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ABAAEF" w14:textId="77777777" w:rsidR="00AA329F" w:rsidRDefault="00C47CFC">
      <w:pPr>
        <w:pStyle w:val="Heading1"/>
        <w:spacing w:after="240"/>
      </w:pPr>
      <w:bookmarkStart w:id="0" w:name="_Hlk530346736"/>
      <w:r>
        <w:t>Efficacy of cold plasma functionalised water for improving microbiological safety of fresh produce and wash water recycling.</w:t>
      </w:r>
    </w:p>
    <w:p w14:paraId="2DC95A02" w14:textId="77777777" w:rsidR="00AA329F" w:rsidRDefault="00C47CFC">
      <w:r>
        <w:t>Apurva Patange</w:t>
      </w:r>
      <w:r>
        <w:rPr>
          <w:vertAlign w:val="superscript"/>
        </w:rPr>
        <w:t>1</w:t>
      </w:r>
      <w:r>
        <w:t>, Peng Lu</w:t>
      </w:r>
      <w:r>
        <w:rPr>
          <w:vertAlign w:val="superscript"/>
        </w:rPr>
        <w:t>1</w:t>
      </w:r>
      <w:r>
        <w:t>, Daniela Boehm</w:t>
      </w:r>
      <w:r>
        <w:rPr>
          <w:vertAlign w:val="superscript"/>
        </w:rPr>
        <w:t>1</w:t>
      </w:r>
      <w:r>
        <w:t>, P.J. Cullen</w:t>
      </w:r>
      <w:r w:rsidR="00DE2E2F" w:rsidRPr="00D0790C">
        <w:rPr>
          <w:highlight w:val="yellow"/>
          <w:vertAlign w:val="superscript"/>
        </w:rPr>
        <w:t>1,</w:t>
      </w:r>
      <w:r w:rsidRPr="00D0790C">
        <w:rPr>
          <w:highlight w:val="yellow"/>
          <w:vertAlign w:val="superscript"/>
        </w:rPr>
        <w:t>2</w:t>
      </w:r>
      <w:r>
        <w:t xml:space="preserve"> and Paula Bourke</w:t>
      </w:r>
      <w:r>
        <w:rPr>
          <w:vertAlign w:val="superscript"/>
        </w:rPr>
        <w:t>1</w:t>
      </w:r>
      <w:r w:rsidR="00DE2E2F">
        <w:rPr>
          <w:vertAlign w:val="superscript"/>
        </w:rPr>
        <w:t>,3</w:t>
      </w:r>
    </w:p>
    <w:p w14:paraId="208EC7A2" w14:textId="77777777" w:rsidR="00AA329F" w:rsidRDefault="00C47CFC">
      <w:r>
        <w:rPr>
          <w:vertAlign w:val="superscript"/>
        </w:rPr>
        <w:t>1</w:t>
      </w:r>
      <w:r>
        <w:t xml:space="preserve">School of Food Science and Environmental Health, </w:t>
      </w:r>
      <w:r w:rsidR="00DE2E2F">
        <w:t>Technological University Dublin</w:t>
      </w:r>
      <w:r>
        <w:t>, Ireland</w:t>
      </w:r>
    </w:p>
    <w:p w14:paraId="208D6194" w14:textId="77777777" w:rsidR="00AA329F" w:rsidRDefault="00C47CFC" w:rsidP="008A03EE">
      <w:bookmarkStart w:id="1" w:name="_gjdgxs" w:colFirst="0" w:colLast="0"/>
      <w:bookmarkEnd w:id="1"/>
      <w:r>
        <w:rPr>
          <w:vertAlign w:val="superscript"/>
        </w:rPr>
        <w:t>2</w:t>
      </w:r>
      <w:r w:rsidR="008A03EE">
        <w:t xml:space="preserve">School of </w:t>
      </w:r>
      <w:r>
        <w:t xml:space="preserve">Chemical Engineering, </w:t>
      </w:r>
      <w:r w:rsidR="008A03EE">
        <w:t>University of Sydney, Australia</w:t>
      </w:r>
    </w:p>
    <w:p w14:paraId="6AE5286E" w14:textId="77777777" w:rsidR="00DE2E2F" w:rsidRDefault="00DE2E2F" w:rsidP="008A03EE">
      <w:r w:rsidRPr="00DE2E2F">
        <w:rPr>
          <w:vertAlign w:val="superscript"/>
        </w:rPr>
        <w:t>3</w:t>
      </w:r>
      <w:r>
        <w:t>School of Biological Sciences, Queens University Belfast, Northern Ireland, United Kingdom</w:t>
      </w:r>
    </w:p>
    <w:p w14:paraId="744CF09B" w14:textId="77777777" w:rsidR="00AA329F" w:rsidRDefault="00C47CFC">
      <w:r>
        <w:t xml:space="preserve">Correspondence: </w:t>
      </w:r>
    </w:p>
    <w:p w14:paraId="46B752D5" w14:textId="77777777" w:rsidR="00AA329F" w:rsidRDefault="00C47CFC">
      <w:r>
        <w:t xml:space="preserve">Paula Bourke, </w:t>
      </w:r>
      <w:r w:rsidR="00DE2E2F">
        <w:t>Technological University Dublin</w:t>
      </w:r>
      <w:r>
        <w:t>, 31 Marlborough Street, Dublin 1, Ireland.</w:t>
      </w:r>
    </w:p>
    <w:p w14:paraId="01F19E35" w14:textId="77777777" w:rsidR="00AA329F" w:rsidRDefault="00C47CFC">
      <w:r>
        <w:t xml:space="preserve">Tel: +353-14027594; Fax: +353-14024495; </w:t>
      </w:r>
    </w:p>
    <w:p w14:paraId="2D4F0F27" w14:textId="77777777" w:rsidR="00AA329F" w:rsidRDefault="00C47CFC">
      <w:pPr>
        <w:rPr>
          <w:color w:val="0000FF"/>
          <w:u w:val="single"/>
        </w:rPr>
      </w:pPr>
      <w:r>
        <w:t xml:space="preserve">E-mail: </w:t>
      </w:r>
      <w:hyperlink r:id="rId8">
        <w:r>
          <w:rPr>
            <w:color w:val="0000FF"/>
            <w:u w:val="single"/>
          </w:rPr>
          <w:t>paula.bourke@dit.ie</w:t>
        </w:r>
      </w:hyperlink>
      <w:bookmarkEnd w:id="0"/>
      <w:r>
        <w:br w:type="page"/>
      </w:r>
    </w:p>
    <w:p w14:paraId="4D0511FA" w14:textId="77777777" w:rsidR="00AA329F" w:rsidRDefault="00C47CFC">
      <w:pPr>
        <w:pStyle w:val="Heading2"/>
      </w:pPr>
      <w:r>
        <w:lastRenderedPageBreak/>
        <w:t xml:space="preserve">Abstract </w:t>
      </w:r>
    </w:p>
    <w:p w14:paraId="568F8740" w14:textId="2F389610" w:rsidR="00AA329F" w:rsidRDefault="00C47CFC">
      <w:r>
        <w:t xml:space="preserve">Atmospheric cold plasma (ACP) </w:t>
      </w:r>
      <w:r w:rsidR="00A53FAB">
        <w:t>is</w:t>
      </w:r>
      <w:r>
        <w:t xml:space="preserve"> an effective method for microbiological decontamination. This study evaluated an alternative </w:t>
      </w:r>
      <w:r w:rsidR="00315D74">
        <w:t>water-based</w:t>
      </w:r>
      <w:r>
        <w:t xml:space="preserve"> decontamination approach for inactivation of bacterial population from fresh produce and in the wash water </w:t>
      </w:r>
      <w:r w:rsidR="0077658D">
        <w:t xml:space="preserve">generated from </w:t>
      </w:r>
      <w:r>
        <w:t>fresh produce</w:t>
      </w:r>
      <w:r w:rsidR="0077658D">
        <w:t xml:space="preserve"> washing. </w:t>
      </w:r>
      <w:r>
        <w:t>The study characteri</w:t>
      </w:r>
      <w:r w:rsidR="0077658D">
        <w:t>s</w:t>
      </w:r>
      <w:r>
        <w:t xml:space="preserve">ed ACP inactivation of attached </w:t>
      </w:r>
      <w:r>
        <w:rPr>
          <w:i/>
        </w:rPr>
        <w:t xml:space="preserve">Listeria </w:t>
      </w:r>
      <w:proofErr w:type="spellStart"/>
      <w:r>
        <w:rPr>
          <w:i/>
        </w:rPr>
        <w:t>innocua</w:t>
      </w:r>
      <w:proofErr w:type="spellEnd"/>
      <w:r>
        <w:t xml:space="preserve"> and </w:t>
      </w:r>
      <w:r>
        <w:rPr>
          <w:i/>
        </w:rPr>
        <w:t>Pseudomonas fluorescens</w:t>
      </w:r>
      <w:r>
        <w:t xml:space="preserve"> inoculated on lettuce in comparison to chlorine treatment. </w:t>
      </w:r>
      <w:r>
        <w:rPr>
          <w:i/>
        </w:rPr>
        <w:t>P. fluorescens</w:t>
      </w:r>
      <w:r>
        <w:t xml:space="preserve"> was sensitive to ACP treatment and was reduced</w:t>
      </w:r>
      <w:r w:rsidR="0077658D">
        <w:t xml:space="preserve"> below detection limit within </w:t>
      </w:r>
      <w:r w:rsidR="0077658D" w:rsidRPr="00D0790C">
        <w:rPr>
          <w:highlight w:val="yellow"/>
        </w:rPr>
        <w:t>3</w:t>
      </w:r>
      <w:r w:rsidR="00D0790C" w:rsidRPr="00D0790C">
        <w:rPr>
          <w:highlight w:val="yellow"/>
        </w:rPr>
        <w:t xml:space="preserve"> </w:t>
      </w:r>
      <w:r w:rsidRPr="00D0790C">
        <w:rPr>
          <w:highlight w:val="yellow"/>
        </w:rPr>
        <w:t xml:space="preserve">min </w:t>
      </w:r>
      <w:r>
        <w:t xml:space="preserve">of treatment. </w:t>
      </w:r>
      <w:r>
        <w:rPr>
          <w:i/>
        </w:rPr>
        <w:t xml:space="preserve">L. </w:t>
      </w:r>
      <w:proofErr w:type="spellStart"/>
      <w:r>
        <w:rPr>
          <w:i/>
        </w:rPr>
        <w:t>innocua</w:t>
      </w:r>
      <w:proofErr w:type="spellEnd"/>
      <w:r>
        <w:rPr>
          <w:i/>
        </w:rPr>
        <w:t xml:space="preserve"> </w:t>
      </w:r>
      <w:r>
        <w:t xml:space="preserve">population </w:t>
      </w:r>
      <w:r w:rsidR="001E0780">
        <w:t xml:space="preserve">was reduced </w:t>
      </w:r>
      <w:r>
        <w:t xml:space="preserve">by </w:t>
      </w:r>
      <w:r w:rsidR="0077658D">
        <w:t>~</w:t>
      </w:r>
      <w:r>
        <w:t>2.4</w:t>
      </w:r>
      <w:r w:rsidR="0077658D">
        <w:t xml:space="preserve"> </w:t>
      </w:r>
      <w:r>
        <w:t>Log</w:t>
      </w:r>
      <w:r>
        <w:rPr>
          <w:vertAlign w:val="subscript"/>
        </w:rPr>
        <w:t>10</w:t>
      </w:r>
      <w:r w:rsidR="0077658D">
        <w:t xml:space="preserve"> CFU/g after </w:t>
      </w:r>
      <w:r w:rsidR="0077658D" w:rsidRPr="00D0790C">
        <w:rPr>
          <w:highlight w:val="yellow"/>
        </w:rPr>
        <w:t>5</w:t>
      </w:r>
      <w:r w:rsidR="00D0790C" w:rsidRPr="00D0790C">
        <w:rPr>
          <w:highlight w:val="yellow"/>
        </w:rPr>
        <w:t xml:space="preserve"> </w:t>
      </w:r>
      <w:r w:rsidRPr="00D0790C">
        <w:rPr>
          <w:highlight w:val="yellow"/>
        </w:rPr>
        <w:t xml:space="preserve">min </w:t>
      </w:r>
      <w:r>
        <w:t xml:space="preserve">of treatment; showing similar inactivation efficacy </w:t>
      </w:r>
      <w:r w:rsidR="001E0780">
        <w:t xml:space="preserve">to </w:t>
      </w:r>
      <w:r>
        <w:t>ch</w:t>
      </w:r>
      <w:r w:rsidR="0077658D">
        <w:t>lorine treatment. T</w:t>
      </w:r>
      <w:r>
        <w:t>he microbial load in wash water was continuously decreased and was</w:t>
      </w:r>
      <w:r w:rsidR="0077658D">
        <w:t xml:space="preserve"> below detection limit</w:t>
      </w:r>
      <w:r w:rsidR="001E0780">
        <w:t>s</w:t>
      </w:r>
      <w:r w:rsidR="0077658D">
        <w:t xml:space="preserve"> after </w:t>
      </w:r>
      <w:r w:rsidR="0077658D" w:rsidRPr="00D0790C">
        <w:rPr>
          <w:highlight w:val="yellow"/>
        </w:rPr>
        <w:t>10</w:t>
      </w:r>
      <w:r w:rsidR="00D0790C" w:rsidRPr="00D0790C">
        <w:rPr>
          <w:highlight w:val="yellow"/>
        </w:rPr>
        <w:t xml:space="preserve"> </w:t>
      </w:r>
      <w:r w:rsidRPr="00D0790C">
        <w:rPr>
          <w:highlight w:val="yellow"/>
        </w:rPr>
        <w:t xml:space="preserve">min </w:t>
      </w:r>
      <w:r>
        <w:t xml:space="preserve">of ACP treatment. Micro-bubbling along with </w:t>
      </w:r>
      <w:r w:rsidR="00B06D50">
        <w:t>agitation</w:t>
      </w:r>
      <w:r>
        <w:t xml:space="preserve"> assisted </w:t>
      </w:r>
      <w:r w:rsidR="001E0780">
        <w:t xml:space="preserve">the </w:t>
      </w:r>
      <w:r>
        <w:t xml:space="preserve">bacterial detachment </w:t>
      </w:r>
      <w:r w:rsidR="006C1332">
        <w:t xml:space="preserve">and </w:t>
      </w:r>
      <w:r>
        <w:t>distribution of reactive species, thus increasing bacterial inactivation efficacy from fresh produce and wash water. A shift in pH of plasma functionalised water was observed along with high concentration of nitrate and ozone with</w:t>
      </w:r>
      <w:r w:rsidR="00315D74">
        <w:t xml:space="preserve"> a</w:t>
      </w:r>
      <w:r>
        <w:t xml:space="preserve"> relative amount of nitrites which increased with plasma exposure time. Further, </w:t>
      </w:r>
      <w:r>
        <w:rPr>
          <w:i/>
        </w:rPr>
        <w:t xml:space="preserve">L. </w:t>
      </w:r>
      <w:proofErr w:type="spellStart"/>
      <w:r>
        <w:rPr>
          <w:i/>
        </w:rPr>
        <w:t>innocua</w:t>
      </w:r>
      <w:proofErr w:type="spellEnd"/>
      <w:r>
        <w:rPr>
          <w:i/>
        </w:rPr>
        <w:t xml:space="preserve"> </w:t>
      </w:r>
      <w:r>
        <w:t>trea</w:t>
      </w:r>
      <w:r w:rsidR="0077658D">
        <w:t>ted at different</w:t>
      </w:r>
      <w:r w:rsidR="006C1332">
        <w:t xml:space="preserve"> independent</w:t>
      </w:r>
      <w:r w:rsidR="0077658D">
        <w:t xml:space="preserve"> pH conditions showed </w:t>
      </w:r>
      <w:r>
        <w:t>minimal or no effect of pH on ACP bacterial inactivation efficacy</w:t>
      </w:r>
      <w:r w:rsidR="00DE5EAC">
        <w:t>.</w:t>
      </w:r>
      <w:r>
        <w:t xml:space="preserve"> Aqueous ACP treatment poses a promising alternative for decontamination of fresh produce and </w:t>
      </w:r>
      <w:r w:rsidR="006C1332">
        <w:t xml:space="preserve">the </w:t>
      </w:r>
      <w:r>
        <w:t>associated w</w:t>
      </w:r>
      <w:r w:rsidR="0077658D">
        <w:t>ash-waters which could be</w:t>
      </w:r>
      <w:r>
        <w:t xml:space="preserve"> applied in </w:t>
      </w:r>
      <w:r w:rsidR="00315D74">
        <w:t xml:space="preserve">the </w:t>
      </w:r>
      <w:r>
        <w:t>food industry</w:t>
      </w:r>
      <w:r w:rsidR="006C1332">
        <w:t xml:space="preserve"> to replace continuous chlorine dosing of process waters. </w:t>
      </w:r>
    </w:p>
    <w:p w14:paraId="5B447D83" w14:textId="77777777" w:rsidR="00AA329F" w:rsidRDefault="00C47CFC">
      <w:r>
        <w:rPr>
          <w:b/>
        </w:rPr>
        <w:t>Keywords:</w:t>
      </w:r>
      <w:r>
        <w:t xml:space="preserve"> Aqueous atmospheric cold plasma, minimally processed, wash-water treatment, microbial decontamination</w:t>
      </w:r>
      <w:r>
        <w:br w:type="page"/>
      </w:r>
    </w:p>
    <w:p w14:paraId="6D8FED91" w14:textId="77777777" w:rsidR="00AA329F" w:rsidRDefault="00C47CFC">
      <w:pPr>
        <w:pStyle w:val="Heading2"/>
        <w:numPr>
          <w:ilvl w:val="0"/>
          <w:numId w:val="2"/>
        </w:numPr>
      </w:pPr>
      <w:bookmarkStart w:id="2" w:name="_30j0zll" w:colFirst="0" w:colLast="0"/>
      <w:bookmarkEnd w:id="2"/>
      <w:r>
        <w:lastRenderedPageBreak/>
        <w:t>Introduction</w:t>
      </w:r>
    </w:p>
    <w:p w14:paraId="4599D1DB" w14:textId="77777777" w:rsidR="00AA329F" w:rsidRDefault="00C47CFC">
      <w:pPr>
        <w:spacing w:after="0"/>
      </w:pPr>
      <w:r>
        <w:t xml:space="preserve">The role of fresh vegetables and fruits in providing nutrients and for a healthy diet is well recognized. However, as produce is often consumed raw, fresh produce can serve as a vehicle for many food-borne pathogens to survive and cause human infections. In 2016, a total of 4,786 food-borne outbreaks, including waterborne outbreaks were reported in the EU alone, resulting in 49,950 cases of illness, 3,869 hospitalizations and 20 deaths </w:t>
      </w:r>
      <w:r w:rsidR="000556D3">
        <w:fldChar w:fldCharType="begin" w:fldLock="1"/>
      </w:r>
      <w:r w:rsidR="000E6326">
        <w:instrText>ADDIN CSL_CITATION {"citationItems":[{"id":"ITEM-1","itemData":{"DOI":"10.2903/j.efsa.2017.5077","author":[{"dropping-particle":"","family":"EFSA","given":"","non-dropping-particle":"","parse-names":false,"suffix":""}],"container-title":"EFSA Journal","id":"ITEM-1","issue":"12","issued":{"date-parts":[["2017","12","1"]]},"page":"228","title":"The European Union summary report on trends and sources of zoonoses, zoonotic agents and food‐borne outbreaks in 2016","type":"article-journal","volume":"15"},"uris":["http://www.mendeley.com/documents/?uuid=9a47a83d-9621-39a2-8d85-796f32d7693e"]}],"mendeley":{"formattedCitation":"(EFSA, 2017)","plainTextFormattedCitation":"(EFSA, 2017)","previouslyFormattedCitation":"(EFSA, 2017)"},"properties":{"noteIndex":0},"schema":"https://github.com/citation-style-language/schema/raw/master/csl-citation.json"}</w:instrText>
      </w:r>
      <w:r w:rsidR="000556D3">
        <w:fldChar w:fldCharType="separate"/>
      </w:r>
      <w:r w:rsidR="000556D3" w:rsidRPr="000556D3">
        <w:rPr>
          <w:noProof/>
        </w:rPr>
        <w:t>(EFSA, 2017)</w:t>
      </w:r>
      <w:r w:rsidR="000556D3">
        <w:fldChar w:fldCharType="end"/>
      </w:r>
      <w:r w:rsidR="00CE7511">
        <w:t>.</w:t>
      </w:r>
    </w:p>
    <w:p w14:paraId="391493E7" w14:textId="77777777" w:rsidR="00AA329F" w:rsidRDefault="00C47CFC">
      <w:pPr>
        <w:spacing w:after="0"/>
      </w:pPr>
      <w:r>
        <w:t xml:space="preserve">The routes of fresh produce contamination are during growth in field, harvesting, post-harvest handling, washing or during storage and distribution. Some of the microbes are capable of colonizing, creating </w:t>
      </w:r>
      <w:r w:rsidR="00C81857">
        <w:t>lesions and internalizing in</w:t>
      </w:r>
      <w:r>
        <w:t xml:space="preserve"> healthy plant tissues. Internal tissues are rich</w:t>
      </w:r>
      <w:r w:rsidR="00B9021F">
        <w:t xml:space="preserve"> in nutrients (water activity</w:t>
      </w:r>
      <w:r>
        <w:t>&gt;0.90) and have neutral pH which provide</w:t>
      </w:r>
      <w:r w:rsidR="00C81857">
        <w:t>s</w:t>
      </w:r>
      <w:r>
        <w:t xml:space="preserve"> the microorganism ideal conditions for microbial growth inside the produce </w:t>
      </w:r>
      <w:r w:rsidR="000E6326">
        <w:fldChar w:fldCharType="begin" w:fldLock="1"/>
      </w:r>
      <w:r w:rsidR="009C55A7">
        <w:instrText>ADDIN CSL_CITATION {"citationItems":[{"id":"ITEM-1","itemData":{"DOI":"10.1007/978-1-4419-0826-1_6","ISBN":"978-1-4419-0825-4","ISSN":"1441908250","PMID":"1000164205","abstract":"Fish and seafood products are some of the most important protein sources in human nutrition. At the same time, these products are perishable and, if left unpreserved, spoil rapidly. Some fish products are heavily cured (salted, dried) and shelf stable at ambient temperature. An increasing number of fish products are preserved by low levels of salt, cooling, packaging in modified atmosphere, and/or addition of low levels of preservatives. The microflora of these products is often complex; however, spoilage is mostly caused by microbial action.","author":[{"dropping-particle":"","family":"Barth","given":"Margaret","non-dropping-particle":"","parse-names":false,"suffix":""},{"dropping-particle":"","family":"Hankinson","given":"Thomas R.","non-dropping-particle":"","parse-names":false,"suffix":""},{"dropping-particle":"","family":"Zhuang","given":"Hong","non-dropping-particle":"","parse-names":false,"suffix":""},{"dropping-particle":"","family":"Breidt","given":"Frederick","non-dropping-particle":"","parse-names":false,"suffix":""}],"container-title":"Compendium of the Microbiological Spoilage of Foods and Beverages","id":"ITEM-1","issued":{"date-parts":[["2009"]]},"title":"Microbiological Spoilage of Fruits and Vegetables","type":"chapter"},"uris":["http://www.mendeley.com/documents/?uuid=ebd8f327-b5d2-37d8-b223-2436fc48e406"]}],"mendeley":{"formattedCitation":"(Barth et al., 2009)","plainTextFormattedCitation":"(Barth et al., 2009)","previouslyFormattedCitation":"(Barth et al., 2009)"},"properties":{"noteIndex":0},"schema":"https://github.com/citation-style-language/schema/raw/master/csl-citation.json"}</w:instrText>
      </w:r>
      <w:r w:rsidR="000E6326">
        <w:fldChar w:fldCharType="separate"/>
      </w:r>
      <w:r w:rsidR="000E6326" w:rsidRPr="000E6326">
        <w:rPr>
          <w:noProof/>
        </w:rPr>
        <w:t>(Barth et al., 2009)</w:t>
      </w:r>
      <w:r w:rsidR="000E6326">
        <w:fldChar w:fldCharType="end"/>
      </w:r>
      <w:r>
        <w:t xml:space="preserve">. During the production of fresh cut or minimally processed fruits and vegetables, washing with water or different sanitizer solutions </w:t>
      </w:r>
      <w:r w:rsidR="00365385">
        <w:t xml:space="preserve">is a </w:t>
      </w:r>
      <w:r>
        <w:t>frequent method to loosen and remove dirt and disinfect produce. Efforts to resolve food safety problems linked to fresh or minimally processed produce are essential and timely, but should also consider end-user concerns, energy demands and the potential for toxicity. New non-residual chemical intervention technologies are needed to ensure microbial safety with minimum effects on sensory and nutritional quality of fresh produce.</w:t>
      </w:r>
    </w:p>
    <w:p w14:paraId="657ADA7C" w14:textId="2AE7012A" w:rsidR="00AA329F" w:rsidRDefault="000B3B20">
      <w:pPr>
        <w:spacing w:after="0"/>
      </w:pPr>
      <w:r>
        <w:t>C</w:t>
      </w:r>
      <w:r w:rsidR="00C47CFC">
        <w:t xml:space="preserve">hlorine </w:t>
      </w:r>
      <w:r>
        <w:t>remains</w:t>
      </w:r>
      <w:r w:rsidR="00C47CFC">
        <w:t xml:space="preserve"> widely used for disinfection in fresh produce preparation. Although several reports have shown great efficiency of chlorine washes in eliminating bacterial population</w:t>
      </w:r>
      <w:r>
        <w:t>s</w:t>
      </w:r>
      <w:r w:rsidR="00C47CFC">
        <w:t>, the practice of using</w:t>
      </w:r>
      <w:r w:rsidR="0069640B">
        <w:t xml:space="preserve"> a</w:t>
      </w:r>
      <w:r w:rsidR="00C47CFC">
        <w:t xml:space="preserve"> higher concentration of chemical sanitizers has raised concern regarding its possible generation of by-products and its impact on human health and environment</w:t>
      </w:r>
      <w:r w:rsidR="009C55A7">
        <w:t xml:space="preserve"> </w:t>
      </w:r>
      <w:r w:rsidR="009C55A7">
        <w:fldChar w:fldCharType="begin" w:fldLock="1"/>
      </w:r>
      <w:r w:rsidR="009C55A7">
        <w:instrText>ADDIN CSL_CITATION {"citationItems":[{"id":"ITEM-1","itemData":{"DOI":"10.1016/j.ijfoodmicro.2009.05.021","ISBN":"0168-1605","ISSN":"01681605","PMID":"19539390","abstract":"It is well known that fresh-cut processors usually rely on wash water sanitizers to reduce microbial counts in order to maintain quality and extend shelf-life of the end product. Water is a useful tool for reducing potential contamination but it can also transfer pathogenic microorganisms. Washing with sanitizers is important in fresh-cut produce hygiene, particularly removing soil and debris, but especially in water disinfection to avoid cross-contamination between clean and contaminated product. Most of the sanitizing solutions induce higher microbial reduction after washing when compared to water washing, but after storage, epiphytic microorganisms grow rapidly, reaching similar levels. In fact, despite the general idea that sanitizers are used to reduce the microbial population on the produce, their main effect is maintaining the microbial quality of the water. The use of potable water instead of water containing chemical disinfection agents for washing fresh-cut vegetables is being advocated in some European countries. However, the problems of using an inadequate sanitizer or even none are considered in this manuscript. The need for a standardized approach to evaluate and compare the efficiency of sanitizing agents is also presented. Most new alternative techniques accentuate the problems with chlorine suggesting that the industry should move away from this traditional disinfection agent. However, the use of chlorine based sanitizers are presented as belonging to the most effective and efficient sanitizers when adequate doses are used. In this review improvements in water disinfection and sanitation strategies, including a shower pre-washing step and a final rinse of the produce, are suggested. © 2009 Elsevier B.V. All rights reserved.","author":[{"dropping-particle":"","family":"Gil","given":"Maria I.","non-dropping-particle":"","parse-names":false,"suffix":""},{"dropping-particle":"V.","family":"Selma","given":"Maria","non-dropping-particle":"","parse-names":false,"suffix":""},{"dropping-particle":"","family":"López-Gálvez","given":"Francisco","non-dropping-particle":"","parse-names":false,"suffix":""},{"dropping-particle":"","family":"Allende","given":"Ana","non-dropping-particle":"","parse-names":false,"suffix":""}],"container-title":"International Journal of Food Microbiology","id":"ITEM-1","issued":{"date-parts":[["2009"]]},"title":"Fresh-cut product sanitation and wash water disinfection: Problems and solutions","type":"article"},"uris":["http://www.mendeley.com/documents/?uuid=2cbbc13f-33f3-3aeb-9add-dddc795d94ff"]},{"id":"ITEM-2","itemData":{"DOI":"10.1128/AEM.03283-12","ISBN":"0099-2240","PMID":"23396332","abstract":"Chlorine was assessed as a reconditioning agent and wash water disinfectant in the fresh-cut produce industry. Artificial fresh-cut lettuce wash water, made from butterhead lettuce, was used for the experiments. In the reconditioning experiments, chlorine was added to artificial wash water inoculated with Escherichia coli O157 (6 log CFU/ml). Regression models were constructed based on the inactivation data and validated in actual wash water from leafy vegetable processing companies. The model that incorporated chlorine dose and chemical oxygen demand (COD) of the wash water accurately predicted inactivation. Listeria monocytogenes was more resistant to chlorine reconditioning in artificial wash water than Salmonella spp. and Escherichia coli O157. During the washing process with inoculated lettuce (4 log CFU/g), in the absence of chlorine, there was a rapid microbial buildup in the water that accumulated to 5.4 ± 0.4 log CFU/100 ml after 1 h. When maintaining a residual concentration of 1 mg/liter free chlorine, wash water contamination was maintained below 2.7, 2.5, and 2.5 log CFU/100 ml for tap water and artificial process water with COD values of 500 and 1,000 mg O2/liter, respectively. A model was developed to predict water contamination during the dynamic washing process. Only minor amounts of total trihalomethanes were formed in the water during reconditioning. Total trihalomethanes accumulated to larger amounts in the water during the wash water disinfection experiments and reached 124.5 ± 13.4 μg/liter after 1 h of execution of the washing process in water with a COD of 1,000 mg O2/liter. However, no total trihalomethanes were found on the fresh-cut lettuce after rinsing.","author":[{"dropping-particle":"","family":"Haute","given":"Sam","non-dropping-particle":"Van","parse-names":false,"suffix":""},{"dropping-particle":"","family":"Sampers","given":"Imca","non-dropping-particle":"","parse-names":false,"suffix":""},{"dropping-particle":"","family":"Holvoet","given":"Kevin","non-dropping-particle":"","parse-names":false,"suffix":""},{"dropping-particle":"","family":"Uyttendaele","given":"Mieke","non-dropping-particle":"","parse-names":false,"suffix":""}],"container-title":"Applied and Environmental Microbiology","id":"ITEM-2","issued":{"date-parts":[["2013"]]},"title":"Physicochemical quality and chemical safety of chlorine as a reconditioning agent and wash water disinfectant for fresh-cut lettuce washing","type":"article-journal"},"uris":["http://www.mendeley.com/documents/?uuid=8ac69a38-d0a9-3f23-937a-52a17c37288f"]}],"mendeley":{"formattedCitation":"(Gil et al., 2009; Van Haute et al., 2013)","plainTextFormattedCitation":"(Gil et al., 2009; Van Haute et al., 2013)","previouslyFormattedCitation":"(Gil et al., 2009; Van Haute et al., 2013)"},"properties":{"noteIndex":0},"schema":"https://github.com/citation-style-language/schema/raw/master/csl-citation.json"}</w:instrText>
      </w:r>
      <w:r w:rsidR="009C55A7">
        <w:fldChar w:fldCharType="separate"/>
      </w:r>
      <w:r w:rsidR="009C55A7" w:rsidRPr="009C55A7">
        <w:rPr>
          <w:noProof/>
        </w:rPr>
        <w:t>(Gil et al., 2009; Van Haute et al., 2013)</w:t>
      </w:r>
      <w:r w:rsidR="009C55A7">
        <w:fldChar w:fldCharType="end"/>
      </w:r>
      <w:r w:rsidR="00C47CFC">
        <w:t xml:space="preserve">. Atmospheric cold plasma is a novel technology which has attracted interest for disinfection of microbial population from different surfaces. The role of cold plasma from air at or near atmospheric pressure and room temperature has been extensively studied and has exhibited excellent antibacterial efficacy against target food pathogens and their spores and biofilms </w:t>
      </w:r>
      <w:r w:rsidR="009C55A7">
        <w:fldChar w:fldCharType="begin" w:fldLock="1"/>
      </w:r>
      <w:r w:rsidR="009C55A7">
        <w:instrText>ADDIN CSL_CITATION {"citationItems":[{"id":"ITEM-1","itemData":{"DOI":"10.1111/jam.13429","ISBN":"4955139574","ISSN":"13652672","PMID":"27935037","abstract":"© 2017 The Society for Applied Microbiology.There is a diverse range of microbiological challenges facing the food, healthcare and clinical sectors. The increasing and pervasive resistance to broad-spectrum antibiotics and health-related concerns with many biocidal agents drives research for novel and complementary antimicrobial approaches. Biofilms display increased mechanical and antimicrobial stability and are the subject of extensive research. Cold plasmas (CP) have rapidly evolved as a technology for microbial decontamination, wound healing and cancer treatment, owing to the chemical and bio-active radicals generated known collectively as reactive oxygen and nitrogen species. This review outlines the basics of CP technology and discusses the interactions with a range of microbiological targets. Advances in mechanistic insights are presented and applications to food and clinical issues are discussed. The possibility of tailoring CP to control specific microbiological challenges is apparent. This review focuses on microbiological issues in relation to food- and healthcare-associated human infections, the role of CP in their elimination and the current status of plasma mechanisms of action.","author":[{"dropping-particle":"","family":"Bourke","given":"P.","non-dropping-particle":"","parse-names":false,"suffix":""},{"dropping-particle":"","family":"Ziuzina","given":"D.","non-dropping-particle":"","parse-names":false,"suffix":""},{"dropping-particle":"","family":"Han","given":"L.","non-dropping-particle":"","parse-names":false,"suffix":""},{"dropping-particle":"","family":"Cullen","given":"P. J.","non-dropping-particle":"","parse-names":false,"suffix":""},{"dropping-particle":"","family":"Gilmore","given":"B. F.","non-dropping-particle":"","parse-names":false,"suffix":""}],"container-title":"Journal of Applied Microbiology","id":"ITEM-1","issued":{"date-parts":[["2017"]]},"title":"Microbiological interactions with cold plasma","type":"article"},"uris":["http://www.mendeley.com/documents/?uuid=28af26d3-1d31-3015-b5c6-a4f74ac453c4"]}],"mendeley":{"formattedCitation":"(Bourke et al., 2017)","plainTextFormattedCitation":"(Bourke et al., 2017)","previouslyFormattedCitation":"(Bourke et al., 2017)"},"properties":{"noteIndex":0},"schema":"https://github.com/citation-style-language/schema/raw/master/csl-citation.json"}</w:instrText>
      </w:r>
      <w:r w:rsidR="009C55A7">
        <w:fldChar w:fldCharType="separate"/>
      </w:r>
      <w:r w:rsidR="009C55A7" w:rsidRPr="009C55A7">
        <w:rPr>
          <w:noProof/>
        </w:rPr>
        <w:t>(Bourke et al., 2017)</w:t>
      </w:r>
      <w:r w:rsidR="009C55A7">
        <w:fldChar w:fldCharType="end"/>
      </w:r>
      <w:r w:rsidR="00C47CFC">
        <w:t xml:space="preserve">. In-package ‘dry’ </w:t>
      </w:r>
      <w:r w:rsidR="0099113E" w:rsidRPr="0099113E">
        <w:rPr>
          <w:highlight w:val="yellow"/>
        </w:rPr>
        <w:t>a</w:t>
      </w:r>
      <w:r w:rsidR="00982880" w:rsidRPr="0099113E">
        <w:rPr>
          <w:highlight w:val="yellow"/>
        </w:rPr>
        <w:t>tmospheric cold plasma</w:t>
      </w:r>
      <w:r w:rsidR="00982880">
        <w:t xml:space="preserve"> (ACP) </w:t>
      </w:r>
      <w:r w:rsidR="00C47CFC">
        <w:t>treatment along with post treatment retention time of plasma reactive species has demonstrated bacterial inactivation efficacy for decontamination of fresh produce</w:t>
      </w:r>
      <w:r w:rsidR="009C55A7">
        <w:t xml:space="preserve"> </w:t>
      </w:r>
      <w:r w:rsidR="009C55A7">
        <w:fldChar w:fldCharType="begin" w:fldLock="1"/>
      </w:r>
      <w:r w:rsidR="009C55A7">
        <w:instrText>ADDIN CSL_CITATION {"citationItems":[{"id":"ITEM-1","itemData":{"DOI":"10.1016/j.fm.2014.02.007","author":[{"dropping-particle":"","family":"Ziuzina","given":"Dana","non-dropping-particle":"","parse-names":false,"suffix":""},{"dropping-particle":"","family":"Patil","given":"Sonal","non-dropping-particle":"","parse-names":false,"suffix":""},{"dropping-particle":"","family":"Cullen","given":"Patrick","non-dropping-particle":"","parse-names":false,"suffix":""},{"dropping-particle":"","family":"Keener","given":"Kevin","non-dropping-particle":"","parse-names":false,"suffix":""},{"dropping-particle":"","family":"Bourke","given":"Paula","non-dropping-particle":"","parse-names":false,"suffix":""}],"container-title":"Food Microbiology","id":"ITEM-1","issued":{"date-parts":[["2014"]]},"page":"109-116","title":"Atmospheric Cold Plasma Inactivation of Escherichia Coli, Salmonella Enterica Serovar Typhimurium and Listeria Monocytogenes Inoculated on Fresh Produce","type":"article-journal","volume":"42"},"uris":["http://www.mendeley.com/documents/?uuid=c10706b2-f1f3-3dd5-8558-00b083f1a005"]}],"mendeley":{"formattedCitation":"(Ziuzina et al., 2014)","plainTextFormattedCitation":"(Ziuzina et al., 2014)","previouslyFormattedCitation":"(Ziuzina et al., 2014)"},"properties":{"noteIndex":0},"schema":"https://github.com/citation-style-language/schema/raw/master/csl-citation.json"}</w:instrText>
      </w:r>
      <w:r w:rsidR="009C55A7">
        <w:fldChar w:fldCharType="separate"/>
      </w:r>
      <w:r w:rsidR="009C55A7" w:rsidRPr="009C55A7">
        <w:rPr>
          <w:noProof/>
        </w:rPr>
        <w:t>(Ziuzina et al., 2014)</w:t>
      </w:r>
      <w:r w:rsidR="009C55A7">
        <w:fldChar w:fldCharType="end"/>
      </w:r>
      <w:r w:rsidR="00C47CFC">
        <w:t xml:space="preserve">. Besides antimicrobial activity of the gas plasma, application of plasma activated water has recently been introduced in bacterial inactivation studies for food safety </w:t>
      </w:r>
      <w:r w:rsidR="009C55A7">
        <w:fldChar w:fldCharType="begin" w:fldLock="1"/>
      </w:r>
      <w:r w:rsidR="009C55A7">
        <w:instrText>ADDIN CSL_CITATION {"citationItems":[{"id":"ITEM-1","itemData":{"DOI":"10.15341/mast(2375-9402)/01.01.2015/003","author":[{"dropping-particle":"","family":"Schnabel","given":"Uta","non-dropping-particle":"","parse-names":false,"suffix":""},{"dropping-particle":"","family":"Sydow","given":"Diana","non-dropping-particle":"","parse-names":false,"suffix":""},{"dropping-particle":"","family":"Schlüter","given":"Oliver","non-dropping-particle":"","parse-names":false,"suffix":""},{"dropping-particle":"","family":"Andrasch","given":"Mathias","non-dropping-particle":"","parse-names":false,"suffix":""},{"dropping-particle":"","family":"Ehlbeck","given":"Jörg","non-dropping-particle":"","parse-names":false,"suffix":""}],"container-title":"Modern Agricultural Science and Technology","id":"ITEM-1","issue":"1","issued":{"date-parts":[["2015"]]},"page":"23-39 ","title":"Decontamination of Fresh-Cut Iceberg Lettuce and Fresh Mung Bean Sprouts by Non-Thermal Atmospheric Pressure Plasma Processed Water (PPW)","type":"article-journal","volume":"1"},"uris":["http://www.mendeley.com/documents/?uuid=4904c7f7-1550-31f5-b719-a64def14564b"]},{"id":"ITEM-2","itemData":{"DOI":"10.1016/j.jhazmat.2015.07.061","ISBN":"0304-3894","ISSN":"18733336","PMID":"26282219","abstract":"Non-thermal plasma has been widely considered to be an effective method for decontamination of foods. Recently, numerous studies report that plasma-activated water (PAW) also has outstanding antibacterial ability. This study presents the first report on the potential of PAW for the inactivation of Staphylococcus aureus (S. aureus) inoculated on strawberries. PAW treatments achieved a reduction of S. aureus ranging from 1.6 to 2.3 log at day-0 storage, while 1.7 to 3.4 log at day-4 storage. The inactivation efficiency depended on the plasma-activated time for PAW generation and PAW-treated time of strawberries inoculated with S. aureus. LIVE/DEAD staining and scanning electron microscopy results confirm that PAW could damage the bacterial cell wall. Moreover, optical emission spectra and oxidation reduction potential results demonstrate the inactivation is mainly attributed to oxidative stress induced by reactive oxygen species in PAW. In addition, no significant change was found in color, firmness and pH of the PAW treated strawberries. Thus, PAW can be a promising alternative to traditional sanitizers applied in the fresh produce industry.","author":[{"dropping-particle":"","family":"Ma","given":"Ruonan","non-dropping-particle":"","parse-names":false,"suffix":""},{"dropping-particle":"","family":"Wang","given":"Guomin","non-dropping-particle":"","parse-names":false,"suffix":""},{"dropping-particle":"","family":"Tian","given":"Ying","non-dropping-particle":"","parse-names":false,"suffix":""},{"dropping-particle":"","family":"Wang","given":"Kaile","non-dropping-particle":"","parse-names":false,"suffix":""},{"dropping-particle":"","family":"Zhang","given":"Jue","non-dropping-particle":"","parse-names":false,"suffix":""},{"dropping-particle":"","family":"Fang","given":"Jing","non-dropping-particle":"","parse-names":false,"suffix":""}],"container-title":"Journal of Hazardous Materials","id":"ITEM-2","issued":{"date-parts":[["2015"]]},"title":"Non-thermal plasma-activated water inactivation of food-borne pathogen on fresh produce","type":"article-journal"},"uris":["http://www.mendeley.com/documents/?uuid=b0d2df92-db8c-36e4-afe5-bc1f27ace79d"]}],"mendeley":{"formattedCitation":"(Ma et al., 2015; Schnabel et al., 2015)","plainTextFormattedCitation":"(Ma et al., 2015; Schnabel et al., 2015)","previouslyFormattedCitation":"(Ma et al., 2015; Schnabel et al., 2015)"},"properties":{"noteIndex":0},"schema":"https://github.com/citation-style-language/schema/raw/master/csl-citation.json"}</w:instrText>
      </w:r>
      <w:r w:rsidR="009C55A7">
        <w:fldChar w:fldCharType="separate"/>
      </w:r>
      <w:r w:rsidR="009C55A7" w:rsidRPr="009C55A7">
        <w:rPr>
          <w:noProof/>
        </w:rPr>
        <w:t>(Ma et al., 2015; Schnabel et al., 2015)</w:t>
      </w:r>
      <w:r w:rsidR="009C55A7">
        <w:fldChar w:fldCharType="end"/>
      </w:r>
      <w:r w:rsidR="00C47CFC">
        <w:t xml:space="preserve">. Until recently, plasma discharged water has been widely studied in the context of environmental </w:t>
      </w:r>
      <w:r w:rsidR="00C47CFC">
        <w:lastRenderedPageBreak/>
        <w:t>and wastewater treatment</w:t>
      </w:r>
      <w:r w:rsidR="004555D3">
        <w:t xml:space="preserve"> </w:t>
      </w:r>
      <w:r w:rsidR="004555D3">
        <w:fldChar w:fldCharType="begin" w:fldLock="1"/>
      </w:r>
      <w:r w:rsidR="000556D3">
        <w:instrText>ADDIN CSL_CITATION {"citationItems":[{"id":"ITEM-1","itemData":{"DOI":"10.1016/j.wasman.2015.05.040","ISSN":"18792456","PMID":"26159043","abstract":"This article aims to describe an alternative and innovative methodology to transform waste, frying oil in a potential energy source, the biodiesel. The biodiesel was produced from fatty acids, using a waste product of the food industry as the raw material. The methodology to be described is the corona discharge plasma technology, which offers advantages such as acceleration of the esterification reaction, easy separation of the biodiesel and the elimination of waste generation. The best conditions were found to be an oil/methanol molar ratio of 6:1, ambient temperature (25 °C) and reaction time of 110 min and 30 mL of sample. The acid value indicates the content of free fatty acids in the biodiesel and the value obtained in this study was 0.43 mg KOH/g. Peaks corresponding to octadecadienoic acid methyl ester, octadecanoic acid methyl ester and octadecenoic acid methyl ester, from the biodiesel composition, were identified using GC-MS. A major advantage of this process is that the methyl ester can be obtained in the absence of chemical catalysts and without the formation of the co-product (glycerin).","author":[{"dropping-particle":"","family":"Cubas","given":"A. L.V.","non-dropping-particle":"","parse-names":false,"suffix":""},{"dropping-particle":"","family":"Machado","given":"M. M.","non-dropping-particle":"","parse-names":false,"suffix":""},{"dropping-particle":"","family":"Pinto","given":"C. R.S.C.","non-dropping-particle":"","parse-names":false,"suffix":""},{"dropping-particle":"","family":"Moecke","given":"E. H.S.","non-dropping-particle":"","parse-names":false,"suffix":""},{"dropping-particle":"","family":"Dutra","given":"A. R.A.","non-dropping-particle":"","parse-names":false,"suffix":""}],"container-title":"Waste Management","id":"ITEM-1","issued":{"date-parts":[["2016"]]},"title":"Biodiesel production using fatty acids from food industry waste using corona discharge plasma technology","type":"article-journal"},"uris":["http://www.mendeley.com/documents/?uuid=8cfd45b8-e460-3121-91ba-edd225a8f29c"]},{"id":"ITEM-2","itemData":{"DOI":"10.2166/wst.2016.471","ISSN":"0273-1223","abstract":"This study optimises the degradation of cocktail of dyes methyl orange and bromothymol blue by atmospheric air plasma. Response surface methodology (RSM) was employed to investigate the efficacy of the plasma process parameters on degradation efficiency. A Box–Behnken design (BBD) was employed to optimise the degradation of dyes by air plasma discharge. A second order polynomial equation was proposed to predict process efficiency. It was observed that the predicted values are significant ( p &lt; 0.001 ) with coefficients of determination 0.98, 0.96, 0.98 for dye degradation, pH value and ozone concentration, respectively. The analysis of variance results showed that the coefficients of the polynomials for the percentage degradation and ozone concentration responses indicated positive linear effects ( p &lt; 0.001 ) whereas a negative linear effect was found for pH. The positive linear effect of variable emphasises that voltage and treatment time were the most dominant factors ( p &lt; 0.001 ) meaning that higher degradation efficiencies are achieved with increase in treatment duration. This study showed that a BBD model and RSM could be employed to optimize the colour degradation parameters of non-thermal plasma treated model dyes while minimising the number of experiments required.","author":[{"dropping-particle":"","family":"Sarangapani","given":"Chaitanya","non-dropping-particle":"","parse-names":false,"suffix":""},{"dropping-particle":"","family":"Dixit","given":"Y.","non-dropping-particle":"","parse-names":false,"suffix":""},{"dropping-particle":"","family":"Milosavljevic","given":"Vladimir","non-dropping-particle":"","parse-names":false,"suffix":""},{"dropping-particle":"","family":"Bourke","given":"Paula","non-dropping-particle":"","parse-names":false,"suffix":""},{"dropping-particle":"","family":"Sullivan","given":"Carl","non-dropping-particle":"","parse-names":false,"suffix":""},{"dropping-particle":"","family":"Cullen","given":"P. J.","non-dropping-particle":"","parse-names":false,"suffix":""}],"container-title":"Water Science and Technology","id":"ITEM-2","issue":"1","issued":{"date-parts":[["2017","1","9"]]},"page":"207-219","publisher":"IWA Publishing","title":"Optimization of atmospheric air plasma for degradation of organic dyes in wastewater","type":"article-journal","volume":"75"},"uris":["http://www.mendeley.com/documents/?uuid=367370c2-4973-3519-bb9d-920d3e8a8436"]},{"id":"ITEM-3","itemData":{"DOI":"10.1016/j.scitotenv.2018.02.269","ISSN":"18791026","abstract":"© 2018 Elsevier B.V. Generation of wastewater is one of the main environmental sustainability issues across food sector industries. The constituents of food process effluents are often complex and require high energy and processing for regulatory compliance. Wastewater streams are the subject of microbiological and chemical criteria, and can have a significant eco-toxicological impact on the aquatic life. Thus, innovative treatment approaches are required to mitigate environmental impact in an energy efficient manner. Here, dielectric barrier discharge atmospheric cold plasma (ACP) was evaluated for control of key microbial indicators encountered in food industry effluent. This study also investigated the eco-toxicological impact of cold plasma treatment of the effluents using a range of aquatic bioassays. Continuous ACP treatment was applied to synthetic dairy and meat effluents. Microbial inactivation showed treatment time dependence with significant reduction in microbial populations within 120 s, and to undetectable levels after 300 s. Post treatment retention time emerged as critical control parameter which promoted ACP bacterial inactivation efficiency. Moreover, ACP treatment for 20 min achieved significant reduction (≥2 Log 10 ) in Bacillus megaterium endospores in wastewater effluent. Acute aquatic toxicity was assessed using two fish cell lines (PLHC-1 and RTG-2) and a crustacean model (Daphnia magna). Untreated effluents were toxic to the aquatic models, however, plasma treatment limited the toxic effects. Differing sensitivities were observed to ACP treated effluents across the different test bio-assays in the following order: PLHC-1  &gt;  RTG-2 ≥ D. magna; with greater sensitivity retained to plasma treated meat effluent than dairy effluent. The toxic effects were dependent on concentration and treatment time of the ACP treated effluent; with 30% cytotoxicity in D. magna and fish cells observed after 24 h of exposure to ACP treated effluent for concentrations up to 5%. The findings suggest the need to employ wider variety of aquatic organisms for better understanding and complete toxicity evaluation of long-term effects. The study demonstrates the potential to tailor ACP system parameters to control pertinent microbial targets (mono/poly-microbial, vegetative or spore form) found in complex and nutritious wastewater effluents whilst maintaining a safe eco-toxicity profile for aquatic species.","author":[{"dropping-particle":"","family":"Patange","given":"A.","non-dropping-particle":"","parse-names":false,"suffix":""},{"dropping-particle":"","family":"Boehm","given":"D.","non-dropping-particle":"","parse-names":false,"suffix":""},{"dropping-particle":"","family":"Giltrap","given":"M.","non-dropping-particle":"","parse-names":false,"suffix":""},{"dropping-particle":"","family":"Lu","given":"P.","non-dropping-particle":"","parse-names":false,"suffix":""},{"dropping-particle":"","family":"Cullen","given":"P.J.","non-dropping-particle":"","parse-names":false,"suffix":""},{"dropping-particle":"","family":"Bourke","given":"P.","non-dropping-particle":"","parse-names":false,"suffix":""}],"container-title":"Science of the Total Environment","id":"ITEM-3","issued":{"date-parts":[["2018"]]},"title":"Assessment of the disinfection capacity and eco-toxicological impact of atmospheric cold plasma for treatment of food industry effluents","type":"article-journal","volume":"631-632"},"uris":["http://www.mendeley.com/documents/?uuid=75ce69b9-4b55-33e1-a80c-095392cc789f"]}],"mendeley":{"formattedCitation":"(Cubas et al., 2016; Patange et al., 2018; Sarangapani et al., 2017)","plainTextFormattedCitation":"(Cubas et al., 2016; Patange et al., 2018; Sarangapani et al., 2017)","previouslyFormattedCitation":"(Cubas et al., 2016; Patange et al., 2018; Sarangapani et al., 2017)"},"properties":{"noteIndex":0},"schema":"https://github.com/citation-style-language/schema/raw/master/csl-citation.json"}</w:instrText>
      </w:r>
      <w:r w:rsidR="004555D3">
        <w:fldChar w:fldCharType="separate"/>
      </w:r>
      <w:r w:rsidR="004555D3" w:rsidRPr="004555D3">
        <w:rPr>
          <w:noProof/>
        </w:rPr>
        <w:t>(Cubas et al., 2016; Patange et al., 2018; Sarangapani et al., 2017)</w:t>
      </w:r>
      <w:r w:rsidR="004555D3">
        <w:fldChar w:fldCharType="end"/>
      </w:r>
      <w:r w:rsidR="00C47CFC">
        <w:t xml:space="preserve">. In this study, we investigated the inactivation efficacy and mechanism of plasma activated water against microbial populations on fresh produce. ACP generated using dielectric barrier discharge submerged in water was used in combination with co-axial diffusor assisted micro-bubble generation to disperse the plasma effluent through the treatment chamber. The plasma effluent is at the gas-liquid interface of the bubbles; which facilitates the transfer of oxidative species produced in the plasma directly to the liquid phase. </w:t>
      </w:r>
      <w:r w:rsidR="009C55A7">
        <w:fldChar w:fldCharType="begin" w:fldLock="1"/>
      </w:r>
      <w:r w:rsidR="009C55A7">
        <w:instrText>ADDIN CSL_CITATION {"citationItems":[{"id":"ITEM-1","itemData":{"DOI":"10.3136/fstr.17.479","ISBN":"9789066054189","ISSN":"05677572","abstract":"Effectiveness of a novel developed sanitizer, stable ozone microbubble-containing water (ozone microbubble water; OMBW), on reducing 13 kinds of bacteria was evaluated in vitro. The effectiveness of dip inoculated Escherichia con 0157:H7 or naturally attached bacteria on four kinds of leafy vegetables was also evaluated. For the purpose of comparison, the effectiveness of gaseous ozone (GO), sodium hypochlorite solution (NaClO) and distilled water (DW) were also evaluated. A 5.0 to 7.4 log reduction of viable cells was observed in an in vitro study. In contrast, a 0.8 to 1.2 or 0.9 to 1.8 log CFU/g reduction in E. coli viable cells was observed after washing with OMBW or NaClO, respectively, for all tested leafy vegetables. No significant difference was observed in the effectiveness of OMBW, ozonated water (OW) and DW. No reduction of viable cells was observed after exposure of leaves to GO. Similar experimental results were observed with the naturally attached bacteria. No difference in color and appearance was observed with DW and other sanitizing treatments. These results suggest that the effectiveness of OMBW in surface decontamination of leafy vegetables is similar to that of OW.","author":[{"dropping-particle":"","family":"Inatsu","given":"Y.","non-dropping-particle":"","parse-names":false,"suffix":""},{"dropping-particle":"","family":"Kitagawa","given":"T.","non-dropping-particle":"","parse-names":false,"suffix":""},{"dropping-particle":"","family":"Nakamura","given":"N.","non-dropping-particle":"","parse-names":false,"suffix":""},{"dropping-particle":"","family":"Kawasaki","given":"S.","non-dropping-particle":"","parse-names":false,"suffix":""},{"dropping-particle":"","family":"Nei","given":"D.","non-dropping-particle":"","parse-names":false,"suffix":""},{"dropping-particle":"","family":"Bari","given":"M. L.","non-dropping-particle":"","parse-names":false,"suffix":""},{"dropping-particle":"","family":"Kawamoto","given":"S.","non-dropping-particle":"","parse-names":false,"suffix":""}],"container-title":"Acta Horticulturae","id":"ITEM-1","issued":{"date-parts":[["2013"]]},"title":"Effectiveness of stable ozone microbubble containing water on reducing bacteria load on selected leafy vegetables","type":"article-journal"},"uris":["http://www.mendeley.com/documents/?uuid=2fe446a2-6c10-386c-9f48-cbc28d699f83"]}],"mendeley":{"formattedCitation":"(Inatsu et al., 2013)","manualFormatting":"Inatsu et al. (2013","plainTextFormattedCitation":"(Inatsu et al., 2013)","previouslyFormattedCitation":"(Inatsu et al., 2013)"},"properties":{"noteIndex":0},"schema":"https://github.com/citation-style-language/schema/raw/master/csl-citation.json"}</w:instrText>
      </w:r>
      <w:r w:rsidR="009C55A7">
        <w:fldChar w:fldCharType="separate"/>
      </w:r>
      <w:r w:rsidR="009C55A7">
        <w:rPr>
          <w:noProof/>
        </w:rPr>
        <w:t>Inatsu et al.</w:t>
      </w:r>
      <w:r w:rsidR="009C55A7" w:rsidRPr="009C55A7">
        <w:rPr>
          <w:noProof/>
        </w:rPr>
        <w:t xml:space="preserve"> </w:t>
      </w:r>
      <w:r w:rsidR="009C55A7">
        <w:rPr>
          <w:noProof/>
        </w:rPr>
        <w:t>(</w:t>
      </w:r>
      <w:r w:rsidR="009C55A7" w:rsidRPr="009C55A7">
        <w:rPr>
          <w:noProof/>
        </w:rPr>
        <w:t>2013</w:t>
      </w:r>
      <w:r w:rsidR="009C55A7">
        <w:fldChar w:fldCharType="end"/>
      </w:r>
      <w:r w:rsidR="009C55A7">
        <w:t xml:space="preserve">) </w:t>
      </w:r>
      <w:r w:rsidR="00C47CFC">
        <w:t xml:space="preserve">demonstrated micro-bubbles increased oxidation efficiency of ozone which enhanced microbial collapse; micro-bubbles reduced </w:t>
      </w:r>
      <w:r w:rsidR="0099113E" w:rsidRPr="00C648C0">
        <w:rPr>
          <w:i/>
          <w:highlight w:val="yellow"/>
        </w:rPr>
        <w:t xml:space="preserve">Escherichia coli </w:t>
      </w:r>
      <w:r w:rsidR="0099113E" w:rsidRPr="00C648C0">
        <w:rPr>
          <w:highlight w:val="yellow"/>
        </w:rPr>
        <w:t>(</w:t>
      </w:r>
      <w:r w:rsidR="00C47CFC" w:rsidRPr="00C648C0">
        <w:rPr>
          <w:i/>
          <w:highlight w:val="yellow"/>
        </w:rPr>
        <w:t>E. coli</w:t>
      </w:r>
      <w:r w:rsidR="0099113E" w:rsidRPr="00C648C0">
        <w:rPr>
          <w:i/>
          <w:highlight w:val="yellow"/>
        </w:rPr>
        <w:t>)</w:t>
      </w:r>
      <w:r w:rsidR="00C47CFC">
        <w:t xml:space="preserve"> O157:H7 viability more than ozonated water on the surface of leafy vegetables.</w:t>
      </w:r>
    </w:p>
    <w:p w14:paraId="351CB185" w14:textId="7B4BD21E" w:rsidR="00AA329F" w:rsidRDefault="00C47CFC" w:rsidP="00C4424C">
      <w:pPr>
        <w:spacing w:after="0"/>
      </w:pPr>
      <w:r>
        <w:t>The dissolution of plasma species in liquid phase triggers dynamic chemical reactions and forms several r</w:t>
      </w:r>
      <w:r w:rsidR="00C81857">
        <w:t>eactive species which are short-</w:t>
      </w:r>
      <w:r>
        <w:t>lived and difficult to detect. It has been well established that hydrogen peroxide, n</w:t>
      </w:r>
      <w:r w:rsidR="00C81857">
        <w:t>itrates</w:t>
      </w:r>
      <w:r w:rsidR="00187FC1">
        <w:t>,</w:t>
      </w:r>
      <w:r w:rsidR="00C81857">
        <w:t xml:space="preserve"> and nitrites are longer-</w:t>
      </w:r>
      <w:r>
        <w:t>lived species and play important roles for biological effects</w:t>
      </w:r>
      <w:r w:rsidR="009C55A7">
        <w:t xml:space="preserve"> </w:t>
      </w:r>
      <w:r w:rsidR="009C55A7">
        <w:fldChar w:fldCharType="begin" w:fldLock="1"/>
      </w:r>
      <w:r w:rsidR="00921F5F">
        <w:instrText>ADDIN CSL_CITATION {"citationItems":[{"id":"ITEM-1","itemData":{"DOI":"10.1016/j.foodcont.2014.09.037","ISBN":"http://dx.doi.org/10.1016/j.foodcont.2014.09.037","ISSN":"09567135","PMID":"23641116","abstract":"Microbial inactivation using non-thermal gas discharge at atmospheric pressure has become a subject of significant research effort in the recent years. In this paper, we reviewed the different viewpoints proposed by various researchers, and discussed the reasons for arriving at these conclusions. We summarized some general rules, and offered a proposal to study the reasons behind their conclusions by building mathematical model for prediction of principle factors. The future prospects for the application of plasma are outlined.","author":[{"dropping-particle":"","family":"Guo","given":"J","non-dropping-particle":"","parse-names":false,"suffix":""},{"dropping-particle":"","family":"Huang","given":"K","non-dropping-particle":"","parse-names":false,"suffix":""},{"dropping-particle":"","family":"Wang","given":"J","non-dropping-particle":"","parse-names":false,"suffix":""}],"container-title":"Food Control","id":"ITEM-1","issued":{"date-parts":[["2015"]]},"title":"Bactericidal effect of various non-thermal plasma agents and the influence of experimental conditions in microbial inactivation: A review","type":"article-journal"},"uris":["http://www.mendeley.com/documents/?uuid=bcfe3926-b16e-360b-8af6-5b69a0cf7716"]}],"mendeley":{"formattedCitation":"(Guo et al., 2015)","plainTextFormattedCitation":"(Guo et al., 2015)","previouslyFormattedCitation":"(Guo et al., 2015)"},"properties":{"noteIndex":0},"schema":"https://github.com/citation-style-language/schema/raw/master/csl-citation.json"}</w:instrText>
      </w:r>
      <w:r w:rsidR="009C55A7">
        <w:fldChar w:fldCharType="separate"/>
      </w:r>
      <w:r w:rsidR="009C55A7" w:rsidRPr="009C55A7">
        <w:rPr>
          <w:noProof/>
        </w:rPr>
        <w:t>(Guo et al., 2015)</w:t>
      </w:r>
      <w:r w:rsidR="009C55A7">
        <w:fldChar w:fldCharType="end"/>
      </w:r>
      <w:r>
        <w:t>. Consequently, quantitative detection of reactive species could serve as a useful indicator for plasma source characterization with regards to biological effects</w:t>
      </w:r>
      <w:r w:rsidRPr="00EA48A5">
        <w:rPr>
          <w:highlight w:val="yellow"/>
        </w:rPr>
        <w:t>. One of the important advantages of plasma discharge in w</w:t>
      </w:r>
      <w:r w:rsidR="00C81857" w:rsidRPr="00EA48A5">
        <w:rPr>
          <w:highlight w:val="yellow"/>
        </w:rPr>
        <w:t>ater</w:t>
      </w:r>
      <w:r w:rsidRPr="00EA48A5">
        <w:rPr>
          <w:highlight w:val="yellow"/>
        </w:rPr>
        <w:t xml:space="preserve"> is the damage caused to a biological/sensitive product by charged particles, electrons</w:t>
      </w:r>
      <w:r w:rsidR="00C81857" w:rsidRPr="00EA48A5">
        <w:rPr>
          <w:highlight w:val="yellow"/>
        </w:rPr>
        <w:t>,</w:t>
      </w:r>
      <w:r w:rsidR="00C4424C" w:rsidRPr="00EA48A5">
        <w:rPr>
          <w:highlight w:val="yellow"/>
        </w:rPr>
        <w:t xml:space="preserve"> chemicals, and </w:t>
      </w:r>
      <w:r w:rsidRPr="00EA48A5">
        <w:rPr>
          <w:highlight w:val="yellow"/>
        </w:rPr>
        <w:t>ultraviolet rays</w:t>
      </w:r>
      <w:r w:rsidR="00C4424C" w:rsidRPr="00EA48A5">
        <w:rPr>
          <w:highlight w:val="yellow"/>
        </w:rPr>
        <w:t xml:space="preserve"> due to etching and degradation of bioactive compounds after the surface treatment</w:t>
      </w:r>
      <w:r w:rsidR="00C4424C">
        <w:t xml:space="preserve"> </w:t>
      </w:r>
      <w:r w:rsidR="00C4424C" w:rsidRPr="00EA48A5">
        <w:rPr>
          <w:highlight w:val="yellow"/>
        </w:rPr>
        <w:fldChar w:fldCharType="begin" w:fldLock="1"/>
      </w:r>
      <w:r w:rsidR="00C4424C" w:rsidRPr="00EA48A5">
        <w:rPr>
          <w:highlight w:val="yellow"/>
        </w:rPr>
        <w:instrText>ADDIN CSL_CITATION {"citationItems":[{"id":"ITEM-1","itemData":{"DOI":"10.1016/j.tifs.2018.05.007","ISBN":"9122336125","ISSN":"09242244","abstract":"Background: Cold plasma is an emerging non-thermal disinfection and surface modification technology which is chemical free, and eco-friendly. Plasma treatment of water, termed as plasma activated water (PAW), creates an acidic environment which results in changes of the redox potential, conductivity and in the formation of reactive oxygen (ROS) and nitrogen species (RNS). As a result, PAW has different chemical composition than water and can serve as an alternative method for microbial disinfection. Scope and approach: This paper reviews the different plasma sources employed for PAW generation, its physico-chemical properties and potential areas of PAW applications. More specifically, the physical and chemical properties of PAW are outlined in relation to the acidity, conductivity, redox potential, and concentration of ROS, RNS in the treated water. All these effects are in microbial nature, so the applications of PAW for microbial disinfection are also summarized in this review. Finally, the role of PAW in improving the agricultural practices, for example, promoting seed germination and plant growth, is also presented. Key findings and conclusions: PAW appears to have a synergistic effect on the disinfection of food while it can also promote seedling growth of seeds. The increase in the nitrate and nitrite ions in the PAW could be the main reason for the increase in plant growth. Soaking seeds in PAW not only serves as an anti-bacterial but also enhances the seed germination and plant growth. PAW could potentially be used to increase crop yield and to fight against the drought stress environmental conditions.","author":[{"dropping-particle":"","family":"Thirumdas","given":"Rohit","non-dropping-particle":"","parse-names":false,"suffix":""},{"dropping-particle":"","family":"Kothakota","given":"Anjinelyulu","non-dropping-particle":"","parse-names":false,"suffix":""},{"dropping-particle":"","family":"Annapure","given":"Uday","non-dropping-particle":"","parse-names":false,"suffix":""},{"dropping-particle":"","family":"Siliveru","given":"Kaliramesh","non-dropping-particle":"","parse-names":false,"suffix":""},{"dropping-particle":"","family":"Blundell","given":"Renald","non-dropping-particle":"","parse-names":false,"suffix":""},{"dropping-particle":"","family":"Gatt","given":"Ruben","non-dropping-particle":"","parse-names":false,"suffix":""},{"dropping-particle":"","family":"Valdramidis","given":"Vasilis P.","non-dropping-particle":"","parse-names":false,"suffix":""}],"container-title":"Trends in Food Science and Technology","id":"ITEM-1","issued":{"date-parts":[["2018"]]},"title":"Plasma activated water (PAW): Chemistry, physico-chemical properties, applications in food and agriculture","type":"article"},"uris":["http://www.mendeley.com/documents/?uuid=5509a65d-2778-3cdb-b6f8-ee7146008403"]}],"mendeley":{"formattedCitation":"(Thirumdas et al., 2018)","plainTextFormattedCitation":"(Thirumdas et al., 2018)","previouslyFormattedCitation":"(Thirumdas et al., 2018)"},"properties":{"noteIndex":0},"schema":"https://github.com/citation-style-language/schema/raw/master/csl-citation.json"}</w:instrText>
      </w:r>
      <w:r w:rsidR="00C4424C" w:rsidRPr="00EA48A5">
        <w:rPr>
          <w:highlight w:val="yellow"/>
        </w:rPr>
        <w:fldChar w:fldCharType="separate"/>
      </w:r>
      <w:r w:rsidR="00C4424C" w:rsidRPr="00EA48A5">
        <w:rPr>
          <w:highlight w:val="yellow"/>
        </w:rPr>
        <w:t>(Thirumdas et al., 2018)</w:t>
      </w:r>
      <w:r w:rsidR="00C4424C" w:rsidRPr="00EA48A5">
        <w:rPr>
          <w:highlight w:val="yellow"/>
        </w:rPr>
        <w:fldChar w:fldCharType="end"/>
      </w:r>
      <w:r w:rsidR="00C4424C" w:rsidRPr="00EA48A5">
        <w:rPr>
          <w:highlight w:val="yellow"/>
        </w:rPr>
        <w:t>. This</w:t>
      </w:r>
      <w:r w:rsidRPr="00EA48A5">
        <w:rPr>
          <w:highlight w:val="yellow"/>
        </w:rPr>
        <w:t xml:space="preserve"> can be avoided by this</w:t>
      </w:r>
      <w:r w:rsidR="00C4424C" w:rsidRPr="00EA48A5">
        <w:rPr>
          <w:highlight w:val="yellow"/>
        </w:rPr>
        <w:t xml:space="preserve"> water based</w:t>
      </w:r>
      <w:r w:rsidRPr="00EA48A5">
        <w:rPr>
          <w:highlight w:val="yellow"/>
        </w:rPr>
        <w:t xml:space="preserve"> form of treatment, which makes it suitable for study with fresh produce.</w:t>
      </w:r>
      <w:r>
        <w:t xml:space="preserve"> The purpose of this study was to determine the efficacy of a submerged </w:t>
      </w:r>
      <w:r w:rsidR="00EB6579" w:rsidRPr="006900E7">
        <w:rPr>
          <w:highlight w:val="yellow"/>
        </w:rPr>
        <w:t>Dielectric Barrier</w:t>
      </w:r>
      <w:r w:rsidR="006900E7" w:rsidRPr="006900E7">
        <w:rPr>
          <w:highlight w:val="yellow"/>
        </w:rPr>
        <w:t xml:space="preserve"> Discharge</w:t>
      </w:r>
      <w:r w:rsidR="00EB6579" w:rsidRPr="006900E7">
        <w:rPr>
          <w:highlight w:val="yellow"/>
        </w:rPr>
        <w:t xml:space="preserve"> plasma (</w:t>
      </w:r>
      <w:r w:rsidRPr="006900E7">
        <w:rPr>
          <w:highlight w:val="yellow"/>
        </w:rPr>
        <w:t>DBD</w:t>
      </w:r>
      <w:r w:rsidR="00EB6579" w:rsidRPr="006900E7">
        <w:rPr>
          <w:highlight w:val="yellow"/>
        </w:rPr>
        <w:t>)</w:t>
      </w:r>
      <w:r w:rsidRPr="006900E7">
        <w:rPr>
          <w:highlight w:val="yellow"/>
        </w:rPr>
        <w:t>-</w:t>
      </w:r>
      <w:r>
        <w:t>ACP system with diffusor assisted microbubbles</w:t>
      </w:r>
      <w:r w:rsidR="00B66ADD">
        <w:t xml:space="preserve"> </w:t>
      </w:r>
      <w:r>
        <w:t xml:space="preserve">against </w:t>
      </w:r>
      <w:r>
        <w:rPr>
          <w:i/>
        </w:rPr>
        <w:t xml:space="preserve">Listeria </w:t>
      </w:r>
      <w:proofErr w:type="spellStart"/>
      <w:r>
        <w:rPr>
          <w:i/>
        </w:rPr>
        <w:t>innocua</w:t>
      </w:r>
      <w:proofErr w:type="spellEnd"/>
      <w:r>
        <w:t xml:space="preserve"> and </w:t>
      </w:r>
      <w:r>
        <w:rPr>
          <w:i/>
        </w:rPr>
        <w:t>Pseudomonas fluorescens</w:t>
      </w:r>
      <w:r>
        <w:t xml:space="preserve"> on fresh produce surface</w:t>
      </w:r>
      <w:r w:rsidR="00AE64D2">
        <w:t xml:space="preserve"> and for potential as a continuous process water decontamination treatment</w:t>
      </w:r>
      <w:r>
        <w:t>.</w:t>
      </w:r>
      <w:r w:rsidR="00693062">
        <w:t xml:space="preserve"> </w:t>
      </w:r>
      <w:r w:rsidR="00693062" w:rsidRPr="009714D0">
        <w:rPr>
          <w:i/>
        </w:rPr>
        <w:t>Listeria</w:t>
      </w:r>
      <w:r w:rsidR="00693062">
        <w:t xml:space="preserve"> </w:t>
      </w:r>
      <w:r w:rsidR="009714D0">
        <w:t>spp.</w:t>
      </w:r>
      <w:r w:rsidR="00693062">
        <w:t xml:space="preserve"> </w:t>
      </w:r>
      <w:r w:rsidR="009714D0">
        <w:t xml:space="preserve">and </w:t>
      </w:r>
      <w:r w:rsidR="009714D0" w:rsidRPr="009714D0">
        <w:rPr>
          <w:i/>
        </w:rPr>
        <w:t>Pseudomonas</w:t>
      </w:r>
      <w:r w:rsidR="009714D0">
        <w:t xml:space="preserve"> spp.</w:t>
      </w:r>
      <w:r w:rsidR="00C758AC">
        <w:t xml:space="preserve"> </w:t>
      </w:r>
      <w:r w:rsidR="00921F5F">
        <w:t xml:space="preserve">are </w:t>
      </w:r>
      <w:proofErr w:type="spellStart"/>
      <w:r w:rsidR="00921F5F" w:rsidRPr="00921F5F">
        <w:t>psychrotolerant</w:t>
      </w:r>
      <w:proofErr w:type="spellEnd"/>
      <w:r w:rsidR="00921F5F" w:rsidRPr="00921F5F">
        <w:t xml:space="preserve"> and ubiquitous microorganism</w:t>
      </w:r>
      <w:r w:rsidR="00AE64D2">
        <w:t>s</w:t>
      </w:r>
      <w:r w:rsidR="00921F5F">
        <w:rPr>
          <w:color w:val="000000"/>
          <w:shd w:val="clear" w:color="auto" w:fill="FFFFFF"/>
        </w:rPr>
        <w:t xml:space="preserve"> that</w:t>
      </w:r>
      <w:r w:rsidR="00C758AC">
        <w:rPr>
          <w:color w:val="000000"/>
          <w:shd w:val="clear" w:color="auto" w:fill="FFFFFF"/>
        </w:rPr>
        <w:t xml:space="preserve"> </w:t>
      </w:r>
      <w:r w:rsidR="00921F5F" w:rsidRPr="00921F5F">
        <w:rPr>
          <w:color w:val="000000"/>
          <w:shd w:val="clear" w:color="auto" w:fill="FFFFFF"/>
        </w:rPr>
        <w:t xml:space="preserve">contaminate Ready-To-Eat </w:t>
      </w:r>
      <w:r w:rsidR="00AE64D2">
        <w:rPr>
          <w:color w:val="000000"/>
          <w:shd w:val="clear" w:color="auto" w:fill="FFFFFF"/>
        </w:rPr>
        <w:t>produce</w:t>
      </w:r>
      <w:r w:rsidR="009714D0">
        <w:rPr>
          <w:color w:val="000000"/>
          <w:shd w:val="clear" w:color="auto" w:fill="FFFFFF"/>
        </w:rPr>
        <w:t xml:space="preserve"> </w:t>
      </w:r>
      <w:r w:rsidR="00921F5F">
        <w:rPr>
          <w:color w:val="000000"/>
          <w:shd w:val="clear" w:color="auto" w:fill="FFFFFF"/>
        </w:rPr>
        <w:fldChar w:fldCharType="begin" w:fldLock="1"/>
      </w:r>
      <w:r w:rsidR="00B66ADD">
        <w:rPr>
          <w:color w:val="000000"/>
          <w:shd w:val="clear" w:color="auto" w:fill="FFFFFF"/>
        </w:rPr>
        <w:instrText>ADDIN CSL_CITATION {"citationItems":[{"id":"ITEM-1","itemData":{"DOI":"10.1111/1541-4337.12283","ISSN":"15414337","abstract":"Surface hygiene is commonly measured as a part of the quality system of food processing plants, but as the bacteria present are commonly not identified, their roles for food quality and safety are not known. Here, we review the identity of residential bacteria and characteristics relevant for survival and growth in the food industry along with potential implications for food safety and quality. Sampling after cleaning and disinfection increases the likelihood of targeting residential bacteria. The increasing use of sequencing technologies to identify bacteria has improved knowledge about the bacteria present in food premises. Overall, nonpathogenic Gram-negative bacteria, especially Pseudomonas spp., followed by Enterobacteriaceae and Acinetobacter spp. dominate on food processing surfaces. Pseudomonas spp. persistence is likely due to growth at low temperatures, biofilm formation, tolerance to biocides, and low growth requirements. Gram-positive bacteria are most frequently found in dairies and in dry production environments. The residential bacteria may end up in the final products through cross-contamination and may affect food quality. Such effects can be negative and lead to spoilage, but the bacteria may also contribute positively, as through spontaneous fermentation. Pathogenic bacteria present in food processing environments may interact with residential bacteria, resulting in both inhibitory and stimulatory effects on pathogens in multispecies biofilms. The residential bacterial population, or bacteriota, does not seem to be an important source for the transfer of antibiotic resistance genes to humans, but more knowledge is needed to verify this. If residential bacteria occur in high numbers, they may influence processes such as membrane filtration and corrosion.","author":[{"dropping-particle":"","family":"Møretrø","given":"Trond","non-dropping-particle":"","parse-names":false,"suffix":""},{"dropping-particle":"","family":"Langsrud","given":"Solveig","non-dropping-particle":"","parse-names":false,"suffix":""}],"container-title":"Comprehensive Reviews in Food Science and Food Safety","id":"ITEM-1","issued":{"date-parts":[["2017"]]},"title":"Residential Bacteria on Surfaces in the Food Industry and Their Implications for Food Safety and Quality","type":"article-journal"},"uris":["http://www.mendeley.com/documents/?uuid=1af44e5c-2151-3792-b460-cddef829004a"]},{"id":"ITEM-2","itemData":{"DOI":"10.1016/j.foodcont.2011.02.020","ISBN":"0956-7135","ISSN":"09567135","abstract":"Minimally processed leafy vegetables are ready-to-eat (RTE) products very attractive to consumers looking for healthy and convenient meals. However, the microbiological safety of these foods is of special concern due to the absence of lethal treatments during processing. In the present study, indicator microorganisms, Listeria spp. and Salmonella spp. were determined for 162 samples of minimally processed leafy vegetables commercialized in Brazil. Psychrotrophic aerobic bacterial populations &gt;5 log CFU/g were found in 96.7% of the samples, while total and thermotolerant coliforms were detected respectively in 132 (81.5%) and 107 (66%) of vegetables analyzed. Escherichia coli was present in 86 (53.1%) samples analyzed and Listeria spp. and Salmonella spp. were detected respectively in 6 (3.7%) and 2 (1.2%) samples. These results indicate the need of implementing quality programs in the production chain of RTE vegetables to improve shelf life and microbiological safety. © 2011 Elsevier Ltd.","author":[{"dropping-particle":"de","family":"Oliveira","given":"Maria Aparecida","non-dropping-particle":"","parse-names":false,"suffix":""},{"dropping-particle":"","family":"Maciel de Souza","given":"Vanessa","non-dropping-particle":"","parse-names":false,"suffix":""},{"dropping-particle":"","family":"Morato Bergamini","given":"Alzira Maria","non-dropping-particle":"","parse-names":false,"suffix":""},{"dropping-particle":"","family":"Martinis","given":"Elaine Cristina Pereira","non-dropping-particle":"De","parse-names":false,"suffix":""}],"container-title":"Food Control","id":"ITEM-2","issued":{"date-parts":[["2011"]]},"title":"Microbiological quality of ready-to-eat minimally processed vegetables consumed in Brazil","type":"article-journal"},"uris":["http://www.mendeley.com/documents/?uuid=7b5e96af-ca11-3bd9-b2c5-745ba46d7bfb"]}],"mendeley":{"formattedCitation":"(Møretrø and Langsrud, 2017; Oliveira et al., 2011)","plainTextFormattedCitation":"(Møretrø and Langsrud, 2017; Oliveira et al., 2011)","previouslyFormattedCitation":"(Møretrø and Langsrud, 2017; Oliveira et al., 2011)"},"properties":{"noteIndex":0},"schema":"https://github.com/citation-style-language/schema/raw/master/csl-citation.json"}</w:instrText>
      </w:r>
      <w:r w:rsidR="00921F5F">
        <w:rPr>
          <w:color w:val="000000"/>
          <w:shd w:val="clear" w:color="auto" w:fill="FFFFFF"/>
        </w:rPr>
        <w:fldChar w:fldCharType="separate"/>
      </w:r>
      <w:r w:rsidR="00921F5F" w:rsidRPr="00921F5F">
        <w:rPr>
          <w:noProof/>
          <w:color w:val="000000"/>
          <w:shd w:val="clear" w:color="auto" w:fill="FFFFFF"/>
        </w:rPr>
        <w:t>(Møretrø and Langsrud, 2017; Oliveira et al., 2011)</w:t>
      </w:r>
      <w:r w:rsidR="00921F5F">
        <w:rPr>
          <w:color w:val="000000"/>
          <w:shd w:val="clear" w:color="auto" w:fill="FFFFFF"/>
        </w:rPr>
        <w:fldChar w:fldCharType="end"/>
      </w:r>
      <w:r w:rsidR="00693062">
        <w:t xml:space="preserve">. </w:t>
      </w:r>
      <w:r w:rsidR="009714D0">
        <w:t xml:space="preserve">The resistance of these species to chemical treatments aids their viability and infection potential in the environment. This research </w:t>
      </w:r>
      <w:r w:rsidR="001A6850">
        <w:t>focuses</w:t>
      </w:r>
      <w:r w:rsidR="009714D0">
        <w:t xml:space="preserve"> on using alternative methods to remove the</w:t>
      </w:r>
      <w:r w:rsidR="000823C6">
        <w:t>se organisms from fresh produce</w:t>
      </w:r>
      <w:r w:rsidR="009714D0">
        <w:t xml:space="preserve"> as well as </w:t>
      </w:r>
      <w:r w:rsidR="000823C6">
        <w:t xml:space="preserve">process </w:t>
      </w:r>
      <w:r w:rsidR="001A6850">
        <w:t xml:space="preserve">wash </w:t>
      </w:r>
      <w:r w:rsidR="000823C6">
        <w:t>water</w:t>
      </w:r>
      <w:r w:rsidR="009714D0">
        <w:t>.</w:t>
      </w:r>
      <w:r w:rsidR="00C758AC">
        <w:t xml:space="preserve"> </w:t>
      </w:r>
      <w:r w:rsidR="00C758AC" w:rsidRPr="00C758AC">
        <w:rPr>
          <w:i/>
        </w:rPr>
        <w:t xml:space="preserve">L. </w:t>
      </w:r>
      <w:proofErr w:type="spellStart"/>
      <w:r w:rsidR="00C758AC" w:rsidRPr="00C758AC">
        <w:rPr>
          <w:i/>
        </w:rPr>
        <w:t>innocua</w:t>
      </w:r>
      <w:proofErr w:type="spellEnd"/>
      <w:r w:rsidR="00C758AC" w:rsidRPr="00C758AC">
        <w:rPr>
          <w:i/>
        </w:rPr>
        <w:t xml:space="preserve"> </w:t>
      </w:r>
      <w:r w:rsidR="00C758AC">
        <w:t xml:space="preserve">has been frequently proposed as a surrogate of </w:t>
      </w:r>
      <w:r w:rsidR="00C758AC" w:rsidRPr="00DC444D">
        <w:rPr>
          <w:i/>
        </w:rPr>
        <w:t xml:space="preserve">L. monocytogenes </w:t>
      </w:r>
      <w:r w:rsidR="00C758AC">
        <w:t>because the two species are related closely</w:t>
      </w:r>
      <w:r w:rsidR="00B66ADD">
        <w:t xml:space="preserve"> phylogenetically </w:t>
      </w:r>
      <w:r w:rsidR="00B66ADD" w:rsidRPr="00B66ADD">
        <w:fldChar w:fldCharType="begin" w:fldLock="1"/>
      </w:r>
      <w:r w:rsidR="009A3E92">
        <w:instrText>ADDIN CSL_CITATION {"citationItems":[{"id":"ITEM-1","itemData":{"DOI":"10.1186/1471-2164-11-688","ISBN":"1471216411","ISSN":"14712164","PMID":"21126366","abstract":"The bacterial genus Listeria contains pathogenic and non-pathogenic species, including the pathogens L. monocytogenes and L. ivanovii, both of which carry homologous virulence gene clusters such as the prfA cluster and clusters of internalin genes. Initial evidence for multiple deletions of the prfA cluster during the evolution of Listeria indicates that this genus provides an interesting model for studying the evolution of virulence and also presents practical challenges with regard to definition of pathogenic strains.","author":[{"dropping-particle":"","family":"Bakker","given":"Henk C.","non-dropping-particle":"den","parse-names":false,"suffix":""},{"dropping-particle":"","family":"Cummings","given":"Craig A.","non-dropping-particle":"","parse-names":false,"suffix":""},{"dropping-particle":"","family":"Ferreira","given":"Vania","non-dropping-particle":"","parse-names":false,"suffix":""},{"dropping-particle":"","family":"Vatta","given":"Paolo","non-dropping-particle":"","parse-names":false,"suffix":""},{"dropping-particle":"","family":"Orsi","given":"Renato H.","non-dropping-particle":"","parse-names":false,"suffix":""},{"dropping-particle":"","family":"Degoricija","given":"Lovorka","non-dropping-particle":"","parse-names":false,"suffix":""},{"dropping-particle":"","family":"Barker","given":"Melissa","non-dropping-particle":"","parse-names":false,"suffix":""},{"dropping-particle":"","family":"Petrauskene","given":"Olga","non-dropping-particle":"","parse-names":false,"suffix":""},{"dropping-particle":"","family":"Furtado","given":"Manohar R.","non-dropping-particle":"","parse-names":false,"suffix":""},{"dropping-particle":"","family":"Wiedmann","given":"Martin","non-dropping-particle":"","parse-names":false,"suffix":""}],"container-title":"BMC Genomics","id":"ITEM-1","issued":{"date-parts":[["2010"]]},"title":"Comparative genomics of the bacterial genus Listeria: Genome evolution is characterized by limited gene acquisition and limited gene loss","type":"article-journal"},"uris":["http://www.mendeley.com/documents/?uuid=bc685324-c69e-33f4-ae6b-9412825289ea"]},{"id":"ITEM-2","itemData":{"DOI":"10.1126/science.1063447","ISBN":"0036-8075, 1095-9203","ISSN":"00368075","PMID":"11679669","abstract":"Listeria monocytogenes is a food-borne pathogen with a high mortality rate that has also emerged as a paradigm for intracellular parasitism. We present and compare the genome sequences of L. monocytogenes (2,944,528 base pairs) and a nonpathogenic species, L. innocua (3,011,209 base pairs). We found a large number of predicted genes encoding surface and secreted proteins, transporters, and transcriptional regulators, consistent with the ability of both species to adapt to diverse environments. The presence of 270 L. monocytogenes and 149 L. innocua strain-specific genes (clustered in 100 and 63 islets, respectively) suggests that virulence in Listeria results from multiple gene acquisition and deletion events.","author":[{"dropping-particle":"","family":"Glaser","given":"P.","non-dropping-particle":"","parse-names":false,"suffix":""},{"dropping-particle":"","family":"Frangeul","given":"L.","non-dropping-particle":"","parse-names":false,"suffix":""},{"dropping-particle":"","family":"Buchrieser","given":"C.","non-dropping-particle":"","parse-names":false,"suffix":""},{"dropping-particle":"","family":"Rusniok","given":"C.","non-dropping-particle":"","parse-names":false,"suffix":""},{"dropping-particle":"","family":"Amend","given":"A.","non-dropping-particle":"","parse-names":false,"suffix":""},{"dropping-particle":"","family":"Baquero","given":"F.","non-dropping-particle":"","parse-names":false,"suffix":""},{"dropping-particle":"","family":"Berche","given":"P.","non-dropping-particle":"","parse-names":false,"suffix":""},{"dropping-particle":"","family":"Bloecker","given":"H.","non-dropping-particle":"","parse-names":false,"suffix":""},{"dropping-particle":"","family":"Brandt","given":"P.","non-dropping-particle":"","parse-names":false,"suffix":""},{"dropping-particle":"","family":"Chakraborty","given":"T.","non-dropping-particle":"","parse-names":false,"suffix":""},{"dropping-particle":"","family":"Charbit","given":"A.","non-dropping-particle":"","parse-names":false,"suffix":""},{"dropping-particle":"","family":"Chetouani","given":"F.","non-dropping-particle":"","parse-names":false,"suffix":""},{"dropping-particle":"","family":"Couvé","given":"E.","non-dropping-particle":"","parse-names":false,"suffix":""},{"dropping-particle":"","family":"Daruvar","given":"A.","non-dropping-particle":"De","parse-names":false,"suffix":""},{"dropping-particle":"","family":"Dehoux","given":"P.","non-dropping-particle":"","parse-names":false,"suffix":""},{"dropping-particle":"","family":"Domann","given":"E.","non-dropping-particle":"","parse-names":false,"suffix":""},{"dropping-particle":"","family":"Domínguez-Bernal","given":"G.","non-dropping-particle":"","parse-names":false,"suffix":""},{"dropping-particle":"","family":"Duchaud","given":"E.","non-dropping-particle":"","parse-names":false,"suffix":""},{"dropping-particle":"","family":"Durant","given":"L.","non-dropping-particle":"","parse-names":false,"suffix":""},{"dropping-particle":"","family":"Dussurget","given":"O.","non-dropping-particle":"","parse-names":false,"suffix":""},{"dropping-particle":"","family":"Entian","given":"K. D.","non-dropping-particle":"","parse-names":false,"suffix":""},{"dropping-particle":"","family":"Fsihi","given":"H.","non-dropping-particle":"","parse-names":false,"suffix":""},{"dropping-particle":"","family":"Garcia-Del Portillo","given":"F.","non-dropping-particle":"","parse-names":false,"suffix":""},{"dropping-particle":"","family":"Garrido","given":"P.","non-dropping-particle":"","parse-names":false,"suffix":""},{"dropping-particle":"","family":"Gautier","given":"L.","non-dropping-particle":"","parse-names":false,"suffix":""},{"dropping-particle":"","family":"Goebel","given":"W.","non-dropping-particle":"","parse-names":false,"suffix":""},{"dropping-particle":"","family":"Gómez-López","given":"N.","non-dropping-particle":"","parse-names":false,"suffix":""},{"dropping-particle":"","family":"Hain","given":"T.","non-dropping-particle":"","parse-names":false,"suffix":""},{"dropping-particle":"","family":"Hauf","given":"J.","non-dropping-particle":"","parse-names":false,"suffix":""},{"dropping-particle":"","family":"Jackson","given":"D.","non-dropping-particle":"","parse-names":false,"suffix":""},{"dropping-particle":"","family":"Jones","given":"L. M.","non-dropping-particle":"","parse-names":false,"suffix":""},{"dropping-particle":"","family":"Kaerst","given":"U.","non-dropping-particle":"","parse-names":false,"suffix":""},{"dropping-particle":"","family":"Kreft","given":"J.","non-dropping-particle":"","parse-names":false,"suffix":""},{"dropping-particle":"","family":"Kuhn","given":"M.","non-dropping-particle":"","parse-names":false,"suffix":""},{"dropping-particle":"","family":"Kunst","given":"F.","non-dropping-particle":"","parse-names":false,"suffix":""},{"dropping-particle":"","family":"Kurapkat","given":"G.","non-dropping-particle":"","parse-names":false,"suffix":""},{"dropping-particle":"","family":"Madueño","given":"E.","non-dropping-particle":"","parse-names":false,"suffix":""},{"dropping-particle":"","family":"Maitournam","given":"A.","non-dropping-particle":"","parse-names":false,"suffix":""},{"dropping-particle":"","family":"Mata Vicente","given":"J.","non-dropping-particle":"","parse-names":false,"suffix":""},{"dropping-particle":"","family":"Ng","given":"E.","non-dropping-particle":"","parse-names":false,"suffix":""},{"dropping-particle":"","family":"Nedjari","given":"H.","non-dropping-particle":"","parse-names":false,"suffix":""},{"dropping-particle":"","family":"Nordsiek","given":"G.","non-dropping-particle":"","parse-names":false,"suffix":""},{"dropping-particle":"","family":"Novella","given":"S.","non-dropping-particle":"","parse-names":false,"suffix":""},{"dropping-particle":"","family":"Pablos","given":"B.","non-dropping-particle":"De","parse-names":false,"suffix":""},{"dropping-particle":"","family":"Pérez-Diaz","given":"J. C.","non-dropping-particle":"","parse-names":false,"suffix":""},{"dropping-particle":"","family":"Purcell","given":"Rachel","non-dropping-particle":"","parse-names":false,"suffix":""},{"dropping-particle":"","family":"Remmel","given":"B.","non-dropping-particle":"","parse-names":false,"suffix":""},{"dropping-particle":"","family":"Rose","given":"M.","non-dropping-particle":"","parse-names":false,"suffix":""},{"dropping-particle":"","family":"Schlueter","given":"T.","non-dropping-particle":"","parse-names":false,"suffix":""},{"dropping-particle":"","family":"Simoes","given":"N.","non-dropping-particle":"","parse-names":false,"suffix":""},{"dropping-particle":"","family":"Tierrez","given":"A.","non-dropping-particle":"","parse-names":false,"suffix":""},{"dropping-particle":"","family":"Vázquez-Boland","given":"J. A.","non-dropping-particle":"","parse-names":false,"suffix":""},{"dropping-particle":"","family":"Voss","given":"H.","non-dropping-particle":"","parse-names":false,"suffix":""},{"dropping-particle":"","family":"Wehland","given":"J.","non-dropping-particle":"","parse-names":false,"suffix":""},{"dropping-particle":"","family":"Cossart","given":"P.","non-dropping-particle":"","parse-names":false,"suffix":""}],"container-title":"Science","id":"ITEM-2","issued":{"date-parts":[["2001"]]},"title":"Comparative genomics of Listeria species","type":"article-journal"},"uris":["http://www.mendeley.com/documents/?uuid=2fb4e72e-2eba-3003-bdd5-ad99f8c0ddc5"]}],"mendeley":{"formattedCitation":"(den Bakker et al., 2010; Glaser et al., 2001)","plainTextFormattedCitation":"(den Bakker et al., 2010; Glaser et al., 2001)","previouslyFormattedCitation":"(den Bakker et al., 2010; Glaser et al., 2001)"},"properties":{"noteIndex":0},"schema":"https://github.com/citation-style-language/schema/raw/master/csl-citation.json"}</w:instrText>
      </w:r>
      <w:r w:rsidR="00B66ADD" w:rsidRPr="00B66ADD">
        <w:fldChar w:fldCharType="separate"/>
      </w:r>
      <w:r w:rsidR="00B66ADD" w:rsidRPr="00B66ADD">
        <w:rPr>
          <w:noProof/>
        </w:rPr>
        <w:t>(den Bakker et al., 2010; Glaser et al., 2001)</w:t>
      </w:r>
      <w:r w:rsidR="00B66ADD" w:rsidRPr="00B66ADD">
        <w:fldChar w:fldCharType="end"/>
      </w:r>
      <w:r w:rsidR="00C758AC" w:rsidRPr="00B66ADD">
        <w:t xml:space="preserve">. </w:t>
      </w:r>
      <w:r w:rsidR="00B66ADD" w:rsidRPr="00B66ADD">
        <w:t xml:space="preserve">Previous studies by </w:t>
      </w:r>
      <w:r w:rsidR="00E708E5">
        <w:fldChar w:fldCharType="begin" w:fldLock="1"/>
      </w:r>
      <w:r w:rsidR="00046BFC">
        <w:instrText>ADDIN CSL_CITATION {"citationItems":[{"id":"ITEM-1","itemData":{"DOI":"10.1016/S0956-7135(01)00029-9","ISBN":"1527-1404","ISSN":"09567135","abstract":"The suitability of Listeria innocua 2030c, a tetracycline-resistant strain, to be used as an indicator for replacing Listeria monocytogenes in challenge studies with cold-smoked fish was ascertained. L. innocua 2030c was compared to serovars 4b and 1/2c of L. monocytogenes, the major types isolated from Portuguese cold-smoked fish products. Growth curves at 30°C, growth/survival patterns at 30°C under exposure to different times and concentrations of ozone and sensitivity to Carnobacterium divergens V41 and C. piscicola V1 and their bacteriocins V41 and V1, were determined. No important differences between L. innocua 2030c and L. monocytogenes 4b and 1/2c were found, therefore L. innocua 2030c can be considered a suitable indicator for replacing those L. monocytogenes strains in challenge studies. © 2001 Elsevier Science Ltd.","author":[{"dropping-particle":"","family":"Vaz-Velho","given":"Manuela","non-dropping-particle":"","parse-names":false,"suffix":""},{"dropping-particle":"","family":"Fonseca","given":"Fátima","non-dropping-particle":"","parse-names":false,"suffix":""},{"dropping-particle":"","family":"Silva","given":"Manuela","non-dropping-particle":"","parse-names":false,"suffix":""},{"dropping-particle":"","family":"Gibbs","given":"Paul","non-dropping-particle":"","parse-names":false,"suffix":""}],"container-title":"Food Control","id":"ITEM-1","issued":{"date-parts":[["2001"]]},"title":"Is Listeria innocua 2030c, a tetracycline-resistant strain, a suitable marker for replacing L. monocytogenes in challenge studies with cold-smoked fish?","type":"article-journal"},"uris":["http://www.mendeley.com/documents/?uuid=c54829ad-eded-3bbc-bc9d-ef0287ac83d4"]}],"mendeley":{"formattedCitation":"(Vaz-Velho et al., 2001)","manualFormatting":"Vaz-Velho et al. (2001)","plainTextFormattedCitation":"(Vaz-Velho et al., 2001)","previouslyFormattedCitation":"(Vaz-Velho et al., 2001)"},"properties":{"noteIndex":0},"schema":"https://github.com/citation-style-language/schema/raw/master/csl-citation.json"}</w:instrText>
      </w:r>
      <w:r w:rsidR="00E708E5">
        <w:fldChar w:fldCharType="separate"/>
      </w:r>
      <w:r w:rsidR="00E708E5">
        <w:rPr>
          <w:noProof/>
        </w:rPr>
        <w:t>Vaz-Velho et al.</w:t>
      </w:r>
      <w:r w:rsidR="00E708E5" w:rsidRPr="00E708E5">
        <w:rPr>
          <w:noProof/>
        </w:rPr>
        <w:t xml:space="preserve"> </w:t>
      </w:r>
      <w:r w:rsidR="00E708E5">
        <w:rPr>
          <w:noProof/>
        </w:rPr>
        <w:t>(</w:t>
      </w:r>
      <w:r w:rsidR="00E708E5" w:rsidRPr="00E708E5">
        <w:rPr>
          <w:noProof/>
        </w:rPr>
        <w:t>2001)</w:t>
      </w:r>
      <w:r w:rsidR="00E708E5">
        <w:fldChar w:fldCharType="end"/>
      </w:r>
      <w:r w:rsidR="00E708E5" w:rsidRPr="00B66ADD">
        <w:t xml:space="preserve"> </w:t>
      </w:r>
      <w:r w:rsidR="00B66ADD" w:rsidRPr="00B66ADD">
        <w:t xml:space="preserve">demonstrated </w:t>
      </w:r>
      <w:r w:rsidR="009A3E92">
        <w:t>comparable ozone resistance with</w:t>
      </w:r>
      <w:r w:rsidR="00B66ADD" w:rsidRPr="00B66ADD">
        <w:t> </w:t>
      </w:r>
      <w:r w:rsidR="00B66ADD" w:rsidRPr="009A3E92">
        <w:rPr>
          <w:i/>
        </w:rPr>
        <w:t>L. </w:t>
      </w:r>
      <w:proofErr w:type="spellStart"/>
      <w:r w:rsidR="00B66ADD" w:rsidRPr="009A3E92">
        <w:rPr>
          <w:i/>
        </w:rPr>
        <w:t>innocua</w:t>
      </w:r>
      <w:proofErr w:type="spellEnd"/>
      <w:r w:rsidR="00B66ADD" w:rsidRPr="00B66ADD">
        <w:t> and </w:t>
      </w:r>
      <w:r w:rsidR="00B66ADD" w:rsidRPr="009A3E92">
        <w:rPr>
          <w:i/>
        </w:rPr>
        <w:t>L. monocytogenes</w:t>
      </w:r>
      <w:r w:rsidR="009A3E92">
        <w:t xml:space="preserve">, </w:t>
      </w:r>
      <w:r w:rsidR="00B66ADD" w:rsidRPr="00B66ADD">
        <w:t>indicating </w:t>
      </w:r>
      <w:r w:rsidR="00B66ADD" w:rsidRPr="00B66ADD">
        <w:rPr>
          <w:i/>
        </w:rPr>
        <w:t>L. </w:t>
      </w:r>
      <w:proofErr w:type="spellStart"/>
      <w:r w:rsidR="00B66ADD" w:rsidRPr="00B66ADD">
        <w:rPr>
          <w:i/>
        </w:rPr>
        <w:t>innocua</w:t>
      </w:r>
      <w:proofErr w:type="spellEnd"/>
      <w:r w:rsidR="00B66ADD" w:rsidRPr="00B66ADD">
        <w:t xml:space="preserve"> could be used as an appropriate </w:t>
      </w:r>
      <w:r w:rsidR="009A3E92">
        <w:lastRenderedPageBreak/>
        <w:t xml:space="preserve">surrogate </w:t>
      </w:r>
      <w:r w:rsidR="00B66ADD" w:rsidRPr="00B66ADD">
        <w:t>for </w:t>
      </w:r>
      <w:r w:rsidR="00B66ADD" w:rsidRPr="009A3E92">
        <w:rPr>
          <w:i/>
        </w:rPr>
        <w:t>L. monocytogenes</w:t>
      </w:r>
      <w:r w:rsidR="00B66ADD" w:rsidRPr="00B66ADD">
        <w:t> in experiments with reactive oxygen species as major inactivation factors.</w:t>
      </w:r>
      <w:r w:rsidR="00B66ADD">
        <w:t xml:space="preserve"> </w:t>
      </w:r>
      <w:r w:rsidR="000E1235">
        <w:t>S</w:t>
      </w:r>
      <w:r w:rsidR="000E1235" w:rsidRPr="000E1235">
        <w:t xml:space="preserve">ince </w:t>
      </w:r>
      <w:r w:rsidR="000E1235" w:rsidRPr="00B66ADD">
        <w:rPr>
          <w:i/>
        </w:rPr>
        <w:t xml:space="preserve">L. </w:t>
      </w:r>
      <w:proofErr w:type="spellStart"/>
      <w:r w:rsidR="000E1235" w:rsidRPr="00B66ADD">
        <w:rPr>
          <w:i/>
        </w:rPr>
        <w:t>innocua</w:t>
      </w:r>
      <w:proofErr w:type="spellEnd"/>
      <w:r w:rsidR="000E1235" w:rsidRPr="000E1235">
        <w:t xml:space="preserve"> is non</w:t>
      </w:r>
      <w:r w:rsidR="000E1235">
        <w:t>-</w:t>
      </w:r>
      <w:r w:rsidR="000E1235" w:rsidRPr="000E1235">
        <w:t xml:space="preserve">pathogenic, </w:t>
      </w:r>
      <w:r w:rsidR="000823C6">
        <w:t>we</w:t>
      </w:r>
      <w:r w:rsidR="00B66ADD">
        <w:t xml:space="preserve"> employ this species</w:t>
      </w:r>
      <w:r w:rsidR="000E1235" w:rsidRPr="000E1235">
        <w:t xml:space="preserve"> directly in trials in </w:t>
      </w:r>
      <w:r w:rsidR="000E1235">
        <w:t>custom built subm</w:t>
      </w:r>
      <w:r w:rsidR="000823C6">
        <w:t>erged DBD-ACP device</w:t>
      </w:r>
      <w:r w:rsidR="000E1235">
        <w:t xml:space="preserve">, </w:t>
      </w:r>
      <w:r w:rsidR="000E1235" w:rsidRPr="000E1235">
        <w:t xml:space="preserve">to investigate its persistence and sanitizer susceptibility rendering valuable data to predict </w:t>
      </w:r>
      <w:r w:rsidR="000E1235" w:rsidRPr="000E1235">
        <w:rPr>
          <w:i/>
        </w:rPr>
        <w:t>L. monocytogenes</w:t>
      </w:r>
      <w:r w:rsidR="000E1235" w:rsidRPr="000E1235">
        <w:t xml:space="preserve"> behaviour</w:t>
      </w:r>
      <w:r w:rsidR="00DC444D">
        <w:t xml:space="preserve"> </w:t>
      </w:r>
      <w:r w:rsidR="00C758AC">
        <w:t>without causing contamination issues.</w:t>
      </w:r>
    </w:p>
    <w:p w14:paraId="28D3196E" w14:textId="1E424864" w:rsidR="00AA329F" w:rsidRDefault="00B66ADD">
      <w:r>
        <w:t xml:space="preserve">The studies also </w:t>
      </w:r>
      <w:r w:rsidR="00C47CFC">
        <w:t xml:space="preserve">compared </w:t>
      </w:r>
      <w:r w:rsidR="00DA0D9B">
        <w:t>the independent and combined effects on bacterial inactivation of</w:t>
      </w:r>
      <w:r w:rsidR="009A3E92">
        <w:t xml:space="preserve"> </w:t>
      </w:r>
      <w:r w:rsidR="00DA0D9B">
        <w:t xml:space="preserve">cold plasma micro bubbling and </w:t>
      </w:r>
      <w:proofErr w:type="spellStart"/>
      <w:r w:rsidR="00DA0D9B">
        <w:t>agitiation</w:t>
      </w:r>
      <w:proofErr w:type="spellEnd"/>
      <w:r w:rsidR="00DA0D9B">
        <w:t xml:space="preserve">, </w:t>
      </w:r>
      <w:r w:rsidR="009A3E92">
        <w:t>micro-bubbling and agitation in</w:t>
      </w:r>
      <w:r w:rsidR="00C47CFC">
        <w:t xml:space="preserve"> deionized water</w:t>
      </w:r>
      <w:r w:rsidR="00DA0D9B">
        <w:t xml:space="preserve"> without cold plasma to treatment with</w:t>
      </w:r>
      <w:r w:rsidR="00C47CFC">
        <w:t xml:space="preserve"> chlorinated water set at a standard chlorine concentration (100 ppm). Of importance for practical application and to establish potential as a replacement technology for chlorine assisted decontamination, the efficacy of ACP to reduce bacterial load transferred from lettuce wash into wash water was also investigated.</w:t>
      </w:r>
    </w:p>
    <w:p w14:paraId="458349D5" w14:textId="77777777" w:rsidR="00AA329F" w:rsidRDefault="00C47CFC">
      <w:pPr>
        <w:pStyle w:val="Heading2"/>
        <w:numPr>
          <w:ilvl w:val="0"/>
          <w:numId w:val="2"/>
        </w:numPr>
        <w:ind w:left="567" w:hanging="567"/>
      </w:pPr>
      <w:r>
        <w:t>Materials and methods</w:t>
      </w:r>
    </w:p>
    <w:p w14:paraId="58B4450C" w14:textId="77777777" w:rsidR="00AA329F" w:rsidRDefault="00C47CFC">
      <w:pPr>
        <w:pStyle w:val="Heading3"/>
        <w:numPr>
          <w:ilvl w:val="1"/>
          <w:numId w:val="2"/>
        </w:numPr>
      </w:pPr>
      <w:r>
        <w:t>Strain and inoculum preparation</w:t>
      </w:r>
    </w:p>
    <w:p w14:paraId="16C9C0F1" w14:textId="77777777" w:rsidR="00AA329F" w:rsidRDefault="00C47CFC">
      <w:pPr>
        <w:spacing w:after="0"/>
      </w:pPr>
      <w:r>
        <w:rPr>
          <w:i/>
        </w:rPr>
        <w:t xml:space="preserve">Pseudomonas fluorescens </w:t>
      </w:r>
      <w:r>
        <w:t>LZB065 and</w:t>
      </w:r>
      <w:r>
        <w:rPr>
          <w:i/>
        </w:rPr>
        <w:t xml:space="preserve"> Listeria </w:t>
      </w:r>
      <w:proofErr w:type="spellStart"/>
      <w:r>
        <w:rPr>
          <w:i/>
        </w:rPr>
        <w:t>innocua</w:t>
      </w:r>
      <w:proofErr w:type="spellEnd"/>
      <w:r>
        <w:rPr>
          <w:i/>
        </w:rPr>
        <w:t xml:space="preserve"> </w:t>
      </w:r>
      <w:r w:rsidRPr="009C55A7">
        <w:rPr>
          <w:rFonts w:eastAsia="Gungsuh"/>
        </w:rPr>
        <w:t xml:space="preserve">NCTC 11288 was obtained from </w:t>
      </w:r>
      <w:r w:rsidR="00187FC1">
        <w:rPr>
          <w:rFonts w:eastAsia="Gungsuh"/>
        </w:rPr>
        <w:t xml:space="preserve">the </w:t>
      </w:r>
      <w:r w:rsidRPr="009C55A7">
        <w:rPr>
          <w:rFonts w:eastAsia="Gungsuh"/>
        </w:rPr>
        <w:t xml:space="preserve">microbiology stock culture of the School of Food Science and Environmental Health of the Dublin Institute of Technology. Both stock cultures were maintained in the </w:t>
      </w:r>
      <w:r w:rsidR="00FD5289" w:rsidRPr="009C55A7">
        <w:rPr>
          <w:rFonts w:eastAsia="Gungsuh"/>
        </w:rPr>
        <w:t>form of protective beads at −70</w:t>
      </w:r>
      <w:r w:rsidRPr="009C55A7">
        <w:rPr>
          <w:rFonts w:eastAsia="Gungsuh"/>
        </w:rPr>
        <w:t>°C. One protective bead of culture of</w:t>
      </w:r>
      <w:r>
        <w:rPr>
          <w:rFonts w:ascii="Gungsuh" w:eastAsia="Gungsuh" w:hAnsi="Gungsuh" w:cs="Gungsuh"/>
        </w:rPr>
        <w:t xml:space="preserve"> </w:t>
      </w:r>
      <w:r>
        <w:rPr>
          <w:i/>
        </w:rPr>
        <w:t xml:space="preserve">P. fluorescens </w:t>
      </w:r>
      <w:r>
        <w:t>and</w:t>
      </w:r>
      <w:r>
        <w:rPr>
          <w:i/>
        </w:rPr>
        <w:t xml:space="preserve"> L. </w:t>
      </w:r>
      <w:proofErr w:type="spellStart"/>
      <w:r>
        <w:rPr>
          <w:i/>
        </w:rPr>
        <w:t>innocua</w:t>
      </w:r>
      <w:proofErr w:type="spellEnd"/>
      <w:r>
        <w:rPr>
          <w:i/>
        </w:rPr>
        <w:t xml:space="preserve"> </w:t>
      </w:r>
      <w:r>
        <w:t xml:space="preserve">was streaked onto separate </w:t>
      </w:r>
      <w:r w:rsidRPr="0095773B">
        <w:rPr>
          <w:highlight w:val="yellow"/>
        </w:rPr>
        <w:t>tryptic soy agar</w:t>
      </w:r>
      <w:r w:rsidRPr="0095773B">
        <w:t xml:space="preserve"> </w:t>
      </w:r>
      <w:r>
        <w:t xml:space="preserve">(TSA, </w:t>
      </w:r>
      <w:proofErr w:type="spellStart"/>
      <w:r>
        <w:t>Biokar</w:t>
      </w:r>
      <w:proofErr w:type="spellEnd"/>
      <w:r>
        <w:t xml:space="preserve"> Diagnostics, France) plate and incubated at </w:t>
      </w:r>
      <w:r w:rsidR="002E1FB9">
        <w:t>30°C &amp; 37</w:t>
      </w:r>
      <w:r>
        <w:t>°C, respectively for 24 h. The plates were further maintained at 4°C.</w:t>
      </w:r>
    </w:p>
    <w:p w14:paraId="54FBA063" w14:textId="0AC50118" w:rsidR="00AA329F" w:rsidRDefault="00C47CFC">
      <w:r>
        <w:t xml:space="preserve">A single colony was inoculated into </w:t>
      </w:r>
      <w:r w:rsidR="0099113E">
        <w:t>t</w:t>
      </w:r>
      <w:r>
        <w:t xml:space="preserve">ryptic </w:t>
      </w:r>
      <w:r w:rsidR="0099113E">
        <w:t>s</w:t>
      </w:r>
      <w:r>
        <w:t>oy broth (</w:t>
      </w:r>
      <w:proofErr w:type="spellStart"/>
      <w:r>
        <w:t>Scharlau</w:t>
      </w:r>
      <w:proofErr w:type="spellEnd"/>
      <w:r>
        <w:t xml:space="preserve"> </w:t>
      </w:r>
      <w:proofErr w:type="spellStart"/>
      <w:r>
        <w:t>Chemie</w:t>
      </w:r>
      <w:proofErr w:type="spellEnd"/>
      <w:r>
        <w:t xml:space="preserve">, Barcelona, Spain) and incubated overnight (18 h). Bacteria were washed thrice with </w:t>
      </w:r>
      <w:r w:rsidRPr="00DA26F9">
        <w:rPr>
          <w:highlight w:val="yellow"/>
        </w:rPr>
        <w:t>phosphate buffer s</w:t>
      </w:r>
      <w:r w:rsidR="009E1D02" w:rsidRPr="00DA26F9">
        <w:rPr>
          <w:highlight w:val="yellow"/>
        </w:rPr>
        <w:t>aline</w:t>
      </w:r>
      <w:r w:rsidRPr="00DA26F9">
        <w:rPr>
          <w:highlight w:val="yellow"/>
        </w:rPr>
        <w:t xml:space="preserve"> (</w:t>
      </w:r>
      <w:r w:rsidR="00DA26F9" w:rsidRPr="00DA26F9">
        <w:rPr>
          <w:highlight w:val="yellow"/>
        </w:rPr>
        <w:t xml:space="preserve">1X </w:t>
      </w:r>
      <w:r w:rsidRPr="00DA26F9">
        <w:rPr>
          <w:highlight w:val="yellow"/>
        </w:rPr>
        <w:t>PBS</w:t>
      </w:r>
      <w:r w:rsidR="004A150A" w:rsidRPr="00DA26F9">
        <w:rPr>
          <w:highlight w:val="yellow"/>
        </w:rPr>
        <w:t>,</w:t>
      </w:r>
      <w:r w:rsidR="004A150A">
        <w:t xml:space="preserve"> </w:t>
      </w:r>
      <w:proofErr w:type="spellStart"/>
      <w:r w:rsidR="000F220C">
        <w:rPr>
          <w:lang w:val="en-IE"/>
        </w:rPr>
        <w:t>Oxoid</w:t>
      </w:r>
      <w:proofErr w:type="spellEnd"/>
      <w:r w:rsidR="000F220C">
        <w:rPr>
          <w:lang w:val="en-IE"/>
        </w:rPr>
        <w:t xml:space="preserve"> LTD, UK</w:t>
      </w:r>
      <w:r>
        <w:t>) by centrifugation at 10,000 x g for 5 min. The final bacteria concentration was adjusted using 0.5 McFarland standard (</w:t>
      </w:r>
      <w:proofErr w:type="spellStart"/>
      <w:r>
        <w:t>BioMerieux</w:t>
      </w:r>
      <w:proofErr w:type="spellEnd"/>
      <w:r>
        <w:t xml:space="preserve">, </w:t>
      </w:r>
      <w:proofErr w:type="spellStart"/>
      <w:r>
        <w:t>Marcyl'Etoile</w:t>
      </w:r>
      <w:proofErr w:type="spellEnd"/>
      <w:r>
        <w:t xml:space="preserve">, France) and confirmed </w:t>
      </w:r>
      <w:r w:rsidR="003C1E85">
        <w:t xml:space="preserve">by plating on TSA (approx. 7–8 </w:t>
      </w:r>
      <w:r w:rsidR="000F220C">
        <w:t>L</w:t>
      </w:r>
      <w:r>
        <w:t>og</w:t>
      </w:r>
      <w:r w:rsidR="000F220C">
        <w:rPr>
          <w:vertAlign w:val="subscript"/>
        </w:rPr>
        <w:t>10</w:t>
      </w:r>
      <w:r>
        <w:t xml:space="preserve"> CFU/m</w:t>
      </w:r>
      <w:r w:rsidR="00DA26F9">
        <w:t>L</w:t>
      </w:r>
      <w:r>
        <w:t xml:space="preserve">). </w:t>
      </w:r>
    </w:p>
    <w:p w14:paraId="5444D0B4" w14:textId="77777777" w:rsidR="00AA329F" w:rsidRDefault="00C47CFC">
      <w:pPr>
        <w:pStyle w:val="Heading3"/>
        <w:numPr>
          <w:ilvl w:val="1"/>
          <w:numId w:val="2"/>
        </w:numPr>
      </w:pPr>
      <w:r>
        <w:t>Produce preparation</w:t>
      </w:r>
    </w:p>
    <w:p w14:paraId="6F0761F4" w14:textId="0246BB18" w:rsidR="00AA329F" w:rsidRDefault="00C47CFC">
      <w:r>
        <w:t xml:space="preserve">Fresh iceberg lettuce was purchased from </w:t>
      </w:r>
      <w:r w:rsidR="00187FC1">
        <w:t xml:space="preserve">the </w:t>
      </w:r>
      <w:r>
        <w:t>local supermarket on the day</w:t>
      </w:r>
      <w:r w:rsidR="00B9021F">
        <w:t xml:space="preserve"> of the experiment and stored 4</w:t>
      </w:r>
      <w:r>
        <w:t xml:space="preserve">˚C until use. The outermost leaves of the lettuce were removed and the next layers of leaves were detached and used for the experiments. Lettuce pieces were cut (5 x 5 cm) aseptically and rinsed with sterile distilled water to clean and to remove unattached bacteria. Washed lettuce samples were dried in bio-safety cabinet for 20 min. For lettuce inoculation, 100 </w:t>
      </w:r>
      <w:proofErr w:type="spellStart"/>
      <w:r>
        <w:t>μ</w:t>
      </w:r>
      <w:r w:rsidR="00DA26F9">
        <w:t>L</w:t>
      </w:r>
      <w:proofErr w:type="spellEnd"/>
      <w:r>
        <w:t xml:space="preserve"> of prepared bacterial suspension was spot inoculated and dried in bio-safety cabinet with air flow for 2 h to </w:t>
      </w:r>
      <w:r>
        <w:lastRenderedPageBreak/>
        <w:t>promote attachment. The samples were then transferred to sterile container</w:t>
      </w:r>
      <w:r w:rsidR="00B9021F">
        <w:t>s and stored for 0 or 24 h at 4</w:t>
      </w:r>
      <w:r>
        <w:t>˚C.</w:t>
      </w:r>
    </w:p>
    <w:p w14:paraId="0945C24F" w14:textId="77777777" w:rsidR="00AA329F" w:rsidRDefault="00C47CFC">
      <w:pPr>
        <w:pStyle w:val="Heading3"/>
        <w:numPr>
          <w:ilvl w:val="1"/>
          <w:numId w:val="2"/>
        </w:numPr>
      </w:pPr>
      <w:r>
        <w:t>ACP system</w:t>
      </w:r>
    </w:p>
    <w:p w14:paraId="543BFD21" w14:textId="2E2A6EB4" w:rsidR="00AA329F" w:rsidRDefault="00C47CFC">
      <w:pPr>
        <w:spacing w:after="0"/>
      </w:pPr>
      <w:bookmarkStart w:id="3" w:name="_1fob9te" w:colFirst="0" w:colLast="0"/>
      <w:bookmarkEnd w:id="3"/>
      <w:r>
        <w:rPr>
          <w:b/>
        </w:rPr>
        <w:t>Fig. 1(a)</w:t>
      </w:r>
      <w:r>
        <w:t xml:space="preserve"> shows the schematics of atmospheric cold plasma (ACP) treatment system used in this study. The ACP treatment system is based on a submerge</w:t>
      </w:r>
      <w:r w:rsidR="00EB6579">
        <w:t>d DBD</w:t>
      </w:r>
      <w:r w:rsidR="00EB46A7">
        <w:t xml:space="preserve"> plasma source.</w:t>
      </w:r>
      <w:r>
        <w:t xml:space="preserve"> </w:t>
      </w:r>
      <w:r w:rsidR="00EB46A7">
        <w:t xml:space="preserve"> </w:t>
      </w:r>
      <w:r>
        <w:t>The submerged DBD plasma source employs a conventional coaxial electrode configuration which is submerged into the liquid</w:t>
      </w:r>
      <w:r w:rsidR="00EB46A7">
        <w:t xml:space="preserve"> and held in the direction required</w:t>
      </w:r>
      <w:r>
        <w:t xml:space="preserve">. The high voltage electrode is sealed in a quartz tube, and the ground electrode is inserted into the liquid. The gap between </w:t>
      </w:r>
      <w:r w:rsidR="00EB46A7">
        <w:t xml:space="preserve">the two coaxial quartz tubes was </w:t>
      </w:r>
      <w:r>
        <w:t>2 mm</w:t>
      </w:r>
      <w:r w:rsidR="00EB46A7">
        <w:t xml:space="preserve">. </w:t>
      </w:r>
      <w:r>
        <w:t xml:space="preserve"> The liquid serves as both an additional dielectric barrier layer and the coolant for the discharge. Therefore, the plasma column length is determined by the depth of the liquid in the beaker. In this study, the liquid was contained in a cylindrical borosilicate glass container (internal diameter of 100 mm and height 135 mm) with </w:t>
      </w:r>
      <w:r w:rsidR="00187FC1">
        <w:t xml:space="preserve">a </w:t>
      </w:r>
      <w:r>
        <w:t xml:space="preserve">total volume of 800 </w:t>
      </w:r>
      <w:proofErr w:type="spellStart"/>
      <w:r>
        <w:t>m</w:t>
      </w:r>
      <w:r w:rsidR="00DA26F9">
        <w:t>L</w:t>
      </w:r>
      <w:r>
        <w:t>.</w:t>
      </w:r>
      <w:proofErr w:type="spellEnd"/>
      <w:r>
        <w:t xml:space="preserve"> Air was the plasma working gas and its flow rate controlled by a mass flow controller (KOFLOC DF300C). The diffusion of the post-discharge afterglow plasma effluent into the liquid was assisted using four ceramic gas diffusers attached at the end of the tubes. These gas diffusors generated micro-bubbles, leading to both agitation and the distribution of the plasma effluent in the open cylindrical container. The plasma discharge is driven by a high voltage (HV) AC power supply (PVM500, I</w:t>
      </w:r>
      <w:r w:rsidR="00046BFC">
        <w:t>nformation Unlimited</w:t>
      </w:r>
      <w:r>
        <w:t>). Applied voltage and discharge current were monitored by a HV probe (Tektronix P6015A) and a wideband current transformer (</w:t>
      </w:r>
      <w:proofErr w:type="spellStart"/>
      <w:r>
        <w:t>S</w:t>
      </w:r>
      <w:r w:rsidR="00046BFC">
        <w:t>tangenes</w:t>
      </w:r>
      <w:proofErr w:type="spellEnd"/>
      <w:r>
        <w:t xml:space="preserve"> I</w:t>
      </w:r>
      <w:r w:rsidR="00046BFC">
        <w:t>ndustries</w:t>
      </w:r>
      <w:r>
        <w:t xml:space="preserve"> CT 0.5 W), respectively. Lissajous Q-V figure was measured to calculate the DBD plasma power. The measurement capacitance is 4.7 </w:t>
      </w:r>
      <w:proofErr w:type="spellStart"/>
      <w:r>
        <w:t>nF</w:t>
      </w:r>
      <w:proofErr w:type="spellEnd"/>
      <w:r>
        <w:t xml:space="preserve">. </w:t>
      </w:r>
      <w:r>
        <w:rPr>
          <w:b/>
        </w:rPr>
        <w:t>Fig.2 (a)</w:t>
      </w:r>
      <w:r>
        <w:t xml:space="preserve"> shows the waveforms of applied voltage, plasma current</w:t>
      </w:r>
      <w:r w:rsidR="00187FC1">
        <w:t>,</w:t>
      </w:r>
      <w:r>
        <w:t xml:space="preserve"> and voltage across the measurement capacitor, the frequency of </w:t>
      </w:r>
      <w:r w:rsidR="00187FC1">
        <w:t xml:space="preserve">the </w:t>
      </w:r>
      <w:r>
        <w:t xml:space="preserve">applied voltage is 25.8 kHz. </w:t>
      </w:r>
      <w:r>
        <w:rPr>
          <w:b/>
        </w:rPr>
        <w:t>Fig.2 (b)</w:t>
      </w:r>
      <w:r>
        <w:t xml:space="preserve"> shows the Lissajous Q-V figure of the single discharge period, from which it is calculated that the average DBD power is about 7.45 W. </w:t>
      </w:r>
    </w:p>
    <w:p w14:paraId="1C6AD02E" w14:textId="693C6210" w:rsidR="00AA329F" w:rsidRDefault="00C47CFC">
      <w:r>
        <w:t>The diffusion of the micro</w:t>
      </w:r>
      <w:r w:rsidR="00187FC1">
        <w:t>-</w:t>
      </w:r>
      <w:r>
        <w:t xml:space="preserve">bubbles was further assisted using a magnetic stirrer at an approximate speed of 450 rpm (IKA C-MAG HS 7). </w:t>
      </w:r>
      <w:r w:rsidR="00187FC1">
        <w:t>P</w:t>
      </w:r>
      <w:r>
        <w:t xml:space="preserve">lasma treatment was operated at voltage of </w:t>
      </w:r>
      <w:r w:rsidRPr="00B91967">
        <w:t>20</w:t>
      </w:r>
      <w:r w:rsidR="00C8316E" w:rsidRPr="00B91967">
        <w:t xml:space="preserve"> </w:t>
      </w:r>
      <w:r w:rsidRPr="00B91967">
        <w:t>kV</w:t>
      </w:r>
      <w:r>
        <w:t xml:space="preserve"> for treatment periods of 0-10 min. The temperature of the plasma functionalised water was continuously m</w:t>
      </w:r>
      <w:r w:rsidR="002E1FB9">
        <w:t>onitored and remained below 30</w:t>
      </w:r>
      <w:r>
        <w:t>°C. For each treatment, five inoculated lettuce samples were immersed in the submerged discharge plasma reactor containing 700 m</w:t>
      </w:r>
      <w:r w:rsidR="00DA26F9">
        <w:t>L</w:t>
      </w:r>
      <w:r>
        <w:t xml:space="preserve"> of sterile distilled water. The ratio of vegetable sample to plasma functionalised wash water was 15 g to 700 m</w:t>
      </w:r>
      <w:r w:rsidR="00DA26F9">
        <w:t>L</w:t>
      </w:r>
      <w:r>
        <w:t xml:space="preserve"> (~1:50).</w:t>
      </w:r>
    </w:p>
    <w:p w14:paraId="48C12B7C" w14:textId="77777777" w:rsidR="00AA329F" w:rsidRDefault="00C47CFC">
      <w:pPr>
        <w:pStyle w:val="Heading3"/>
        <w:numPr>
          <w:ilvl w:val="1"/>
          <w:numId w:val="2"/>
        </w:numPr>
      </w:pPr>
      <w:r>
        <w:lastRenderedPageBreak/>
        <w:t>Microbiological analysis</w:t>
      </w:r>
    </w:p>
    <w:p w14:paraId="35AE056C" w14:textId="30DCA344" w:rsidR="00AA329F" w:rsidRDefault="00C47CFC">
      <w:pPr>
        <w:spacing w:after="0"/>
      </w:pPr>
      <w:r>
        <w:t>Microbiological analysis was carried out immediately after processing. Lettuce samp</w:t>
      </w:r>
      <w:r w:rsidR="00E708E5">
        <w:t>les were aseptically cut and 10 g</w:t>
      </w:r>
      <w:r>
        <w:t xml:space="preserve"> portions of lettuce (treated/control) were stomached with 10 m</w:t>
      </w:r>
      <w:r w:rsidR="00DA26F9">
        <w:t>L</w:t>
      </w:r>
      <w:r>
        <w:t xml:space="preserve"> of sterile </w:t>
      </w:r>
      <w:r w:rsidR="00DA26F9" w:rsidRPr="00DA7B39">
        <w:rPr>
          <w:highlight w:val="yellow"/>
        </w:rPr>
        <w:t>m</w:t>
      </w:r>
      <w:r w:rsidR="00B9021F" w:rsidRPr="00DA7B39">
        <w:rPr>
          <w:highlight w:val="yellow"/>
        </w:rPr>
        <w:t>aximum recovery diluent</w:t>
      </w:r>
      <w:r w:rsidR="00B9021F">
        <w:t xml:space="preserve"> (</w:t>
      </w:r>
      <w:r w:rsidR="00B9021F" w:rsidRPr="00B9021F">
        <w:t xml:space="preserve">MRD, </w:t>
      </w:r>
      <w:proofErr w:type="spellStart"/>
      <w:r w:rsidR="00B9021F" w:rsidRPr="00B9021F">
        <w:t>Scharlau</w:t>
      </w:r>
      <w:proofErr w:type="spellEnd"/>
      <w:r w:rsidR="00B9021F" w:rsidRPr="00B9021F">
        <w:t xml:space="preserve"> </w:t>
      </w:r>
      <w:proofErr w:type="spellStart"/>
      <w:r w:rsidR="00B9021F" w:rsidRPr="00B9021F">
        <w:t>Chemie</w:t>
      </w:r>
      <w:proofErr w:type="spellEnd"/>
      <w:r w:rsidR="00B9021F" w:rsidRPr="00B9021F">
        <w:t>, Spain)</w:t>
      </w:r>
      <w:r w:rsidR="00B9021F">
        <w:t xml:space="preserve"> </w:t>
      </w:r>
      <w:r>
        <w:t>for 3 min. Samples treated with sterile distilled water were used as negative control.</w:t>
      </w:r>
    </w:p>
    <w:p w14:paraId="7012BDBF" w14:textId="7324F974" w:rsidR="00AA329F" w:rsidRDefault="00C47CFC">
      <w:r>
        <w:t xml:space="preserve">Appropriate dilutions were made and plated onto </w:t>
      </w:r>
      <w:proofErr w:type="spellStart"/>
      <w:r>
        <w:t>Palcam</w:t>
      </w:r>
      <w:proofErr w:type="spellEnd"/>
      <w:r>
        <w:t xml:space="preserve"> agar (</w:t>
      </w:r>
      <w:proofErr w:type="spellStart"/>
      <w:r>
        <w:t>Scharlau</w:t>
      </w:r>
      <w:proofErr w:type="spellEnd"/>
      <w:r>
        <w:t xml:space="preserve"> </w:t>
      </w:r>
      <w:proofErr w:type="spellStart"/>
      <w:r>
        <w:t>Chemie</w:t>
      </w:r>
      <w:proofErr w:type="spellEnd"/>
      <w:r>
        <w:t xml:space="preserve">, Spain) supplemented with </w:t>
      </w:r>
      <w:proofErr w:type="spellStart"/>
      <w:r>
        <w:t>Palcam</w:t>
      </w:r>
      <w:proofErr w:type="spellEnd"/>
      <w:r>
        <w:t xml:space="preserve"> Listeria Selective Supplement (</w:t>
      </w:r>
      <w:proofErr w:type="spellStart"/>
      <w:r>
        <w:t>Oxoid</w:t>
      </w:r>
      <w:proofErr w:type="spellEnd"/>
      <w:r>
        <w:t xml:space="preserve"> Ltd, England) for </w:t>
      </w:r>
      <w:r>
        <w:rPr>
          <w:i/>
        </w:rPr>
        <w:t xml:space="preserve">L. </w:t>
      </w:r>
      <w:proofErr w:type="spellStart"/>
      <w:r>
        <w:rPr>
          <w:i/>
        </w:rPr>
        <w:t>innocua</w:t>
      </w:r>
      <w:proofErr w:type="spellEnd"/>
      <w:r>
        <w:rPr>
          <w:i/>
        </w:rPr>
        <w:t xml:space="preserve"> </w:t>
      </w:r>
      <w:r>
        <w:t xml:space="preserve">and onto Pseudomonas Agar Base (PAB, </w:t>
      </w:r>
      <w:proofErr w:type="spellStart"/>
      <w:r>
        <w:t>Oxoid</w:t>
      </w:r>
      <w:proofErr w:type="spellEnd"/>
      <w:r>
        <w:t xml:space="preserve">, England) supplemented with Cetrimide Fucidin Cephalosporin (CFC, </w:t>
      </w:r>
      <w:proofErr w:type="spellStart"/>
      <w:r>
        <w:t>Oxoid</w:t>
      </w:r>
      <w:proofErr w:type="spellEnd"/>
      <w:r>
        <w:t xml:space="preserve"> Ltd, England) for </w:t>
      </w:r>
      <w:r>
        <w:rPr>
          <w:i/>
        </w:rPr>
        <w:t>P. fluorescens</w:t>
      </w:r>
      <w:r>
        <w:t>. Results were expressed as Log</w:t>
      </w:r>
      <w:r>
        <w:rPr>
          <w:vertAlign w:val="subscript"/>
        </w:rPr>
        <w:t>10</w:t>
      </w:r>
      <w:r>
        <w:t xml:space="preserve"> colony forming units per gram (CFU/g). Wash water samples were assessed to measure the surviving bacterial populations remaining water. Viable bacteria were enumerated according to Standard </w:t>
      </w:r>
      <w:r w:rsidR="00187FC1">
        <w:t>M</w:t>
      </w:r>
      <w:r>
        <w:t xml:space="preserve">ethods for Examination of Water and Wastewater </w:t>
      </w:r>
      <w:r w:rsidR="00046BFC">
        <w:fldChar w:fldCharType="begin" w:fldLock="1"/>
      </w:r>
      <w:r w:rsidR="00046BFC">
        <w:instrText>ADDIN CSL_CITATION {"citationItems":[{"id":"ITEM-1","itemData":{"DOI":"ISBN 978-087553-013-0","ISBN":"978-0875532356","abstract":"AMERICAN PUBLIC HEALTH ASSOCIATION; AMERICAN WATER WORKS ASSOCIATION; WATER ENVIRONMENT FEDERATION. Standard Methods for the Examination of Water and Wastewater. [s.l: s.n.]. p. 1360","author":[{"dropping-particle":"","family":"APHA","given":"AWWA WEF","non-dropping-particle":"","parse-names":false,"suffix":""}],"container-title":"Standard Methods","id":"ITEM-1","issued":{"date-parts":[["2012"]]},"title":"Standard Methods for examination of water and wastewater. 22nd ed. Washington: American Public Health Association","type":"book"},"uris":["http://www.mendeley.com/documents/?uuid=a219d59c-4717-3bca-a5e5-3dd7ca72ce2b"]}],"mendeley":{"formattedCitation":"(APHA, 2012)","plainTextFormattedCitation":"(APHA, 2012)","previouslyFormattedCitation":"(APHA, 2012)"},"properties":{"noteIndex":0},"schema":"https://github.com/citation-style-language/schema/raw/master/csl-citation.json"}</w:instrText>
      </w:r>
      <w:r w:rsidR="00046BFC">
        <w:fldChar w:fldCharType="separate"/>
      </w:r>
      <w:r w:rsidR="00046BFC" w:rsidRPr="00046BFC">
        <w:rPr>
          <w:noProof/>
        </w:rPr>
        <w:t>(APHA, 2012)</w:t>
      </w:r>
      <w:r w:rsidR="00046BFC">
        <w:fldChar w:fldCharType="end"/>
      </w:r>
      <w:r>
        <w:t xml:space="preserve"> by membrane filtration method. Results for wash water analysis are represented in Log</w:t>
      </w:r>
      <w:r>
        <w:rPr>
          <w:vertAlign w:val="subscript"/>
        </w:rPr>
        <w:t>10</w:t>
      </w:r>
      <w:r>
        <w:t xml:space="preserve"> colony forming unit (CFU) per 10 m</w:t>
      </w:r>
      <w:r w:rsidR="00DA26F9">
        <w:t>L</w:t>
      </w:r>
      <w:r>
        <w:t xml:space="preserve"> on TSA and selective agar plates.</w:t>
      </w:r>
    </w:p>
    <w:p w14:paraId="1A064D76" w14:textId="77777777" w:rsidR="00AA329F" w:rsidRDefault="00C47CFC">
      <w:pPr>
        <w:pStyle w:val="Heading3"/>
        <w:numPr>
          <w:ilvl w:val="1"/>
          <w:numId w:val="2"/>
        </w:numPr>
      </w:pPr>
      <w:r>
        <w:t>Antimicrobial effect of the independent pH control</w:t>
      </w:r>
    </w:p>
    <w:p w14:paraId="7ED6721E" w14:textId="05C50E22" w:rsidR="00AA329F" w:rsidRDefault="00C47CFC">
      <w:r>
        <w:t>ACP treatment is known to cause</w:t>
      </w:r>
      <w:r w:rsidR="00187FC1">
        <w:t xml:space="preserve"> a</w:t>
      </w:r>
      <w:r>
        <w:t xml:space="preserve"> reduction in pH from neutral to acid, therefore to determine the extent to which acidification was responsible for the observed antimicrobial activity, a pH control experiment was performed. Lettuce inoculated with </w:t>
      </w:r>
      <w:r>
        <w:rPr>
          <w:i/>
        </w:rPr>
        <w:t xml:space="preserve">L. </w:t>
      </w:r>
      <w:proofErr w:type="spellStart"/>
      <w:r>
        <w:rPr>
          <w:i/>
        </w:rPr>
        <w:t>innocua</w:t>
      </w:r>
      <w:proofErr w:type="spellEnd"/>
      <w:r>
        <w:rPr>
          <w:i/>
        </w:rPr>
        <w:t xml:space="preserve"> </w:t>
      </w:r>
      <w:r>
        <w:t xml:space="preserve">was exposed to different acidic conditions (pH 3-5) for exposure </w:t>
      </w:r>
      <w:r w:rsidR="00840B87">
        <w:t>time</w:t>
      </w:r>
      <w:r>
        <w:t xml:space="preserve"> equivalent to those of the plasma functionalised wash water. The working solution was prepared by adding 1 N Hydrochloric acid (HCl) to sterile deionized water and adjusting the pH to 3, 4 and 5. The prepared acid solutions were then exposed to the same ratio of vegetable to water (~1:50) of 10</w:t>
      </w:r>
      <w:r>
        <w:rPr>
          <w:vertAlign w:val="superscript"/>
        </w:rPr>
        <w:t>7-8</w:t>
      </w:r>
      <w:r>
        <w:t xml:space="preserve"> CFU/m</w:t>
      </w:r>
      <w:r w:rsidR="00DA26F9">
        <w:t>L</w:t>
      </w:r>
      <w:r>
        <w:t xml:space="preserve"> </w:t>
      </w:r>
      <w:r>
        <w:rPr>
          <w:i/>
        </w:rPr>
        <w:t xml:space="preserve">L. </w:t>
      </w:r>
      <w:proofErr w:type="spellStart"/>
      <w:r>
        <w:rPr>
          <w:i/>
        </w:rPr>
        <w:t>innocua</w:t>
      </w:r>
      <w:proofErr w:type="spellEnd"/>
      <w:r>
        <w:rPr>
          <w:i/>
        </w:rPr>
        <w:t xml:space="preserve"> </w:t>
      </w:r>
      <w:r>
        <w:t>and held for 0-10 min</w:t>
      </w:r>
      <w:r w:rsidR="009A3E92">
        <w:t xml:space="preserve"> in submerged DBD system with micro-bubbling and agitation without plasma treatment</w:t>
      </w:r>
      <w:r>
        <w:t>. Colony count assay was performed for quantification of surviving bacteria as described previously.</w:t>
      </w:r>
    </w:p>
    <w:p w14:paraId="03E4E954" w14:textId="77777777" w:rsidR="00AA329F" w:rsidRDefault="00C47CFC">
      <w:pPr>
        <w:pStyle w:val="Heading3"/>
        <w:numPr>
          <w:ilvl w:val="1"/>
          <w:numId w:val="2"/>
        </w:numPr>
      </w:pPr>
      <w:r>
        <w:t>Scanning electron microscopy (SEM) analysis</w:t>
      </w:r>
    </w:p>
    <w:p w14:paraId="7FD7FBE0" w14:textId="51FB40ED" w:rsidR="00AA329F" w:rsidRDefault="00C47CFC">
      <w:r>
        <w:t xml:space="preserve">Samples treated with ACP treatment with </w:t>
      </w:r>
      <w:r>
        <w:rPr>
          <w:i/>
        </w:rPr>
        <w:t xml:space="preserve">L. </w:t>
      </w:r>
      <w:proofErr w:type="spellStart"/>
      <w:r>
        <w:rPr>
          <w:i/>
        </w:rPr>
        <w:t>innocua</w:t>
      </w:r>
      <w:proofErr w:type="spellEnd"/>
      <w:r>
        <w:rPr>
          <w:i/>
        </w:rPr>
        <w:t xml:space="preserve"> </w:t>
      </w:r>
      <w:r>
        <w:t xml:space="preserve">and </w:t>
      </w:r>
      <w:r>
        <w:rPr>
          <w:i/>
        </w:rPr>
        <w:t>P. fluorescens</w:t>
      </w:r>
      <w:r>
        <w:t xml:space="preserve"> attached on lettuce piece </w:t>
      </w:r>
      <w:r w:rsidRPr="00DA7B39">
        <w:rPr>
          <w:highlight w:val="yellow"/>
        </w:rPr>
        <w:t>w</w:t>
      </w:r>
      <w:r w:rsidR="00490D76" w:rsidRPr="00DA7B39">
        <w:rPr>
          <w:highlight w:val="yellow"/>
        </w:rPr>
        <w:t>ere</w:t>
      </w:r>
      <w:r>
        <w:t xml:space="preserve"> analysed by SEM. SEM sample processing was performed as described by </w:t>
      </w:r>
      <w:r w:rsidR="00046BFC">
        <w:fldChar w:fldCharType="begin" w:fldLock="1"/>
      </w:r>
      <w:r w:rsidR="00046BFC">
        <w:instrText>ADDIN CSL_CITATION {"citationItems":[{"id":"ITEM-1","itemData":{"DOI":"10.1016/j.ijfoodmicro.2015.05.019","ISSN":"01681605","abstract":"Microbial biofilms and bacteria internalised in produce tissue may reduce the effectiveness of decontamination methods. In this study, the inactivation efficacy of in-package atmospheric cold plasma (ACP) afterglow was investigated against Salmonella Typhimurium, Listeria monocytogenes and Escherichia coli in the forms of planktonic cultures, biofilms formed on lettuce and associated bacteria internalised in lettuce tissue. Prepared lettuce broth (3%) was inoculated with bacteria resulting in a final concentration of ~7.0log10CFU/ml. For biofilm formation and internalisation, lettuce pieces (5×5cm) were dip-inoculated in bacterial suspension of ~7.0log10CFU/ml for 2h and further incubated for 0, 24 and 48h at either 4°C or room temperature (~22°C) in combination with light/dark photoperiod or at 4°C under dark conditions. Inoculated samples were sealed inside a rigid polypropylene container and indirectly exposed (i.e. placed outside plasma discharge) to a high voltage (80kVRMS) air ACP with subsequent storage for 24h at 4°C. ACP treatment for 30s reduced planktonic populations of Salmonella, L. monocytogenes and E. coli suspended in lettuce broth to undetectable levels. Depending on storage conditions, bacterial type and age of biofilm, 300s of treatment resulted in reduction of biofilm populations on lettuce by a maximum of 5log10CFU/sample. Scanning electron and confocal laser microscopy pointed to the incidence of bacterial internalisation and biofilm formation, which influenced the inactivation efficacy of ACP. Measured intracellular reactive oxygen species (ROS) revealed that the presence of organic matter in the bacterial suspension might present a protective effect against the action of ROS on bacterial cells. This study demonstrated that high voltage in-package ACP could be a potential technology to overcome bacterial challenges associated with food produce. However, the existence of biofilms and internalised bacteria should be considered for further optimisation of ACP treatment parameters in order to achieve an effective control of the realistic challenges posed by foodborne pathogens.","author":[{"dropping-particle":"","family":"Ziuzina","given":"Dana","non-dropping-particle":"","parse-names":false,"suffix":""},{"dropping-particle":"","family":"Han","given":"Lu","non-dropping-particle":"","parse-names":false,"suffix":""},{"dropping-particle":"","family":"Cullen","given":"Patrick J.","non-dropping-particle":"","parse-names":false,"suffix":""},{"dropping-particle":"","family":"Bourke","given":"Paula","non-dropping-particle":"","parse-names":false,"suffix":""}],"container-title":"International Journal of Food Microbiology","id":"ITEM-1","issued":{"date-parts":[["2015"]]},"page":"53-61","title":"Cold plasma inactivation of internalised bacteria and biofilms for Salmonella enterica serovar Typhimurium, Listeria monocytogenes and Escherichia coli","type":"article-journal","volume":"210"},"uris":["http://www.mendeley.com/documents/?uuid=82543f2b-9f61-3e2e-ac15-5718eb09c02f"]}],"mendeley":{"formattedCitation":"(Ziuzina et al., 2015)","manualFormatting":"Ziuzina et al. (2015)","plainTextFormattedCitation":"(Ziuzina et al., 2015)","previouslyFormattedCitation":"(Ziuzina et al., 2015)"},"properties":{"noteIndex":0},"schema":"https://github.com/citation-style-language/schema/raw/master/csl-citation.json"}</w:instrText>
      </w:r>
      <w:r w:rsidR="00046BFC">
        <w:fldChar w:fldCharType="separate"/>
      </w:r>
      <w:r w:rsidR="00046BFC">
        <w:rPr>
          <w:noProof/>
        </w:rPr>
        <w:t>Ziuzina et al.</w:t>
      </w:r>
      <w:r w:rsidR="00046BFC" w:rsidRPr="00046BFC">
        <w:rPr>
          <w:noProof/>
        </w:rPr>
        <w:t xml:space="preserve"> </w:t>
      </w:r>
      <w:r w:rsidR="00046BFC">
        <w:rPr>
          <w:noProof/>
        </w:rPr>
        <w:t>(</w:t>
      </w:r>
      <w:r w:rsidR="00046BFC" w:rsidRPr="00046BFC">
        <w:rPr>
          <w:noProof/>
        </w:rPr>
        <w:t>2015)</w:t>
      </w:r>
      <w:r w:rsidR="00046BFC">
        <w:fldChar w:fldCharType="end"/>
      </w:r>
      <w:r>
        <w:t xml:space="preserve"> with minor modifications. The treated/un</w:t>
      </w:r>
      <w:r w:rsidR="00B9021F">
        <w:t xml:space="preserve">treated lettuce samples were </w:t>
      </w:r>
      <w:r>
        <w:t xml:space="preserve">cut in 1x1 cm pieces and immersed in aliquots of 2.5% </w:t>
      </w:r>
      <w:r w:rsidR="00EF20B4">
        <w:t>glutaraldehyde</w:t>
      </w:r>
      <w:r w:rsidR="004A150A">
        <w:t xml:space="preserve"> (Sigma Aldrich, Ireland)</w:t>
      </w:r>
      <w:r>
        <w:t xml:space="preserve"> in 0.05 M sodium cacodylate buffer (pH 7.4) (SCB</w:t>
      </w:r>
      <w:r w:rsidR="00046BFC">
        <w:t>,</w:t>
      </w:r>
      <w:r w:rsidR="004A150A">
        <w:t xml:space="preserve"> Sigma Aldrich, Ireland</w:t>
      </w:r>
      <w:r>
        <w:t xml:space="preserve">) for overnight. The samples were then </w:t>
      </w:r>
      <w:r>
        <w:lastRenderedPageBreak/>
        <w:t xml:space="preserve">washed with SCB three times and fixed </w:t>
      </w:r>
      <w:r w:rsidRPr="00DA7B39">
        <w:rPr>
          <w:highlight w:val="yellow"/>
        </w:rPr>
        <w:t>with</w:t>
      </w:r>
      <w:r w:rsidR="00490D76" w:rsidRPr="00DA7B39">
        <w:rPr>
          <w:highlight w:val="yellow"/>
        </w:rPr>
        <w:t xml:space="preserve"> </w:t>
      </w:r>
      <w:r w:rsidRPr="00DA7B39">
        <w:rPr>
          <w:highlight w:val="yellow"/>
        </w:rPr>
        <w:t>1%</w:t>
      </w:r>
      <w:r>
        <w:t xml:space="preserve"> osmium tetroxide</w:t>
      </w:r>
      <w:r w:rsidR="000F220C">
        <w:t xml:space="preserve"> (Sigma Aldrich, Ireland)</w:t>
      </w:r>
      <w:r>
        <w:t xml:space="preserve"> for 2 h a</w:t>
      </w:r>
      <w:r w:rsidR="002E1FB9">
        <w:t>t 4</w:t>
      </w:r>
      <w:r>
        <w:t xml:space="preserve">˚C. After 2 h fixing, the samples were washed with </w:t>
      </w:r>
      <w:r w:rsidR="00076BF6">
        <w:t xml:space="preserve">the </w:t>
      </w:r>
      <w:r>
        <w:t>same buffer followed by washing with sterile distilled water for three times. The samples were subjected to series of dehydration process with ethanol solutions (30%, 50%, 70%, 80%, 95%</w:t>
      </w:r>
      <w:r w:rsidR="00076BF6">
        <w:t>,</w:t>
      </w:r>
      <w:r>
        <w:t xml:space="preserve"> and 99.5%) followed by dehydration with 33%, 50%, 66%, and 100% of </w:t>
      </w:r>
      <w:proofErr w:type="spellStart"/>
      <w:r>
        <w:t>hexamethyldisilazane</w:t>
      </w:r>
      <w:proofErr w:type="spellEnd"/>
      <w:r>
        <w:t xml:space="preserve"> (Sigma Aldrich, Ireland). The dried samples were then sputter-coated with gold particles using </w:t>
      </w:r>
      <w:proofErr w:type="spellStart"/>
      <w:r>
        <w:t>Emitech</w:t>
      </w:r>
      <w:proofErr w:type="spellEnd"/>
      <w:r>
        <w:t xml:space="preserve"> K575X Sputter Coating Unit resulting in a coating of 10 nm after 30 s. The samples were examined visually using a FEI Quanta 3D FEG Dual Beam SEM (FEI Ltd., Hillsboro, USA) at 5 kV.</w:t>
      </w:r>
    </w:p>
    <w:p w14:paraId="1BE6C1B4" w14:textId="77777777" w:rsidR="00AA329F" w:rsidRDefault="00C47CFC">
      <w:pPr>
        <w:pStyle w:val="Heading3"/>
        <w:numPr>
          <w:ilvl w:val="1"/>
          <w:numId w:val="2"/>
        </w:numPr>
      </w:pPr>
      <w:r>
        <w:t>Detection of reactive species</w:t>
      </w:r>
    </w:p>
    <w:p w14:paraId="7EA1DDA5" w14:textId="77777777" w:rsidR="00AA329F" w:rsidRDefault="00C47CFC">
      <w:r>
        <w:t xml:space="preserve">Hydrogen peroxide concentrations in plasma treated water were determined using oxidation of potassium iodide to iodine and spectrophotometric measurement at 390 nm. A standard curve of known hydrogen peroxide concentrations was included on each plate and used to convert absorbance into peroxide concentrations. Nitrite concentrations were determined using Griess reagent and spectrophotometric measurement at 548 nm after 30 min incubation and compared to a sodium nitrite standard curve. Nitrate concentrations were assessed by 2,6-dimethyl using the </w:t>
      </w:r>
      <w:proofErr w:type="spellStart"/>
      <w:r>
        <w:t>Spectroquant</w:t>
      </w:r>
      <w:proofErr w:type="spellEnd"/>
      <w:r>
        <w:t xml:space="preserve"> nitrate assay kit (Merck Chemicals, Darmstadt, Germany). Further dissolved ozone concentration was measured by the indigo method as described in </w:t>
      </w:r>
      <w:r w:rsidR="00046BFC">
        <w:fldChar w:fldCharType="begin" w:fldLock="1"/>
      </w:r>
      <w:r w:rsidR="00046BFC">
        <w:instrText>ADDIN CSL_CITATION {"citationItems":[{"id":"ITEM-1","itemData":{"DOI":"10.1080/01919518208550955","ISBN":"0043-1354","PMID":"17123013","abstract":"The concentration of aqueous ozone can best be determined by the decolorization of indigo trisulfonate (600 nm, pH below 4) whenever the ozone cannot be measured directly by its u.v. absorption. The method is stoichiometric and extremely fast. The change of absorbance vs ozone added is -2.0 ± 0.1 × 104 M-1 cm-1 and is independent of the concentration of aqueous ozone in the range 0.005-30 mg 1-1. The precision of the analysis is 2% or 3 μg 1-1 for low concentrations if a spectrophotometer or a good filter instrument is used. Visual methods can be used to measure 0.01 mgl-1 ozone. Secondary oxidants produced by ozone in natural water, including hydrogen peroxide or chlorite, do not interfere; chlorine can be masked. The reagent solution is stable for 3 months. The method is recommended for kinetic measurements, for studies of ozonation processes and for visual field methods. © 1981.","author":[{"dropping-particle":"","family":"Bader","given":"H.","non-dropping-particle":"","parse-names":false,"suffix":""},{"dropping-particle":"","family":"Hoigne","given":"J.","non-dropping-particle":"","parse-names":false,"suffix":""}],"container-title":"Ozone: Science &amp; Engineering","id":"ITEM-1","issued":{"date-parts":[["1981"]]},"title":"Determination of ozone in water by the indigo method; a submitted standard method","type":"article-journal"},"uris":["http://www.mendeley.com/documents/?uuid=01bfa3e2-2ead-3482-9128-355ee45303da"]}],"mendeley":{"formattedCitation":"(Bader and Hoigne, 1981)","manualFormatting":"Bader and Hoigne (1981)","plainTextFormattedCitation":"(Bader and Hoigne, 1981)","previouslyFormattedCitation":"(Bader and Hoigne, 1981)"},"properties":{"noteIndex":0},"schema":"https://github.com/citation-style-language/schema/raw/master/csl-citation.json"}</w:instrText>
      </w:r>
      <w:r w:rsidR="00046BFC">
        <w:fldChar w:fldCharType="separate"/>
      </w:r>
      <w:r w:rsidR="00046BFC">
        <w:rPr>
          <w:noProof/>
        </w:rPr>
        <w:t>Bader and Hoigne</w:t>
      </w:r>
      <w:r w:rsidR="00046BFC" w:rsidRPr="00046BFC">
        <w:rPr>
          <w:noProof/>
        </w:rPr>
        <w:t xml:space="preserve"> </w:t>
      </w:r>
      <w:r w:rsidR="00046BFC">
        <w:rPr>
          <w:noProof/>
        </w:rPr>
        <w:t>(</w:t>
      </w:r>
      <w:r w:rsidR="00046BFC" w:rsidRPr="00046BFC">
        <w:rPr>
          <w:noProof/>
        </w:rPr>
        <w:t>1981)</w:t>
      </w:r>
      <w:r w:rsidR="00046BFC">
        <w:fldChar w:fldCharType="end"/>
      </w:r>
      <w:r>
        <w:t>.</w:t>
      </w:r>
    </w:p>
    <w:p w14:paraId="22C0F92E" w14:textId="77777777" w:rsidR="00AA329F" w:rsidRDefault="00C47CFC">
      <w:pPr>
        <w:pStyle w:val="Heading3"/>
        <w:numPr>
          <w:ilvl w:val="1"/>
          <w:numId w:val="2"/>
        </w:numPr>
      </w:pPr>
      <w:r>
        <w:t>Chlorine treatment</w:t>
      </w:r>
    </w:p>
    <w:p w14:paraId="60242576" w14:textId="77777777" w:rsidR="00AA329F" w:rsidRDefault="00C47CFC">
      <w:r>
        <w:t xml:space="preserve">Sodium hypochlorite solution and its derivatives are commonly used for sanitizing fresh produce </w:t>
      </w:r>
      <w:r w:rsidR="00046BFC">
        <w:fldChar w:fldCharType="begin" w:fldLock="1"/>
      </w:r>
      <w:r w:rsidR="002454A4">
        <w:instrText>ADDIN CSL_CITATION {"citationItems":[{"id":"ITEM-1","itemData":{"DOI":"10.1016/S1043-4526(09)57004-0","ISBN":"9780123744401","ISSN":"10434526","PMID":"19595387","abstract":"Foodborne illness outbreaks linked to fresh produce are becoming more frequent and widespread. High impact outbreaks, such as that associated with spinach contaminated with Escherichia coli O157:H7, resulted in almost 200 cases of foodborne illness across North America and &gt;$300 m market losses. Over the last decade there has been intensive research into gaining an understanding on the interactions of human pathogens with plants and how microbiological safety of fresh produce can be improved. The following review will provide an update on the food safety issues linked to fresh produce. An overview of recent foodborne illness outbreaks linked to fresh produce. The types of human pathogens encountered will be described and how they can be transferred from their normal animal or human host to fresh produce. The interaction of human pathogens with growing plants will be discussed, in addition to novel intervention methods to enhance the microbiological safety of fresh produce. ?? 2009 Elsevier Inc. All rights reserved.","author":[{"dropping-particle":"","family":"Warriner","given":"Keith","non-dropping-particle":"","parse-names":false,"suffix":""},{"dropping-particle":"","family":"Huber","given":"Ann","non-dropping-particle":"","parse-names":false,"suffix":""},{"dropping-particle":"","family":"Namvar","given":"Azadeh","non-dropping-particle":"","parse-names":false,"suffix":""},{"dropping-particle":"","family":"Fan","given":"Wei","non-dropping-particle":"","parse-names":false,"suffix":""},{"dropping-particle":"","family":"Dunfield","given":"Kari","non-dropping-particle":"","parse-names":false,"suffix":""}],"container-title":"Advances in Food and Nutrition Research","id":"ITEM-1","issued":{"date-parts":[["2009"]]},"title":"Recent Advances in the Microbial Safety of Fresh Fruits and Vegetables","type":"article"},"uris":["http://www.mendeley.com/documents/?uuid=2502a7af-ebd7-3a34-bbf4-1e0d24520834"]}],"mendeley":{"formattedCitation":"(Warriner et al., 2009)","plainTextFormattedCitation":"(Warriner et al., 2009)","previouslyFormattedCitation":"(Warriner et al., 2009)"},"properties":{"noteIndex":0},"schema":"https://github.com/citation-style-language/schema/raw/master/csl-citation.json"}</w:instrText>
      </w:r>
      <w:r w:rsidR="00046BFC">
        <w:fldChar w:fldCharType="separate"/>
      </w:r>
      <w:r w:rsidR="00046BFC" w:rsidRPr="00046BFC">
        <w:rPr>
          <w:noProof/>
        </w:rPr>
        <w:t>(Warriner et al., 2009)</w:t>
      </w:r>
      <w:r w:rsidR="00046BFC">
        <w:fldChar w:fldCharType="end"/>
      </w:r>
      <w:r>
        <w:t xml:space="preserve"> and in fact, chlorine is a very potent disinfectant with powerful oxidizing properties</w:t>
      </w:r>
      <w:r w:rsidR="002454A4">
        <w:fldChar w:fldCharType="begin" w:fldLock="1"/>
      </w:r>
      <w:r w:rsidR="002454A4">
        <w:instrText>ADDIN CSL_CITATION {"citationItems":[{"id":"ITEM-1","itemData":{"DOI":"10.3733/ucanr.8003","ISBN":"978-1-60107-183-5","author":[{"dropping-particle":"","family":"Suslow","given":"Trevor","non-dropping-particle":"","parse-names":false,"suffix":""}],"id":"ITEM-1","issued":{"date-parts":[["1997"]]},"publisher":"University of California, Division of Agriculture and Natural Resources","title":"Postharvest Chlorination: Basic Properties &amp;amp; Key Points for Effective Distribution.","type":"book"},"uris":["http://www.mendeley.com/documents/?uuid=66db15c9-74f0-368c-8610-49277ff72e08"]}],"mendeley":{"formattedCitation":"(Suslow, 1997)","manualFormatting":" (Suslow, 1997)","plainTextFormattedCitation":"(Suslow, 1997)","previouslyFormattedCitation":"(Suslow, 1997)"},"properties":{"noteIndex":0},"schema":"https://github.com/citation-style-language/schema/raw/master/csl-citation.json"}</w:instrText>
      </w:r>
      <w:r w:rsidR="002454A4">
        <w:fldChar w:fldCharType="separate"/>
      </w:r>
      <w:r w:rsidR="002454A4">
        <w:rPr>
          <w:noProof/>
        </w:rPr>
        <w:t xml:space="preserve"> </w:t>
      </w:r>
      <w:r w:rsidR="002454A4" w:rsidRPr="002454A4">
        <w:rPr>
          <w:noProof/>
        </w:rPr>
        <w:t>(Suslow, 1997)</w:t>
      </w:r>
      <w:r w:rsidR="002454A4">
        <w:fldChar w:fldCharType="end"/>
      </w:r>
      <w:r w:rsidR="002454A4">
        <w:t>.</w:t>
      </w:r>
      <w:r>
        <w:t xml:space="preserve"> High concentrations of sanitizers (100-300 mg/L) are commonly applied in </w:t>
      </w:r>
      <w:r w:rsidR="00076BF6">
        <w:t xml:space="preserve">the </w:t>
      </w:r>
      <w:r>
        <w:t xml:space="preserve">food industry </w:t>
      </w:r>
      <w:r w:rsidR="002454A4">
        <w:fldChar w:fldCharType="begin" w:fldLock="1"/>
      </w:r>
      <w:r w:rsidR="00CD4E18">
        <w:instrText>ADDIN CSL_CITATION {"citationItems":[{"id":"ITEM-1","itemData":{"DOI":"/entity/mediacentre/factsheets/fs399/en/index.html","ISBN":"WHO/FSF/FOS/98.2","PMID":"20143293967","abstract":"An understanding of how companies acquire external knowledge is important for any organisation which participates in technology transfer partnerships. The process of external knowledge acquisition within the development function of the pharmaceutical industry is described. Six pharmaceutical companies participated in this study. Group depth interviews were conducted with scientists from a wide range of disciplines and at different levels of seniority within their companies. Senior managers and information officers were interviewed individually. The findings indicated that, although this industry is a leader in formalised information services and commercial database usage, even here significant barriers to the acquisition of scientific and technological knowledge exist. In several of the companies examined the process of information acquisition is not addressed strategically and implemented at laboratory level.","author":[{"dropping-particle":"","family":"Beuchat LR.","given":"","non-dropping-particle":"","parse-names":false,"suffix":""}],"container-title":"Food Safety Unit World Health Organization WHOFSFFOS982","id":"ITEM-1","issued":{"date-parts":[["1998"]]},"title":"Surface decontamination of fruit and vegetables eaten raw: a review.","type":"article-journal"},"uris":["http://www.mendeley.com/documents/?uuid=8670554b-802b-3e9d-a64a-a79a73c49125"]},{"id":"ITEM-2","itemData":{"DOI":"10.1016/j.foodcont.2014.07.029","ISSN":"09567135","abstract":"The effects of peroxyacetic acid (PA), neutral electrolysed water (NEW), ultraviolet C light (UV-C) and superatmospheric O2packaging (HO), single or combined, on the growth rate of Escherichia coli and S. Enteritidis inoculated onto fresh-cut kailan-hybrid broccoli were studied throughout 14 days of shelf life at 5 and 10°C. As controls, unwashed, water-washed and NaClO-washed were used. PA and NEW showed a better sanitising effect than NaClO against both E.coli/S. Enteritidis with reductions of 2.2/2.7 and 2.6/2.6logCFUg-1, respectively. UV-C attained E.coli/S. Enteritidis decreases of 1.3-1.4/2.1-2.2logCFUg-1compared to unwashed samples. The bacteriostatic effects of PA or NEW were improved when they were combined with UV-C, decreasing E.coli and S. Enteritidis counts by about 3logCFUg-1. After 14 days, PA and NEW-treated samples attained E.coli/S. Enteritidis reductions at 5°C of 2.3/1.4 and about 1logCFUg-1, respectively. Storage of those samples at 10°C masked that sanitising effect. At both storage temperatures, UV-C-treated samples registered lower E.coli and S. Enteritidis reductions (or higher increases for S. Enteritidis at 10°C) regarding conventional NaClO-sanitized samples or other single treatments. However, PA, NEW or UV-C-treated samples under HO at both storage temperatures showed better bacterial control than individual treatments with the greatest effectiveness for UV-C+HO. Triple combination did not imply an enhanced benefit over double combinations. Conclusively, PA, NEW and UV-C seems to be effective emergent alternatives to NaClO to reduce initial E.coli and S. Enteritidis populations in fresh-cut kailan-hybrid broccoli. Storage at 5 or 10°C under HO greatly controlled microbial growth. © 2014 Elsevier Ltd.","author":[{"dropping-particle":"","family":"Martínez-Hernández","given":"Ginés Benito","non-dropping-particle":"","parse-names":false,"suffix":""},{"dropping-particle":"","family":"Navarro-Rico","given":"Javier","non-dropping-particle":"","parse-names":false,"suffix":""},{"dropping-particle":"","family":"Gómez","given":"Perla A.","non-dropping-particle":"","parse-names":false,"suffix":""},{"dropping-particle":"","family":"Otón","given":"Mariano","non-dropping-particle":"","parse-names":false,"suffix":""},{"dropping-particle":"","family":"Artés","given":"Francisco","non-dropping-particle":"","parse-names":false,"suffix":""},{"dropping-particle":"","family":"Artés-Hernández","given":"Francisco","non-dropping-particle":"","parse-names":false,"suffix":""}],"container-title":"Food Control","id":"ITEM-2","issued":{"date-parts":[["2015"]]},"title":"Combined sustainable sanitising treatments to reduce Escherichia coli and Salmonella Enteritidis growth on fresh-cut kailan-hybrid broccoli","type":"article-journal"},"uris":["http://www.mendeley.com/documents/?uuid=c29f7090-0785-3f16-8810-df76e98aca8c"]}],"mendeley":{"formattedCitation":"(Beuchat LR., 1998; Martínez-Hernández et al., 2015)","manualFormatting":"(Beuchat, 1998; Martínez-Hernández et al., 2015)","plainTextFormattedCitation":"(Beuchat LR., 1998; Martínez-Hernández et al., 2015)","previouslyFormattedCitation":"(Beuchat LR., 1998; Martínez-Hernández et al., 2015)"},"properties":{"noteIndex":0},"schema":"https://github.com/citation-style-language/schema/raw/master/csl-citation.json"}</w:instrText>
      </w:r>
      <w:r w:rsidR="002454A4">
        <w:fldChar w:fldCharType="separate"/>
      </w:r>
      <w:r w:rsidR="00CD4E18">
        <w:rPr>
          <w:noProof/>
        </w:rPr>
        <w:t>(Beuchat</w:t>
      </w:r>
      <w:r w:rsidR="002454A4" w:rsidRPr="002454A4">
        <w:rPr>
          <w:noProof/>
        </w:rPr>
        <w:t>, 1998; Martínez-Hernández et al., 2015)</w:t>
      </w:r>
      <w:r w:rsidR="002454A4">
        <w:fldChar w:fldCharType="end"/>
      </w:r>
      <w:r>
        <w:t>. Chlorinated water was included as the standard washing agent for comparison in terms of efficacy and prepared by adding sodium hypochlorite (</w:t>
      </w:r>
      <w:proofErr w:type="spellStart"/>
      <w:r>
        <w:t>NaOCl</w:t>
      </w:r>
      <w:proofErr w:type="spellEnd"/>
      <w:r>
        <w:t>) solution containing 6-14% active chlorine (EMPLURA® Sigma-Aldrich Ireland Ltd) to sterile distilled water to obtain concentrations of 100 mg/L free chlorine. The pH of the washing solutions was adjusted to 7.1-7.3 using 1 M hydrochloric acid. The treatment set up and sample analysis were the same as described for ACP treatment, but plasma was not turned on.</w:t>
      </w:r>
    </w:p>
    <w:p w14:paraId="65BE1235" w14:textId="77777777" w:rsidR="00AA329F" w:rsidRDefault="00C47CFC">
      <w:pPr>
        <w:pStyle w:val="Heading3"/>
        <w:numPr>
          <w:ilvl w:val="1"/>
          <w:numId w:val="2"/>
        </w:numPr>
      </w:pPr>
      <w:r>
        <w:lastRenderedPageBreak/>
        <w:t>Statistical analysis</w:t>
      </w:r>
    </w:p>
    <w:p w14:paraId="47CD5C23" w14:textId="49D5A3E7" w:rsidR="00AA329F" w:rsidRDefault="00C47CFC">
      <w:r>
        <w:t xml:space="preserve">Each experiment was repeated three times. </w:t>
      </w:r>
      <w:r w:rsidR="008E5C13" w:rsidRPr="00DA7B39">
        <w:rPr>
          <w:highlight w:val="yellow"/>
        </w:rPr>
        <w:t>Statistical m</w:t>
      </w:r>
      <w:r w:rsidRPr="00DA7B39">
        <w:rPr>
          <w:highlight w:val="yellow"/>
        </w:rPr>
        <w:t xml:space="preserve">ean </w:t>
      </w:r>
      <w:r w:rsidR="008E5C13" w:rsidRPr="00DA7B39">
        <w:rPr>
          <w:highlight w:val="yellow"/>
        </w:rPr>
        <w:t>differences</w:t>
      </w:r>
      <w:r w:rsidRPr="00DA7B39">
        <w:rPr>
          <w:highlight w:val="yellow"/>
        </w:rPr>
        <w:t xml:space="preserve"> </w:t>
      </w:r>
      <w:r>
        <w:t xml:space="preserve">between various treatment groups and controls were compared using a one-way ANOVA using GraphPad Prism 5 (GraphPad </w:t>
      </w:r>
      <w:r w:rsidR="00076BF6">
        <w:t>S</w:t>
      </w:r>
      <w:r>
        <w:t xml:space="preserve">oftware, La Jolla California USA). </w:t>
      </w:r>
      <w:r w:rsidR="008E5C13" w:rsidRPr="00DA7B39">
        <w:rPr>
          <w:highlight w:val="yellow"/>
        </w:rPr>
        <w:t>Statistical d</w:t>
      </w:r>
      <w:r w:rsidRPr="00DA7B39">
        <w:rPr>
          <w:highlight w:val="yellow"/>
        </w:rPr>
        <w:t xml:space="preserve">ifferences </w:t>
      </w:r>
      <w:r>
        <w:t xml:space="preserve">among the treatments were performed using Tukey pairwise comparison test. Results were considered significant at p </w:t>
      </w:r>
      <w:r>
        <w:rPr>
          <w:rFonts w:ascii="Gungsuh" w:eastAsia="Gungsuh" w:hAnsi="Gungsuh" w:cs="Gungsuh"/>
          <w:color w:val="000000"/>
        </w:rPr>
        <w:t>≤</w:t>
      </w:r>
      <w:r>
        <w:t xml:space="preserve"> 0.05.</w:t>
      </w:r>
    </w:p>
    <w:p w14:paraId="2C547F3C" w14:textId="77777777" w:rsidR="00AA329F" w:rsidRDefault="00C47CFC">
      <w:pPr>
        <w:pStyle w:val="Heading2"/>
        <w:numPr>
          <w:ilvl w:val="0"/>
          <w:numId w:val="2"/>
        </w:numPr>
        <w:ind w:left="567" w:hanging="567"/>
      </w:pPr>
      <w:r>
        <w:t>Results and Discussion</w:t>
      </w:r>
    </w:p>
    <w:p w14:paraId="40A1F671" w14:textId="77777777" w:rsidR="00AA329F" w:rsidRDefault="00C47CFC">
      <w:r>
        <w:t xml:space="preserve">Fresh produce can be contaminated with a range of </w:t>
      </w:r>
      <w:r w:rsidR="0063568B" w:rsidRPr="00F676D8">
        <w:t>bacterial population</w:t>
      </w:r>
      <w:r>
        <w:t xml:space="preserve"> which can pose a serious health risk as this category of product are prepared, distributed, stored and consumed raw. Produce washing is widely used method to minimize the microbial risk and maintain the quality of raw fresh produce from farm to consumer food chain. The efficacy of plasma treatment to control microorganisms is dependent on many systems and process related parameters including inducer gas, </w:t>
      </w:r>
      <w:r w:rsidR="00076BF6">
        <w:t xml:space="preserve">the </w:t>
      </w:r>
      <w:r>
        <w:t xml:space="preserve">geometry of the system and the type of device used; thus, the key antimicrobial effectors and resulting efficacy may also differ </w:t>
      </w:r>
      <w:r w:rsidR="00637F3E">
        <w:fldChar w:fldCharType="begin" w:fldLock="1"/>
      </w:r>
      <w:r w:rsidR="00E616CC">
        <w:instrText>ADDIN CSL_CITATION {"citationItems":[{"id":"ITEM-1","itemData":{"DOI":"10.1016/j.foodcont.2016.12.021","ISSN":"09567135","abstract":"The increasing consumption of fresh-like food products requires the development of mild processing technologies without loss of nutritional value and sensory quality of foods. Non-thermal plasma (NTP) is an emerging and promising technology for extending the shelf-life of food products. However, the further development of a novel preservation technology should base on the adequate understandings of the effects on microbial behaviors. Therefore, the aim of this review is to provide an overview of the inactivation mechanisms of NTP technology on microbes. Topics covered are the basic introduction of NTP, the intrinsic and extrinsic factors affecting microbial inactivation effect and the probable mechanisms for microbial inactivation. Many factors, including processing parameters, environmental conditions and microbial properties have been shown to influence the bactericidal effect of NTP. According to previous research, the inhibitory activity of NTP against microbes includes biological and physical scenarios, though the exact mechanisms still remain unknown, requiring more investigations in the future.","author":[{"dropping-particle":"","family":"Liao","given":"Xinyu","non-dropping-particle":"","parse-names":false,"suffix":""},{"dropping-particle":"","family":"Liu","given":"Donghong","non-dropping-particle":"","parse-names":false,"suffix":""},{"dropping-particle":"","family":"Xiang","given":"Qisen","non-dropping-particle":"","parse-names":false,"suffix":""},{"dropping-particle":"","family":"Ahn","given":"Juhee","non-dropping-particle":"","parse-names":false,"suffix":""},{"dropping-particle":"","family":"Chen","given":"Shiguo","non-dropping-particle":"","parse-names":false,"suffix":""},{"dropping-particle":"","family":"Ye","given":"Xingqian","non-dropping-particle":"","parse-names":false,"suffix":""},{"dropping-particle":"","family":"Ding","given":"Tian","non-dropping-particle":"","parse-names":false,"suffix":""}],"container-title":"Food Control","id":"ITEM-1","issued":{"date-parts":[["2017"]]},"title":"Inactivation mechanisms of non-thermal plasma on microbes: A review","type":"article"},"uris":["http://www.mendeley.com/documents/?uuid=73a1f3eb-be91-347d-aaed-1c95ac172029"]},{"id":"ITEM-2","itemData":{"DOI":"10.1016/j.ifset.2016.09.026","author":[{"dropping-particle":"","family":"Han","given":"Lu","non-dropping-particle":"","parse-names":false,"suffix":""},{"dropping-particle":"","family":"Boehm","given":"Daniela","non-dropping-particle":"","parse-names":false,"suffix":""},{"dropping-particle":"","family":"Milosavljević","given":"Vladimir","non-dropping-particle":"","parse-names":false,"suffix":""},{"dropping-particle":"","family":"Amias","given":"Ester","non-dropping-particle":"","parse-names":false,"suffix":""},{"dropping-particle":"","family":"Cullen","given":"Patrick","non-dropping-particle":"","parse-names":false,"suffix":""}],"container-title":"Innovative Food Science &amp; Emerging Technologies","id":"ITEM-2","issued":{"date-parts":[["2016"]]},"title":"Atmospheric Cold Plasma Interactions with Modified Atmosphere Packaging Inducer Gases for Safe Food Preservation.","type":"article-journal"},"uris":["http://www.mendeley.com/documents/?uuid=a0216728-b52f-3675-81d0-a21d28011747"]}],"mendeley":{"formattedCitation":"(Han et al., 2016; Liao et al., 2017)","plainTextFormattedCitation":"(Han et al., 2016; Liao et al., 2017)","previouslyFormattedCitation":"(Han et al., 2016; Liao et al., 2017)"},"properties":{"noteIndex":0},"schema":"https://github.com/citation-style-language/schema/raw/master/csl-citation.json"}</w:instrText>
      </w:r>
      <w:r w:rsidR="00637F3E">
        <w:fldChar w:fldCharType="separate"/>
      </w:r>
      <w:r w:rsidR="00637F3E" w:rsidRPr="00637F3E">
        <w:rPr>
          <w:noProof/>
        </w:rPr>
        <w:t>(Han et al., 2016; Liao et al., 2017)</w:t>
      </w:r>
      <w:r w:rsidR="00637F3E">
        <w:fldChar w:fldCharType="end"/>
      </w:r>
      <w:r>
        <w:t xml:space="preserve">. </w:t>
      </w:r>
      <w:r w:rsidR="00076BF6">
        <w:t>This study</w:t>
      </w:r>
      <w:r>
        <w:t xml:space="preserve"> demonstrate</w:t>
      </w:r>
      <w:r w:rsidR="00076BF6">
        <w:t>d</w:t>
      </w:r>
      <w:r>
        <w:t xml:space="preserve"> the use of a submerged dielectric barrier discharge into water assisted by coaxial diffusers in addition to </w:t>
      </w:r>
      <w:r w:rsidR="00076BF6">
        <w:t xml:space="preserve">the </w:t>
      </w:r>
      <w:r>
        <w:t>agitation of micro-bubbles to indirectly treat fresh produce with plasma functionalised water.</w:t>
      </w:r>
    </w:p>
    <w:p w14:paraId="20781822" w14:textId="77777777" w:rsidR="00AA329F" w:rsidRDefault="00C47CFC">
      <w:pPr>
        <w:pStyle w:val="Heading3"/>
        <w:numPr>
          <w:ilvl w:val="1"/>
          <w:numId w:val="2"/>
        </w:numPr>
      </w:pPr>
      <w:r>
        <w:t xml:space="preserve">Inactivation of </w:t>
      </w:r>
      <w:r>
        <w:rPr>
          <w:i/>
        </w:rPr>
        <w:t>P. fluorescens</w:t>
      </w:r>
      <w:r>
        <w:t xml:space="preserve"> on fresh lettuce</w:t>
      </w:r>
    </w:p>
    <w:p w14:paraId="3A4283FA" w14:textId="4D5947E4" w:rsidR="00AA329F" w:rsidRDefault="00C47CFC">
      <w:r>
        <w:t xml:space="preserve">Lettuce inoculated with </w:t>
      </w:r>
      <w:r>
        <w:rPr>
          <w:i/>
        </w:rPr>
        <w:t>P. fluorescens</w:t>
      </w:r>
      <w:r>
        <w:t xml:space="preserve"> and refrigerated for 24 h to allow attachment was treated with plasma functionalised water in the treatment chamber. Efficacy in relation to agitation on or agitation off was compared. High speed agitation using magnetic stirrer enhanced the ability of the plasma to inactivate bacteria on lettuce surface (</w:t>
      </w:r>
      <w:r>
        <w:rPr>
          <w:b/>
        </w:rPr>
        <w:t>Fig. 3</w:t>
      </w:r>
      <w:r>
        <w:t>). The purpose of washing fresh produce is to remove dirt and loosen microbial attachment to surfaces so they may be removed or subject to the action of any additive treatment within the water. High speed agitation may help distribute the plasma reactive species in the reaction mixture generated from plasma treatment, thus helping to remove and inactivate firmly attached microbial cells present at different niches on lettuce surface. Moreover, previous studies have demonstrated pre-treatment with sanitizers using micro-bubbles generation improved the bactericidal effect for d</w:t>
      </w:r>
      <w:r w:rsidR="00E853DE">
        <w:t>econtamination of fresh produce</w:t>
      </w:r>
      <w:r>
        <w:t xml:space="preserve"> </w:t>
      </w:r>
      <w:r w:rsidR="00E616CC">
        <w:fldChar w:fldCharType="begin" w:fldLock="1"/>
      </w:r>
      <w:r w:rsidR="00E616CC">
        <w:instrText>ADDIN CSL_CITATION {"citationItems":[{"id":"ITEM-1","itemData":{"DOI":"10.1111/j.1745-4565.1999.tb00231.x","ISSN":"1745-4565","abstract":"When ozone (1.3 mM) was bubbled for 3 min in a mixture of shredded lettuce and water, counts ofmesophilic andpsychrotrophic bacteria decreased 1.4 and 1.8 log10 cfu/g, respectively. Counts of these microorganisms on lettuce, from a different batch, decreased 3.9 and 4.6 log, respectively, during 5 min of ozone treatment. Shredded lettuce was treated with gaseous ozone, or mixed with aqueous solution of ozone (1:20 w/w) with or without bubbles. For effective delivery of ozone, stirring (low and high speed), sonication or stomaching was applied during the ozonation. Washing the lettuce with water only decreased total count on shredded lettuce by 0.74–1.0 log cfu/g. When lettuce in a treatment chamber was flushed with gaseous ozone, the total count decreased 0.85 log cfu/g, but when vacuum was applied before the ozone flush, the total count decreased 0.96 log cfu/g. Bubbling ozone in water-lettuce mixture while sonicating, high-speed stirring, or before stomaching inactivated 1.4, 1.9 and 1.9 log cfu/g, respectively. In conclusion, bubbling gaseous ozone in water is the most effective ozonation method. Efficient ozone delivery to microorganisms on lettuce requires a combination of ozone bubbling and high-speed stir.","author":[{"dropping-particle":"","family":"Kim","given":"Jin-Gab","non-dropping-particle":"","parse-names":false,"suffix":""},{"dropping-particle":"","family":"Yousef","given":"Ahmed E.","non-dropping-particle":"","parse-names":false,"suffix":""},{"dropping-particle":"","family":"Chism","given":"Grady W.","non-dropping-particle":"","parse-names":false,"suffix":""}],"container-title":"Journal of Food Safety","id":"ITEM-1","issued":{"date-parts":[["1999"]]},"title":"Use of Ozone to Inactivate Microorganisms on Lettuce","type":"article-journal"},"uris":["http://www.mendeley.com/documents/?uuid=2bd0d6b6-c2d5-399d-9cc2-60834d8ea602"]},{"id":"ITEM-2","itemData":{"DOI":"10.1016/j.foodcont.2010.02.009","ISSN":"09567135","abstract":"Treatment by slightly acidic hypochlorous water (SAHW) in combination of pretreatment with sucrose fatty acid ester under microbubble generation was effective for decontamination of lettuce. Sufficient contact time of SAHW containing 30. mg/L of available chlorine on reduction of viable counts of lettuce was determined to be 5. min. For 5. min at 18-20 °C, treatment with 30. mg/L of available chlorine in SAHW appeared more effective in the reduction of bacteria on lettuce compared with 15. mg/L. The treatment of lettuce at 50 °C with SAHW at 30. mg/L of available chlorine showed a 2 log reduction of bacterial counts without injury in the tissue. The treatment at 50 °C, SAHW also delayed browning on cut lettuce for the first 5-6. days of subsequent storage at 6 °C. Among two sucrose fatty acid esters tested, sucrose monopalmitate at 100. mg/L had a higher efficacy for pretreatment under microbubble generation. After pretreatment for 5. min with 100. mg/L sucrose monopalmitate under microbubble generation and subsequent treatment with SAHW at 50 °C for 5. min, viable counts of lettuce were decreased by about 3-4 logs. After the same treatment, Pseudomonas sp. predominant on lettuce decreased drastically. These results indicate the effectiveness of the combined treatments of sucrose fatty acid ester under microbubble generation and SAHW at 50 °C for decontamination of fresh produce. © 2010 Elsevier Ltd.","author":[{"dropping-particle":"","family":"Soli","given":"Kevin Webby","non-dropping-particle":"","parse-names":false,"suffix":""},{"dropping-particle":"","family":"Yoshizumi","given":"Asako","non-dropping-particle":"","parse-names":false,"suffix":""},{"dropping-particle":"","family":"Motomatsu","given":"Ai","non-dropping-particle":"","parse-names":false,"suffix":""},{"dropping-particle":"","family":"Yamakawa","given":"Mami","non-dropping-particle":"","parse-names":false,"suffix":""},{"dropping-particle":"","family":"Yamasaki","given":"Masako","non-dropping-particle":"","parse-names":false,"suffix":""},{"dropping-particle":"","family":"Mishima","given":"Tomoko","non-dropping-particle":"","parse-names":false,"suffix":""},{"dropping-particle":"","family":"Miyaji","given":"Natsumi","non-dropping-particle":"","parse-names":false,"suffix":""},{"dropping-particle":"","family":"Honjoh","given":"Ken Ichi","non-dropping-particle":"","parse-names":false,"suffix":""},{"dropping-particle":"","family":"Miyamoto","given":"Takahisa","non-dropping-particle":"","parse-names":false,"suffix":""}],"container-title":"Food Control","id":"ITEM-2","issued":{"date-parts":[["2010"]]},"title":"Decontamination of fresh produce by the use of slightly acidic hypochlorous water following pretreatment with sucrose fatty acid ester under microbubble generation","type":"article-journal"},"uris":["http://www.mendeley.com/documents/?uuid=8826fc6e-70ff-3dc7-907b-e5d997dd6e82"]}],"mendeley":{"formattedCitation":"(Kim et al., 1999; Soli et al., 2010)","plainTextFormattedCitation":"(Kim et al., 1999; Soli et al., 2010)","previouslyFormattedCitation":"(Kim et al., 1999; Soli et al., 2010)"},"properties":{"noteIndex":0},"schema":"https://github.com/citation-style-language/schema/raw/master/csl-citation.json"}</w:instrText>
      </w:r>
      <w:r w:rsidR="00E616CC">
        <w:fldChar w:fldCharType="separate"/>
      </w:r>
      <w:r w:rsidR="00E616CC" w:rsidRPr="00E616CC">
        <w:rPr>
          <w:noProof/>
        </w:rPr>
        <w:t>(Kim et al., 1999; Soli et al., 2010)</w:t>
      </w:r>
      <w:r w:rsidR="00E616CC">
        <w:fldChar w:fldCharType="end"/>
      </w:r>
      <w:r>
        <w:t xml:space="preserve">. Micro-bubbles have demonstrated high stability and surface areas that can maintain ozone, which may improve antimicrobial efficacy. </w:t>
      </w:r>
      <w:r w:rsidR="00E616CC">
        <w:fldChar w:fldCharType="begin" w:fldLock="1"/>
      </w:r>
      <w:r w:rsidR="00E616CC">
        <w:instrText>ADDIN CSL_CITATION {"citationItems":[{"id":"ITEM-1","itemData":{"ISBN":"9781934272985","abstract":"The 3rd edition of An Introduction to Antibodies and Their Applications provides a concise overview of some of the key features for the use of antibodies and immunochemical techniques in biological research. This handy reference guide supplements the techniques described in literature, recorded in general laboratory procedures, and described on individual product data sheets. Antibody design, development, and production are our expertise. Stringent validation of our antibodies is only one component of a comprehensive process we undertake to provide the antibodies most cited by the research community (see section Antibody Quality on page 2 for an in-depth look at our expertise).","author":[{"dropping-particle":"","family":"Marui","given":"Tomohiro","non-dropping-particle":"","parse-names":false,"suffix":""}],"container-title":"An Introduction to Micro / ano-Bubbles and their Applications","id":"ITEM-1","issued":{"date-parts":[["2013"]]},"title":"An Introduction to Micro / ano-Bubbles and their Applications","type":"article-journal"},"uris":["http://www.mendeley.com/documents/?uuid=0738b9cd-cc90-36a2-b36e-36a71cbecba5"]}],"mendeley":{"formattedCitation":"(Marui, 2013)","manualFormatting":"Marui (2013)","plainTextFormattedCitation":"(Marui, 2013)","previouslyFormattedCitation":"(Marui, 2013)"},"properties":{"noteIndex":0},"schema":"https://github.com/citation-style-language/schema/raw/master/csl-citation.json"}</w:instrText>
      </w:r>
      <w:r w:rsidR="00E616CC">
        <w:fldChar w:fldCharType="separate"/>
      </w:r>
      <w:r w:rsidR="00E616CC">
        <w:rPr>
          <w:noProof/>
        </w:rPr>
        <w:t>Marui</w:t>
      </w:r>
      <w:r w:rsidR="00E616CC" w:rsidRPr="00E616CC">
        <w:rPr>
          <w:noProof/>
        </w:rPr>
        <w:t xml:space="preserve"> </w:t>
      </w:r>
      <w:r w:rsidR="00E616CC">
        <w:rPr>
          <w:noProof/>
        </w:rPr>
        <w:t>(</w:t>
      </w:r>
      <w:r w:rsidR="00E616CC" w:rsidRPr="00E616CC">
        <w:rPr>
          <w:noProof/>
        </w:rPr>
        <w:t>2013)</w:t>
      </w:r>
      <w:r w:rsidR="00E616CC">
        <w:fldChar w:fldCharType="end"/>
      </w:r>
      <w:r>
        <w:t xml:space="preserve"> demonstrated small micro-bubble increased the dissolved potential of ozone and free radicals by cracking of the </w:t>
      </w:r>
      <w:r>
        <w:lastRenderedPageBreak/>
        <w:t>bubbles. Diffusor assisted bubbling of plasma generated effluent in conjunction with high speed stirrer agitation was efficient and was selected for further experiment conditions.</w:t>
      </w:r>
    </w:p>
    <w:p w14:paraId="24CDED6E" w14:textId="77777777" w:rsidR="00AA329F" w:rsidRDefault="00C47CFC">
      <w:pPr>
        <w:pStyle w:val="Heading3"/>
        <w:numPr>
          <w:ilvl w:val="1"/>
          <w:numId w:val="2"/>
        </w:numPr>
      </w:pPr>
      <w:r>
        <w:rPr>
          <w:color w:val="000000"/>
        </w:rPr>
        <w:t>Antimicrobial effect of micro-bubbling plasma functionalised water on</w:t>
      </w:r>
      <w:r>
        <w:rPr>
          <w:i/>
          <w:color w:val="000000"/>
        </w:rPr>
        <w:t xml:space="preserve"> </w:t>
      </w:r>
      <w:r>
        <w:rPr>
          <w:color w:val="000000"/>
        </w:rPr>
        <w:t>lettuce</w:t>
      </w:r>
    </w:p>
    <w:p w14:paraId="0B1A661D" w14:textId="00472F8F" w:rsidR="00AA329F" w:rsidRDefault="00C47CFC">
      <w:pPr>
        <w:spacing w:after="0"/>
      </w:pPr>
      <w:r>
        <w:t xml:space="preserve">The effect of ACP on the microbial load attached on iceberg lettuce, comparing 1 h and 24 h of bacterial attachment time was assessed. The initial level of </w:t>
      </w:r>
      <w:r>
        <w:rPr>
          <w:i/>
        </w:rPr>
        <w:t xml:space="preserve">L. </w:t>
      </w:r>
      <w:proofErr w:type="spellStart"/>
      <w:r>
        <w:rPr>
          <w:i/>
        </w:rPr>
        <w:t>innocua</w:t>
      </w:r>
      <w:proofErr w:type="spellEnd"/>
      <w:r>
        <w:rPr>
          <w:i/>
        </w:rPr>
        <w:t xml:space="preserve"> </w:t>
      </w:r>
      <w:r>
        <w:t xml:space="preserve">and </w:t>
      </w:r>
      <w:r>
        <w:rPr>
          <w:i/>
        </w:rPr>
        <w:t>P. fluorescens</w:t>
      </w:r>
      <w:r>
        <w:t xml:space="preserve"> on lettuce was 6.2 and 6.8 Log</w:t>
      </w:r>
      <w:r>
        <w:rPr>
          <w:vertAlign w:val="subscript"/>
        </w:rPr>
        <w:t>10</w:t>
      </w:r>
      <w:r w:rsidR="003C1E85">
        <w:t xml:space="preserve"> CFU/g</w:t>
      </w:r>
      <w:r w:rsidR="00840B87">
        <w:t xml:space="preserve">. </w:t>
      </w:r>
      <w:r w:rsidR="00B14936" w:rsidRPr="004A150A">
        <w:t>Washing</w:t>
      </w:r>
      <w:r w:rsidRPr="004A150A">
        <w:t xml:space="preserve"> the lettuce with sterile deionized water yielded 0.5 Log</w:t>
      </w:r>
      <w:r w:rsidRPr="004A150A">
        <w:rPr>
          <w:vertAlign w:val="subscript"/>
        </w:rPr>
        <w:t>10</w:t>
      </w:r>
      <w:r w:rsidRPr="004A150A">
        <w:t xml:space="preserve"> CFU/g reduction after 10 min (</w:t>
      </w:r>
      <w:r w:rsidR="002552CA">
        <w:t>Table S1</w:t>
      </w:r>
      <w:r>
        <w:t xml:space="preserve">). Plasma bubbling into the produce treatment chamber increased the antimicrobial efficacy for lettuce samples significantly by comparison with bubbling of untreated water alone; </w:t>
      </w:r>
      <w:r>
        <w:rPr>
          <w:b/>
        </w:rPr>
        <w:t xml:space="preserve">Fig. 4 </w:t>
      </w:r>
      <w:r>
        <w:t>(p&lt;0.05). Washing with untreated water had limited efficacy for microbial reduction regardless of the washing time. Values represent the average population recovered with a detection limit of 1 Log</w:t>
      </w:r>
      <w:r>
        <w:rPr>
          <w:vertAlign w:val="subscript"/>
        </w:rPr>
        <w:t>10</w:t>
      </w:r>
      <w:r>
        <w:t xml:space="preserve"> CFU/g. The inactivation pattern for </w:t>
      </w:r>
      <w:r>
        <w:rPr>
          <w:i/>
        </w:rPr>
        <w:t>P. fluorescens</w:t>
      </w:r>
      <w:r>
        <w:t xml:space="preserve"> population inoculated on lettuce followed a linear trend, showing significant reduction during 1-10 min of ACP treatment (p&lt;0.05). In the case of </w:t>
      </w:r>
      <w:r>
        <w:rPr>
          <w:i/>
        </w:rPr>
        <w:t xml:space="preserve">L. </w:t>
      </w:r>
      <w:proofErr w:type="spellStart"/>
      <w:r>
        <w:rPr>
          <w:i/>
        </w:rPr>
        <w:t>innocua</w:t>
      </w:r>
      <w:proofErr w:type="spellEnd"/>
      <w:r>
        <w:t xml:space="preserve"> a significant reduction of </w:t>
      </w:r>
      <w:r w:rsidR="00AB1372">
        <w:t>1.9-2</w:t>
      </w:r>
      <w:r>
        <w:t xml:space="preserve"> Log</w:t>
      </w:r>
      <w:r>
        <w:rPr>
          <w:vertAlign w:val="subscript"/>
        </w:rPr>
        <w:t>10</w:t>
      </w:r>
      <w:r>
        <w:t xml:space="preserve"> CFU/g was observed after 3 min of ACP treatment; however, survival curves for </w:t>
      </w:r>
      <w:r>
        <w:rPr>
          <w:i/>
        </w:rPr>
        <w:t xml:space="preserve">L. </w:t>
      </w:r>
      <w:proofErr w:type="spellStart"/>
      <w:r>
        <w:rPr>
          <w:i/>
        </w:rPr>
        <w:t>innocua</w:t>
      </w:r>
      <w:proofErr w:type="spellEnd"/>
      <w:r>
        <w:rPr>
          <w:i/>
        </w:rPr>
        <w:t xml:space="preserve"> </w:t>
      </w:r>
      <w:r>
        <w:t>showed a tailing effect even after increasing the treatment time to 10 min.</w:t>
      </w:r>
    </w:p>
    <w:p w14:paraId="0ECC0F26" w14:textId="642C4095" w:rsidR="00AA329F" w:rsidRDefault="00C47CFC">
      <w:r>
        <w:t xml:space="preserve">Gram negative bacteria have been shown to be more susceptible to ACP than Gram positive bacteria due to differences in cell wall structure </w:t>
      </w:r>
      <w:r w:rsidR="00E616CC">
        <w:fldChar w:fldCharType="begin" w:fldLock="1"/>
      </w:r>
      <w:r w:rsidR="00DB146D">
        <w:instrText>ADDIN CSL_CITATION {"citationItems":[{"id":"ITEM-1","itemData":{"DOI":"10.1038/srep38610","ISSN":"20452322","PMID":"27934958","abstract":"Cold atmospheric-pressure plasma (CAP) is a relatively new method being investigated for antimicrobial activity. However, the exact mode of action is still being explored. Here we report that CAP efficacy is directly correlated to bacterial cell wall thickness in several species. Biofilms of Gram positive Bacillus subtilis, possessing a 55.4 nm cell wall, showed the highest resistance to CAP, with less than one log10 reduction after 10 min treatment. In contrast, biofilms of Gram negative Pseudomonas aeruginosa, possessing only a 2.4 nm cell wall, were almost completely eradicated using the same treatment conditions. Planktonic cultures of Gram negative Pseudomonas libanensis also had a higher log10 reduction than Gram positive Staphylococcus epidermidis. Mixed species biofilms of P. aeruginosa and S. epidermidis showed a similar trend of Gram positive bacteria being more resistant to CAP treatment. However, when grown in co-culture, Gram negative P. aeruginosa was more resistant to CAP overall than as a mono-species biofilm. Emission spectra indicated OH and O, capable of structural cell wall bond breakage, were present in the plasma. This study indicates that cell wall thickness correlates with CAP inactivation times of bacteria, but cell membranes and biofilm matrix are also likely to play a role.","author":[{"dropping-particle":"","family":"Mai-Prochnow","given":"Anne","non-dropping-particle":"","parse-names":false,"suffix":""},{"dropping-particle":"","family":"Clauson","given":"Maryse","non-dropping-particle":"","parse-names":false,"suffix":""},{"dropping-particle":"","family":"Hong","given":"Jungmi","non-dropping-particle":"","parse-names":false,"suffix":""},{"dropping-particle":"","family":"Murphy","given":"Anthony B.","non-dropping-particle":"","parse-names":false,"suffix":""}],"container-title":"Scientific Reports","id":"ITEM-1","issued":{"date-parts":[["2016"]]},"title":"Gram positive and Gram negative bacteria differ in their sensitivity to cold plasma","type":"article-journal"},"uris":["http://www.mendeley.com/documents/?uuid=b06d68e9-9fa9-3d73-a263-1b082ef5d651"]}],"mendeley":{"formattedCitation":"(Mai-Prochnow et al., 2016)","plainTextFormattedCitation":"(Mai-Prochnow et al., 2016)","previouslyFormattedCitation":"(Mai-Prochnow et al., 2016)"},"properties":{"noteIndex":0},"schema":"https://github.com/citation-style-language/schema/raw/master/csl-citation.json"}</w:instrText>
      </w:r>
      <w:r w:rsidR="00E616CC">
        <w:fldChar w:fldCharType="separate"/>
      </w:r>
      <w:r w:rsidR="00E616CC" w:rsidRPr="00E616CC">
        <w:rPr>
          <w:noProof/>
        </w:rPr>
        <w:t>(Mai-Prochnow et al., 2016)</w:t>
      </w:r>
      <w:r w:rsidR="00E616CC">
        <w:fldChar w:fldCharType="end"/>
      </w:r>
      <w:r>
        <w:t>. The thick peptidoglycan layer of the Gram positive bacteria poses</w:t>
      </w:r>
      <w:r w:rsidR="00076BF6">
        <w:t xml:space="preserve"> a</w:t>
      </w:r>
      <w:r>
        <w:t xml:space="preserve"> barrier for plasma reactive species to penetrate through the cell wall and impacts its antimicrobial efficacy. This agrees with our study where despite similar initial inoculation levels on lettuce surface, </w:t>
      </w:r>
      <w:r>
        <w:rPr>
          <w:i/>
        </w:rPr>
        <w:t xml:space="preserve">P. fluorescens </w:t>
      </w:r>
      <w:r>
        <w:t xml:space="preserve">decreased significantly in number after exposure to ACP treatment compared to </w:t>
      </w:r>
      <w:r>
        <w:rPr>
          <w:i/>
        </w:rPr>
        <w:t xml:space="preserve">L. </w:t>
      </w:r>
      <w:proofErr w:type="spellStart"/>
      <w:r>
        <w:rPr>
          <w:i/>
        </w:rPr>
        <w:t>innocua</w:t>
      </w:r>
      <w:proofErr w:type="spellEnd"/>
      <w:r>
        <w:t>. In addition to target cell characteristics, the stage, strength</w:t>
      </w:r>
      <w:r w:rsidR="00076BF6">
        <w:t>,</w:t>
      </w:r>
      <w:r>
        <w:t xml:space="preserve"> and nature of bacterial attachment to produce may also impact overall ACP inactivation efficacy. Some foodborne pathogens attach and internalize into plant tissue thus contributing to elevated resistance to antimicrobial</w:t>
      </w:r>
      <w:r w:rsidR="00E422F4">
        <w:t xml:space="preserve"> agents</w:t>
      </w:r>
      <w:r>
        <w:t>. Rough food surfaces or those characterised by stomata or seeds on surfaces present protective niches requiring longer treatment times. SEM micrographs of lettuce surface show that treatment with plasma functionalised water for 1 and 3 min did not lead to any visible damaging effect on the lettuce surface (</w:t>
      </w:r>
      <w:r>
        <w:rPr>
          <w:b/>
        </w:rPr>
        <w:t>Fig. 5</w:t>
      </w:r>
      <w:r>
        <w:t xml:space="preserve">), while significantly decreasing the bacterial population. Changes in the bacterial </w:t>
      </w:r>
      <w:r w:rsidR="009F20CB">
        <w:t>morphology</w:t>
      </w:r>
      <w:r>
        <w:t xml:space="preserve"> w</w:t>
      </w:r>
      <w:r w:rsidR="00076BF6">
        <w:t>ere</w:t>
      </w:r>
      <w:r>
        <w:t xml:space="preserve"> observed</w:t>
      </w:r>
      <w:r w:rsidR="009F20CB">
        <w:t>, showing damaging effect</w:t>
      </w:r>
      <w:r>
        <w:t xml:space="preserve"> after 1 min of plasma treatment in the case of </w:t>
      </w:r>
      <w:r>
        <w:rPr>
          <w:i/>
        </w:rPr>
        <w:t>P. fluorescens</w:t>
      </w:r>
      <w:r w:rsidR="00444B4C">
        <w:rPr>
          <w:i/>
        </w:rPr>
        <w:t xml:space="preserve"> </w:t>
      </w:r>
      <w:r w:rsidR="00444B4C">
        <w:t>and</w:t>
      </w:r>
      <w:r>
        <w:t xml:space="preserve"> </w:t>
      </w:r>
      <w:r w:rsidR="00444B4C">
        <w:t>a</w:t>
      </w:r>
      <w:r w:rsidR="0061573E">
        <w:t>fter</w:t>
      </w:r>
      <w:r>
        <w:t xml:space="preserve"> 3 min of treatment</w:t>
      </w:r>
      <w:r w:rsidR="00444B4C">
        <w:t>,</w:t>
      </w:r>
      <w:r>
        <w:t xml:space="preserve"> the lettuce integrity was maintained whilst </w:t>
      </w:r>
      <w:r>
        <w:rPr>
          <w:i/>
        </w:rPr>
        <w:t>P. fluorescens</w:t>
      </w:r>
      <w:r>
        <w:t xml:space="preserve"> populations remaining were at the detection limit.</w:t>
      </w:r>
    </w:p>
    <w:p w14:paraId="456DE984" w14:textId="77777777" w:rsidR="00AA329F" w:rsidRDefault="00C47CFC">
      <w:pPr>
        <w:pStyle w:val="Heading3"/>
        <w:numPr>
          <w:ilvl w:val="1"/>
          <w:numId w:val="2"/>
        </w:numPr>
      </w:pPr>
      <w:r>
        <w:lastRenderedPageBreak/>
        <w:t>Wash water analysis</w:t>
      </w:r>
    </w:p>
    <w:p w14:paraId="24A43616" w14:textId="607F29CB" w:rsidR="00AA329F" w:rsidRDefault="00C47CFC">
      <w:pPr>
        <w:pBdr>
          <w:top w:val="nil"/>
          <w:left w:val="nil"/>
          <w:bottom w:val="nil"/>
          <w:right w:val="nil"/>
          <w:between w:val="nil"/>
        </w:pBdr>
        <w:spacing w:after="0"/>
        <w:rPr>
          <w:color w:val="000000"/>
        </w:rPr>
      </w:pPr>
      <w:r>
        <w:rPr>
          <w:color w:val="000000"/>
        </w:rPr>
        <w:t>Contaminated produce wash water can be a vehicle for microbial cross-contamination through the transfer of microbial contaminants; usually requiring removal from process or</w:t>
      </w:r>
      <w:r w:rsidR="00CC140C">
        <w:rPr>
          <w:color w:val="000000"/>
        </w:rPr>
        <w:t xml:space="preserve"> </w:t>
      </w:r>
      <w:r w:rsidR="001D5D22" w:rsidRPr="00CC140C">
        <w:rPr>
          <w:color w:val="000000"/>
          <w:highlight w:val="yellow"/>
        </w:rPr>
        <w:t>addition</w:t>
      </w:r>
      <w:r w:rsidR="00CC140C" w:rsidRPr="00CC140C">
        <w:rPr>
          <w:color w:val="000000"/>
          <w:highlight w:val="yellow"/>
        </w:rPr>
        <w:t xml:space="preserve"> </w:t>
      </w:r>
      <w:r w:rsidRPr="00CC140C">
        <w:rPr>
          <w:color w:val="000000"/>
          <w:highlight w:val="yellow"/>
        </w:rPr>
        <w:t>of</w:t>
      </w:r>
      <w:r>
        <w:rPr>
          <w:color w:val="000000"/>
        </w:rPr>
        <w:t xml:space="preserve"> </w:t>
      </w:r>
      <w:r w:rsidR="00CC140C">
        <w:rPr>
          <w:color w:val="000000"/>
        </w:rPr>
        <w:t xml:space="preserve">                     </w:t>
      </w:r>
      <w:r>
        <w:rPr>
          <w:color w:val="000000"/>
        </w:rPr>
        <w:t xml:space="preserve">chemicals to decontaminate the water prior to re-use. Developing a chemical free intervention to enhance the safe recycle-ability of wash water is an important step for </w:t>
      </w:r>
      <w:r w:rsidR="00840B87">
        <w:rPr>
          <w:color w:val="000000"/>
        </w:rPr>
        <w:t>water</w:t>
      </w:r>
      <w:r>
        <w:rPr>
          <w:color w:val="000000"/>
        </w:rPr>
        <w:t xml:space="preserve"> and energy sustainability as well as microbiological safety. The surviving bacterial load released from lettuce to the process effluent is illustrated in </w:t>
      </w:r>
      <w:r>
        <w:rPr>
          <w:b/>
          <w:color w:val="000000"/>
        </w:rPr>
        <w:t>Fig. 6</w:t>
      </w:r>
      <w:r>
        <w:rPr>
          <w:color w:val="000000"/>
        </w:rPr>
        <w:t xml:space="preserve">. Continuous bubbling and agitation of plasma effluent through the process water reduced the survival of microbes released into the process effluent. The microbial load in wash water declined continuously and was below the detection </w:t>
      </w:r>
      <w:bookmarkStart w:id="4" w:name="_Hlk535386885"/>
      <w:r>
        <w:rPr>
          <w:color w:val="000000"/>
        </w:rPr>
        <w:t>limit</w:t>
      </w:r>
      <w:r w:rsidR="00CC0FFD">
        <w:rPr>
          <w:color w:val="000000"/>
        </w:rPr>
        <w:t xml:space="preserve"> for </w:t>
      </w:r>
      <w:r w:rsidR="00CC0FFD" w:rsidRPr="00243E2E">
        <w:rPr>
          <w:i/>
          <w:color w:val="000000"/>
        </w:rPr>
        <w:t>P. f</w:t>
      </w:r>
      <w:r w:rsidR="00243E2E" w:rsidRPr="00243E2E">
        <w:rPr>
          <w:i/>
          <w:color w:val="000000"/>
        </w:rPr>
        <w:t>l</w:t>
      </w:r>
      <w:r w:rsidR="00CC0FFD" w:rsidRPr="00243E2E">
        <w:rPr>
          <w:i/>
          <w:color w:val="000000"/>
        </w:rPr>
        <w:t>uorescens</w:t>
      </w:r>
      <w:r w:rsidR="00CC0FFD">
        <w:rPr>
          <w:color w:val="000000"/>
        </w:rPr>
        <w:t xml:space="preserve"> </w:t>
      </w:r>
      <w:bookmarkEnd w:id="4"/>
      <w:r>
        <w:rPr>
          <w:color w:val="000000"/>
        </w:rPr>
        <w:t xml:space="preserve">after 10 min contact time with plasma generated reactive species. Limitations associated with common chemical disinfectants include minimal efficacy, operational costs, the safety management of the technology at the processing site, formation of hazardous by-products and the need for monitoring ambient concentration levels </w:t>
      </w:r>
      <w:r w:rsidR="00DB146D">
        <w:rPr>
          <w:color w:val="000000"/>
        </w:rPr>
        <w:fldChar w:fldCharType="begin" w:fldLock="1"/>
      </w:r>
      <w:r w:rsidR="003C6F1A">
        <w:rPr>
          <w:color w:val="000000"/>
        </w:rPr>
        <w:instrText>ADDIN CSL_CITATION {"citationItems":[{"id":"ITEM-1","itemData":{"DOI":"10.1080/10408398.2012.705360","PMID":"24279431","abstract":"This paper comprises a selection tool for water disinfection methods for fresh produce pre- and postharvest practices. A variety of water disinfection technologies is available on the market and no single technology is the best choice for all applications. It can be difficult for end users to choose the technology that is best fit for a specific application. Therefore, the different technologies were characterized in order to identify criteria that influence the suitability of a technology for pre- or postharvest applications. Introduced criteria were divided into three principal components: (i) criteria related to the technology and which relate to the disinfection efficiency, (ii) attention points for the management and proper operation, and (iii) necessities in order to sustain the operation with respect to the environment. The selection criteria may help the end user of the water disinfection technology to obtain a systematic insight into all relevant aspects to be considered for preliminary decision making on which technologies should be put to feasibility testing for water disinfection in pre- and postharvest practices of the fresh produce chain.","author":[{"dropping-particle":"","family":"Haute","given":"Sam","non-dropping-particle":"Van","parse-names":false,"suffix":""},{"dropping-particle":"","family":"Sampers","given":"Imca","non-dropping-particle":"","parse-names":false,"suffix":""},{"dropping-particle":"","family":"Jacxsens","given":"Liesbeth","non-dropping-particle":"","parse-names":false,"suffix":""},{"dropping-particle":"","family":"Uyttendaele","given":"Mieke","non-dropping-particle":"","parse-names":false,"suffix":""}],"container-title":"Critical Reviews in Food Science and Nutrition","id":"ITEM-1","issued":{"date-parts":[["2015"]]},"title":"Selection Criteria for Water Disinfection Techniques in Agricultural Practices","type":"article-journal"},"uris":["http://www.mendeley.com/documents/?uuid=da261f48-36b5-3d99-a773-0320802d1389"]}],"mendeley":{"formattedCitation":"(Van Haute et al., 2015)","plainTextFormattedCitation":"(Van Haute et al., 2015)","previouslyFormattedCitation":"(Van Haute et al., 2015)"},"properties":{"noteIndex":0},"schema":"https://github.com/citation-style-language/schema/raw/master/csl-citation.json"}</w:instrText>
      </w:r>
      <w:r w:rsidR="00DB146D">
        <w:rPr>
          <w:color w:val="000000"/>
        </w:rPr>
        <w:fldChar w:fldCharType="separate"/>
      </w:r>
      <w:r w:rsidR="00DB146D" w:rsidRPr="00DB146D">
        <w:rPr>
          <w:noProof/>
          <w:color w:val="000000"/>
        </w:rPr>
        <w:t>(Van Haute et al., 2015)</w:t>
      </w:r>
      <w:r w:rsidR="00DB146D">
        <w:rPr>
          <w:color w:val="000000"/>
        </w:rPr>
        <w:fldChar w:fldCharType="end"/>
      </w:r>
      <w:r>
        <w:rPr>
          <w:color w:val="000000"/>
        </w:rPr>
        <w:t xml:space="preserve">. In the case of ACP treatment, the continuous generation of plasma reactive species in the wash water provides a reservoir of active agent that can overcome scavenging by organic debris or contaminants and can also serve as a continuous treatment to either clean or </w:t>
      </w:r>
      <w:proofErr w:type="spellStart"/>
      <w:r>
        <w:rPr>
          <w:color w:val="000000"/>
        </w:rPr>
        <w:t>refunctionalise</w:t>
      </w:r>
      <w:proofErr w:type="spellEnd"/>
      <w:r>
        <w:rPr>
          <w:color w:val="000000"/>
        </w:rPr>
        <w:t xml:space="preserve"> wash water during and after the produce processing. This is advantageous from both cost and water sustainability perspectives.</w:t>
      </w:r>
    </w:p>
    <w:p w14:paraId="4ABBA842" w14:textId="77777777" w:rsidR="00AA329F" w:rsidRDefault="00C47CFC">
      <w:pPr>
        <w:pStyle w:val="Heading3"/>
        <w:numPr>
          <w:ilvl w:val="1"/>
          <w:numId w:val="2"/>
        </w:numPr>
      </w:pPr>
      <w:r>
        <w:t>Effect of pH</w:t>
      </w:r>
    </w:p>
    <w:p w14:paraId="1C32C3A5" w14:textId="77777777" w:rsidR="00AA329F" w:rsidRDefault="00C47CFC">
      <w:r>
        <w:rPr>
          <w:b/>
        </w:rPr>
        <w:t>Fig. 7</w:t>
      </w:r>
      <w:r>
        <w:t xml:space="preserve"> illustrates the changes in pH of the samples after plasma treatment. The initial pH of water used for treatment was 7.2 ± 0.1, which decreased with increasing plasma treatment time. The shift in pH can be attributed to </w:t>
      </w:r>
      <w:r w:rsidR="00076BF6">
        <w:t xml:space="preserve">the </w:t>
      </w:r>
      <w:r>
        <w:t xml:space="preserve">production of acids including nitrates, nitrites and hydrogen peroxides </w:t>
      </w:r>
      <w:r w:rsidR="003C6F1A">
        <w:fldChar w:fldCharType="begin" w:fldLock="1"/>
      </w:r>
      <w:r w:rsidR="003C6F1A">
        <w:instrText>ADDIN CSL_CITATION {"citationItems":[{"id":"ITEM-1","itemData":{"DOI":"10.1002/ppap.200900077","ISBN":"1612-8850","ISSN":"16128850","abstract":"Water disinfection by indirect plasma treatment was investigated using a surface dielectric barrier discharge (DBD). Liquid was neither part of the discharge electrode configuration nor stirred during plasma treatment. High concentrations (106–108 cfu?mL?1)of Escherichia coli and Staphylococcus aureus have been completely inactivated within 5–15 min, depending on liquid sample volume. Inactivation occurred in non-buffered liquids, only, where pH decrease was found. Measurements of pH, nitrate, and nitrite concentrations after DBD plasma or NO gas treatment lead to the conclusion that nitric acid formation from plasma-generated reactive nitrogen species are the main source of liquid acidification. Incubation of bacteria in nitric acid alone did not result in comparable inacti- vation effects. Increase ofH2O2 concentration was found as a result of plasma treatment of liquids but not after treatment by NO gas. Therefore, synergistic action of both reactive oxygen and nitrogen species are discussed to be responsible for antimicrobial plasma effects.","author":[{"dropping-particle":"","family":"Oehmigen","given":"K.","non-dropping-particle":"","parse-names":false,"suffix":""},{"dropping-particle":"","family":"Hähnel","given":"M.","non-dropping-particle":"","parse-names":false,"suffix":""},{"dropping-particle":"","family":"Brandenburg","given":"R.","non-dropping-particle":"","parse-names":false,"suffix":""},{"dropping-particle":"","family":"Wilke","given":"Ch","non-dropping-particle":"","parse-names":false,"suffix":""},{"dropping-particle":"","family":"Weltmann","given":"K. D.","non-dropping-particle":"","parse-names":false,"suffix":""},{"dropping-particle":"","family":"Woedtke","given":"Th","non-dropping-particle":"Von","parse-names":false,"suffix":""}],"container-title":"Plasma Processes and Polymers","id":"ITEM-1","issued":{"date-parts":[["2010"]]},"title":"The role of acidification for antimicrobial activity of atmospheric pressure plasma in liquids","type":"article-journal"},"uris":["http://www.mendeley.com/documents/?uuid=3c331b1e-0bb3-30dc-851f-c2d88c23f7c9"]}],"mendeley":{"formattedCitation":"(Oehmigen et al., 2010)","plainTextFormattedCitation":"(Oehmigen et al., 2010)","previouslyFormattedCitation":"(Oehmigen et al., 2010)"},"properties":{"noteIndex":0},"schema":"https://github.com/citation-style-language/schema/raw/master/csl-citation.json"}</w:instrText>
      </w:r>
      <w:r w:rsidR="003C6F1A">
        <w:fldChar w:fldCharType="separate"/>
      </w:r>
      <w:r w:rsidR="003C6F1A" w:rsidRPr="003C6F1A">
        <w:rPr>
          <w:noProof/>
        </w:rPr>
        <w:t>(Oehmigen et al., 2010)</w:t>
      </w:r>
      <w:r w:rsidR="003C6F1A">
        <w:fldChar w:fldCharType="end"/>
      </w:r>
      <w:r>
        <w:t>. Similar results were obtained where plasma discharges lead to acidification of treated water</w:t>
      </w:r>
      <w:r w:rsidR="003C6F1A">
        <w:t xml:space="preserve"> </w:t>
      </w:r>
      <w:r w:rsidR="003C6F1A">
        <w:fldChar w:fldCharType="begin" w:fldLock="1"/>
      </w:r>
      <w:r w:rsidR="003C6F1A">
        <w:instrText xml:space="preserve">ADDIN CSL_CITATION {"citationItems":[{"id":"ITEM-1","itemData":{"DOI":"10.1088/0022-3727/44/47/472001","ISBN":"0022-3727","ISSN":"00223727","abstract":"Indirect air dielectric barrier discharge in close proximity to water creates an acidified, nitrogen-oxide containing solution known as plasma-activated water (PAW), which remains antibacterial for several days. Suspensions of E. coli were exposed to PAWfor either 15 min or 3 h over a 7-day period after PAWgeneration. Both exposure times yielded initial antibacterial activity corresponding to a </w:instrText>
      </w:r>
      <w:r w:rsidR="003C6F1A">
        <w:rPr>
          <w:rFonts w:ascii="Cambria Math" w:hAnsi="Cambria Math" w:cs="Cambria Math"/>
        </w:rPr>
        <w:instrText>∼</w:instrText>
      </w:r>
      <w:r w:rsidR="003C6F1A">
        <w:instrText xml:space="preserve">5-log reduction in cell viability, which decreased at differing rates over 7 days to negligible activity and a 2.4-log reduction for 15 min and 3 h exposures, respectively. The solution remained at pH </w:instrText>
      </w:r>
      <w:r w:rsidR="003C6F1A">
        <w:rPr>
          <w:rFonts w:ascii="Cambria Math" w:hAnsi="Cambria Math" w:cs="Cambria Math"/>
        </w:rPr>
        <w:instrText>∼</w:instrText>
      </w:r>
      <w:r w:rsidR="003C6F1A">
        <w:instrText>2.7 for this period and initially included hydrogen peroxide, nitrate and nitrite anions. The solution composition varied significantly over this time, with hydrogen peroxide and nitrite diminishing within a few days, during which the antibacterial efficacy of 15 min exposures decreased significantly, while that of 3 h exposures produced a 5-log reduction or more. These results highlight the complexity of PAWsolutions where multiple chemical components exert varying biological effects on differing time scales.","author":[{"dropping-particle":"","family":"Traylor","given":"Matthew J.","non-dropping-particle":"","parse-names":false,"suffix":""},{"dropping-particle":"","family":"Pavlovich","given":"Matthew J.","non-dropping-particle":"","parse-names":false,"suffix":""},{"dropping-particle":"","family":"Karim","given":"Sharmin","non-dropping-particle":"","parse-names":false,"suffix":""},{"dropping-particle":"","family":"Hait","given":"Pritha","non-dropping-particle":"","parse-names":false,"suffix":""},{"dropping-particle":"","family":"Sakiyama","given":"Yukinori","non-dropping-particle":"","parse-names":false,"suffix":""},{"dropping-particle":"","family":"Clark","given":"Douglas S.","non-dropping-particle":"","parse-names":false,"suffix":""},{"dropping-particle":"","family":"Graves","given":"David B.","non-dropping-particle":"","parse-names":false,"suffix":""}],"container-title":"Journal of Physics D: Applied Physics","id":"ITEM-1","issued":{"date-parts":[["2011"]]},"title":"Long-term antibacterial efficacy of air plasma-activated water","type":"article-journal"},"uris":["http://www.mendeley.com/documents/?uuid=abea2e17-be69-365b-98a7-7f2a81012c66"]},{"id":"ITEM-2","itemData":{"DOI":"10.1002/ppap.201600207","ISSN":"16128850","author":[{"dropping-particle":"","family":"Lu","given":"Peng","non-dropping-particle":"","parse-names":false,"suffix":""},{"dropping-particle":"","family":"Boehm","given":"Daniela","non-dropping-particle":"","parse-names":false,"suffix":""},{"dropping-particle":"","family":"Bourke","given":"Paula","non-dropping-particle":"","parse-names":false,"suffix":""},{"dropping-particle":"","family":"Cullen","given":"Patrick J.","non-dropping-particle":"","parse-names":false,"suffix":""}],"container-title":"Plasma Processes and Polymers","id":"ITEM-2","issued":{"date-parts":[["2017","1"]]},"page":"e1600207","title":"Achieving reactive species specificity within plasma-activated water through selective generation using air spark and glow discharges","type":"article-journal"},"uris":["http://www.mendeley.com/documents/?uuid=49c2d27a-02d2-334c-9609-1d6d19773f10"]}],"mendeley":{"formattedCitation":"(Lu et al., 2017; Traylor et al., 2011)","plainTextFormattedCitation":"(Lu et al., 2017; Traylor et al., 2011)","previouslyFormattedCitation":"(Lu et al., 2017; Traylor et al., 2011)"},"properties":{"noteIndex":0},"schema":"https://github.com/citation-style-language/schema/raw/master/csl-citation.json"}</w:instrText>
      </w:r>
      <w:r w:rsidR="003C6F1A">
        <w:fldChar w:fldCharType="separate"/>
      </w:r>
      <w:r w:rsidR="003C6F1A" w:rsidRPr="003C6F1A">
        <w:rPr>
          <w:noProof/>
        </w:rPr>
        <w:t>(Lu et al., 2017; Traylor et al., 2011)</w:t>
      </w:r>
      <w:r w:rsidR="003C6F1A">
        <w:fldChar w:fldCharType="end"/>
      </w:r>
      <w:r>
        <w:t xml:space="preserve">. Lower pH is favourable for reactive species to penetrate the cell wall, further affecting bacterial membrane system </w:t>
      </w:r>
      <w:r w:rsidR="003C6F1A">
        <w:fldChar w:fldCharType="begin" w:fldLock="1"/>
      </w:r>
      <w:r w:rsidR="003C6F1A">
        <w:instrText>ADDIN CSL_CITATION {"citationItems":[{"id":"ITEM-1","itemData":{"DOI":"10.1002/ppap.200900090","ISSN":"16128850","abstract":"Low-temperature atmospheric pressure plasmas applied to the surface of an aqueous solution have been shown to be efficient bactericides for bacteria suspended in the solution, if the solution is sufficiently acidic. Especially of interest is the finding that there is a critical pH value of about 4.7 for the bactericidal effects, below which the bacteria are efficiently inactivated and above which the bacteria are hardly affected by the plasma application. It has been also found that the presence of superoxide anion radicals O 2  in the solution is essential for bacterial inactivation by the plasma application. Therefore, the critical pH value may arise from the pKa of the equilibrium reaction between O 2  and hydroperoxy radicals HOO, which is known to be approximately 4.8. The present experiments, where plasmas are not directly applied to bacterium surfaces and it has been confirmed that neither UV light nor heat from the plasma is the cause of bacterial inactivation, suggest the importance of highly reactive species generated in the solution via plasma–liquid interaction for the bactericidal effects.","author":[{"dropping-particle":"","family":"Ikawa","given":"Satoshi","non-dropping-particle":"","parse-names":false,"suffix":""},{"dropping-particle":"","family":"Kitano","given":"Katsuhisa","non-dropping-particle":"","parse-names":false,"suffix":""},{"dropping-particle":"","family":"Hamaguchi","given":"Satoshi","non-dropping-particle":"","parse-names":false,"suffix":""}],"container-title":"Plasma Processes and Polymers","id":"ITEM-1","issued":{"date-parts":[["2010"]]},"title":"Effects of pH on bacterial inactivation in aqueous solutions due to low-temperature atmospheric pressure plasma application","type":"article-journal"},"uris":["http://www.mendeley.com/documents/?uuid=58b09700-dcc6-373d-bdcc-d0e05fe08d27"]},{"id":"ITEM-2","itemData":{"DOI":"10.1111/jam.13429","ISBN":"4955139574","ISSN":"13652672","PMID":"27935037","abstract":"© 2017 The Society for Applied Microbiology.There is a diverse range of microbiological challenges facing the food, healthcare and clinical sectors. The increasing and pervasive resistance to broad-spectrum antibiotics and health-related concerns with many biocidal agents drives research for novel and complementary antimicrobial approaches. Biofilms display increased mechanical and antimicrobial stability and are the subject of extensive research. Cold plasmas (CP) have rapidly evolved as a technology for microbial decontamination, wound healing and cancer treatment, owing to the chemical and bio-active radicals generated known collectively as reactive oxygen and nitrogen species. This review outlines the basics of CP technology and discusses the interactions with a range of microbiological targets. Advances in mechanistic insights are presented and applications to food and clinical issues are discussed. The possibility of tailoring CP to control specific microbiological challenges is apparent. This review focuses on microbiological issues in relation to food- and healthcare-associated human infections, the role of CP in their elimination and the current status of plasma mechanisms of action.","author":[{"dropping-particle":"","family":"Bourke","given":"P.","non-dropping-particle":"","parse-names":false,"suffix":""},{"dropping-particle":"","family":"Ziuzina","given":"D.","non-dropping-particle":"","parse-names":false,"suffix":""},{"dropping-particle":"","family":"Han","given":"L.","non-dropping-particle":"","parse-names":false,"suffix":""},{"dropping-particle":"","family":"Cullen","given":"P. J.","non-dropping-particle":"","parse-names":false,"suffix":""},{"dropping-particle":"","family":"Gilmore","given":"B. F.","non-dropping-particle":"","parse-names":false,"suffix":""}],"container-title":"Journal of Applied Microbiology","id":"ITEM-2","issued":{"date-parts":[["2017"]]},"title":"Microbiological interactions with cold plasma","type":"article"},"uris":["http://www.mendeley.com/documents/?uuid=28af26d3-1d31-3015-b5c6-a4f74ac453c4"]}],"mendeley":{"formattedCitation":"(Bourke et al., 2017; Ikawa et al., 2010)","plainTextFormattedCitation":"(Bourke et al., 2017; Ikawa et al., 2010)","previouslyFormattedCitation":"(Bourke et al., 2017; Ikawa et al., 2010)"},"properties":{"noteIndex":0},"schema":"https://github.com/citation-style-language/schema/raw/master/csl-citation.json"}</w:instrText>
      </w:r>
      <w:r w:rsidR="003C6F1A">
        <w:fldChar w:fldCharType="separate"/>
      </w:r>
      <w:r w:rsidR="003C6F1A" w:rsidRPr="003C6F1A">
        <w:rPr>
          <w:noProof/>
        </w:rPr>
        <w:t>(Bourke et al., 2017; Ikawa et al., 2010)</w:t>
      </w:r>
      <w:r w:rsidR="003C6F1A">
        <w:fldChar w:fldCharType="end"/>
      </w:r>
      <w:r>
        <w:t xml:space="preserve">. To account for any independent effect of the acidic conditions, </w:t>
      </w:r>
      <w:r>
        <w:rPr>
          <w:i/>
        </w:rPr>
        <w:t xml:space="preserve">L. </w:t>
      </w:r>
      <w:proofErr w:type="spellStart"/>
      <w:r>
        <w:rPr>
          <w:i/>
        </w:rPr>
        <w:t>innocua</w:t>
      </w:r>
      <w:proofErr w:type="spellEnd"/>
      <w:r>
        <w:t xml:space="preserve"> was treated at different pH conditions. The bacterial inactivation was non-significant at the different pH conditions equivalent to those generated by 1, 3, 5 or 10 min of plasma treatment (</w:t>
      </w:r>
      <w:r>
        <w:rPr>
          <w:b/>
        </w:rPr>
        <w:t>Fig. 8</w:t>
      </w:r>
      <w:r>
        <w:t>), with the exception of pH 5; where the bacterial population was reduced by 1.3 ± 0.13 Log</w:t>
      </w:r>
      <w:r w:rsidRPr="00264571">
        <w:rPr>
          <w:vertAlign w:val="subscript"/>
        </w:rPr>
        <w:t>10</w:t>
      </w:r>
      <w:r w:rsidRPr="00264571">
        <w:t xml:space="preserve"> </w:t>
      </w:r>
      <w:r>
        <w:t xml:space="preserve">CFU/g after 10 min treatment time. </w:t>
      </w:r>
      <w:r w:rsidR="003C6F1A">
        <w:fldChar w:fldCharType="begin" w:fldLock="1"/>
      </w:r>
      <w:r w:rsidR="001D2D76">
        <w:instrText>ADDIN CSL_CITATION {"citationItems":[{"id":"ITEM-1","itemData":{"DOI":"10.1143/JJAP.46.1137","ISSN":"00214922","abstract":"The disinfection of water containing the microorganism, Escherichia coli (E. coli) by exposure to a pulsed-discharge plasma generated above the water using a multineedle electrode (plasma-exposure treatment), and by sparging the off-gas of the pulsed plasma into the water (off-gas-sparging treatment), is performed in the ambient gases of air, oxygen, and nitrogen. For the off-gas-sparging treatment, bactericidal action is observed only when oxygen is used as the ambient gas, and ozone is found to generate the bactericidal action. For the plasma-exposure treatment, the density of E. coli bacteria decreases exponentially with plasma-exposure time for all the ambient gases. It may be concluded that the main contributors to E. coli inactivation are particle species produced by the pulsed plasma. For the ambient gases of air and nitrogen, the influence of acidification of the water in the system, as a result of pulsed-plasma exposure, may also contribute to the decay of E. coli density.","author":[{"dropping-particle":"","family":"Satoh","given":"Kohki","non-dropping-particle":"","parse-names":false,"suffix":""},{"dropping-particle":"","family":"MacGregor","given":"Scott J.","non-dropping-particle":"","parse-names":false,"suffix":""},{"dropping-particle":"","family":"Anderson","given":"John G.","non-dropping-particle":"","parse-names":false,"suffix":""},{"dropping-particle":"","family":"Woolsey","given":"Gerry A.","non-dropping-particle":"","parse-names":false,"suffix":""},{"dropping-particle":"","family":"Fouracre","given":"R. Anthony","non-dropping-particle":"","parse-names":false,"suffix":""}],"container-title":"Japanese Journal of Applied Physics, Part 1: Regular Papers and Short Notes and Review Papers","id":"ITEM-1","issued":{"date-parts":[["2007"]]},"title":"Pulsed-plasma disinfection of water containing Escherichia coli","type":"article-journal"},"uris":["http://www.mendeley.com/documents/?uuid=589ec0ce-0d8c-300a-ada0-be00bd836812"]}],"mendeley":{"formattedCitation":"(Satoh et al., 2007)","manualFormatting":"Satoh et al. (2007","plainTextFormattedCitation":"(Satoh et al., 2007)","previouslyFormattedCitation":"(Satoh et al., 2007)"},"properties":{"noteIndex":0},"schema":"https://github.com/citation-style-language/schema/raw/master/csl-citation.json"}</w:instrText>
      </w:r>
      <w:r w:rsidR="003C6F1A">
        <w:fldChar w:fldCharType="separate"/>
      </w:r>
      <w:r w:rsidR="001D2D76">
        <w:rPr>
          <w:noProof/>
        </w:rPr>
        <w:t>Satoh et al.</w:t>
      </w:r>
      <w:r w:rsidR="003C6F1A" w:rsidRPr="003C6F1A">
        <w:rPr>
          <w:noProof/>
        </w:rPr>
        <w:t xml:space="preserve"> </w:t>
      </w:r>
      <w:r w:rsidR="003C6F1A">
        <w:rPr>
          <w:noProof/>
        </w:rPr>
        <w:t>(</w:t>
      </w:r>
      <w:r w:rsidR="003C6F1A" w:rsidRPr="003C6F1A">
        <w:rPr>
          <w:noProof/>
        </w:rPr>
        <w:t>2007</w:t>
      </w:r>
      <w:r w:rsidR="003C6F1A">
        <w:fldChar w:fldCharType="end"/>
      </w:r>
      <w:r w:rsidR="003C6F1A">
        <w:t>)</w:t>
      </w:r>
      <w:r>
        <w:t xml:space="preserve"> reported that inactivation of </w:t>
      </w:r>
      <w:r>
        <w:rPr>
          <w:i/>
        </w:rPr>
        <w:t>E. coli</w:t>
      </w:r>
      <w:r>
        <w:t xml:space="preserve"> in an acidified liquid (pH 3.4) needed a longer period of time compared to plasma treatment. However, others have demonstrated that an acidic environment along with </w:t>
      </w:r>
      <w:r w:rsidR="00076BF6">
        <w:t xml:space="preserve">the </w:t>
      </w:r>
      <w:r>
        <w:t xml:space="preserve">addition of nitrate ions or </w:t>
      </w:r>
      <w:r>
        <w:lastRenderedPageBreak/>
        <w:t xml:space="preserve">hydrogen peroxide could not induce significant inactivation of microorganisms comparable to plasma treatment </w:t>
      </w:r>
      <w:r w:rsidR="001D2D76">
        <w:fldChar w:fldCharType="begin" w:fldLock="1"/>
      </w:r>
      <w:r w:rsidR="001D2D76">
        <w:instrText>ADDIN CSL_CITATION {"citationItems":[{"id":"ITEM-1","itemData":{"DOI":"10.1002/ppap.200900077","ISBN":"1612-8850","ISSN":"16128850","abstract":"Water disinfection by indirect plasma treatment was investigated using a surface dielectric barrier discharge (DBD). Liquid was neither part of the discharge electrode configuration nor stirred during plasma treatment. High concentrations (106–108 cfu?mL?1)of Escherichia coli and Staphylococcus aureus have been completely inactivated within 5–15 min, depending on liquid sample volume. Inactivation occurred in non-buffered liquids, only, where pH decrease was found. Measurements of pH, nitrate, and nitrite concentrations after DBD plasma or NO gas treatment lead to the conclusion that nitric acid formation from plasma-generated reactive nitrogen species are the main source of liquid acidification. Incubation of bacteria in nitric acid alone did not result in comparable inacti- vation effects. Increase ofH2O2 concentration was found as a result of plasma treatment of liquids but not after treatment by NO gas. Therefore, synergistic action of both reactive oxygen and nitrogen species are discussed to be responsible for antimicrobial plasma effects.","author":[{"dropping-particle":"","family":"Oehmigen","given":"K.","non-dropping-particle":"","parse-names":false,"suffix":""},{"dropping-particle":"","family":"Hähnel","given":"M.","non-dropping-particle":"","parse-names":false,"suffix":""},{"dropping-particle":"","family":"Brandenburg","given":"R.","non-dropping-particle":"","parse-names":false,"suffix":""},{"dropping-particle":"","family":"Wilke","given":"Ch","non-dropping-particle":"","parse-names":false,"suffix":""},{"dropping-particle":"","family":"Weltmann","given":"K. D.","non-dropping-particle":"","parse-names":false,"suffix":""},{"dropping-particle":"","family":"Woedtke","given":"Th","non-dropping-particle":"Von","parse-names":false,"suffix":""}],"container-title":"Plasma Processes and Polymers","id":"ITEM-1","issued":{"date-parts":[["2010"]]},"title":"The role of acidification for antimicrobial activity of atmospheric pressure plasma in liquids","type":"article-journal"},"uris":["http://www.mendeley.com/documents/?uuid=3c331b1e-0bb3-30dc-851f-c2d88c23f7c9"]},{"id":"ITEM-2","itemData":{"DOI":"10.1002/ppap.201200104","ISBN":"1612-8850","ISSN":"16128850","PMID":"16569573","abstract":"By applying dielectric-barrier discharge nonthermal plasma technique, we have treated fluids and generated antimicrobial solutions, tested for properties such as changes in pH, temperature, delay time, holding time, fluid-aging, and detection and comparison of acid and hydrogen peroxide. All plasma-treated solutions showed strong biocidal activity, and among them, NAC solution was the most powerful, inactivated biofilms of tested microorganisms in 15 min of holding time. During accelerated aging experiments, plasma-treated NAC solution exhibited the equivalent of two years of shelf. These results indicate that it retained its antimicrobial properties for an extended period against a wide range of multidrug-resistant pathogens, making it an excellent candidate for further testing in vivo. © 2013 WILEY-VCH Verlag GmbH &amp; Co. KGaA, Weinheim.","author":[{"dropping-particle":"","family":"Ercan","given":"Utku K.","non-dropping-particle":"","parse-names":false,"suffix":""},{"dropping-particle":"","family":"Wang","given":"Hong","non-dropping-particle":"","parse-names":false,"suffix":""},{"dropping-particle":"","family":"Ji","given":"Haifeng","non-dropping-particle":"","parse-names":false,"suffix":""},{"dropping-particle":"","family":"Fridman","given":"Gregory","non-dropping-particle":"","parse-names":false,"suffix":""},{"dropping-particle":"","family":"Brooks","given":"Ari D.","non-dropping-particle":"","parse-names":false,"suffix":""},{"dropping-particle":"","family":"Joshi","given":"Suresh G.","non-dropping-particle":"","parse-names":false,"suffix":""}],"container-title":"Plasma Processes and Polymers","id":"ITEM-2","issued":{"date-parts":[["2013"]]},"title":"Nonequilibrium plasma-activated antimicrobial solutions are broad-spectrum and retain their efficacies for extended period of time","type":"article-journal"},"uris":["http://www.mendeley.com/documents/?uuid=db03b482-7d4e-3e75-85ef-89201154825f"]}],"mendeley":{"formattedCitation":"(Ercan et al., 2013; Oehmigen et al., 2010)","plainTextFormattedCitation":"(Ercan et al., 2013; Oehmigen et al., 2010)","previouslyFormattedCitation":"(Ercan et al., 2013; Oehmigen et al., 2010)"},"properties":{"noteIndex":0},"schema":"https://github.com/citation-style-language/schema/raw/master/csl-citation.json"}</w:instrText>
      </w:r>
      <w:r w:rsidR="001D2D76">
        <w:fldChar w:fldCharType="separate"/>
      </w:r>
      <w:r w:rsidR="001D2D76" w:rsidRPr="001D2D76">
        <w:rPr>
          <w:noProof/>
        </w:rPr>
        <w:t>(Ercan et al., 2013; Oehmigen et al., 2010)</w:t>
      </w:r>
      <w:r w:rsidR="001D2D76">
        <w:fldChar w:fldCharType="end"/>
      </w:r>
      <w:r>
        <w:t xml:space="preserve">. The acidic environment alone did not have significant bacterial inactivation properties for the contact times used in this </w:t>
      </w:r>
      <w:r w:rsidR="00840B87">
        <w:t>study;</w:t>
      </w:r>
      <w:r>
        <w:t xml:space="preserve"> however</w:t>
      </w:r>
      <w:r w:rsidR="00076BF6">
        <w:t>,</w:t>
      </w:r>
      <w:r>
        <w:t xml:space="preserve"> the acid conditions generated may be complementary to the action of plasma functionalised water.</w:t>
      </w:r>
    </w:p>
    <w:p w14:paraId="62885859" w14:textId="77777777" w:rsidR="00AA329F" w:rsidRDefault="00C47CFC">
      <w:pPr>
        <w:pStyle w:val="Heading3"/>
        <w:numPr>
          <w:ilvl w:val="1"/>
          <w:numId w:val="2"/>
        </w:numPr>
      </w:pPr>
      <w:r>
        <w:t>Chemical analysis</w:t>
      </w:r>
    </w:p>
    <w:p w14:paraId="23B22C25" w14:textId="77777777" w:rsidR="00AA329F" w:rsidRDefault="00C47CFC">
      <w:pPr>
        <w:spacing w:after="0"/>
        <w:rPr>
          <w:b/>
        </w:rPr>
      </w:pPr>
      <w:r>
        <w:rPr>
          <w:b/>
        </w:rPr>
        <w:t>Measurement of hydrogen peroxide, nitrite, and nitrate concentrations</w:t>
      </w:r>
    </w:p>
    <w:p w14:paraId="05544ACE" w14:textId="77777777" w:rsidR="00AA329F" w:rsidRDefault="00C47CFC">
      <w:pPr>
        <w:spacing w:after="0"/>
      </w:pPr>
      <w:r>
        <w:t>Plasma discharged in water produces reactive species such as superoxide, the hydroxyl radical, singlet oxygen, and nitric oxide</w:t>
      </w:r>
      <w:r w:rsidR="001D2D76">
        <w:t xml:space="preserve"> </w:t>
      </w:r>
      <w:r w:rsidR="001D2D76">
        <w:fldChar w:fldCharType="begin" w:fldLock="1"/>
      </w:r>
      <w:r w:rsidR="001D2D76">
        <w:instrText>ADDIN CSL_CITATION {"citationItems":[{"id":"ITEM-1","itemData":{"DOI":"10.1088/0963-0252/25/1/015005","ISSN":"0963-0252","abstract":"A novel approach combining experimental and numerical methods for the study of reaction mechanisms in a cold atmospheric ##IMG## [http://ej.iop.org/images/0963-0252/25/1/015005/psstaa05bfieqn001.gif] {$\\text{Ar}$} plasma jet is introduced. The jet is operated with a shielding gas device that produces a gas curtain of defined composition around the plasma plume. The shielding gas composition is varied from pure ##IMG## [http://ej.iop.org/images/0963-0252/25/1/015005/psstaa05bfieqn002.gif] {${{\\text{N}}_{2}}$} to pure ##IMG## [http://ej.iop.org/images/0963-0252/25/1/015005/psstaa05bfieqn003.gif] {${{\\text{O}}_{2}}$} . The density of metastable argon ##IMG## [http://ej.iop.org/images/0963-0252/25/1/015005/psstaa05bfieqn004.gif] {$\\text{Ar}\\left(4\\text{s}{{,}^{3}}{{\\text{P}}_{2}}\\right)$} in the plasma plume was quantified using laser atom absorption spectroscopy. The density of long-living reactive oxygen and nitrogen species (RONS), namely ##IMG## [http://ej.iop.org/images/0963-0252/25/1/015005/psstaa05bfieqn005.gif] {${{\\text{O}}_{3}}$} , ##IMG## [http://ej.iop.org/images/0963-0252/25/1/015005/psstaa05bfieqn006.gif] {$\\text{N}{{\\text{O}}_{2}}$} , ##IMG## [http://ej.iop.org/images/0963-0252/25/1/015005/psstaa05bfieqn007.gif] {$\\text{NO}$} , ##IMG## [http://ej.iop.org/images/0963-0252/25/1/015005/psstaa05bfieqn008.gif] {${{\\text{N}}_{2}}\\text{O}$} , ##IMG## [http://ej.iop.org/images/0963-0252/25/1/015005/psstaa05bfieqn009.gif] {${{\\text{N}}_{2}}{{\\text{O}}_{5}}$} and ##IMG## [http://ej.iop.org/images/0963-0252/25/1/015005/psstaa05bfieqn010.gif] {${{\\text{H}}_{2}}{{\\text{O}}_{2}}$} , was quantified in the downstream region of the jet in a multipass cell using Fourier-transform infrared spectroscopy (FTIR). The jet produces a turbulent flow field and features guided streamers propagating at several ##IMG## [http://ej.iop.org/images/0963-0252/25/1/015005/psstaa05bfieqn011.gif] {$\\text{km}~{{\\text{s}}^{-1}}$} that follow the chaotic argon flow pattern, yielding a plasma plume with steep spatial gradients and a time dependence on the ##IMG## [http://ej.iop.org/images/0963-0252/25/1/015005/psstaa05bfieqn012.gif] {$\\text{ns}$} scale while the downstream chemistry unfolds within several seconds. The fast and highly localized electron impact reactions in the guided streamer head and the slower gas phase reactions of neutrals occurring in the plasma plume and experimental apparatus are therefore represented in two separate kinetic models. The first electron impact r…","author":[{"dropping-particle":"","family":"Schmidt-Bleker","given":"Ansgar","non-dropping-particle":"","parse-names":false,"suffix":""},{"dropping-particle":"","family":"Winter","given":"Jörn","non-dropping-particle":"","parse-names":false,"suffix":""},{"dropping-particle":"","family":"Bösel","given":"André","non-dropping-particle":"","parse-names":false,"suffix":""},{"dropping-particle":"","family":"Reuter","given":"Stephan","non-dropping-particle":"","parse-names":false,"suffix":""},{"dropping-particle":"","family":"Weltmann","given":"Klaus-Dieter","non-dropping-particle":"","parse-names":false,"suffix":""}],"container-title":"Plasma Sources Science and Technology","id":"ITEM-1","issued":{"date-parts":[["2016"]]},"title":"On the plasma chemistry of a cold atmospheric argon plasma jet with shielding gas device","type":"article-journal"},"uris":["http://www.mendeley.com/documents/?uuid=92d62c0f-5a4d-39fb-af8e-3819615bce10"]}],"mendeley":{"formattedCitation":"(Schmidt-Bleker et al., 2016)","plainTextFormattedCitation":"(Schmidt-Bleker et al., 2016)","previouslyFormattedCitation":"(Schmidt-Bleker et al., 2016)"},"properties":{"noteIndex":0},"schema":"https://github.com/citation-style-language/schema/raw/master/csl-citation.json"}</w:instrText>
      </w:r>
      <w:r w:rsidR="001D2D76">
        <w:fldChar w:fldCharType="separate"/>
      </w:r>
      <w:r w:rsidR="001D2D76" w:rsidRPr="001D2D76">
        <w:rPr>
          <w:noProof/>
        </w:rPr>
        <w:t>(Schmidt-Bleker et al., 2016)</w:t>
      </w:r>
      <w:r w:rsidR="001D2D76">
        <w:fldChar w:fldCharType="end"/>
      </w:r>
      <w:r>
        <w:t>. These short-lived species are converted rapidly to relatively longer lived species such as hydrogen peroxide, nitrites, nitrates and other uncertain intermediate species</w:t>
      </w:r>
      <w:r w:rsidR="001D2D76">
        <w:t xml:space="preserve"> </w:t>
      </w:r>
      <w:r w:rsidR="001D2D76">
        <w:fldChar w:fldCharType="begin" w:fldLock="1"/>
      </w:r>
      <w:r w:rsidR="001D2D76">
        <w:instrText>ADDIN CSL_CITATION {"citationItems":[{"id":"ITEM-1","itemData":{"DOI":"10.1088/1367-2630/13/5/053025","ISBN":"1367-2630","ISSN":"13672630","abstract":"Cold atmospheric plasma is a potential tool for medical purposes, e.g. disinfection/sterilization. In order for it to be effective and functional, it is crucial to understand the transport mechanism of chemically reactive species in air as well as in liquid. An atmospheric plasma discharge was produced between a platinum pin electrode and the surface of water. The thermal flow field of a cold atmospheric plasma as well as its chemical components was measured. A gas flow with a velocity of around 15ms−1 to the water’s surface was shown to be induced by the discharge. This air flow induced a circulating flow in the water from the discharge point at the water’s surface because of friction. It was also demonstrated that the chemical components generated in air dissolved in water and the properties of the water changed. The reactive species were believed to be distributed mainly by convective transport in water, because the variation in the pH profile indicated by a methyl red solution resembled the induced flowpattern","author":[{"dropping-particle":"","family":"Shimizu","given":"Tetsuji","non-dropping-particle":"","parse-names":false,"suffix":""},{"dropping-particle":"","family":"Iwafuchi","given":"Yutaka","non-dropping-particle":"","parse-names":false,"suffix":""},{"dropping-particle":"","family":"Morfill","given":"Gregor E.","non-dropping-particle":"","parse-names":false,"suffix":""},{"dropping-particle":"","family":"Sato","given":"Takehiko","non-dropping-particle":"","parse-names":false,"suffix":""}],"container-title":"New Journal of Physics","id":"ITEM-1","issued":{"date-parts":[["2011"]]},"title":"Formation of thermal flow fields and chemical transport in air and water by atmospheric plasma","type":"article-journal"},"uris":["http://www.mendeley.com/documents/?uuid=3eea3642-afe9-31cc-b8ab-31f96e66f58a"]}],"mendeley":{"formattedCitation":"(Shimizu et al., 2011)","plainTextFormattedCitation":"(Shimizu et al., 2011)","previouslyFormattedCitation":"(Shimizu et al., 2011)"},"properties":{"noteIndex":0},"schema":"https://github.com/citation-style-language/schema/raw/master/csl-citation.json"}</w:instrText>
      </w:r>
      <w:r w:rsidR="001D2D76">
        <w:fldChar w:fldCharType="separate"/>
      </w:r>
      <w:r w:rsidR="001D2D76" w:rsidRPr="001D2D76">
        <w:rPr>
          <w:noProof/>
        </w:rPr>
        <w:t>(Shimizu et al., 2011)</w:t>
      </w:r>
      <w:r w:rsidR="001D2D76">
        <w:fldChar w:fldCharType="end"/>
      </w:r>
      <w:r>
        <w:t xml:space="preserve">. These diverse RONS play an important role in antimicrobial activity </w:t>
      </w:r>
      <w:r w:rsidR="001D2D76">
        <w:fldChar w:fldCharType="begin" w:fldLock="1"/>
      </w:r>
      <w:r w:rsidR="001D2D76">
        <w:instrText xml:space="preserve">ADDIN CSL_CITATION {"citationItems":[{"id":"ITEM-1","itemData":{"DOI":"10.1128/AAC.01002-10","ISBN":"1098-6596 (Electronic)\\n0066-4804 (Linking)","ISSN":"00664804","PMID":"21199923","abstract":"Oxidative stress leads to membrane lipid peroxidation, which yields products causing variable degrees of detrimental oxidative modifications in cells. Reactive oxygen species (ROS) are the key regulators in this process and induce lipid peroxidation in Escherichia coli. Application of nonthermal (cold) plasma is increas-ingly used for inactivation of surface contaminants. Recently, we reported a successful application of nonther-mal plasma, using a floating-electrode dielectric-barrier discharge (FE-DBD) technique for rapid inactivation of bacterial contaminants in normal atmospheric air (S. G. Joshi et al., Am. J. Infect. Control 38:293–301, 2010). In the present report, we demonstrate that FE-DBD plasma-mediated inactivation involves membrane lipid peroxidation in E. coli. Dose-dependent ROS, such as singlet oxygen and hydrogen peroxide-like species generated during plasma-induced oxidative stress, were responsible for membrane lipid peroxidation, and ROS scavengers, such as </w:instrText>
      </w:r>
      <w:r w:rsidR="001D2D76">
        <w:rPr>
          <w:rFonts w:ascii="Arial Unicode MS" w:eastAsia="Arial Unicode MS" w:hAnsi="Arial Unicode MS" w:cs="Arial Unicode MS" w:hint="eastAsia"/>
        </w:rPr>
        <w:instrText>␣</w:instrText>
      </w:r>
      <w:r w:rsidR="001D2D76">
        <w:instrText>-tocopherol (vitamin E), were able to significantly inhibit the extent of lipid peroxidation and oxidative DNA damage. These findings indicate that this is a major mechanism involved in FE-DBD plasma-mediated inactivation of bacteria. Nonthermal (cold) dielectric-barrier discharge (DBD) at-mospheric-pressure plasma is widely under investigation for use as an alternative sterilization and disinfection method in the fields of biology and medicine. Most recently, we demon-strated that Escherichia coli, Staphylococcus aureus, and methi-cillin-resistant Staphylococcus aureus in both their planktonic form and in biofilms are rapidly inactivated by nonthermal DBD plasma using a floating-electrode technique (11). Com-plete inactivation of E. coli was seen in less than 120 s when E. coli was present in its planktonic form, and complete inactiva-tion occurred in about 180 s when it was in the biofilm form, making this technique attractive for sterilization processes. E. coli is one of the most common Gram-negative bacterial con-taminants responsible for hospital-acquired infections (HAI) and one of the most widely studied organisms in the laboratory and therefore is a good choice to track various oxidative-stress pathways. A DBD plasma-generating probe is an apparatus that gen-erates microsecond-long, high-voltage-pulsed cold plasma be-tween the primary electrode covered with a quartz surface and the surface of the biological sample, which serves as a second electrode. The high-voltage ele…","author":[{"dropping-particle":"","family":"Joshi","given":"S.G","non-dropping-particle":"","parse-names":false,"suffix":""},{"dropping-particle":"","family":"Cooper","given":"Moogega","non-dropping-particle":"","parse-names":false,"suffix":""},{"dropping-particle":"","family":"Yost","given":"Adam","non-dropping-particle":"","parse-names":false,"suffix":""},{"dropping-particle":"","family":"Paff","given":"Michelle","non-dropping-particle":"","parse-names":false,"suffix":""},{"dropping-particle":"","family":"Ercan","given":"Utku K.","non-dropping-particle":"","parse-names":false,"suffix":""},{"dropping-particle":"","family":"Fridman","given":"Gregory","non-dropping-particle":"","parse-names":false,"suffix":""},{"dropping-particle":"","family":"Friedman","given":"Gary","non-dropping-particle":"","parse-names":false,"suffix":""},{"dropping-particle":"","family":"Fridman","given":"Alexander","non-dropping-particle":"","parse-names":false,"suffix":""},{"dropping-particle":"","family":"Brooks","given":"Ari D.","non-dropping-particle":"","parse-names":false,"suffix":""}],"container-title":"Antimicrobial Agents and Chemotherapy","id":"ITEM-1","issued":{"date-parts":[["2011"]]},"title":"Nonthermal dielectric-barrier discharge plasma-induced inactivation involves oxidative DNA damage and membrane lipid peroxidation in Escherichia coli","type":"article-journal"},"uris":["http://www.mendeley.com/documents/?uuid=fb2ff7b9-e169-30c1-bca7-3ff8c46724f2"]}],"mendeley":{"formattedCitation":"(Joshi et al., 2011)","plainTextFormattedCitation":"(Joshi et al., 2011)","previouslyFormattedCitation":"(Joshi et al., 2011)"},"properties":{"noteIndex":0},"schema":"https://github.com/citation-style-language/schema/raw/master/csl-citation.json"}</w:instrText>
      </w:r>
      <w:r w:rsidR="001D2D76">
        <w:fldChar w:fldCharType="separate"/>
      </w:r>
      <w:r w:rsidR="001D2D76" w:rsidRPr="001D2D76">
        <w:rPr>
          <w:noProof/>
        </w:rPr>
        <w:t>(Joshi et al., 2011)</w:t>
      </w:r>
      <w:r w:rsidR="001D2D76">
        <w:fldChar w:fldCharType="end"/>
      </w:r>
      <w:r>
        <w:t>. The concentration of hydrogen peroxide (H</w:t>
      </w:r>
      <w:r>
        <w:rPr>
          <w:vertAlign w:val="subscript"/>
        </w:rPr>
        <w:t>2</w:t>
      </w:r>
      <w:r>
        <w:t>O</w:t>
      </w:r>
      <w:r>
        <w:rPr>
          <w:vertAlign w:val="subscript"/>
        </w:rPr>
        <w:t>2</w:t>
      </w:r>
      <w:r>
        <w:t>), nitrate (NO</w:t>
      </w:r>
      <w:r>
        <w:rPr>
          <w:vertAlign w:val="subscript"/>
        </w:rPr>
        <w:t>3</w:t>
      </w:r>
      <w:r>
        <w:rPr>
          <w:vertAlign w:val="superscript"/>
        </w:rPr>
        <w:t>-</w:t>
      </w:r>
      <w:r>
        <w:t>) and nitrite (NO</w:t>
      </w:r>
      <w:r>
        <w:rPr>
          <w:vertAlign w:val="subscript"/>
        </w:rPr>
        <w:t>2</w:t>
      </w:r>
      <w:r>
        <w:rPr>
          <w:vertAlign w:val="superscript"/>
        </w:rPr>
        <w:t>-</w:t>
      </w:r>
      <w:r>
        <w:t xml:space="preserve">) reactive species generated after ACP treatment in water is presented in </w:t>
      </w:r>
      <w:r>
        <w:rPr>
          <w:b/>
        </w:rPr>
        <w:t>Fig. 9</w:t>
      </w:r>
      <w:r>
        <w:t xml:space="preserve">. The plasma </w:t>
      </w:r>
      <w:r w:rsidR="00B9021F">
        <w:t>functionalised</w:t>
      </w:r>
      <w:r>
        <w:t xml:space="preserve"> water generated using this submerged DBD diffuser contained higher concentrations of nitrate but no detectable levels of hydrogen peroxide. The concentration of nitrate increased with respect to treatment time in the range of 250-400 </w:t>
      </w:r>
      <w:proofErr w:type="spellStart"/>
      <w:r>
        <w:t>μM</w:t>
      </w:r>
      <w:proofErr w:type="spellEnd"/>
      <w:r>
        <w:t>. However, a very low concentration of 12</w:t>
      </w:r>
      <w:r w:rsidR="003C1E85">
        <w:t>.</w:t>
      </w:r>
      <w:r w:rsidR="003C1E85" w:rsidRPr="002E1FB9">
        <w:t>63</w:t>
      </w:r>
      <w:r>
        <w:t xml:space="preserve"> </w:t>
      </w:r>
      <w:proofErr w:type="spellStart"/>
      <w:r>
        <w:t>μM</w:t>
      </w:r>
      <w:proofErr w:type="spellEnd"/>
      <w:r>
        <w:t xml:space="preserve"> nitrite was detected only after 10 min of ACP treatment.</w:t>
      </w:r>
    </w:p>
    <w:p w14:paraId="0DC67FA1" w14:textId="77777777" w:rsidR="00AA329F" w:rsidRDefault="00C47CFC">
      <w:pPr>
        <w:spacing w:after="0"/>
      </w:pPr>
      <w:r>
        <w:t>The concentration of dissolved ozone concentration in water was measured by the indigo degradation method. Ozone is another long lived ROS generated by atmospheric cold plasma discharge and is a powerful oxidant, capable of inactivating various classes of pathogens. ACP treatment for 90 s increased the ozone concentration to 6 mg/L, but this remained constant after 120 s exposure time (</w:t>
      </w:r>
      <w:r>
        <w:rPr>
          <w:b/>
        </w:rPr>
        <w:t>Fig. 10</w:t>
      </w:r>
      <w:r>
        <w:t xml:space="preserve">). The reactive species content in the plasma functionalised water indicated increased concentrations of nitrate and ozone with increasing plasma treatment time, with some nitrite detectable at 10 minutes. The type and concentration of RONS generated by plasma system depends on several factors including plasma-liquid interactions at the liquid surface (sputtering, high electric field induced hydrated ion emission, and evaporation), plasma source, discharge setup, gases and liquids used for treatment </w:t>
      </w:r>
      <w:r w:rsidR="001D2D76">
        <w:fldChar w:fldCharType="begin" w:fldLock="1"/>
      </w:r>
      <w:r w:rsidR="00DC3309">
        <w:instrText>ADDIN CSL_CITATION {"citationItems":[{"id":"ITEM-1","itemData":{"DOI":"10.1088/0963-0252/23/1/015019","ISBN":"0963-0252\\r1361-6595","ISSN":"09630252","abstract":"The formation of transient species (OH·, NO2·, NO radicals) and long-lived chemical products (O3, H2O2, NO− 3 , NO− 2 ) produced by a gas discharge plasma at the gas–liquid interface and directly in the liquid was measured in dependence on the gas atmosphere (20% oxygen mixtures with nitrogen or with argon) and pH of plasma-treated water (controlled by buffers at pH 3.3, 6.9 or 10.1). The aqueous-phase chemistry and specific contributions of these species to the chemical and biocidal effects of air discharge plasma in water were evaluated using phenol as a chemical probe and bacteria Escherichia coli. The nitrated and nitrosylated products of phenol (4-nitrophenol, 2-nitrophenol, 4-nitrocatechol, 4-nitrosophenol) in addition to the hydroxylated products (catechol, hydroquinone, 1,4-benzoquinone, hydroxy-1,4-benzoquinone) evidenced formation of NO2·, NO· and OH· radicals and NO+ ions directly by the air plasma at the gas–liquid interface and through post-discharge processes in plasma-activated water (PAW) mediated by peroxynitrite (ONOOH). Kinetic study of post-discharge evolution of H2O2 and NO− 2 in PAW has demonstrated excellent fit with the pseudo-second-order reaction between H2O2 and NO− 2 . The third-order rate constant k = 1.1 × 103M−2 s−1 for the reaction NO− 2 + H2O2 + H+ → ONOOH + H2O was determined in PAW at pH 3.3 with the rate of ONOOH formation in the range 10−8–10−9 Ms−1. Peroxynitrite chemistry was shown to significantly participate in the antibacterial properties of PAW. Ozone presence in PAW was proved indirectly by pH-dependent degradation of phenol and detection of cis,cis-muconic acid, but contribution of ozone to the inactivation of bacteria by the air plasma was negligible.","author":[{"dropping-particle":"","family":"Lukes","given":"P.","non-dropping-particle":"","parse-names":false,"suffix":""},{"dropping-particle":"","family":"Dolezalova","given":"E.","non-dropping-particle":"","parse-names":false,"suffix":""},{"dropping-particle":"","family":"Sisrova","given":"I.","non-dropping-particle":"","parse-names":false,"suffix":""},{"dropping-particle":"","family":"Clupek","given":"M.","non-dropping-particle":"","parse-names":false,"suffix":""}],"container-title":"Plasma Sources Science and Technology","id":"ITEM-1","issued":{"date-parts":[["2014"]]},"title":"Aqueous-phase chemistry and bactericidal effects from an air discharge plasma in contact with water: Evidence for the formation of peroxynitrite through a pseudo-second-order post-discharge reaction of H2O 2 and HNO2","type":"article-journal"},"uris":["http://www.mendeley.com/documents/?uuid=508fb917-40b1-3ebb-a7b4-bd35b6081015"]}],"mendeley":{"formattedCitation":"(Lukes et al., 2014)","plainTextFormattedCitation":"(Lukes et al., 2014)","previouslyFormattedCitation":"(Lukes et al., 2014)"},"properties":{"noteIndex":0},"schema":"https://github.com/citation-style-language/schema/raw/master/csl-citation.json"}</w:instrText>
      </w:r>
      <w:r w:rsidR="001D2D76">
        <w:fldChar w:fldCharType="separate"/>
      </w:r>
      <w:r w:rsidR="001D2D76" w:rsidRPr="001D2D76">
        <w:rPr>
          <w:noProof/>
        </w:rPr>
        <w:t>(Lukes et al., 2014)</w:t>
      </w:r>
      <w:r w:rsidR="001D2D76">
        <w:fldChar w:fldCharType="end"/>
      </w:r>
      <w:r>
        <w:t>. Each plasma system offers differing reactive species composition, with diverse antimicrobial and cytotoxic activities, which points to the need for target or function led design of the appropriate plasma functionalised liquid.</w:t>
      </w:r>
    </w:p>
    <w:p w14:paraId="131AFF36" w14:textId="77777777" w:rsidR="00AA329F" w:rsidRDefault="00C47CFC">
      <w:pPr>
        <w:pStyle w:val="Heading3"/>
        <w:numPr>
          <w:ilvl w:val="1"/>
          <w:numId w:val="2"/>
        </w:numPr>
      </w:pPr>
      <w:r>
        <w:lastRenderedPageBreak/>
        <w:t>Comparison of plasma functionalised water with sodium hypochlorite washing for       bacterial reduction on lettuce</w:t>
      </w:r>
    </w:p>
    <w:p w14:paraId="0DBD652E" w14:textId="77777777" w:rsidR="00AA329F" w:rsidRDefault="00C47CFC">
      <w:pPr>
        <w:spacing w:after="0"/>
      </w:pPr>
      <w:r>
        <w:t>Sodium hypochlorite solution and its derivatives are commonly used for saniti</w:t>
      </w:r>
      <w:r w:rsidR="00313664">
        <w:t>s</w:t>
      </w:r>
      <w:r>
        <w:t xml:space="preserve">ing fresh produce </w:t>
      </w:r>
      <w:r w:rsidR="00DC3309">
        <w:fldChar w:fldCharType="begin" w:fldLock="1"/>
      </w:r>
      <w:r w:rsidR="00F56535">
        <w:instrText>ADDIN CSL_CITATION {"citationItems":[{"id":"ITEM-1","itemData":{"DOI":"10.1016/S1043-4526(09)57004-0","ISBN":"9780123744401","ISSN":"10434526","PMID":"19595387","abstract":"Foodborne illness outbreaks linked to fresh produce are becoming more frequent and widespread. High impact outbreaks, such as that associated with spinach contaminated with Escherichia coli O157:H7, resulted in almost 200 cases of foodborne illness across North America and &gt;$300 m market losses. Over the last decade there has been intensive research into gaining an understanding on the interactions of human pathogens with plants and how microbiological safety of fresh produce can be improved. The following review will provide an update on the food safety issues linked to fresh produce. An overview of recent foodborne illness outbreaks linked to fresh produce. The types of human pathogens encountered will be described and how they can be transferred from their normal animal or human host to fresh produce. The interaction of human pathogens with growing plants will be discussed, in addition to novel intervention methods to enhance the microbiological safety of fresh produce. ?? 2009 Elsevier Inc. All rights reserved.","author":[{"dropping-particle":"","family":"Warriner","given":"Keith","non-dropping-particle":"","parse-names":false,"suffix":""},{"dropping-particle":"","family":"Huber","given":"Ann","non-dropping-particle":"","parse-names":false,"suffix":""},{"dropping-particle":"","family":"Namvar","given":"Azadeh","non-dropping-particle":"","parse-names":false,"suffix":""},{"dropping-particle":"","family":"Fan","given":"Wei","non-dropping-particle":"","parse-names":false,"suffix":""},{"dropping-particle":"","family":"Dunfield","given":"Kari","non-dropping-particle":"","parse-names":false,"suffix":""}],"container-title":"Advances in Food and Nutrition Research","id":"ITEM-1","issued":{"date-parts":[["2009"]]},"title":"Recent Advances in the Microbial Safety of Fresh Fruits and Vegetables","type":"article"},"uris":["http://www.mendeley.com/documents/?uuid=2502a7af-ebd7-3a34-bbf4-1e0d24520834"]}],"mendeley":{"formattedCitation":"(Warriner et al., 2009)","plainTextFormattedCitation":"(Warriner et al., 2009)","previouslyFormattedCitation":"(Warriner et al., 2009)"},"properties":{"noteIndex":0},"schema":"https://github.com/citation-style-language/schema/raw/master/csl-citation.json"}</w:instrText>
      </w:r>
      <w:r w:rsidR="00DC3309">
        <w:fldChar w:fldCharType="separate"/>
      </w:r>
      <w:r w:rsidR="00DC3309" w:rsidRPr="00DC3309">
        <w:rPr>
          <w:noProof/>
        </w:rPr>
        <w:t>(Warriner et al., 2009)</w:t>
      </w:r>
      <w:r w:rsidR="00DC3309">
        <w:fldChar w:fldCharType="end"/>
      </w:r>
      <w:r>
        <w:t xml:space="preserve">. </w:t>
      </w:r>
      <w:r w:rsidR="00EF7774">
        <w:t>The e</w:t>
      </w:r>
      <w:r>
        <w:t xml:space="preserve">ffectiveness of ACP was compared to commonly used </w:t>
      </w:r>
      <w:proofErr w:type="spellStart"/>
      <w:r>
        <w:t>NaOCl</w:t>
      </w:r>
      <w:proofErr w:type="spellEnd"/>
      <w:r>
        <w:t xml:space="preserve"> for decontamination of </w:t>
      </w:r>
      <w:r>
        <w:rPr>
          <w:i/>
        </w:rPr>
        <w:t xml:space="preserve">L. </w:t>
      </w:r>
      <w:proofErr w:type="spellStart"/>
      <w:r>
        <w:rPr>
          <w:i/>
        </w:rPr>
        <w:t>innocua</w:t>
      </w:r>
      <w:proofErr w:type="spellEnd"/>
      <w:r>
        <w:rPr>
          <w:i/>
        </w:rPr>
        <w:t xml:space="preserve"> </w:t>
      </w:r>
      <w:r>
        <w:t xml:space="preserve">and </w:t>
      </w:r>
      <w:r>
        <w:rPr>
          <w:i/>
        </w:rPr>
        <w:t xml:space="preserve">P. fluorescens </w:t>
      </w:r>
      <w:r>
        <w:t xml:space="preserve">attached on lettuce. The initial number of </w:t>
      </w:r>
      <w:r>
        <w:rPr>
          <w:i/>
        </w:rPr>
        <w:t xml:space="preserve">L. </w:t>
      </w:r>
      <w:proofErr w:type="spellStart"/>
      <w:r>
        <w:rPr>
          <w:i/>
        </w:rPr>
        <w:t>innocua</w:t>
      </w:r>
      <w:proofErr w:type="spellEnd"/>
      <w:r>
        <w:rPr>
          <w:i/>
        </w:rPr>
        <w:t xml:space="preserve"> </w:t>
      </w:r>
      <w:r>
        <w:t xml:space="preserve">and </w:t>
      </w:r>
      <w:r>
        <w:rPr>
          <w:i/>
        </w:rPr>
        <w:t xml:space="preserve">P. fluorescens </w:t>
      </w:r>
      <w:r>
        <w:t>attached to lettuce leaves was 5.2-5.6 Log</w:t>
      </w:r>
      <w:r>
        <w:rPr>
          <w:vertAlign w:val="subscript"/>
        </w:rPr>
        <w:t>10</w:t>
      </w:r>
      <w:r>
        <w:t xml:space="preserve"> CFU/g and 5.0-5.4 Log</w:t>
      </w:r>
      <w:r>
        <w:rPr>
          <w:vertAlign w:val="subscript"/>
        </w:rPr>
        <w:t>10</w:t>
      </w:r>
      <w:r>
        <w:t xml:space="preserve"> CFU/g, respectively. Both the treatments caused </w:t>
      </w:r>
      <w:r w:rsidR="00EF7774">
        <w:t xml:space="preserve">a </w:t>
      </w:r>
      <w:r>
        <w:t xml:space="preserve">significant reduction in bacterial counts when compared to corresponding controls. For </w:t>
      </w:r>
      <w:r>
        <w:rPr>
          <w:i/>
        </w:rPr>
        <w:t xml:space="preserve">L. </w:t>
      </w:r>
      <w:proofErr w:type="spellStart"/>
      <w:r>
        <w:rPr>
          <w:i/>
        </w:rPr>
        <w:t>innocua</w:t>
      </w:r>
      <w:proofErr w:type="spellEnd"/>
      <w:r>
        <w:t xml:space="preserve">, both treatments (chlorine and ACP) showed </w:t>
      </w:r>
      <w:r w:rsidR="00EF7774">
        <w:t xml:space="preserve">a </w:t>
      </w:r>
      <w:r>
        <w:t>similar reduction of 2.4-2.9 Log</w:t>
      </w:r>
      <w:r>
        <w:rPr>
          <w:vertAlign w:val="subscript"/>
        </w:rPr>
        <w:t>10</w:t>
      </w:r>
      <w:r>
        <w:t xml:space="preserve"> CFU/g on lettuce after increasing the treatment time to 10 min (p&gt;0.05). However, greater reduction in </w:t>
      </w:r>
      <w:r>
        <w:rPr>
          <w:i/>
        </w:rPr>
        <w:t xml:space="preserve">P. fluorescens </w:t>
      </w:r>
      <w:r>
        <w:t>population was observed with plasma water washing when compared to chlorine wash. With the same exposure duration, 100 mg/L chlorine wash achieved reduction of 4 Log</w:t>
      </w:r>
      <w:r>
        <w:rPr>
          <w:vertAlign w:val="subscript"/>
        </w:rPr>
        <w:t>10</w:t>
      </w:r>
      <w:r>
        <w:t xml:space="preserve"> CFU/g while ACP treatment reduced the </w:t>
      </w:r>
      <w:r>
        <w:rPr>
          <w:i/>
        </w:rPr>
        <w:t xml:space="preserve">P. fluorescens </w:t>
      </w:r>
      <w:r>
        <w:t>population below</w:t>
      </w:r>
      <w:r w:rsidR="00EF7774">
        <w:t xml:space="preserve"> the</w:t>
      </w:r>
      <w:r>
        <w:t xml:space="preserve"> detection limit (</w:t>
      </w:r>
      <w:r>
        <w:rPr>
          <w:b/>
        </w:rPr>
        <w:t>Fig. 11)</w:t>
      </w:r>
      <w:r>
        <w:t>.</w:t>
      </w:r>
    </w:p>
    <w:p w14:paraId="35DF4FC8" w14:textId="71C2B9EC" w:rsidR="00AA329F" w:rsidRDefault="004A777A">
      <w:pPr>
        <w:rPr>
          <w:i/>
        </w:rPr>
      </w:pPr>
      <w:r>
        <w:t xml:space="preserve">The disinfection efficiency of chlorine washes varies; for example, sanitizing with 0.02% </w:t>
      </w:r>
      <w:r w:rsidR="00CC140C" w:rsidRPr="00CC140C">
        <w:t>sodium hypochlorite</w:t>
      </w:r>
      <w:r>
        <w:t xml:space="preserve"> (200 mg/L free chlorine) reduced background microbiota on strawberry, cherry tomato, and red bayberry by approximately 0.20–2.07 log </w:t>
      </w:r>
      <w:r w:rsidR="00EF7774">
        <w:t>CFU</w:t>
      </w:r>
      <w:r>
        <w:t xml:space="preserve">/g </w:t>
      </w:r>
      <w:bookmarkStart w:id="5" w:name="_Hlk535466411"/>
      <w:r w:rsidR="00222125">
        <w:fldChar w:fldCharType="begin" w:fldLock="1"/>
      </w:r>
      <w:r w:rsidR="00222125">
        <w:instrText>ADDIN CSL_CITATION {"citationItems":[{"id":"ITEM-1","itemData":{"DOI":"10.3389/fmicb.2017.02397","abstract":"Strawberries, cherry tomatoes, and red bayberries, which are the most\r\npopular types of fresh produce in China, are vulnerable to microbial\r\ncontamination. In this study, different sanitizing methods {[}treatment\r\nwith 2% organic acids, 0.02% sodium hypochlorite (SH), 0.1% sodium\r\nchlorite (SC), and 0.1% acidified sodium chlorite (ASC)] were applied\r\nto fresh strawberry, cherry tomato, and red bayberry, and their\r\nabilities to reduce aerobic bacteria, Escherichia coli O157:H7, mold,\r\nyeast, and Salmonella Typhimurium were evaluated. The commercially used\r\nSH method reduced the background microbiota on strawberry, cherry\r\ntomato, and red bayberry by 0.20-2.07 log cfu/g. The ASC method reduced\r\nbackground microbiota (except for mold) on strawberry and cherry tomato\r\nby more than 3.0 log cfu/g. ASC was the only sanitizer that\r\nsignificantly reduced mold on red bayberry, and lactic acid was the only\r\norganic acid sanitizer that effectively reduced yeast on red bayberry.\r\nThe ASC method had the best sterilizing effect on the three fresh fruits\r\nand also required the shortest sanitizing time and low chlorite content.\r\nThe application of ASC method significantly reduced the microbiota on\r\nretail grocery samples, and the effect was similar to that achieved by\r\nsanitizing methods comparison.","author":[{"dropping-particle":"","family":"Wei","given":"Wei","non-dropping-particle":"","parse-names":false,"suffix":""},{"dropping-particle":"","family":"Wang","given":"Xu","non-dropping-particle":"","parse-names":false,"suffix":""},{"dropping-particle":"","family":"Xie","given":"Zhongwen","non-dropping-particle":"","parse-names":false,"suffix":""},{"dropping-particle":"","family":"Wang","given":"Wen","non-dropping-particle":"","parse-names":false,"suffix":""},{"dropping-particle":"","family":"Xu","given":"Junfeng","non-dropping-particle":"","parse-names":false,"suffix":""},{"dropping-particle":"","family":"Liu","given":"Yuanjing","non-dropping-particle":"","parse-names":false,"suffix":""},{"dropping-particle":"","family":"Gao","given":"Haiyan","non-dropping-particle":"","parse-names":false,"suffix":""},{"dropping-particle":"","family":"Zhou","given":"Yu","non-dropping-particle":"","parse-names":false,"suffix":""}],"container-title":"Frontiers in Microbiology","id":"ITEM-1","issued":{"date-parts":[["2017"]]},"page":"2397","title":"Evaluation of sanitizing methods for reducing microbial contamination on fresh strawberry, cherry tomato, and red bayberry","type":"article-journal","volume":"9"},"uris":["http://www.mendeley.com/documents/?uuid=0cbf65c0-1404-331e-95ea-97a8d5d4124c"]}],"mendeley":{"formattedCitation":"(Wei et al., 2017)","plainTextFormattedCitation":"(Wei et al., 2017)"},"properties":{"noteIndex":0},"schema":"https://github.com/citation-style-language/schema/raw/master/csl-citation.json"}</w:instrText>
      </w:r>
      <w:r w:rsidR="00222125">
        <w:fldChar w:fldCharType="separate"/>
      </w:r>
      <w:r w:rsidR="00222125" w:rsidRPr="00222125">
        <w:rPr>
          <w:noProof/>
        </w:rPr>
        <w:t>(Wei et al., 2017)</w:t>
      </w:r>
      <w:r w:rsidR="00222125">
        <w:fldChar w:fldCharType="end"/>
      </w:r>
      <w:bookmarkEnd w:id="5"/>
      <w:r>
        <w:t>. Other studies reported 0.76 log CFU/g, 0.79</w:t>
      </w:r>
      <w:r w:rsidR="005248DE">
        <w:t xml:space="preserve"> log CFU/g, and 0.47 log CFU/g l</w:t>
      </w:r>
      <w:r>
        <w:t xml:space="preserve">og reductions of </w:t>
      </w:r>
      <w:r>
        <w:rPr>
          <w:color w:val="000000"/>
          <w:shd w:val="clear" w:color="auto" w:fill="FFFFFF"/>
        </w:rPr>
        <w:t>initial coliform</w:t>
      </w:r>
      <w:r>
        <w:rPr>
          <w:lang w:val="en-IE"/>
        </w:rPr>
        <w:t xml:space="preserve"> from </w:t>
      </w:r>
      <w:r>
        <w:rPr>
          <w:color w:val="000000"/>
          <w:shd w:val="clear" w:color="auto" w:fill="FFFFFF"/>
          <w:lang w:val="en-IE"/>
        </w:rPr>
        <w:t>fresh-cut radishes, zucchini, and green bell peppers</w:t>
      </w:r>
      <w:r>
        <w:rPr>
          <w:lang w:val="en-IE"/>
        </w:rPr>
        <w:t xml:space="preserve"> after washing with 100 mg/L </w:t>
      </w:r>
      <w:r>
        <w:rPr>
          <w:color w:val="000000"/>
          <w:shd w:val="clear" w:color="auto" w:fill="FFFFFF"/>
          <w:lang w:val="en-IE"/>
        </w:rPr>
        <w:t>sodium hypochlorite</w:t>
      </w:r>
      <w:r w:rsidR="00222125">
        <w:rPr>
          <w:color w:val="000000"/>
          <w:shd w:val="clear" w:color="auto" w:fill="FFFFFF"/>
          <w:lang w:val="en-IE"/>
        </w:rPr>
        <w:t xml:space="preserve"> </w:t>
      </w:r>
      <w:r w:rsidR="00222125">
        <w:rPr>
          <w:color w:val="000000"/>
          <w:shd w:val="clear" w:color="auto" w:fill="FFFFFF"/>
          <w:lang w:val="en-IE"/>
        </w:rPr>
        <w:fldChar w:fldCharType="begin" w:fldLock="1"/>
      </w:r>
      <w:r w:rsidR="00222125">
        <w:rPr>
          <w:color w:val="000000"/>
          <w:shd w:val="clear" w:color="auto" w:fill="FFFFFF"/>
          <w:lang w:val="en-IE"/>
        </w:rPr>
        <w:instrText>ADDIN CSL_CITATION {"citationItems":[{"id":"ITEM-1","itemData":{"DOI":"10.3746/pnf.2012.17.3.210","PMID":"24471086","abstract":"The use of suitable sanitizers can increase the quality of fresh-cut produce and reduce the risk of foodborne illnesses. The objective of this study was to compare the washing effects of 100 mg/L sodium hypochlorite (SH) and 500 mg/L acidified sodium chlorite (ASC) on the prevention of enzymatic browning and the growth of microbial populations, including aerobic plate counts, E. coli, and coliforms, throughout storage at 4°C and 10°C. Fresh-cut zucchini, cucumbers, green bell peppers, and root vegetables such as potatoes, sweet potatoes, carrots, and radishes were used. Compared to SH washing, ASC washing significantly (p&lt;0.05) reduced microbial contamination on the fresh-cut produce and prevented browning of fresh-cut potatoes and sweet potatoes during storage. More effective inhibition of aerobic plate counts and coliforms growth was observed on fresh-cut produce treated with ASC during storage at 10°C. Polyphenol oxidase (PPO) activity of fresh-cut potatoes and sweet potatoes was more effectively inhibited after washing with ASC. The use of 500 mg/L ASC can provide effective antimicrobial and anti-browning treatments of fresh-cut produce, including processed root vegetables.","author":[{"dropping-particle":"","family":"Sun","given":"Shih Hui","non-dropping-particle":"","parse-names":false,"suffix":""},{"dropping-particle":"","family":"Kim","given":"Su Jin","non-dropping-particle":"","parse-names":false,"suffix":""},{"dropping-particle":"","family":"Kwak","given":"Soo Jin","non-dropping-particle":"","parse-names":false,"suffix":""},{"dropping-particle":"","family":"Yoon","given":"Ki Sun","non-dropping-particle":"","parse-names":false,"suffix":""}],"container-title":"Preventive Nutrition and Food Science","id":"ITEM-1","issue":"3","issued":{"date-parts":[["2012"]]},"page":"210–216","title":"Efficacy of sodium hypochlorite and acidified sodium chlorite in preventing browning and microbial growth on fresh-cut produce","type":"article-journal","volume":"17"},"uris":["http://www.mendeley.com/documents/?uuid=d81606c2-a949-3501-bd18-e54000b7eee2"]}],"mendeley":{"formattedCitation":"(Sun et al., 2012)","plainTextFormattedCitation":"(Sun et al., 2012)","previouslyFormattedCitation":"(Sun et al., 2012)"},"properties":{"noteIndex":0},"schema":"https://github.com/citation-style-language/schema/raw/master/csl-citation.json"}</w:instrText>
      </w:r>
      <w:r w:rsidR="00222125">
        <w:rPr>
          <w:color w:val="000000"/>
          <w:shd w:val="clear" w:color="auto" w:fill="FFFFFF"/>
          <w:lang w:val="en-IE"/>
        </w:rPr>
        <w:fldChar w:fldCharType="separate"/>
      </w:r>
      <w:r w:rsidR="00222125" w:rsidRPr="00222125">
        <w:rPr>
          <w:noProof/>
          <w:color w:val="000000"/>
          <w:shd w:val="clear" w:color="auto" w:fill="FFFFFF"/>
          <w:lang w:val="en-IE"/>
        </w:rPr>
        <w:t>(Sun et al., 2012)</w:t>
      </w:r>
      <w:r w:rsidR="00222125">
        <w:rPr>
          <w:color w:val="000000"/>
          <w:shd w:val="clear" w:color="auto" w:fill="FFFFFF"/>
          <w:lang w:val="en-IE"/>
        </w:rPr>
        <w:fldChar w:fldCharType="end"/>
      </w:r>
      <w:r>
        <w:rPr>
          <w:lang w:val="en-IE"/>
        </w:rPr>
        <w:t xml:space="preserve">. </w:t>
      </w:r>
      <w:r w:rsidR="00C47CFC">
        <w:t>Although chlorine is commonly</w:t>
      </w:r>
      <w:r w:rsidR="00C47CFC">
        <w:rPr>
          <w:i/>
        </w:rPr>
        <w:t xml:space="preserve"> </w:t>
      </w:r>
      <w:r w:rsidR="00C47CFC">
        <w:t>applied as a disinfectant in washing fresh produce, a challenge is to maintain a stable free</w:t>
      </w:r>
      <w:r w:rsidR="00C47CFC">
        <w:rPr>
          <w:i/>
        </w:rPr>
        <w:t xml:space="preserve"> </w:t>
      </w:r>
      <w:r w:rsidR="00C47CFC">
        <w:t>chlorine concentration during washing, necessitating continuous monitoring and dosing. Plasma</w:t>
      </w:r>
      <w:r w:rsidR="00C47CFC">
        <w:rPr>
          <w:i/>
        </w:rPr>
        <w:t xml:space="preserve"> </w:t>
      </w:r>
      <w:r w:rsidR="00C47CFC">
        <w:t xml:space="preserve">functionalised water achieved control comparable to </w:t>
      </w:r>
      <w:r w:rsidR="00313664">
        <w:t>chlorine treatment</w:t>
      </w:r>
      <w:r w:rsidR="00C47CFC">
        <w:t xml:space="preserve"> of </w:t>
      </w:r>
      <w:r w:rsidR="00C47CFC">
        <w:rPr>
          <w:i/>
        </w:rPr>
        <w:t xml:space="preserve">L. </w:t>
      </w:r>
      <w:proofErr w:type="spellStart"/>
      <w:r w:rsidR="00C47CFC">
        <w:rPr>
          <w:i/>
        </w:rPr>
        <w:t>innocua</w:t>
      </w:r>
      <w:proofErr w:type="spellEnd"/>
      <w:r w:rsidR="00C47CFC">
        <w:rPr>
          <w:i/>
        </w:rPr>
        <w:t xml:space="preserve">, </w:t>
      </w:r>
      <w:r w:rsidR="00C47CFC">
        <w:t xml:space="preserve">but eradicated </w:t>
      </w:r>
      <w:r w:rsidR="00C47CFC">
        <w:rPr>
          <w:i/>
        </w:rPr>
        <w:t xml:space="preserve">P. fluorescens </w:t>
      </w:r>
      <w:r w:rsidR="00C47CFC">
        <w:t>populations below the detection limit, offering</w:t>
      </w:r>
      <w:r w:rsidR="00EF7774">
        <w:t xml:space="preserve"> a</w:t>
      </w:r>
      <w:r w:rsidR="00C47CFC">
        <w:t xml:space="preserve"> potential for delayed spoilage and shelf-life improvement. In addition, micro-bubbling of the plasma effluent and high speed agitation helped distribute RONS, providing greater microbial reactive species interactions. </w:t>
      </w:r>
    </w:p>
    <w:p w14:paraId="53047CBA" w14:textId="77777777" w:rsidR="00AA329F" w:rsidRDefault="00C47CFC">
      <w:pPr>
        <w:pStyle w:val="Heading2"/>
        <w:numPr>
          <w:ilvl w:val="0"/>
          <w:numId w:val="2"/>
        </w:numPr>
        <w:ind w:left="567" w:hanging="567"/>
      </w:pPr>
      <w:r>
        <w:t>Conclusions</w:t>
      </w:r>
    </w:p>
    <w:p w14:paraId="6E31D9F0" w14:textId="77777777" w:rsidR="00AA329F" w:rsidRDefault="00C47CFC">
      <w:pPr>
        <w:spacing w:after="0"/>
      </w:pPr>
      <w:r>
        <w:t>The efficacy of ACP to inactivate microbial load treatment depends on many factors</w:t>
      </w:r>
      <w:r w:rsidR="00EF7774">
        <w:t>,</w:t>
      </w:r>
      <w:r>
        <w:t xml:space="preserve"> for example</w:t>
      </w:r>
      <w:r w:rsidR="00EF7774">
        <w:t>,</w:t>
      </w:r>
      <w:r>
        <w:t xml:space="preserve"> the target microorganism,</w:t>
      </w:r>
      <w:r w:rsidR="001A2BEC">
        <w:t xml:space="preserve"> product type,</w:t>
      </w:r>
      <w:r>
        <w:t xml:space="preserve"> pH of wash water and contact time of treatment. These findings demonstrate aqueous plasma treatment can effectively reduce viable counts of </w:t>
      </w:r>
      <w:r w:rsidRPr="00F56535">
        <w:t>pathogenic and spoilage</w:t>
      </w:r>
      <w:r>
        <w:t xml:space="preserve"> micro-organisms attached on lettuce. ACP functionalised water was efficient to control </w:t>
      </w:r>
      <w:r>
        <w:rPr>
          <w:i/>
        </w:rPr>
        <w:t xml:space="preserve">L. </w:t>
      </w:r>
      <w:proofErr w:type="spellStart"/>
      <w:r>
        <w:rPr>
          <w:i/>
        </w:rPr>
        <w:t>innocua</w:t>
      </w:r>
      <w:proofErr w:type="spellEnd"/>
      <w:r>
        <w:rPr>
          <w:i/>
        </w:rPr>
        <w:t xml:space="preserve"> </w:t>
      </w:r>
      <w:r>
        <w:t xml:space="preserve">while reducing </w:t>
      </w:r>
      <w:r>
        <w:rPr>
          <w:i/>
        </w:rPr>
        <w:t>P. fluorescens</w:t>
      </w:r>
      <w:r>
        <w:t xml:space="preserve"> population below detection limit from lettuce, as </w:t>
      </w:r>
      <w:r>
        <w:lastRenderedPageBreak/>
        <w:t>well as from the wash water used for the treatment. In addition, micro-bubble and high speed agitation aided distribution of the active agents and enhanced microbial: reactive species interactions.</w:t>
      </w:r>
    </w:p>
    <w:p w14:paraId="0982BB62" w14:textId="245D5F58" w:rsidR="00AA329F" w:rsidRDefault="00C47CFC">
      <w:r>
        <w:t>The fresh produce industry currently lacks an eff</w:t>
      </w:r>
      <w:r w:rsidR="00EF7774">
        <w:t>ective</w:t>
      </w:r>
      <w:r>
        <w:t xml:space="preserve"> control method to ensure removal or elimination of food-borne microorganisms from fresh or minimally processed fruits and vegetables, which is compounded by increasing consumer concerns with standard chemicals including chlorine. Extending the safe shelf life of minimally processed fresh produce is of paramount importance to promote increased safe consumption and consumer confidence, </w:t>
      </w:r>
      <w:r w:rsidRPr="00AE394E">
        <w:rPr>
          <w:highlight w:val="yellow"/>
        </w:rPr>
        <w:t>pre-washing the fresh cut lettuce in plasma functionalised water could be an efficient replacement or additional technology for commercial processing lines</w:t>
      </w:r>
      <w:r>
        <w:t>. Moreover, ACP shows potential for improving water recycling by minimizing contamin</w:t>
      </w:r>
      <w:r w:rsidR="00CD4E18">
        <w:t>ant load in wastewater. Thereby,</w:t>
      </w:r>
      <w:r>
        <w:t xml:space="preserve"> significantly lowering the consumption of free chlorine and organic chlorine residues in the wastewaters.</w:t>
      </w:r>
      <w:r w:rsidR="00AE394E" w:rsidRPr="00AE394E">
        <w:t xml:space="preserve"> </w:t>
      </w:r>
      <w:r w:rsidR="00AE394E" w:rsidRPr="00AE394E">
        <w:rPr>
          <w:highlight w:val="yellow"/>
        </w:rPr>
        <w:t>The results obtained from this study are using lab scale system, ACP shows potential for scale up to larger industrial installations and wider application for higher organic materials.</w:t>
      </w:r>
    </w:p>
    <w:p w14:paraId="775B675B" w14:textId="77777777" w:rsidR="00AA329F" w:rsidRDefault="00C47CFC">
      <w:pPr>
        <w:pStyle w:val="Heading2"/>
      </w:pPr>
      <w:r>
        <w:t>Acknowledgments</w:t>
      </w:r>
    </w:p>
    <w:p w14:paraId="0898F636" w14:textId="77777777" w:rsidR="00AA329F" w:rsidRDefault="00C47CFC">
      <w:r>
        <w:t xml:space="preserve">This work has emanated from research supported in part by a research grant from Science Foundation Ireland (SFI) under the Grant Number SFI/16/BBSRC/3391 and the BBSRC under the Grant Reference BB/P008496/ and the Food Institutional Research Measure (FIRM) administered by Department of Agriculture, Food and the Marine, Ireland (DAFM </w:t>
      </w:r>
      <w:r w:rsidR="00B93D72">
        <w:t xml:space="preserve">13/F/444). The authors thank </w:t>
      </w:r>
      <w:proofErr w:type="spellStart"/>
      <w:r w:rsidR="00B93D72">
        <w:t>Dr.</w:t>
      </w:r>
      <w:proofErr w:type="spellEnd"/>
      <w:r>
        <w:t xml:space="preserve"> Ian Reid for the scanning electron microscopy imaging.</w:t>
      </w:r>
    </w:p>
    <w:p w14:paraId="6F2A3BAC" w14:textId="77777777" w:rsidR="00AA329F" w:rsidRDefault="00C47CFC">
      <w:pPr>
        <w:pStyle w:val="Heading2"/>
      </w:pPr>
      <w:r>
        <w:t>References</w:t>
      </w:r>
    </w:p>
    <w:p w14:paraId="42402F51" w14:textId="77777777" w:rsidR="00222125" w:rsidRPr="00222125" w:rsidRDefault="001027C1" w:rsidP="00EC6A18">
      <w:pPr>
        <w:widowControl w:val="0"/>
        <w:autoSpaceDE w:val="0"/>
        <w:autoSpaceDN w:val="0"/>
        <w:adjustRightInd w:val="0"/>
        <w:ind w:left="480" w:hanging="480"/>
        <w:jc w:val="left"/>
        <w:rPr>
          <w:noProof/>
        </w:rPr>
      </w:pPr>
      <w:r>
        <w:fldChar w:fldCharType="begin" w:fldLock="1"/>
      </w:r>
      <w:r>
        <w:instrText xml:space="preserve">ADDIN Mendeley Bibliography CSL_BIBLIOGRAPHY </w:instrText>
      </w:r>
      <w:r>
        <w:fldChar w:fldCharType="separate"/>
      </w:r>
      <w:r w:rsidR="00222125" w:rsidRPr="00222125">
        <w:rPr>
          <w:noProof/>
        </w:rPr>
        <w:t>APHA, A.W., 2012. Standard Methods for examination of water and wastewater. 22nd ed. Washington: American Public Health Association, Standard Methods. doi:ISBN 978-087553-013-0</w:t>
      </w:r>
    </w:p>
    <w:p w14:paraId="33641DC1" w14:textId="77777777" w:rsidR="00222125" w:rsidRPr="00222125" w:rsidRDefault="00222125" w:rsidP="00EC6A18">
      <w:pPr>
        <w:widowControl w:val="0"/>
        <w:autoSpaceDE w:val="0"/>
        <w:autoSpaceDN w:val="0"/>
        <w:adjustRightInd w:val="0"/>
        <w:ind w:left="480" w:hanging="480"/>
        <w:jc w:val="left"/>
        <w:rPr>
          <w:noProof/>
        </w:rPr>
      </w:pPr>
      <w:r w:rsidRPr="00222125">
        <w:rPr>
          <w:noProof/>
        </w:rPr>
        <w:t>Bader, H., Hoigne, J., 1981. Determination of ozone in water by the indigo method; a submitted standard method. Ozone Sci. Eng. doi:10.1080/01919518208550955</w:t>
      </w:r>
    </w:p>
    <w:p w14:paraId="22D63B19" w14:textId="77777777" w:rsidR="00222125" w:rsidRPr="00222125" w:rsidRDefault="00222125" w:rsidP="00EC6A18">
      <w:pPr>
        <w:widowControl w:val="0"/>
        <w:autoSpaceDE w:val="0"/>
        <w:autoSpaceDN w:val="0"/>
        <w:adjustRightInd w:val="0"/>
        <w:ind w:left="480" w:hanging="480"/>
        <w:jc w:val="left"/>
        <w:rPr>
          <w:noProof/>
        </w:rPr>
      </w:pPr>
      <w:r w:rsidRPr="00222125">
        <w:rPr>
          <w:noProof/>
        </w:rPr>
        <w:t>Barth, M., Hankinson, T.R., Zhuang, H., Breidt, F., 2009. Microbiological Spoilage of Fruits and Vegetables, in: Compendium of the Microbiological Spoilage of Foods and Beverages. doi:10.1007/978-1-4419-0826-1_6</w:t>
      </w:r>
    </w:p>
    <w:p w14:paraId="0FA5FA96" w14:textId="77777777" w:rsidR="00222125" w:rsidRPr="00222125" w:rsidRDefault="00222125" w:rsidP="00EC6A18">
      <w:pPr>
        <w:widowControl w:val="0"/>
        <w:autoSpaceDE w:val="0"/>
        <w:autoSpaceDN w:val="0"/>
        <w:adjustRightInd w:val="0"/>
        <w:ind w:left="480" w:hanging="480"/>
        <w:jc w:val="left"/>
        <w:rPr>
          <w:noProof/>
        </w:rPr>
      </w:pPr>
      <w:r w:rsidRPr="00222125">
        <w:rPr>
          <w:noProof/>
        </w:rPr>
        <w:lastRenderedPageBreak/>
        <w:t>Beuchat LR., 1998. Surface decontamination of fruit and vegetables eaten raw: a review. Food Saf. Unit World Heal. Organ. WHOFSFFOS982. doi:/entity/mediacentre/factsheets/fs399/en/index.html</w:t>
      </w:r>
    </w:p>
    <w:p w14:paraId="6D8B116C" w14:textId="77777777" w:rsidR="00222125" w:rsidRPr="00222125" w:rsidRDefault="00222125" w:rsidP="00EC6A18">
      <w:pPr>
        <w:widowControl w:val="0"/>
        <w:autoSpaceDE w:val="0"/>
        <w:autoSpaceDN w:val="0"/>
        <w:adjustRightInd w:val="0"/>
        <w:ind w:left="480" w:hanging="480"/>
        <w:jc w:val="left"/>
        <w:rPr>
          <w:noProof/>
        </w:rPr>
      </w:pPr>
      <w:r w:rsidRPr="00222125">
        <w:rPr>
          <w:noProof/>
        </w:rPr>
        <w:t>Bourke, P., Ziuzina, D., Han, L., Cullen, P.J., Gilmore, B.F., 2017. Microbiological interactions with cold plasma. J. Appl. Microbiol. doi:10.1111/jam.13429</w:t>
      </w:r>
    </w:p>
    <w:p w14:paraId="0B2860A3" w14:textId="77777777" w:rsidR="00222125" w:rsidRPr="00222125" w:rsidRDefault="00222125" w:rsidP="00EC6A18">
      <w:pPr>
        <w:widowControl w:val="0"/>
        <w:autoSpaceDE w:val="0"/>
        <w:autoSpaceDN w:val="0"/>
        <w:adjustRightInd w:val="0"/>
        <w:ind w:left="480" w:hanging="480"/>
        <w:jc w:val="left"/>
        <w:rPr>
          <w:noProof/>
        </w:rPr>
      </w:pPr>
      <w:r w:rsidRPr="00222125">
        <w:rPr>
          <w:noProof/>
        </w:rPr>
        <w:t>Cubas, A.L.V., Machado, M.M., Pinto, C.R.S.C., Moecke, E.H.S., Dutra, A.R.A., 2016. Biodiesel production using fatty acids from food industry waste using corona discharge plasma technology. Waste Manag. doi:10.1016/j.wasman.2015.05.040</w:t>
      </w:r>
    </w:p>
    <w:p w14:paraId="270FFF32" w14:textId="77777777" w:rsidR="00222125" w:rsidRPr="00222125" w:rsidRDefault="00222125" w:rsidP="00EC6A18">
      <w:pPr>
        <w:widowControl w:val="0"/>
        <w:autoSpaceDE w:val="0"/>
        <w:autoSpaceDN w:val="0"/>
        <w:adjustRightInd w:val="0"/>
        <w:ind w:left="480" w:hanging="480"/>
        <w:jc w:val="left"/>
        <w:rPr>
          <w:noProof/>
        </w:rPr>
      </w:pPr>
      <w:r w:rsidRPr="00222125">
        <w:rPr>
          <w:noProof/>
        </w:rPr>
        <w:t>den Bakker, H.C., Cummings, C.A., Ferreira, V., Vatta, P., Orsi, R.H., Degoricija, L., Barker, M., Petrauskene, O., Furtado, M.R., Wiedmann, M., 2010. Comparative genomics of the bacterial genus Listeria: Genome evolution is characterized by limited gene acquisition and limited gene loss. BMC Genomics. doi:10.1186/1471-2164-11-688</w:t>
      </w:r>
    </w:p>
    <w:p w14:paraId="2BBDDA90" w14:textId="77777777" w:rsidR="00222125" w:rsidRPr="00222125" w:rsidRDefault="00222125" w:rsidP="00EC6A18">
      <w:pPr>
        <w:widowControl w:val="0"/>
        <w:autoSpaceDE w:val="0"/>
        <w:autoSpaceDN w:val="0"/>
        <w:adjustRightInd w:val="0"/>
        <w:ind w:left="480" w:hanging="480"/>
        <w:jc w:val="left"/>
        <w:rPr>
          <w:noProof/>
        </w:rPr>
      </w:pPr>
      <w:r w:rsidRPr="00222125">
        <w:rPr>
          <w:noProof/>
        </w:rPr>
        <w:t>EFSA, 2017. The European Union summary report on trends and sources of zoonoses, zoonotic agents and food‐borne outbreaks in 2016. EFSA J. 15, 228. doi:10.2903/j.efsa.2017.5077</w:t>
      </w:r>
    </w:p>
    <w:p w14:paraId="2D767F09" w14:textId="77777777" w:rsidR="00222125" w:rsidRPr="00222125" w:rsidRDefault="00222125" w:rsidP="00EC6A18">
      <w:pPr>
        <w:widowControl w:val="0"/>
        <w:autoSpaceDE w:val="0"/>
        <w:autoSpaceDN w:val="0"/>
        <w:adjustRightInd w:val="0"/>
        <w:ind w:left="480" w:hanging="480"/>
        <w:jc w:val="left"/>
        <w:rPr>
          <w:noProof/>
        </w:rPr>
      </w:pPr>
      <w:r w:rsidRPr="00222125">
        <w:rPr>
          <w:noProof/>
        </w:rPr>
        <w:t>Ercan, U.K., Wang, H., Ji, H., Fridman, G., Brooks, A.D., Joshi, S.G., 2013. Nonequilibrium plasma-activated antimicrobial solutions are broad-spectrum and retain their efficacies for extended period of time. Plasma Process. Polym. doi:10.1002/ppap.201200104</w:t>
      </w:r>
    </w:p>
    <w:p w14:paraId="35F44301" w14:textId="77777777" w:rsidR="00222125" w:rsidRPr="00222125" w:rsidRDefault="00222125" w:rsidP="00EC6A18">
      <w:pPr>
        <w:widowControl w:val="0"/>
        <w:autoSpaceDE w:val="0"/>
        <w:autoSpaceDN w:val="0"/>
        <w:adjustRightInd w:val="0"/>
        <w:ind w:left="480" w:hanging="480"/>
        <w:jc w:val="left"/>
        <w:rPr>
          <w:noProof/>
        </w:rPr>
      </w:pPr>
      <w:r w:rsidRPr="00222125">
        <w:rPr>
          <w:noProof/>
        </w:rPr>
        <w:t>Gil, M.I., Selma, M. V., López-Gálvez, F., Allende, A., 2009. Fresh-cut product sanitation and wash water disinfection: Problems and solutions. Int. J. Food Microbiol. doi:10.1016/j.ijfoodmicro.2009.05.021</w:t>
      </w:r>
    </w:p>
    <w:p w14:paraId="76BB42D2" w14:textId="77777777" w:rsidR="00222125" w:rsidRPr="00222125" w:rsidRDefault="00222125" w:rsidP="00EC6A18">
      <w:pPr>
        <w:widowControl w:val="0"/>
        <w:autoSpaceDE w:val="0"/>
        <w:autoSpaceDN w:val="0"/>
        <w:adjustRightInd w:val="0"/>
        <w:ind w:left="480" w:hanging="480"/>
        <w:jc w:val="left"/>
        <w:rPr>
          <w:noProof/>
        </w:rPr>
      </w:pPr>
      <w:r w:rsidRPr="00222125">
        <w:rPr>
          <w:noProof/>
        </w:rPr>
        <w:t xml:space="preserve">Glaser, P., Frangeul, L., Buchrieser, C., Rusniok, C., Amend, A., Baquero, F., Berche, P., Bloecker, H., Brandt, P., Chakraborty, T., Charbit, A., Chetouani, F., Couvé, E., De Daruvar, A., Dehoux, P., Domann, E., Domínguez-Bernal, G., Duchaud, E., Durant, L., Dussurget, O., Entian, K.D., Fsihi, H., Garcia-Del Portillo, F., Garrido, P., Gautier, L., Goebel, W., Gómez-López, N., Hain, T., Hauf, J., Jackson, D., Jones, L.M., Kaerst, U., Kreft, J., Kuhn, M., Kunst, F., Kurapkat, G., Madueño, E., Maitournam, A., Mata Vicente, J., Ng, E., Nedjari, H., Nordsiek, G., Novella, S., De Pablos, B., Pérez-Diaz, J.C., Purcell, R., Remmel, B., Rose, M., Schlueter, T., Simoes, N., Tierrez, A., Vázquez-Boland, J.A., Voss, H., Wehland, J., Cossart, </w:t>
      </w:r>
      <w:r w:rsidRPr="00222125">
        <w:rPr>
          <w:noProof/>
        </w:rPr>
        <w:lastRenderedPageBreak/>
        <w:t>P., 2001. Comparative genomics of Listeria species. Science (80-. ). doi:10.1126/science.1063447</w:t>
      </w:r>
    </w:p>
    <w:p w14:paraId="08FF5ABE" w14:textId="77777777" w:rsidR="00222125" w:rsidRPr="00222125" w:rsidRDefault="00222125" w:rsidP="00EC6A18">
      <w:pPr>
        <w:widowControl w:val="0"/>
        <w:autoSpaceDE w:val="0"/>
        <w:autoSpaceDN w:val="0"/>
        <w:adjustRightInd w:val="0"/>
        <w:ind w:left="480" w:hanging="480"/>
        <w:jc w:val="left"/>
        <w:rPr>
          <w:noProof/>
        </w:rPr>
      </w:pPr>
      <w:r w:rsidRPr="00222125">
        <w:rPr>
          <w:noProof/>
        </w:rPr>
        <w:t>Guo, J., Huang, K., Wang, J., 2015. Bactericidal effect of various non-thermal plasma agents and the influence of experimental conditions in microbial inactivation: A review. Food Control. doi:10.1016/j.foodcont.2014.09.037</w:t>
      </w:r>
    </w:p>
    <w:p w14:paraId="4748E697" w14:textId="77777777" w:rsidR="00222125" w:rsidRPr="00222125" w:rsidRDefault="00222125" w:rsidP="00EC6A18">
      <w:pPr>
        <w:widowControl w:val="0"/>
        <w:autoSpaceDE w:val="0"/>
        <w:autoSpaceDN w:val="0"/>
        <w:adjustRightInd w:val="0"/>
        <w:ind w:left="480" w:hanging="480"/>
        <w:jc w:val="left"/>
        <w:rPr>
          <w:noProof/>
        </w:rPr>
      </w:pPr>
      <w:r w:rsidRPr="00222125">
        <w:rPr>
          <w:noProof/>
        </w:rPr>
        <w:t>Han, L., Boehm, D., Milosavljević, V., Amias, E., Cullen, P., 2016. Atmospheric Cold Plasma Interactions with Modified Atmosphere Packaging Inducer Gases for Safe Food Preservation. Innov. Food Sci. Emerg. Technol. doi:10.1016/j.ifset.2016.09.026</w:t>
      </w:r>
    </w:p>
    <w:p w14:paraId="52C31834" w14:textId="77777777" w:rsidR="00222125" w:rsidRPr="00222125" w:rsidRDefault="00222125" w:rsidP="00EC6A18">
      <w:pPr>
        <w:widowControl w:val="0"/>
        <w:autoSpaceDE w:val="0"/>
        <w:autoSpaceDN w:val="0"/>
        <w:adjustRightInd w:val="0"/>
        <w:ind w:left="480" w:hanging="480"/>
        <w:jc w:val="left"/>
        <w:rPr>
          <w:noProof/>
        </w:rPr>
      </w:pPr>
      <w:r w:rsidRPr="00222125">
        <w:rPr>
          <w:noProof/>
        </w:rPr>
        <w:t>Ikawa, S., Kitano, K., Hamaguchi, S., 2010. Effects of pH on bacterial inactivation in aqueous solutions due to low-temperature atmospheric pressure plasma application. Plasma Process. Polym. doi:10.1002/ppap.200900090</w:t>
      </w:r>
    </w:p>
    <w:p w14:paraId="21846B91" w14:textId="77777777" w:rsidR="00222125" w:rsidRPr="00222125" w:rsidRDefault="00222125" w:rsidP="00EC6A18">
      <w:pPr>
        <w:widowControl w:val="0"/>
        <w:autoSpaceDE w:val="0"/>
        <w:autoSpaceDN w:val="0"/>
        <w:adjustRightInd w:val="0"/>
        <w:ind w:left="480" w:hanging="480"/>
        <w:jc w:val="left"/>
        <w:rPr>
          <w:noProof/>
        </w:rPr>
      </w:pPr>
      <w:r w:rsidRPr="00222125">
        <w:rPr>
          <w:noProof/>
        </w:rPr>
        <w:t>Inatsu, Y., Kitagawa, T., Nakamura, N., Kawasaki, S., Nei, D., Bari, M.L., Kawamoto, S., 2013. Effectiveness of stable ozone microbubble containing water on reducing bacteria load on selected leafy vegetables. Acta Hortic. doi:10.3136/fstr.17.479</w:t>
      </w:r>
    </w:p>
    <w:p w14:paraId="701F69FF" w14:textId="77777777" w:rsidR="00222125" w:rsidRPr="00222125" w:rsidRDefault="00222125" w:rsidP="00EC6A18">
      <w:pPr>
        <w:widowControl w:val="0"/>
        <w:autoSpaceDE w:val="0"/>
        <w:autoSpaceDN w:val="0"/>
        <w:adjustRightInd w:val="0"/>
        <w:ind w:left="480" w:hanging="480"/>
        <w:jc w:val="left"/>
        <w:rPr>
          <w:noProof/>
        </w:rPr>
      </w:pPr>
      <w:r w:rsidRPr="00222125">
        <w:rPr>
          <w:noProof/>
        </w:rPr>
        <w:t>Joshi, S.., Cooper, M., Yost, A., Paff, M., Ercan, U.K., Fridman, G., Friedman, G., Fridman, A., Brooks, A.D., 2011. Nonthermal dielectric-barrier discharge plasma-induced inactivation involves oxidative DNA damage and membrane lipid peroxidation in Escherichia coli. Antimicrob. Agents Chemother. doi:10.1128/AAC.01002-10</w:t>
      </w:r>
    </w:p>
    <w:p w14:paraId="0032510E" w14:textId="77777777" w:rsidR="00222125" w:rsidRPr="00222125" w:rsidRDefault="00222125" w:rsidP="00EC6A18">
      <w:pPr>
        <w:widowControl w:val="0"/>
        <w:autoSpaceDE w:val="0"/>
        <w:autoSpaceDN w:val="0"/>
        <w:adjustRightInd w:val="0"/>
        <w:ind w:left="480" w:hanging="480"/>
        <w:jc w:val="left"/>
        <w:rPr>
          <w:noProof/>
        </w:rPr>
      </w:pPr>
      <w:r w:rsidRPr="00222125">
        <w:rPr>
          <w:noProof/>
        </w:rPr>
        <w:t>Kim, J.-G., Yousef, A.E., Chism, G.W., 1999. Use of Ozone to Inactivate Microorganisms on Lettuce. J. Food Saf. doi:10.1111/j.1745-4565.1999.tb00231.x</w:t>
      </w:r>
    </w:p>
    <w:p w14:paraId="255C2B7A" w14:textId="77777777" w:rsidR="00222125" w:rsidRPr="00222125" w:rsidRDefault="00222125" w:rsidP="00EC6A18">
      <w:pPr>
        <w:widowControl w:val="0"/>
        <w:autoSpaceDE w:val="0"/>
        <w:autoSpaceDN w:val="0"/>
        <w:adjustRightInd w:val="0"/>
        <w:ind w:left="480" w:hanging="480"/>
        <w:jc w:val="left"/>
        <w:rPr>
          <w:noProof/>
        </w:rPr>
      </w:pPr>
      <w:r w:rsidRPr="00222125">
        <w:rPr>
          <w:noProof/>
        </w:rPr>
        <w:t>Liao, X., Liu, D., Xiang, Q., Ahn, J., Chen, S., Ye, X., Ding, T., 2017. Inactivation mechanisms of non-thermal plasma on microbes: A review. Food Control. doi:10.1016/j.foodcont.2016.12.021</w:t>
      </w:r>
    </w:p>
    <w:p w14:paraId="5BFCB34C" w14:textId="77777777" w:rsidR="00222125" w:rsidRPr="00222125" w:rsidRDefault="00222125" w:rsidP="00EC6A18">
      <w:pPr>
        <w:widowControl w:val="0"/>
        <w:autoSpaceDE w:val="0"/>
        <w:autoSpaceDN w:val="0"/>
        <w:adjustRightInd w:val="0"/>
        <w:ind w:left="480" w:hanging="480"/>
        <w:jc w:val="left"/>
        <w:rPr>
          <w:noProof/>
        </w:rPr>
      </w:pPr>
      <w:r w:rsidRPr="00222125">
        <w:rPr>
          <w:noProof/>
        </w:rPr>
        <w:t>Lu, P., Boehm, D., Bourke, P., Cullen, P.J., 2017. Achieving reactive species specificity within plasma-activated water through selective generation using air spark and glow discharges. Plasma Process. Polym. e1600207. doi:10.1002/ppap.201600207</w:t>
      </w:r>
    </w:p>
    <w:p w14:paraId="087759E2" w14:textId="77777777" w:rsidR="00222125" w:rsidRPr="00222125" w:rsidRDefault="00222125" w:rsidP="00EC6A18">
      <w:pPr>
        <w:widowControl w:val="0"/>
        <w:autoSpaceDE w:val="0"/>
        <w:autoSpaceDN w:val="0"/>
        <w:adjustRightInd w:val="0"/>
        <w:ind w:left="480" w:hanging="480"/>
        <w:jc w:val="left"/>
        <w:rPr>
          <w:noProof/>
        </w:rPr>
      </w:pPr>
      <w:r w:rsidRPr="00222125">
        <w:rPr>
          <w:noProof/>
        </w:rPr>
        <w:t xml:space="preserve">Lukes, P., Dolezalova, E., Sisrova, I., Clupek, M., 2014. Aqueous-phase chemistry and bactericidal </w:t>
      </w:r>
      <w:r w:rsidRPr="00222125">
        <w:rPr>
          <w:noProof/>
        </w:rPr>
        <w:lastRenderedPageBreak/>
        <w:t>effects from an air discharge plasma in contact with water: Evidence for the formation of peroxynitrite through a pseudo-second-order post-discharge reaction of H2O 2 and HNO2. Plasma Sources Sci. Technol. doi:10.1088/0963-0252/23/1/015019</w:t>
      </w:r>
    </w:p>
    <w:p w14:paraId="65BFDC76" w14:textId="77777777" w:rsidR="00222125" w:rsidRPr="00222125" w:rsidRDefault="00222125" w:rsidP="00EC6A18">
      <w:pPr>
        <w:widowControl w:val="0"/>
        <w:autoSpaceDE w:val="0"/>
        <w:autoSpaceDN w:val="0"/>
        <w:adjustRightInd w:val="0"/>
        <w:ind w:left="480" w:hanging="480"/>
        <w:jc w:val="left"/>
        <w:rPr>
          <w:noProof/>
        </w:rPr>
      </w:pPr>
      <w:r w:rsidRPr="00222125">
        <w:rPr>
          <w:noProof/>
        </w:rPr>
        <w:t>Ma, R., Wang, G., Tian, Y., Wang, K., Zhang, J., Fang, J., 2015. Non-thermal plasma-activated water inactivation of food-borne pathogen on fresh produce. J. Hazard. Mater. doi:10.1016/j.jhazmat.2015.07.061</w:t>
      </w:r>
    </w:p>
    <w:p w14:paraId="0C797EE6" w14:textId="77777777" w:rsidR="00222125" w:rsidRPr="00222125" w:rsidRDefault="00222125" w:rsidP="00EC6A18">
      <w:pPr>
        <w:widowControl w:val="0"/>
        <w:autoSpaceDE w:val="0"/>
        <w:autoSpaceDN w:val="0"/>
        <w:adjustRightInd w:val="0"/>
        <w:ind w:left="480" w:hanging="480"/>
        <w:jc w:val="left"/>
        <w:rPr>
          <w:noProof/>
        </w:rPr>
      </w:pPr>
      <w:r w:rsidRPr="00222125">
        <w:rPr>
          <w:noProof/>
        </w:rPr>
        <w:t>Mai-Prochnow, A., Clauson, M., Hong, J., Murphy, A.B., 2016. Gram positive and Gram negative bacteria differ in their sensitivity to cold plasma. Sci. Rep. doi:10.1038/srep38610</w:t>
      </w:r>
    </w:p>
    <w:p w14:paraId="2C0603D7" w14:textId="77777777" w:rsidR="00222125" w:rsidRPr="00222125" w:rsidRDefault="00222125" w:rsidP="00EC6A18">
      <w:pPr>
        <w:widowControl w:val="0"/>
        <w:autoSpaceDE w:val="0"/>
        <w:autoSpaceDN w:val="0"/>
        <w:adjustRightInd w:val="0"/>
        <w:ind w:left="480" w:hanging="480"/>
        <w:jc w:val="left"/>
        <w:rPr>
          <w:noProof/>
        </w:rPr>
      </w:pPr>
      <w:r w:rsidRPr="00222125">
        <w:rPr>
          <w:noProof/>
        </w:rPr>
        <w:t>Martínez-Hernández, G.B., Navarro-Rico, J., Gómez, P.A., Otón, M., Artés, F., Artés-Hernández, F., 2015. Combined sustainable sanitising treatments to reduce Escherichia coli and Salmonella Enteritidis growth on fresh-cut kailan-hybrid broccoli. Food Control. doi:10.1016/j.foodcont.2014.07.029</w:t>
      </w:r>
    </w:p>
    <w:p w14:paraId="7DCE111D" w14:textId="77777777" w:rsidR="00222125" w:rsidRPr="00222125" w:rsidRDefault="00222125" w:rsidP="00EC6A18">
      <w:pPr>
        <w:widowControl w:val="0"/>
        <w:autoSpaceDE w:val="0"/>
        <w:autoSpaceDN w:val="0"/>
        <w:adjustRightInd w:val="0"/>
        <w:ind w:left="480" w:hanging="480"/>
        <w:jc w:val="left"/>
        <w:rPr>
          <w:noProof/>
        </w:rPr>
      </w:pPr>
      <w:r w:rsidRPr="00222125">
        <w:rPr>
          <w:noProof/>
        </w:rPr>
        <w:t>Marui, T., 2013. An Introduction to Micro / ano-Bubbles and their Applications. An Introd. to Micro / ano-Bubbles their Appl.</w:t>
      </w:r>
    </w:p>
    <w:p w14:paraId="657386B6" w14:textId="77777777" w:rsidR="00222125" w:rsidRPr="00222125" w:rsidRDefault="00222125" w:rsidP="00EC6A18">
      <w:pPr>
        <w:widowControl w:val="0"/>
        <w:autoSpaceDE w:val="0"/>
        <w:autoSpaceDN w:val="0"/>
        <w:adjustRightInd w:val="0"/>
        <w:ind w:left="480" w:hanging="480"/>
        <w:jc w:val="left"/>
        <w:rPr>
          <w:noProof/>
        </w:rPr>
      </w:pPr>
      <w:r w:rsidRPr="00222125">
        <w:rPr>
          <w:noProof/>
        </w:rPr>
        <w:t>Møretrø, T., Langsrud, S., 2017. Residential Bacteria on Surfaces in the Food Industry and Their Implications for Food Safety and Quality. Compr. Rev. Food Sci. Food Saf. doi:10.1111/1541-4337.12283</w:t>
      </w:r>
    </w:p>
    <w:p w14:paraId="1C03D3A7" w14:textId="77777777" w:rsidR="00222125" w:rsidRPr="00222125" w:rsidRDefault="00222125" w:rsidP="00EC6A18">
      <w:pPr>
        <w:widowControl w:val="0"/>
        <w:autoSpaceDE w:val="0"/>
        <w:autoSpaceDN w:val="0"/>
        <w:adjustRightInd w:val="0"/>
        <w:ind w:left="480" w:hanging="480"/>
        <w:jc w:val="left"/>
        <w:rPr>
          <w:noProof/>
        </w:rPr>
      </w:pPr>
      <w:r w:rsidRPr="00222125">
        <w:rPr>
          <w:noProof/>
        </w:rPr>
        <w:t>Oehmigen, K., Hähnel, M., Brandenburg, R., Wilke, C., Weltmann, K.D., Von Woedtke, T., 2010. The role of acidification for antimicrobial activity of atmospheric pressure plasma in liquids. Plasma Process. Polym. doi:10.1002/ppap.200900077</w:t>
      </w:r>
    </w:p>
    <w:p w14:paraId="59DB77D9" w14:textId="77777777" w:rsidR="00222125" w:rsidRPr="00222125" w:rsidRDefault="00222125" w:rsidP="00EC6A18">
      <w:pPr>
        <w:widowControl w:val="0"/>
        <w:autoSpaceDE w:val="0"/>
        <w:autoSpaceDN w:val="0"/>
        <w:adjustRightInd w:val="0"/>
        <w:ind w:left="480" w:hanging="480"/>
        <w:jc w:val="left"/>
        <w:rPr>
          <w:noProof/>
        </w:rPr>
      </w:pPr>
      <w:r w:rsidRPr="00222125">
        <w:rPr>
          <w:noProof/>
        </w:rPr>
        <w:t>Oliveira, M.A. de, Maciel de Souza, V., Morato Bergamini, A.M., De Martinis, E.C.P., 2011. Microbiological quality of ready-to-eat minimally processed vegetables consumed in Brazil. Food Control. doi:10.1016/j.foodcont.2011.02.020</w:t>
      </w:r>
    </w:p>
    <w:p w14:paraId="539192ED" w14:textId="77777777" w:rsidR="00222125" w:rsidRPr="00222125" w:rsidRDefault="00222125" w:rsidP="00EC6A18">
      <w:pPr>
        <w:widowControl w:val="0"/>
        <w:autoSpaceDE w:val="0"/>
        <w:autoSpaceDN w:val="0"/>
        <w:adjustRightInd w:val="0"/>
        <w:ind w:left="480" w:hanging="480"/>
        <w:jc w:val="left"/>
        <w:rPr>
          <w:noProof/>
        </w:rPr>
      </w:pPr>
      <w:r w:rsidRPr="00222125">
        <w:rPr>
          <w:noProof/>
        </w:rPr>
        <w:t>Patange, A., Boehm, D., Giltrap, M., Lu, P., Cullen, P.J., Bourke, P., 2018. Assessment of the disinfection capacity and eco-toxicological impact of atmospheric cold plasma for treatment of food industry effluents. Sci. Total Environ. 631–632. doi:10.1016/j.scitotenv.2018.02.269</w:t>
      </w:r>
    </w:p>
    <w:p w14:paraId="12BE78CC" w14:textId="77777777" w:rsidR="00222125" w:rsidRPr="00222125" w:rsidRDefault="00222125" w:rsidP="00EC6A18">
      <w:pPr>
        <w:widowControl w:val="0"/>
        <w:autoSpaceDE w:val="0"/>
        <w:autoSpaceDN w:val="0"/>
        <w:adjustRightInd w:val="0"/>
        <w:ind w:left="480" w:hanging="480"/>
        <w:jc w:val="left"/>
        <w:rPr>
          <w:noProof/>
        </w:rPr>
      </w:pPr>
      <w:r w:rsidRPr="00222125">
        <w:rPr>
          <w:noProof/>
        </w:rPr>
        <w:t xml:space="preserve">Sarangapani, C., Dixit, Y., Milosavljevic, V., Bourke, P., Sullivan, C., Cullen, P.J., 2017. </w:t>
      </w:r>
      <w:r w:rsidRPr="00222125">
        <w:rPr>
          <w:noProof/>
        </w:rPr>
        <w:lastRenderedPageBreak/>
        <w:t>Optimization of atmospheric air plasma for degradation of organic dyes in wastewater. Water Sci. Technol. 75, 207–219. doi:10.2166/wst.2016.471</w:t>
      </w:r>
    </w:p>
    <w:p w14:paraId="302CF6C3" w14:textId="77777777" w:rsidR="00222125" w:rsidRPr="00222125" w:rsidRDefault="00222125" w:rsidP="00EC6A18">
      <w:pPr>
        <w:widowControl w:val="0"/>
        <w:autoSpaceDE w:val="0"/>
        <w:autoSpaceDN w:val="0"/>
        <w:adjustRightInd w:val="0"/>
        <w:ind w:left="480" w:hanging="480"/>
        <w:jc w:val="left"/>
        <w:rPr>
          <w:noProof/>
        </w:rPr>
      </w:pPr>
      <w:r w:rsidRPr="00222125">
        <w:rPr>
          <w:noProof/>
        </w:rPr>
        <w:t>Satoh, K., MacGregor, S.J., Anderson, J.G., Woolsey, G.A., Fouracre, R.A., 2007. Pulsed-plasma disinfection of water containing Escherichia coli. Japanese J. Appl. Physics, Part 1 Regul. Pap. Short Notes Rev. Pap. doi:10.1143/JJAP.46.1137</w:t>
      </w:r>
    </w:p>
    <w:p w14:paraId="480369B6" w14:textId="77777777" w:rsidR="00222125" w:rsidRPr="00222125" w:rsidRDefault="00222125" w:rsidP="00EC6A18">
      <w:pPr>
        <w:widowControl w:val="0"/>
        <w:autoSpaceDE w:val="0"/>
        <w:autoSpaceDN w:val="0"/>
        <w:adjustRightInd w:val="0"/>
        <w:ind w:left="480" w:hanging="480"/>
        <w:jc w:val="left"/>
        <w:rPr>
          <w:noProof/>
        </w:rPr>
      </w:pPr>
      <w:r w:rsidRPr="00222125">
        <w:rPr>
          <w:noProof/>
        </w:rPr>
        <w:t>Schmidt-Bleker, A., Winter, J., Bösel, A., Reuter, S., Weltmann, K.-D., 2016. On the plasma chemistry of a cold atmospheric argon plasma jet with shielding gas device. Plasma Sources Sci. Technol. doi:10.1088/0963-0252/25/1/015005</w:t>
      </w:r>
    </w:p>
    <w:p w14:paraId="45FB40E9" w14:textId="77777777" w:rsidR="00222125" w:rsidRPr="00222125" w:rsidRDefault="00222125" w:rsidP="00EC6A18">
      <w:pPr>
        <w:widowControl w:val="0"/>
        <w:autoSpaceDE w:val="0"/>
        <w:autoSpaceDN w:val="0"/>
        <w:adjustRightInd w:val="0"/>
        <w:ind w:left="480" w:hanging="480"/>
        <w:jc w:val="left"/>
        <w:rPr>
          <w:noProof/>
        </w:rPr>
      </w:pPr>
      <w:r w:rsidRPr="00222125">
        <w:rPr>
          <w:noProof/>
        </w:rPr>
        <w:t>Schnabel, U., Sydow, D., Schlüter, O., Andrasch, M., Ehlbeck, J., 2015. Decontamination of Fresh-Cut Iceberg Lettuce and Fresh Mung Bean Sprouts by Non-Thermal Atmospheric Pressure Plasma Processed Water (PPW). Mod. Agric. Sci. Technol. 1, 23–39. doi:10.15341/mast(2375-9402)/01.01.2015/003</w:t>
      </w:r>
    </w:p>
    <w:p w14:paraId="52F603A9" w14:textId="77777777" w:rsidR="00222125" w:rsidRPr="00222125" w:rsidRDefault="00222125" w:rsidP="00EC6A18">
      <w:pPr>
        <w:widowControl w:val="0"/>
        <w:autoSpaceDE w:val="0"/>
        <w:autoSpaceDN w:val="0"/>
        <w:adjustRightInd w:val="0"/>
        <w:ind w:left="480" w:hanging="480"/>
        <w:jc w:val="left"/>
        <w:rPr>
          <w:noProof/>
        </w:rPr>
      </w:pPr>
      <w:r w:rsidRPr="00222125">
        <w:rPr>
          <w:noProof/>
        </w:rPr>
        <w:t>Shimizu, T., Iwafuchi, Y., Morfill, G.E., Sato, T., 2011. Formation of thermal flow fields and chemical transport in air and water by atmospheric plasma. New J. Phys. doi:10.1088/1367-2630/13/5/053025</w:t>
      </w:r>
    </w:p>
    <w:p w14:paraId="42F73C24" w14:textId="77777777" w:rsidR="00222125" w:rsidRPr="00222125" w:rsidRDefault="00222125" w:rsidP="00EC6A18">
      <w:pPr>
        <w:widowControl w:val="0"/>
        <w:autoSpaceDE w:val="0"/>
        <w:autoSpaceDN w:val="0"/>
        <w:adjustRightInd w:val="0"/>
        <w:ind w:left="480" w:hanging="480"/>
        <w:jc w:val="left"/>
        <w:rPr>
          <w:noProof/>
        </w:rPr>
      </w:pPr>
      <w:r w:rsidRPr="00222125">
        <w:rPr>
          <w:noProof/>
        </w:rPr>
        <w:t>Soli, K.W., Yoshizumi, A., Motomatsu, A., Yamakawa, M., Yamasaki, M., Mishima, T., Miyaji, N., Honjoh, K.I., Miyamoto, T., 2010. Decontamination of fresh produce by the use of slightly acidic hypochlorous water following pretreatment with sucrose fatty acid ester under microbubble generation. Food Control. doi:10.1016/j.foodcont.2010.02.009</w:t>
      </w:r>
    </w:p>
    <w:p w14:paraId="21CB1170" w14:textId="77777777" w:rsidR="00222125" w:rsidRPr="00222125" w:rsidRDefault="00222125" w:rsidP="00EC6A18">
      <w:pPr>
        <w:widowControl w:val="0"/>
        <w:autoSpaceDE w:val="0"/>
        <w:autoSpaceDN w:val="0"/>
        <w:adjustRightInd w:val="0"/>
        <w:ind w:left="480" w:hanging="480"/>
        <w:jc w:val="left"/>
        <w:rPr>
          <w:noProof/>
        </w:rPr>
      </w:pPr>
      <w:r w:rsidRPr="00222125">
        <w:rPr>
          <w:noProof/>
        </w:rPr>
        <w:t>Sun, S.H., Kim, S.J., Kwak, S.J., Yoon, K.S., 2012. Efficacy of sodium hypochlorite and acidified sodium chlorite in preventing browning and microbial growth on fresh-cut produce. Prev. Nutr. Food Sci. 17, 210–216. doi:10.3746/pnf.2012.17.3.210</w:t>
      </w:r>
    </w:p>
    <w:p w14:paraId="0668BFCC" w14:textId="77777777" w:rsidR="00222125" w:rsidRPr="00222125" w:rsidRDefault="00222125" w:rsidP="00EC6A18">
      <w:pPr>
        <w:widowControl w:val="0"/>
        <w:autoSpaceDE w:val="0"/>
        <w:autoSpaceDN w:val="0"/>
        <w:adjustRightInd w:val="0"/>
        <w:ind w:left="480" w:hanging="480"/>
        <w:jc w:val="left"/>
        <w:rPr>
          <w:noProof/>
        </w:rPr>
      </w:pPr>
      <w:r w:rsidRPr="00222125">
        <w:rPr>
          <w:noProof/>
        </w:rPr>
        <w:t>Suslow, T., 1997. Postharvest Chlorination: Basic Properties &amp;amp; Key Points for Effective Distribution. University of California, Division of Agriculture and Natural Resources. doi:10.3733/ucanr.8003</w:t>
      </w:r>
    </w:p>
    <w:p w14:paraId="1BF97F25" w14:textId="0AD01D24" w:rsidR="00EA48A5" w:rsidRPr="00EA48A5" w:rsidRDefault="00EA48A5" w:rsidP="00365864">
      <w:pPr>
        <w:widowControl w:val="0"/>
        <w:autoSpaceDE w:val="0"/>
        <w:autoSpaceDN w:val="0"/>
        <w:adjustRightInd w:val="0"/>
        <w:spacing w:before="100" w:after="100"/>
        <w:ind w:left="480" w:hanging="480"/>
        <w:jc w:val="left"/>
        <w:rPr>
          <w:noProof/>
        </w:rPr>
      </w:pPr>
      <w:r w:rsidRPr="00EA48A5">
        <w:rPr>
          <w:color w:val="4F81BD" w:themeColor="accent1"/>
        </w:rPr>
        <w:fldChar w:fldCharType="begin" w:fldLock="1"/>
      </w:r>
      <w:r w:rsidRPr="00EA48A5">
        <w:rPr>
          <w:color w:val="4F81BD" w:themeColor="accent1"/>
        </w:rPr>
        <w:instrText xml:space="preserve">ADDIN Mendeley Bibliography CSL_BIBLIOGRAPHY </w:instrText>
      </w:r>
      <w:r w:rsidRPr="00EA48A5">
        <w:rPr>
          <w:color w:val="4F81BD" w:themeColor="accent1"/>
        </w:rPr>
        <w:fldChar w:fldCharType="separate"/>
      </w:r>
      <w:r w:rsidRPr="00EA48A5">
        <w:rPr>
          <w:noProof/>
        </w:rPr>
        <w:t xml:space="preserve">Thirumdas, R., Kothakota, A., Annapure, U., Siliveru, K., </w:t>
      </w:r>
      <w:r w:rsidR="00365864">
        <w:rPr>
          <w:noProof/>
        </w:rPr>
        <w:t>Blundell, R., Gatt, R., et al., 2018</w:t>
      </w:r>
      <w:r w:rsidRPr="00EA48A5">
        <w:rPr>
          <w:noProof/>
        </w:rPr>
        <w:t xml:space="preserve">. Plasma activated water (PAW): Chemistry, physico-chemical properties, applications in food </w:t>
      </w:r>
      <w:r w:rsidRPr="00EA48A5">
        <w:rPr>
          <w:noProof/>
        </w:rPr>
        <w:lastRenderedPageBreak/>
        <w:t xml:space="preserve">and agriculture. </w:t>
      </w:r>
      <w:r w:rsidR="00365864" w:rsidRPr="00365864">
        <w:rPr>
          <w:iCs/>
          <w:noProof/>
        </w:rPr>
        <w:t>Trends in Food Science and Technology.</w:t>
      </w:r>
      <w:r w:rsidRPr="00365864">
        <w:rPr>
          <w:noProof/>
        </w:rPr>
        <w:t xml:space="preserve"> </w:t>
      </w:r>
      <w:r w:rsidRPr="00EA48A5">
        <w:rPr>
          <w:noProof/>
        </w:rPr>
        <w:t>doi:10.1016/j.tifs.2018.05.007.</w:t>
      </w:r>
    </w:p>
    <w:p w14:paraId="7B929ADF" w14:textId="782BC6A0" w:rsidR="00222125" w:rsidRPr="00222125" w:rsidRDefault="00EA48A5" w:rsidP="00365864">
      <w:pPr>
        <w:widowControl w:val="0"/>
        <w:autoSpaceDE w:val="0"/>
        <w:autoSpaceDN w:val="0"/>
        <w:adjustRightInd w:val="0"/>
        <w:spacing w:before="240"/>
        <w:ind w:left="567" w:hanging="567"/>
        <w:jc w:val="left"/>
        <w:rPr>
          <w:noProof/>
        </w:rPr>
      </w:pPr>
      <w:r w:rsidRPr="00EA48A5">
        <w:rPr>
          <w:color w:val="4F81BD" w:themeColor="accent1"/>
        </w:rPr>
        <w:fldChar w:fldCharType="end"/>
      </w:r>
      <w:r w:rsidR="00222125" w:rsidRPr="00222125">
        <w:rPr>
          <w:noProof/>
        </w:rPr>
        <w:t>Traylor, M.J., Pavlovich, M.J., Karim, S., Hait, P., Sakiyama, Y., Clark, D.S., Graves, D.B., 2011. Long-term antibacterial efficacy of air plasma-activated water. J. Phys. D. Appl. Phys. doi:10.1088/0022-3727/44/47/472001</w:t>
      </w:r>
    </w:p>
    <w:p w14:paraId="424C4BD5" w14:textId="77777777" w:rsidR="00222125" w:rsidRPr="00222125" w:rsidRDefault="00222125" w:rsidP="00EC6A18">
      <w:pPr>
        <w:widowControl w:val="0"/>
        <w:autoSpaceDE w:val="0"/>
        <w:autoSpaceDN w:val="0"/>
        <w:adjustRightInd w:val="0"/>
        <w:ind w:left="480" w:hanging="480"/>
        <w:jc w:val="left"/>
        <w:rPr>
          <w:noProof/>
        </w:rPr>
      </w:pPr>
      <w:r w:rsidRPr="00222125">
        <w:rPr>
          <w:noProof/>
        </w:rPr>
        <w:t>Van Haute, S., Sampers, I., Holvoet, K., Uyttendaele, M., 2013. Physicochemical quality and chemical safety of chlorine as a reconditioning agent and wash water disinfectant for fresh-cut lettuce washing. Appl. Environ. Microbiol. doi:10.1128/AEM.03283-12</w:t>
      </w:r>
    </w:p>
    <w:p w14:paraId="0405F6BC" w14:textId="77777777" w:rsidR="00222125" w:rsidRPr="00222125" w:rsidRDefault="00222125" w:rsidP="00EC6A18">
      <w:pPr>
        <w:widowControl w:val="0"/>
        <w:autoSpaceDE w:val="0"/>
        <w:autoSpaceDN w:val="0"/>
        <w:adjustRightInd w:val="0"/>
        <w:ind w:left="480" w:hanging="480"/>
        <w:jc w:val="left"/>
        <w:rPr>
          <w:noProof/>
        </w:rPr>
      </w:pPr>
      <w:r w:rsidRPr="00222125">
        <w:rPr>
          <w:noProof/>
        </w:rPr>
        <w:t>Van Haute, S., Sampers, I., Jacxsens, L., Uyttendaele, M., 2015. Selection Criteria for Water Disinfection Techniques in Agricultural Practices. Crit. Rev. Food Sci. Nutr. doi:10.1080/10408398.2012.705360</w:t>
      </w:r>
    </w:p>
    <w:p w14:paraId="73D7414B" w14:textId="77777777" w:rsidR="00222125" w:rsidRPr="00222125" w:rsidRDefault="00222125" w:rsidP="00EC6A18">
      <w:pPr>
        <w:widowControl w:val="0"/>
        <w:autoSpaceDE w:val="0"/>
        <w:autoSpaceDN w:val="0"/>
        <w:adjustRightInd w:val="0"/>
        <w:ind w:left="480" w:hanging="480"/>
        <w:jc w:val="left"/>
        <w:rPr>
          <w:noProof/>
        </w:rPr>
      </w:pPr>
      <w:r w:rsidRPr="00222125">
        <w:rPr>
          <w:noProof/>
        </w:rPr>
        <w:t>Vaz-Velho, M., Fonseca, F., Silva, M., Gibbs, P., 2001. Is Listeria innocua 2030c, a tetracycline-resistant strain, a suitable marker for replacing L. monocytogenes in challenge studies with cold-smoked fish? Food Control. doi:10.1016/S0956-7135(01)00029-9</w:t>
      </w:r>
    </w:p>
    <w:p w14:paraId="23F0C086" w14:textId="77777777" w:rsidR="00222125" w:rsidRPr="00222125" w:rsidRDefault="00222125" w:rsidP="00EC6A18">
      <w:pPr>
        <w:widowControl w:val="0"/>
        <w:autoSpaceDE w:val="0"/>
        <w:autoSpaceDN w:val="0"/>
        <w:adjustRightInd w:val="0"/>
        <w:ind w:left="480" w:hanging="480"/>
        <w:jc w:val="left"/>
        <w:rPr>
          <w:noProof/>
        </w:rPr>
      </w:pPr>
      <w:r w:rsidRPr="00222125">
        <w:rPr>
          <w:noProof/>
        </w:rPr>
        <w:t>Warriner, K., Huber, A., Namvar, A., Fan, W., Dunfield, K., 2009. Recent Advances in the Microbial Safety of Fresh Fruits and Vegetables. Adv. Food Nutr. Res. doi:10.1016/S1043-4526(09)57004-0</w:t>
      </w:r>
    </w:p>
    <w:p w14:paraId="6616AC45" w14:textId="77777777" w:rsidR="00222125" w:rsidRPr="00222125" w:rsidRDefault="00222125" w:rsidP="00EC6A18">
      <w:pPr>
        <w:widowControl w:val="0"/>
        <w:autoSpaceDE w:val="0"/>
        <w:autoSpaceDN w:val="0"/>
        <w:adjustRightInd w:val="0"/>
        <w:ind w:left="480" w:hanging="480"/>
        <w:jc w:val="left"/>
        <w:rPr>
          <w:noProof/>
        </w:rPr>
      </w:pPr>
      <w:r w:rsidRPr="00222125">
        <w:rPr>
          <w:noProof/>
        </w:rPr>
        <w:t>Wei, W., Wang, X., Xie, Z., Wang, W., Xu, J., Liu, Y., Gao, H., Zhou, Y., 2017. Evaluation of sanitizing methods for reducing microbial contamination on fresh strawberry, cherry tomato, and red bayberry. Front. Microbiol. 9, 2397. doi:10.3389/fmicb.2017.02397</w:t>
      </w:r>
    </w:p>
    <w:p w14:paraId="0EDBB9DF" w14:textId="77777777" w:rsidR="00222125" w:rsidRPr="00222125" w:rsidRDefault="00222125" w:rsidP="00EC6A18">
      <w:pPr>
        <w:widowControl w:val="0"/>
        <w:autoSpaceDE w:val="0"/>
        <w:autoSpaceDN w:val="0"/>
        <w:adjustRightInd w:val="0"/>
        <w:ind w:left="480" w:hanging="480"/>
        <w:jc w:val="left"/>
        <w:rPr>
          <w:noProof/>
        </w:rPr>
      </w:pPr>
      <w:r w:rsidRPr="00222125">
        <w:rPr>
          <w:noProof/>
        </w:rPr>
        <w:t>Ziuzina, D., Han, L., Cullen, P.J., Bourke, P., 2015. Cold plasma inactivation of internalised bacteria and biofilms for Salmonella enterica serovar Typhimurium, Listeria monocytogenes and Escherichia coli. Int. J. Food Microbiol. 210, 53–61. doi:10.1016/j.ijfoodmicro.2015.05.019</w:t>
      </w:r>
    </w:p>
    <w:p w14:paraId="1E765B95" w14:textId="77777777" w:rsidR="00222125" w:rsidRPr="00222125" w:rsidRDefault="00222125" w:rsidP="00EC6A18">
      <w:pPr>
        <w:widowControl w:val="0"/>
        <w:autoSpaceDE w:val="0"/>
        <w:autoSpaceDN w:val="0"/>
        <w:adjustRightInd w:val="0"/>
        <w:ind w:left="480" w:hanging="480"/>
        <w:jc w:val="left"/>
        <w:rPr>
          <w:noProof/>
        </w:rPr>
      </w:pPr>
      <w:r w:rsidRPr="00222125">
        <w:rPr>
          <w:noProof/>
        </w:rPr>
        <w:t>Ziuzina, D., Patil, S., Cullen, P., Keener, K., Bourke, P., 2014. Atmospheric Cold Plasma Inactivation of Escherichia Coli, Salmonella Enterica Serovar Typhimurium and Listeria Monocytogenes Inoculated on Fresh Produce. Food Microbiol. 42, 109–116. doi:10.1016/j.fm.2014.02.007</w:t>
      </w:r>
    </w:p>
    <w:p w14:paraId="5D570F35" w14:textId="5B1787F2" w:rsidR="00AA329F" w:rsidRPr="008C3F57" w:rsidRDefault="001027C1" w:rsidP="00B07B8D">
      <w:pPr>
        <w:pStyle w:val="Heading2"/>
      </w:pPr>
      <w:r>
        <w:fldChar w:fldCharType="end"/>
      </w:r>
      <w:r w:rsidR="00C47CFC">
        <w:br w:type="page"/>
      </w:r>
      <w:r w:rsidR="00C47CFC" w:rsidRPr="008C3F57">
        <w:lastRenderedPageBreak/>
        <w:t>Figures</w:t>
      </w:r>
    </w:p>
    <w:p w14:paraId="61284964" w14:textId="2926953A" w:rsidR="008C3F57" w:rsidRDefault="00C47CFC" w:rsidP="00B07B8D">
      <w:pPr>
        <w:spacing w:before="240"/>
        <w:rPr>
          <w:color w:val="FFFFFF" w:themeColor="background1"/>
          <w14:textFill>
            <w14:noFill/>
          </w14:textFill>
        </w:rPr>
      </w:pPr>
      <w:r>
        <w:rPr>
          <w:noProof/>
          <w:lang w:val="en-IE"/>
        </w:rPr>
        <w:drawing>
          <wp:anchor distT="0" distB="0" distL="114300" distR="114300" simplePos="0" relativeHeight="251660288" behindDoc="0" locked="0" layoutInCell="1" allowOverlap="1" wp14:anchorId="13825107" wp14:editId="5F3B8203">
            <wp:simplePos x="0" y="0"/>
            <wp:positionH relativeFrom="column">
              <wp:posOffset>9525</wp:posOffset>
            </wp:positionH>
            <wp:positionV relativeFrom="paragraph">
              <wp:posOffset>28575</wp:posOffset>
            </wp:positionV>
            <wp:extent cx="4386580" cy="2420620"/>
            <wp:effectExtent l="0" t="0" r="0" b="0"/>
            <wp:wrapTopAndBottom/>
            <wp:docPr id="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
                      <a:extLst>
                        <a:ext uri="{28A0092B-C50C-407E-A947-70E740481C1C}">
                          <a14:useLocalDpi xmlns:a14="http://schemas.microsoft.com/office/drawing/2010/main" val="0"/>
                        </a:ext>
                      </a:extLst>
                    </a:blip>
                    <a:srcRect r="21862"/>
                    <a:stretch>
                      <a:fillRect/>
                    </a:stretch>
                  </pic:blipFill>
                  <pic:spPr>
                    <a:xfrm>
                      <a:off x="0" y="0"/>
                      <a:ext cx="4386580" cy="2420620"/>
                    </a:xfrm>
                    <a:prstGeom prst="rect">
                      <a:avLst/>
                    </a:prstGeom>
                    <a:ln/>
                  </pic:spPr>
                </pic:pic>
              </a:graphicData>
            </a:graphic>
          </wp:anchor>
        </w:drawing>
      </w:r>
      <w:r>
        <w:rPr>
          <w:b/>
        </w:rPr>
        <w:t>Fig. 1</w:t>
      </w:r>
      <w:r>
        <w:t xml:space="preserve"> The experimental setup for treatment of lettuce and wash-water using Submerged DBD-ACP </w:t>
      </w:r>
      <w:r w:rsidR="00E04F73">
        <w:t>system: (a) system setup</w:t>
      </w:r>
      <w:r w:rsidR="008C3F57">
        <w:t xml:space="preserve">, </w:t>
      </w:r>
      <w:r w:rsidR="008C3F57" w:rsidRPr="00EC038F">
        <w:rPr>
          <w:highlight w:val="yellow"/>
        </w:rPr>
        <w:t>(b) geometry of submerged DBD plasma source.</w:t>
      </w:r>
      <w:r w:rsidR="008C3F57">
        <w:rPr>
          <w:color w:val="FFFFFF" w:themeColor="background1"/>
          <w14:textFill>
            <w14:noFill/>
          </w14:textFill>
        </w:rPr>
        <w:br w:type="page"/>
      </w:r>
    </w:p>
    <w:p w14:paraId="4B60D914" w14:textId="77777777" w:rsidR="00E04F73" w:rsidRPr="008C3F57" w:rsidRDefault="00E04F73">
      <w:pPr>
        <w:rPr>
          <w:color w:val="FFFFFF" w:themeColor="background1"/>
          <w14:textFill>
            <w14:noFill/>
          </w14:textFill>
        </w:rPr>
      </w:pPr>
    </w:p>
    <w:p w14:paraId="7D5145B2" w14:textId="683A3AFC" w:rsidR="00AA329F" w:rsidRDefault="00C47CFC">
      <w:r>
        <w:rPr>
          <w:noProof/>
          <w:lang w:val="en-IE"/>
        </w:rPr>
        <w:drawing>
          <wp:inline distT="0" distB="0" distL="0" distR="0" wp14:anchorId="7E3BDC39" wp14:editId="1CF5CC03">
            <wp:extent cx="3048000" cy="1798320"/>
            <wp:effectExtent l="0" t="0" r="0" b="0"/>
            <wp:docPr id="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0"/>
                    <a:srcRect/>
                    <a:stretch>
                      <a:fillRect/>
                    </a:stretch>
                  </pic:blipFill>
                  <pic:spPr>
                    <a:xfrm>
                      <a:off x="0" y="0"/>
                      <a:ext cx="3048000" cy="1798320"/>
                    </a:xfrm>
                    <a:prstGeom prst="rect">
                      <a:avLst/>
                    </a:prstGeom>
                    <a:ln/>
                  </pic:spPr>
                </pic:pic>
              </a:graphicData>
            </a:graphic>
          </wp:inline>
        </w:drawing>
      </w:r>
      <w:r w:rsidR="00601888">
        <w:rPr>
          <w:noProof/>
          <w:lang w:val="en-IE"/>
        </w:rPr>
        <w:t xml:space="preserve">           </w:t>
      </w:r>
      <w:r>
        <w:rPr>
          <w:noProof/>
          <w:lang w:val="en-IE"/>
        </w:rPr>
        <w:drawing>
          <wp:inline distT="0" distB="0" distL="0" distR="0" wp14:anchorId="13896165" wp14:editId="186A2D78">
            <wp:extent cx="2395855" cy="1798320"/>
            <wp:effectExtent l="0" t="0" r="0" b="0"/>
            <wp:docPr id="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1"/>
                    <a:srcRect/>
                    <a:stretch>
                      <a:fillRect/>
                    </a:stretch>
                  </pic:blipFill>
                  <pic:spPr>
                    <a:xfrm>
                      <a:off x="0" y="0"/>
                      <a:ext cx="2395855" cy="1798320"/>
                    </a:xfrm>
                    <a:prstGeom prst="rect">
                      <a:avLst/>
                    </a:prstGeom>
                    <a:ln/>
                  </pic:spPr>
                </pic:pic>
              </a:graphicData>
            </a:graphic>
          </wp:inline>
        </w:drawing>
      </w:r>
    </w:p>
    <w:p w14:paraId="31EBB001" w14:textId="77777777" w:rsidR="00443102" w:rsidRPr="00443102" w:rsidRDefault="00443102" w:rsidP="00601888">
      <w:pPr>
        <w:pStyle w:val="ListParagraph"/>
        <w:numPr>
          <w:ilvl w:val="0"/>
          <w:numId w:val="3"/>
        </w:numPr>
        <w:ind w:left="7371" w:hanging="5244"/>
        <w:rPr>
          <w:b/>
        </w:rPr>
      </w:pPr>
      <w:r>
        <w:rPr>
          <w:b/>
        </w:rPr>
        <w:t>(b)</w:t>
      </w:r>
    </w:p>
    <w:p w14:paraId="39CBF765" w14:textId="77777777" w:rsidR="00AA329F" w:rsidRDefault="00C47CFC">
      <w:r>
        <w:rPr>
          <w:b/>
        </w:rPr>
        <w:t>Fig. 2</w:t>
      </w:r>
      <w:r>
        <w:t xml:space="preserve"> (a) Waveforms of applied voltage, discharge total current and voltage across the measurement capacitor, (b) Lissajous Q-V figure for energy consumption measurement in one period of applied voltage.</w:t>
      </w:r>
      <w:r>
        <w:br w:type="page"/>
      </w:r>
    </w:p>
    <w:p w14:paraId="60DEC025" w14:textId="4FD788FB" w:rsidR="00AA329F" w:rsidRDefault="007A3014">
      <w:r>
        <w:object w:dxaOrig="5613" w:dyaOrig="4253" w14:anchorId="31ACD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0.5pt;height:213.75pt" o:ole="">
            <v:imagedata r:id="rId12" o:title=""/>
          </v:shape>
          <o:OLEObject Type="Embed" ProgID="Prism5.Document" ShapeID="_x0000_i1025" DrawAspect="Content" ObjectID="_1662231566" r:id="rId13"/>
        </w:object>
      </w:r>
    </w:p>
    <w:p w14:paraId="5C7E3F34" w14:textId="35E04AE1" w:rsidR="00AA329F" w:rsidRDefault="00C47CFC" w:rsidP="00FC06F7">
      <w:pPr>
        <w:spacing w:after="0"/>
      </w:pPr>
      <w:r>
        <w:rPr>
          <w:b/>
        </w:rPr>
        <w:t>Fig. 3</w:t>
      </w:r>
      <w:r>
        <w:t xml:space="preserve"> </w:t>
      </w:r>
      <w:bookmarkStart w:id="6" w:name="_Hlk535356702"/>
      <w:r>
        <w:t>Effect of ACP (</w:t>
      </w:r>
      <w:r w:rsidR="00AD3131">
        <w:rPr>
          <w:rFonts w:ascii="MS Mincho" w:eastAsia="MS Mincho" w:hAnsi="MS Mincho" w:cs="MS Mincho"/>
        </w:rPr>
        <w:t>▧</w:t>
      </w:r>
      <w:r>
        <w:t>) with or (</w:t>
      </w:r>
      <w:r w:rsidR="00AD3131">
        <w:rPr>
          <w:rFonts w:ascii="Cambria" w:eastAsia="Cambria" w:hAnsi="Cambria" w:cs="Cambria"/>
        </w:rPr>
        <w:t>∎</w:t>
      </w:r>
      <w:r>
        <w:t xml:space="preserve">) without agitation on viable counts of </w:t>
      </w:r>
      <w:r>
        <w:rPr>
          <w:i/>
        </w:rPr>
        <w:t>P. fluorescens</w:t>
      </w:r>
      <w:r>
        <w:t xml:space="preserve"> inoculated on lettuce</w:t>
      </w:r>
      <w:r w:rsidR="004566BD">
        <w:t xml:space="preserve">. Vertical bars indicate standard deviation. </w:t>
      </w:r>
      <w:r w:rsidR="004566BD" w:rsidRPr="00EC038F">
        <w:rPr>
          <w:highlight w:val="yellow"/>
        </w:rPr>
        <w:t>Dotted lines indicate limit of detection (1 Log</w:t>
      </w:r>
      <w:r w:rsidR="004566BD" w:rsidRPr="00EC038F">
        <w:rPr>
          <w:highlight w:val="yellow"/>
          <w:vertAlign w:val="subscript"/>
        </w:rPr>
        <w:t>10</w:t>
      </w:r>
      <w:r w:rsidR="002222B0" w:rsidRPr="00EC038F">
        <w:rPr>
          <w:highlight w:val="yellow"/>
        </w:rPr>
        <w:t xml:space="preserve"> </w:t>
      </w:r>
      <w:r w:rsidR="004566BD" w:rsidRPr="00EC038F">
        <w:rPr>
          <w:highlight w:val="yellow"/>
        </w:rPr>
        <w:t>CFU/</w:t>
      </w:r>
      <w:r w:rsidR="001459D9" w:rsidRPr="00EC038F">
        <w:rPr>
          <w:highlight w:val="yellow"/>
        </w:rPr>
        <w:t>g</w:t>
      </w:r>
      <w:r w:rsidR="004566BD" w:rsidRPr="00EC038F">
        <w:rPr>
          <w:highlight w:val="yellow"/>
        </w:rPr>
        <w:t>).</w:t>
      </w:r>
      <w:bookmarkEnd w:id="6"/>
      <w:r w:rsidR="00FC06F7" w:rsidRPr="00EC038F">
        <w:rPr>
          <w:highlight w:val="yellow"/>
        </w:rPr>
        <w:t xml:space="preserve"> Column with different letters indicate a significant difference between treatment method and treatment time (p&lt;0.05).</w:t>
      </w:r>
      <w:r w:rsidR="00FC06F7" w:rsidRPr="00FC06F7">
        <w:t xml:space="preserve"> </w:t>
      </w:r>
      <w:r>
        <w:br w:type="page"/>
      </w:r>
    </w:p>
    <w:p w14:paraId="6727DB35" w14:textId="5E784241" w:rsidR="00B07B8D" w:rsidRDefault="00B07B8D" w:rsidP="00B07B8D">
      <w:pPr>
        <w:jc w:val="left"/>
        <w:rPr>
          <w:b/>
        </w:rPr>
      </w:pPr>
      <w:r>
        <w:object w:dxaOrig="5613" w:dyaOrig="4253" w14:anchorId="71763265">
          <v:shape id="_x0000_i1026" type="#_x0000_t75" style="width:280.5pt;height:213.75pt" o:ole="">
            <v:imagedata r:id="rId14" o:title=""/>
          </v:shape>
          <o:OLEObject Type="Embed" ProgID="Prism5.Document" ShapeID="_x0000_i1026" DrawAspect="Content" ObjectID="_1662231567" r:id="rId15"/>
        </w:object>
      </w:r>
    </w:p>
    <w:p w14:paraId="724BA014" w14:textId="77777777" w:rsidR="00AA329F" w:rsidRDefault="00C47CFC">
      <w:pPr>
        <w:ind w:left="2160" w:firstLine="720"/>
        <w:rPr>
          <w:b/>
        </w:rPr>
      </w:pPr>
      <w:r>
        <w:rPr>
          <w:b/>
        </w:rPr>
        <w:t>(a)</w:t>
      </w:r>
    </w:p>
    <w:p w14:paraId="5A491893" w14:textId="640945DB" w:rsidR="00AA329F" w:rsidRDefault="00B07B8D">
      <w:pPr>
        <w:spacing w:after="0"/>
      </w:pPr>
      <w:r>
        <w:object w:dxaOrig="5613" w:dyaOrig="4253" w14:anchorId="759158D1">
          <v:shape id="_x0000_i1027" type="#_x0000_t75" style="width:280.5pt;height:213.75pt" o:ole="">
            <v:imagedata r:id="rId16" o:title=""/>
          </v:shape>
          <o:OLEObject Type="Embed" ProgID="Prism5.Document" ShapeID="_x0000_i1027" DrawAspect="Content" ObjectID="_1662231568" r:id="rId17"/>
        </w:object>
      </w:r>
    </w:p>
    <w:p w14:paraId="41409C3D" w14:textId="77777777" w:rsidR="00AA329F" w:rsidRDefault="00C47CFC">
      <w:pPr>
        <w:ind w:left="2160" w:firstLine="720"/>
        <w:rPr>
          <w:b/>
        </w:rPr>
      </w:pPr>
      <w:r>
        <w:rPr>
          <w:b/>
        </w:rPr>
        <w:t>(b)</w:t>
      </w:r>
    </w:p>
    <w:p w14:paraId="66B6AC05" w14:textId="6077072B" w:rsidR="00AA329F" w:rsidRDefault="00C47CFC">
      <w:r>
        <w:rPr>
          <w:b/>
        </w:rPr>
        <w:t xml:space="preserve">Fig. 4 </w:t>
      </w:r>
      <w:r>
        <w:t xml:space="preserve">Effect of ACP on (a) </w:t>
      </w:r>
      <w:r>
        <w:rPr>
          <w:i/>
        </w:rPr>
        <w:t xml:space="preserve">P. fluorescens </w:t>
      </w:r>
      <w:r>
        <w:t xml:space="preserve">(b) </w:t>
      </w:r>
      <w:r>
        <w:rPr>
          <w:i/>
        </w:rPr>
        <w:t xml:space="preserve">L. </w:t>
      </w:r>
      <w:proofErr w:type="spellStart"/>
      <w:r>
        <w:rPr>
          <w:i/>
        </w:rPr>
        <w:t>innocua</w:t>
      </w:r>
      <w:proofErr w:type="spellEnd"/>
      <w:r>
        <w:rPr>
          <w:i/>
        </w:rPr>
        <w:t xml:space="preserve"> </w:t>
      </w:r>
      <w:r>
        <w:t>attached to lettuce leaves for (</w:t>
      </w:r>
      <w:r>
        <w:rPr>
          <w:rFonts w:ascii="Cambria" w:eastAsia="Cambria" w:hAnsi="Cambria" w:cs="Cambria"/>
        </w:rPr>
        <w:t>∎)</w:t>
      </w:r>
      <w:r>
        <w:t xml:space="preserve"> 1 h and (</w:t>
      </w:r>
      <w:r>
        <w:rPr>
          <w:rFonts w:ascii="MS Mincho" w:eastAsia="MS Mincho" w:hAnsi="MS Mincho" w:cs="MS Mincho"/>
        </w:rPr>
        <w:t>▧)</w:t>
      </w:r>
      <w:r>
        <w:t xml:space="preserve"> 24 h. Each column represents average bacterial population recovered after ACP treatment. Vertical bars indicate standard deviation. </w:t>
      </w:r>
      <w:r w:rsidR="00FC06F7" w:rsidRPr="00EC038F">
        <w:rPr>
          <w:highlight w:val="yellow"/>
        </w:rPr>
        <w:t>Dotted line indicates limit</w:t>
      </w:r>
      <w:r w:rsidRPr="00EC038F">
        <w:rPr>
          <w:highlight w:val="yellow"/>
        </w:rPr>
        <w:t xml:space="preserve"> of detection 1.0 Log</w:t>
      </w:r>
      <w:r w:rsidRPr="00EC038F">
        <w:rPr>
          <w:highlight w:val="yellow"/>
          <w:vertAlign w:val="subscript"/>
        </w:rPr>
        <w:t>10</w:t>
      </w:r>
      <w:r w:rsidRPr="00EC038F">
        <w:rPr>
          <w:highlight w:val="yellow"/>
        </w:rPr>
        <w:t xml:space="preserve"> CFU/g. ND: </w:t>
      </w:r>
      <w:r w:rsidR="00FC06F7" w:rsidRPr="00EC038F">
        <w:rPr>
          <w:highlight w:val="yellow"/>
        </w:rPr>
        <w:t>Not detected (counts below detection limit). Column with different letters indicate a significant difference between bacterial attachment and treatment time (p&lt;0.05).</w:t>
      </w:r>
      <w:r w:rsidR="00FC06F7" w:rsidRPr="00FC06F7">
        <w:t xml:space="preserve"> </w:t>
      </w:r>
      <w:r>
        <w:br w:type="page"/>
      </w:r>
    </w:p>
    <w:p w14:paraId="08F2302F" w14:textId="77777777" w:rsidR="00AA329F" w:rsidRDefault="00C47CFC">
      <w:pPr>
        <w:numPr>
          <w:ilvl w:val="0"/>
          <w:numId w:val="1"/>
        </w:numPr>
        <w:pBdr>
          <w:top w:val="nil"/>
          <w:left w:val="nil"/>
          <w:bottom w:val="nil"/>
          <w:right w:val="nil"/>
          <w:between w:val="nil"/>
        </w:pBdr>
        <w:tabs>
          <w:tab w:val="left" w:pos="709"/>
        </w:tabs>
        <w:spacing w:after="0"/>
        <w:ind w:left="993" w:firstLine="0"/>
        <w:contextualSpacing/>
        <w:jc w:val="left"/>
        <w:rPr>
          <w:b/>
          <w:i/>
          <w:color w:val="000000"/>
        </w:rPr>
      </w:pPr>
      <w:r>
        <w:rPr>
          <w:b/>
          <w:i/>
          <w:color w:val="000000"/>
        </w:rPr>
        <w:lastRenderedPageBreak/>
        <w:t>Pseudomonas fluorescens</w:t>
      </w:r>
      <w:r>
        <w:rPr>
          <w:b/>
          <w:i/>
          <w:color w:val="000000"/>
        </w:rPr>
        <w:tab/>
      </w:r>
      <w:r>
        <w:rPr>
          <w:b/>
          <w:i/>
          <w:color w:val="000000"/>
        </w:rPr>
        <w:tab/>
      </w:r>
      <w:r>
        <w:rPr>
          <w:b/>
          <w:i/>
          <w:color w:val="000000"/>
        </w:rPr>
        <w:tab/>
        <w:t xml:space="preserve">(b) Listeria </w:t>
      </w:r>
      <w:proofErr w:type="spellStart"/>
      <w:r>
        <w:rPr>
          <w:b/>
          <w:i/>
          <w:color w:val="000000"/>
        </w:rPr>
        <w:t>innocua</w:t>
      </w:r>
      <w:proofErr w:type="spellEnd"/>
    </w:p>
    <w:p w14:paraId="4E2F31EC" w14:textId="77777777" w:rsidR="00AA329F" w:rsidRDefault="00C47CFC">
      <w:r>
        <w:rPr>
          <w:noProof/>
          <w:lang w:val="en-IE"/>
        </w:rPr>
        <w:drawing>
          <wp:inline distT="0" distB="0" distL="0" distR="0" wp14:anchorId="560B8C52" wp14:editId="141303FA">
            <wp:extent cx="3024000" cy="2783511"/>
            <wp:effectExtent l="0" t="0" r="0" b="0"/>
            <wp:docPr id="6" name="image24.png" descr="G:\Manuscripts\Jacuzzi paper\expts\SEM\L.innocua\1min_4.tif"/>
            <wp:cNvGraphicFramePr/>
            <a:graphic xmlns:a="http://schemas.openxmlformats.org/drawingml/2006/main">
              <a:graphicData uri="http://schemas.openxmlformats.org/drawingml/2006/picture">
                <pic:pic xmlns:pic="http://schemas.openxmlformats.org/drawingml/2006/picture">
                  <pic:nvPicPr>
                    <pic:cNvPr id="0" name="image24.png" descr="G:\Manuscripts\Jacuzzi paper\expts\SEM\L.innocua\1min_4.tif"/>
                    <pic:cNvPicPr preferRelativeResize="0"/>
                  </pic:nvPicPr>
                  <pic:blipFill>
                    <a:blip r:embed="rId18"/>
                    <a:srcRect/>
                    <a:stretch>
                      <a:fillRect/>
                    </a:stretch>
                  </pic:blipFill>
                  <pic:spPr>
                    <a:xfrm>
                      <a:off x="0" y="0"/>
                      <a:ext cx="3024000" cy="2783511"/>
                    </a:xfrm>
                    <a:prstGeom prst="rect">
                      <a:avLst/>
                    </a:prstGeom>
                    <a:ln/>
                  </pic:spPr>
                </pic:pic>
              </a:graphicData>
            </a:graphic>
          </wp:inline>
        </w:drawing>
      </w:r>
      <w:r>
        <w:rPr>
          <w:noProof/>
          <w:lang w:val="en-IE"/>
        </w:rPr>
        <w:drawing>
          <wp:inline distT="0" distB="0" distL="0" distR="0" wp14:anchorId="388C4DA9" wp14:editId="798C1CF0">
            <wp:extent cx="3024000" cy="2783511"/>
            <wp:effectExtent l="0" t="0" r="0" b="0"/>
            <wp:docPr id="9" name="image28.png" descr="G:\Manuscripts\Jacuzzi paper\expts\SEM\P.fluorescens\Con_8.tif"/>
            <wp:cNvGraphicFramePr/>
            <a:graphic xmlns:a="http://schemas.openxmlformats.org/drawingml/2006/main">
              <a:graphicData uri="http://schemas.openxmlformats.org/drawingml/2006/picture">
                <pic:pic xmlns:pic="http://schemas.openxmlformats.org/drawingml/2006/picture">
                  <pic:nvPicPr>
                    <pic:cNvPr id="0" name="image28.png" descr="G:\Manuscripts\Jacuzzi paper\expts\SEM\P.fluorescens\Con_8.tif"/>
                    <pic:cNvPicPr preferRelativeResize="0"/>
                  </pic:nvPicPr>
                  <pic:blipFill>
                    <a:blip r:embed="rId19"/>
                    <a:srcRect/>
                    <a:stretch>
                      <a:fillRect/>
                    </a:stretch>
                  </pic:blipFill>
                  <pic:spPr>
                    <a:xfrm>
                      <a:off x="0" y="0"/>
                      <a:ext cx="3024000" cy="2783511"/>
                    </a:xfrm>
                    <a:prstGeom prst="rect">
                      <a:avLst/>
                    </a:prstGeom>
                    <a:ln/>
                  </pic:spPr>
                </pic:pic>
              </a:graphicData>
            </a:graphic>
          </wp:inline>
        </w:drawing>
      </w:r>
    </w:p>
    <w:p w14:paraId="039B0314" w14:textId="77777777" w:rsidR="00AA329F" w:rsidRDefault="00C47CFC">
      <w:pPr>
        <w:jc w:val="center"/>
        <w:rPr>
          <w:b/>
        </w:rPr>
      </w:pPr>
      <w:r>
        <w:rPr>
          <w:b/>
        </w:rPr>
        <w:t>I] After water wash (Control)</w:t>
      </w:r>
    </w:p>
    <w:p w14:paraId="6CD1CFA9" w14:textId="77777777" w:rsidR="00AA329F" w:rsidRDefault="00C47CFC">
      <w:r>
        <w:rPr>
          <w:noProof/>
          <w:lang w:val="en-IE"/>
        </w:rPr>
        <w:drawing>
          <wp:inline distT="0" distB="0" distL="0" distR="0" wp14:anchorId="0F3F2D82" wp14:editId="05C193B2">
            <wp:extent cx="3024000" cy="2783511"/>
            <wp:effectExtent l="0" t="0" r="0" b="0"/>
            <wp:docPr id="8" name="image27.png" descr="G:\Manuscripts\Jacuzzi paper\expts\SEM\L.innocua\Con_5.tif"/>
            <wp:cNvGraphicFramePr/>
            <a:graphic xmlns:a="http://schemas.openxmlformats.org/drawingml/2006/main">
              <a:graphicData uri="http://schemas.openxmlformats.org/drawingml/2006/picture">
                <pic:pic xmlns:pic="http://schemas.openxmlformats.org/drawingml/2006/picture">
                  <pic:nvPicPr>
                    <pic:cNvPr id="0" name="image27.png" descr="G:\Manuscripts\Jacuzzi paper\expts\SEM\L.innocua\Con_5.tif"/>
                    <pic:cNvPicPr preferRelativeResize="0"/>
                  </pic:nvPicPr>
                  <pic:blipFill>
                    <a:blip r:embed="rId20"/>
                    <a:srcRect/>
                    <a:stretch>
                      <a:fillRect/>
                    </a:stretch>
                  </pic:blipFill>
                  <pic:spPr>
                    <a:xfrm>
                      <a:off x="0" y="0"/>
                      <a:ext cx="3024000" cy="2783511"/>
                    </a:xfrm>
                    <a:prstGeom prst="rect">
                      <a:avLst/>
                    </a:prstGeom>
                    <a:ln/>
                  </pic:spPr>
                </pic:pic>
              </a:graphicData>
            </a:graphic>
          </wp:inline>
        </w:drawing>
      </w:r>
      <w:r>
        <w:rPr>
          <w:noProof/>
          <w:lang w:val="en-IE"/>
        </w:rPr>
        <w:drawing>
          <wp:inline distT="0" distB="0" distL="0" distR="0" wp14:anchorId="6E4BC15E" wp14:editId="6B462BB5">
            <wp:extent cx="3024000" cy="2783511"/>
            <wp:effectExtent l="0" t="0" r="0" b="0"/>
            <wp:docPr id="12" name="image32.png" descr="G:\Manuscripts\Jacuzzi paper\expts\SEM\P.fluorescens\1min_4.tif"/>
            <wp:cNvGraphicFramePr/>
            <a:graphic xmlns:a="http://schemas.openxmlformats.org/drawingml/2006/main">
              <a:graphicData uri="http://schemas.openxmlformats.org/drawingml/2006/picture">
                <pic:pic xmlns:pic="http://schemas.openxmlformats.org/drawingml/2006/picture">
                  <pic:nvPicPr>
                    <pic:cNvPr id="0" name="image32.png" descr="G:\Manuscripts\Jacuzzi paper\expts\SEM\P.fluorescens\1min_4.tif"/>
                    <pic:cNvPicPr preferRelativeResize="0"/>
                  </pic:nvPicPr>
                  <pic:blipFill>
                    <a:blip r:embed="rId21"/>
                    <a:srcRect/>
                    <a:stretch>
                      <a:fillRect/>
                    </a:stretch>
                  </pic:blipFill>
                  <pic:spPr>
                    <a:xfrm>
                      <a:off x="0" y="0"/>
                      <a:ext cx="3024000" cy="2783511"/>
                    </a:xfrm>
                    <a:prstGeom prst="rect">
                      <a:avLst/>
                    </a:prstGeom>
                    <a:ln/>
                  </pic:spPr>
                </pic:pic>
              </a:graphicData>
            </a:graphic>
          </wp:inline>
        </w:drawing>
      </w:r>
    </w:p>
    <w:p w14:paraId="4818657A" w14:textId="77777777" w:rsidR="00AA329F" w:rsidRDefault="00C47CFC">
      <w:pPr>
        <w:jc w:val="center"/>
        <w:rPr>
          <w:b/>
        </w:rPr>
      </w:pPr>
      <w:r>
        <w:rPr>
          <w:b/>
        </w:rPr>
        <w:t>II] 1 min ACP functionalised water treatment</w:t>
      </w:r>
    </w:p>
    <w:p w14:paraId="6AF9E67D" w14:textId="77777777" w:rsidR="00AA329F" w:rsidRDefault="00C47CFC">
      <w:pPr>
        <w:rPr>
          <w:b/>
        </w:rPr>
      </w:pPr>
      <w:r>
        <w:rPr>
          <w:b/>
          <w:noProof/>
          <w:lang w:val="en-IE"/>
        </w:rPr>
        <w:lastRenderedPageBreak/>
        <w:drawing>
          <wp:inline distT="0" distB="0" distL="0" distR="0" wp14:anchorId="7E07A2A1" wp14:editId="05F6FFA4">
            <wp:extent cx="3024000" cy="2783511"/>
            <wp:effectExtent l="0" t="0" r="0" b="0"/>
            <wp:docPr id="10" name="image29.png" descr="G:\Manuscripts\Jacuzzi paper\expts\SEM\P.fluorescens\3min_5.tif"/>
            <wp:cNvGraphicFramePr/>
            <a:graphic xmlns:a="http://schemas.openxmlformats.org/drawingml/2006/main">
              <a:graphicData uri="http://schemas.openxmlformats.org/drawingml/2006/picture">
                <pic:pic xmlns:pic="http://schemas.openxmlformats.org/drawingml/2006/picture">
                  <pic:nvPicPr>
                    <pic:cNvPr id="0" name="image29.png" descr="G:\Manuscripts\Jacuzzi paper\expts\SEM\P.fluorescens\3min_5.tif"/>
                    <pic:cNvPicPr preferRelativeResize="0"/>
                  </pic:nvPicPr>
                  <pic:blipFill>
                    <a:blip r:embed="rId22"/>
                    <a:srcRect/>
                    <a:stretch>
                      <a:fillRect/>
                    </a:stretch>
                  </pic:blipFill>
                  <pic:spPr>
                    <a:xfrm>
                      <a:off x="0" y="0"/>
                      <a:ext cx="3024000" cy="2783511"/>
                    </a:xfrm>
                    <a:prstGeom prst="rect">
                      <a:avLst/>
                    </a:prstGeom>
                    <a:ln/>
                  </pic:spPr>
                </pic:pic>
              </a:graphicData>
            </a:graphic>
          </wp:inline>
        </w:drawing>
      </w:r>
      <w:r>
        <w:rPr>
          <w:b/>
        </w:rPr>
        <w:t xml:space="preserve"> </w:t>
      </w:r>
      <w:r>
        <w:rPr>
          <w:b/>
          <w:noProof/>
          <w:lang w:val="en-IE"/>
        </w:rPr>
        <w:drawing>
          <wp:inline distT="0" distB="0" distL="0" distR="0" wp14:anchorId="6FB9E182" wp14:editId="490D3B80">
            <wp:extent cx="3024000" cy="2783511"/>
            <wp:effectExtent l="0" t="0" r="0" b="0"/>
            <wp:docPr id="11" name="image30.png" descr="G:\Manuscripts\Jacuzzi paper\expts\SEM\P.fluorescens\3min_8.tif"/>
            <wp:cNvGraphicFramePr/>
            <a:graphic xmlns:a="http://schemas.openxmlformats.org/drawingml/2006/main">
              <a:graphicData uri="http://schemas.openxmlformats.org/drawingml/2006/picture">
                <pic:pic xmlns:pic="http://schemas.openxmlformats.org/drawingml/2006/picture">
                  <pic:nvPicPr>
                    <pic:cNvPr id="0" name="image30.png" descr="G:\Manuscripts\Jacuzzi paper\expts\SEM\P.fluorescens\3min_8.tif"/>
                    <pic:cNvPicPr preferRelativeResize="0"/>
                  </pic:nvPicPr>
                  <pic:blipFill>
                    <a:blip r:embed="rId23"/>
                    <a:srcRect/>
                    <a:stretch>
                      <a:fillRect/>
                    </a:stretch>
                  </pic:blipFill>
                  <pic:spPr>
                    <a:xfrm>
                      <a:off x="0" y="0"/>
                      <a:ext cx="3024000" cy="2783511"/>
                    </a:xfrm>
                    <a:prstGeom prst="rect">
                      <a:avLst/>
                    </a:prstGeom>
                    <a:ln/>
                  </pic:spPr>
                </pic:pic>
              </a:graphicData>
            </a:graphic>
          </wp:inline>
        </w:drawing>
      </w:r>
    </w:p>
    <w:p w14:paraId="100C3C34" w14:textId="77777777" w:rsidR="00AA329F" w:rsidRDefault="00C47CFC">
      <w:pPr>
        <w:jc w:val="center"/>
        <w:rPr>
          <w:b/>
        </w:rPr>
      </w:pPr>
      <w:r>
        <w:rPr>
          <w:b/>
        </w:rPr>
        <w:t xml:space="preserve">III] 3 min ACP functionalised water treatment </w:t>
      </w:r>
    </w:p>
    <w:p w14:paraId="406E54DB" w14:textId="77777777" w:rsidR="00AA329F" w:rsidRDefault="00C47CFC">
      <w:pPr>
        <w:pBdr>
          <w:top w:val="nil"/>
          <w:left w:val="nil"/>
          <w:bottom w:val="nil"/>
          <w:right w:val="nil"/>
          <w:between w:val="nil"/>
        </w:pBdr>
        <w:tabs>
          <w:tab w:val="left" w:pos="709"/>
        </w:tabs>
        <w:spacing w:after="0"/>
        <w:jc w:val="left"/>
      </w:pPr>
      <w:r>
        <w:rPr>
          <w:b/>
        </w:rPr>
        <w:t>Fig. 5</w:t>
      </w:r>
      <w:r>
        <w:t xml:space="preserve"> SEM images of (a) </w:t>
      </w:r>
      <w:r>
        <w:rPr>
          <w:i/>
        </w:rPr>
        <w:t>P. fluorescens</w:t>
      </w:r>
      <w:r>
        <w:t xml:space="preserve"> (b) </w:t>
      </w:r>
      <w:r>
        <w:rPr>
          <w:i/>
        </w:rPr>
        <w:t xml:space="preserve">L. </w:t>
      </w:r>
      <w:proofErr w:type="spellStart"/>
      <w:r>
        <w:rPr>
          <w:i/>
        </w:rPr>
        <w:t>innocua</w:t>
      </w:r>
      <w:proofErr w:type="spellEnd"/>
      <w:r>
        <w:t xml:space="preserve"> inoculated on lettuce; (I) Untreated control after water-wash, (II) 1 min ACP treatment and (III) 3 min ACP treatment</w:t>
      </w:r>
      <w:r>
        <w:br w:type="page"/>
      </w:r>
    </w:p>
    <w:p w14:paraId="63BA37B6" w14:textId="2FFDBE2C" w:rsidR="00AA329F" w:rsidRDefault="005E19D3">
      <w:pPr>
        <w:pBdr>
          <w:top w:val="nil"/>
          <w:left w:val="nil"/>
          <w:bottom w:val="nil"/>
          <w:right w:val="nil"/>
          <w:between w:val="nil"/>
        </w:pBdr>
        <w:tabs>
          <w:tab w:val="left" w:pos="709"/>
        </w:tabs>
        <w:spacing w:after="0"/>
        <w:jc w:val="left"/>
        <w:rPr>
          <w:b/>
          <w:color w:val="000000"/>
        </w:rPr>
      </w:pPr>
      <w:r>
        <w:object w:dxaOrig="5727" w:dyaOrig="4253" w14:anchorId="5580244F">
          <v:shape id="_x0000_i1028" type="#_x0000_t75" style="width:286.5pt;height:213pt" o:ole="">
            <v:imagedata r:id="rId24" o:title=""/>
          </v:shape>
          <o:OLEObject Type="Embed" ProgID="Prism5.Document" ShapeID="_x0000_i1028" DrawAspect="Content" ObjectID="_1662231569" r:id="rId25"/>
        </w:object>
      </w:r>
    </w:p>
    <w:p w14:paraId="79F83F5E" w14:textId="10DD88ED" w:rsidR="00AA329F" w:rsidRDefault="00C47CFC" w:rsidP="00FC06F7">
      <w:pPr>
        <w:pBdr>
          <w:top w:val="nil"/>
          <w:left w:val="nil"/>
          <w:bottom w:val="nil"/>
          <w:right w:val="nil"/>
          <w:between w:val="nil"/>
        </w:pBdr>
        <w:tabs>
          <w:tab w:val="left" w:pos="709"/>
        </w:tabs>
        <w:spacing w:after="0"/>
      </w:pPr>
      <w:r>
        <w:rPr>
          <w:b/>
        </w:rPr>
        <w:t xml:space="preserve">Fig. 6 </w:t>
      </w:r>
      <w:bookmarkStart w:id="7" w:name="_Hlk535386680"/>
      <w:r>
        <w:t xml:space="preserve">Survival of </w:t>
      </w:r>
      <w:r w:rsidR="00035880">
        <w:t>(</w:t>
      </w:r>
      <w:r w:rsidR="00035880">
        <w:rPr>
          <w:rFonts w:ascii="MS Mincho" w:eastAsia="MS Mincho" w:hAnsi="MS Mincho" w:cs="MS Mincho"/>
        </w:rPr>
        <w:t>▧</w:t>
      </w:r>
      <w:r w:rsidR="00035880">
        <w:t xml:space="preserve">) </w:t>
      </w:r>
      <w:r w:rsidR="00035880" w:rsidRPr="00035880">
        <w:rPr>
          <w:i/>
        </w:rPr>
        <w:t xml:space="preserve">L. </w:t>
      </w:r>
      <w:proofErr w:type="spellStart"/>
      <w:r w:rsidR="00035880" w:rsidRPr="00035880">
        <w:rPr>
          <w:i/>
        </w:rPr>
        <w:t>innocua</w:t>
      </w:r>
      <w:proofErr w:type="spellEnd"/>
      <w:r w:rsidR="00035880">
        <w:t xml:space="preserve"> and (</w:t>
      </w:r>
      <w:r w:rsidR="00035880">
        <w:rPr>
          <w:rFonts w:ascii="Cambria" w:eastAsia="Cambria" w:hAnsi="Cambria" w:cs="Cambria"/>
        </w:rPr>
        <w:t>∎</w:t>
      </w:r>
      <w:r w:rsidR="00035880">
        <w:t xml:space="preserve">) </w:t>
      </w:r>
      <w:r>
        <w:rPr>
          <w:i/>
        </w:rPr>
        <w:t>P. fluorescens</w:t>
      </w:r>
      <w:r>
        <w:t xml:space="preserve"> in the wash water after washing lettuce in plasma functionalised water. ND: not detected (below detection limit of 1 Log CFU/10m</w:t>
      </w:r>
      <w:r w:rsidR="00DA26F9">
        <w:t>L</w:t>
      </w:r>
      <w:r>
        <w:t>); Vertical bars indicate standard deviation.</w:t>
      </w:r>
      <w:bookmarkEnd w:id="7"/>
      <w:r w:rsidR="00FC06F7">
        <w:t xml:space="preserve"> </w:t>
      </w:r>
      <w:r w:rsidR="00FC06F7" w:rsidRPr="00EC038F">
        <w:rPr>
          <w:highlight w:val="yellow"/>
        </w:rPr>
        <w:t>Column with different letters indicate a significant difference between bacteria and treatment time (p&lt;0.05).</w:t>
      </w:r>
      <w:r w:rsidR="00FC06F7" w:rsidRPr="00FC06F7">
        <w:t xml:space="preserve"> </w:t>
      </w:r>
      <w:r>
        <w:br w:type="page"/>
      </w:r>
    </w:p>
    <w:p w14:paraId="43A3FBD3" w14:textId="77777777" w:rsidR="00AA329F" w:rsidRDefault="00C47CFC">
      <w:pPr>
        <w:pBdr>
          <w:top w:val="nil"/>
          <w:left w:val="nil"/>
          <w:bottom w:val="nil"/>
          <w:right w:val="nil"/>
          <w:between w:val="nil"/>
        </w:pBdr>
        <w:tabs>
          <w:tab w:val="left" w:pos="709"/>
        </w:tabs>
        <w:spacing w:after="0"/>
        <w:jc w:val="left"/>
        <w:rPr>
          <w:b/>
          <w:color w:val="000000"/>
        </w:rPr>
      </w:pPr>
      <w:r>
        <w:rPr>
          <w:noProof/>
          <w:lang w:val="en-IE"/>
        </w:rPr>
        <w:lastRenderedPageBreak/>
        <w:drawing>
          <wp:inline distT="0" distB="0" distL="114300" distR="114300" wp14:anchorId="5D3806C2" wp14:editId="49681E10">
            <wp:extent cx="3562350" cy="2705100"/>
            <wp:effectExtent l="0" t="0" r="0" b="0"/>
            <wp:docPr id="1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6"/>
                    <a:srcRect/>
                    <a:stretch>
                      <a:fillRect/>
                    </a:stretch>
                  </pic:blipFill>
                  <pic:spPr>
                    <a:xfrm>
                      <a:off x="0" y="0"/>
                      <a:ext cx="3562350" cy="2705100"/>
                    </a:xfrm>
                    <a:prstGeom prst="rect">
                      <a:avLst/>
                    </a:prstGeom>
                    <a:ln/>
                  </pic:spPr>
                </pic:pic>
              </a:graphicData>
            </a:graphic>
          </wp:inline>
        </w:drawing>
      </w:r>
    </w:p>
    <w:p w14:paraId="05009F1A" w14:textId="77777777" w:rsidR="00AA329F" w:rsidRDefault="00C47CFC">
      <w:pPr>
        <w:pBdr>
          <w:top w:val="nil"/>
          <w:left w:val="nil"/>
          <w:bottom w:val="nil"/>
          <w:right w:val="nil"/>
          <w:between w:val="nil"/>
        </w:pBdr>
        <w:tabs>
          <w:tab w:val="left" w:pos="709"/>
        </w:tabs>
        <w:spacing w:after="0"/>
        <w:jc w:val="left"/>
      </w:pPr>
      <w:r>
        <w:rPr>
          <w:b/>
        </w:rPr>
        <w:t xml:space="preserve">Fig. 7 </w:t>
      </w:r>
      <w:bookmarkStart w:id="8" w:name="_Hlk535460589"/>
      <w:r>
        <w:t>pH value of wash water after DBD-ACP treatment.</w:t>
      </w:r>
      <w:bookmarkEnd w:id="8"/>
      <w:r>
        <w:br w:type="page"/>
      </w:r>
    </w:p>
    <w:p w14:paraId="03E46CEF" w14:textId="2490946E" w:rsidR="00AA329F" w:rsidRDefault="00B07B8D">
      <w:pPr>
        <w:pBdr>
          <w:top w:val="nil"/>
          <w:left w:val="nil"/>
          <w:bottom w:val="nil"/>
          <w:right w:val="nil"/>
          <w:between w:val="nil"/>
        </w:pBdr>
        <w:tabs>
          <w:tab w:val="left" w:pos="709"/>
        </w:tabs>
        <w:spacing w:after="0"/>
        <w:jc w:val="left"/>
        <w:rPr>
          <w:b/>
          <w:color w:val="000000"/>
        </w:rPr>
      </w:pPr>
      <w:r w:rsidRPr="00B07B8D">
        <w:rPr>
          <w:b/>
          <w:color w:val="000000"/>
        </w:rPr>
        <w:object w:dxaOrig="7144" w:dyaOrig="4819" w14:anchorId="5310F07E">
          <v:shape id="_x0000_i1029" type="#_x0000_t75" style="width:281.25pt;height:189.75pt" o:ole="">
            <v:imagedata r:id="rId27" o:title=""/>
          </v:shape>
          <o:OLEObject Type="Embed" ProgID="Prism5.Document" ShapeID="_x0000_i1029" DrawAspect="Content" ObjectID="_1662231570" r:id="rId28"/>
        </w:object>
      </w:r>
    </w:p>
    <w:p w14:paraId="6D33C10C" w14:textId="0846DB2C" w:rsidR="00AA329F" w:rsidRDefault="00C47CFC">
      <w:pPr>
        <w:pBdr>
          <w:top w:val="nil"/>
          <w:left w:val="nil"/>
          <w:bottom w:val="nil"/>
          <w:right w:val="nil"/>
          <w:between w:val="nil"/>
        </w:pBdr>
        <w:tabs>
          <w:tab w:val="left" w:pos="709"/>
        </w:tabs>
        <w:spacing w:after="0"/>
      </w:pPr>
      <w:r>
        <w:rPr>
          <w:b/>
        </w:rPr>
        <w:t xml:space="preserve">Fig. 8 </w:t>
      </w:r>
      <w:bookmarkStart w:id="9" w:name="_Hlk535460895"/>
      <w:r>
        <w:t xml:space="preserve">Bacterial inactivation assay in acidic solutions. </w:t>
      </w:r>
      <w:r>
        <w:rPr>
          <w:i/>
        </w:rPr>
        <w:t xml:space="preserve">L. </w:t>
      </w:r>
      <w:proofErr w:type="spellStart"/>
      <w:r>
        <w:rPr>
          <w:i/>
        </w:rPr>
        <w:t>innocua</w:t>
      </w:r>
      <w:proofErr w:type="spellEnd"/>
      <w:r>
        <w:t xml:space="preserve"> (10</w:t>
      </w:r>
      <w:r>
        <w:rPr>
          <w:vertAlign w:val="superscript"/>
        </w:rPr>
        <w:t xml:space="preserve">7-8 </w:t>
      </w:r>
      <w:r>
        <w:t>CFU/m</w:t>
      </w:r>
      <w:r w:rsidR="00DA26F9">
        <w:t>L</w:t>
      </w:r>
      <w:r>
        <w:t xml:space="preserve">) inoculated on lettuce exposed to different acidic conditions </w:t>
      </w:r>
      <w:bookmarkEnd w:id="9"/>
      <w:r>
        <w:t>(</w:t>
      </w:r>
      <w:r>
        <w:rPr>
          <w:rFonts w:ascii="Cambria" w:eastAsia="Cambria" w:hAnsi="Cambria" w:cs="Cambria"/>
        </w:rPr>
        <w:t>∎</w:t>
      </w:r>
      <w:r>
        <w:t>) pH 3, (●) pH 4 and (▲) pH 5. D</w:t>
      </w:r>
      <w:r w:rsidR="004D692C">
        <w:t>otted line indicates detection limit (</w:t>
      </w:r>
      <w:r>
        <w:t>1.0 Log CFU/g</w:t>
      </w:r>
      <w:r w:rsidR="004D692C">
        <w:t>)</w:t>
      </w:r>
      <w:r>
        <w:t>.</w:t>
      </w:r>
      <w:r w:rsidR="00A15FFC">
        <w:t xml:space="preserve"> </w:t>
      </w:r>
      <w:bookmarkStart w:id="10" w:name="_Hlk535460973"/>
      <w:r w:rsidR="00A15FFC">
        <w:t>Vertical bars indicate standard deviation.</w:t>
      </w:r>
      <w:bookmarkEnd w:id="10"/>
      <w:r w:rsidR="00F45589">
        <w:t xml:space="preserve"> </w:t>
      </w:r>
      <w:r w:rsidR="00F45589" w:rsidRPr="00F45589">
        <w:rPr>
          <w:highlight w:val="yellow"/>
        </w:rPr>
        <w:t xml:space="preserve">Column with different letters indicate a significant difference between </w:t>
      </w:r>
      <w:r w:rsidR="00F45589" w:rsidRPr="00F45589">
        <w:rPr>
          <w:i/>
          <w:highlight w:val="yellow"/>
        </w:rPr>
        <w:t xml:space="preserve">L. </w:t>
      </w:r>
      <w:proofErr w:type="spellStart"/>
      <w:r w:rsidR="00F45589" w:rsidRPr="00F45589">
        <w:rPr>
          <w:i/>
          <w:highlight w:val="yellow"/>
        </w:rPr>
        <w:t>innocua</w:t>
      </w:r>
      <w:proofErr w:type="spellEnd"/>
      <w:r w:rsidR="00F45589" w:rsidRPr="00F45589">
        <w:rPr>
          <w:highlight w:val="yellow"/>
        </w:rPr>
        <w:t xml:space="preserve"> treated in different pH solutions and treatment time (p&lt;0.05).</w:t>
      </w:r>
      <w:r>
        <w:br w:type="page"/>
      </w:r>
    </w:p>
    <w:p w14:paraId="7581DA59" w14:textId="77777777" w:rsidR="00AA329F" w:rsidRDefault="00C47CFC">
      <w:pPr>
        <w:pBdr>
          <w:top w:val="nil"/>
          <w:left w:val="nil"/>
          <w:bottom w:val="nil"/>
          <w:right w:val="nil"/>
          <w:between w:val="nil"/>
        </w:pBdr>
        <w:tabs>
          <w:tab w:val="left" w:pos="709"/>
        </w:tabs>
        <w:spacing w:after="0"/>
        <w:rPr>
          <w:b/>
          <w:color w:val="000000"/>
        </w:rPr>
      </w:pPr>
      <w:r>
        <w:rPr>
          <w:b/>
          <w:noProof/>
          <w:lang w:val="en-IE"/>
        </w:rPr>
        <w:lastRenderedPageBreak/>
        <w:drawing>
          <wp:inline distT="0" distB="0" distL="0" distR="0" wp14:anchorId="152EB202" wp14:editId="3B6FB152">
            <wp:extent cx="3276913" cy="2029019"/>
            <wp:effectExtent l="0" t="0" r="0" b="0"/>
            <wp:docPr id="16"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9"/>
                    <a:srcRect l="6805" t="6271" r="6993" b="6575"/>
                    <a:stretch>
                      <a:fillRect/>
                    </a:stretch>
                  </pic:blipFill>
                  <pic:spPr>
                    <a:xfrm>
                      <a:off x="0" y="0"/>
                      <a:ext cx="3276913" cy="2029019"/>
                    </a:xfrm>
                    <a:prstGeom prst="rect">
                      <a:avLst/>
                    </a:prstGeom>
                    <a:ln/>
                  </pic:spPr>
                </pic:pic>
              </a:graphicData>
            </a:graphic>
          </wp:inline>
        </w:drawing>
      </w:r>
    </w:p>
    <w:p w14:paraId="11A2853E" w14:textId="77777777" w:rsidR="00AA329F" w:rsidRDefault="00C47CFC">
      <w:pPr>
        <w:pBdr>
          <w:top w:val="nil"/>
          <w:left w:val="nil"/>
          <w:bottom w:val="nil"/>
          <w:right w:val="nil"/>
          <w:between w:val="nil"/>
        </w:pBdr>
        <w:tabs>
          <w:tab w:val="left" w:pos="709"/>
        </w:tabs>
        <w:spacing w:after="0"/>
      </w:pPr>
      <w:r>
        <w:rPr>
          <w:b/>
        </w:rPr>
        <w:t xml:space="preserve">Fig. 9 </w:t>
      </w:r>
      <w:r>
        <w:t>Concentration of (</w:t>
      </w:r>
      <w:bookmarkStart w:id="11" w:name="3znysh7" w:colFirst="0" w:colLast="0"/>
      <w:bookmarkEnd w:id="11"/>
      <w:r>
        <w:rPr>
          <w:rFonts w:ascii="MS Mincho" w:eastAsia="MS Mincho" w:hAnsi="MS Mincho" w:cs="MS Mincho"/>
        </w:rPr>
        <w:t>▧)</w:t>
      </w:r>
      <w:r>
        <w:t xml:space="preserve"> Nitrate and (</w:t>
      </w:r>
      <w:r>
        <w:rPr>
          <w:rFonts w:ascii="Cambria" w:eastAsia="Cambria" w:hAnsi="Cambria" w:cs="Cambria"/>
        </w:rPr>
        <w:t>∎)</w:t>
      </w:r>
      <w:r>
        <w:t xml:space="preserve"> Nitrite reactive species </w:t>
      </w:r>
      <w:bookmarkStart w:id="12" w:name="_Hlk535462372"/>
      <w:r>
        <w:t>in plasma functionalised water</w:t>
      </w:r>
      <w:bookmarkEnd w:id="12"/>
      <w:r>
        <w:t>. Vertical bars represent standard deviation. Experimental conditions: 1, 3, 5 and 10 min treatment at 80</w:t>
      </w:r>
      <w:r w:rsidR="003C1E85">
        <w:t xml:space="preserve"> </w:t>
      </w:r>
      <w:r>
        <w:t>kV with 0</w:t>
      </w:r>
      <w:r w:rsidR="003C1E85">
        <w:t xml:space="preserve"> </w:t>
      </w:r>
      <w:r>
        <w:t>h post treatment storage time.</w:t>
      </w:r>
      <w:r>
        <w:br w:type="page"/>
      </w:r>
    </w:p>
    <w:p w14:paraId="22DE4735" w14:textId="77777777" w:rsidR="00AA329F" w:rsidRDefault="00C47CFC">
      <w:pPr>
        <w:pBdr>
          <w:top w:val="nil"/>
          <w:left w:val="nil"/>
          <w:bottom w:val="nil"/>
          <w:right w:val="nil"/>
          <w:between w:val="nil"/>
        </w:pBdr>
        <w:tabs>
          <w:tab w:val="left" w:pos="709"/>
        </w:tabs>
        <w:spacing w:after="0"/>
        <w:rPr>
          <w:b/>
          <w:color w:val="000000"/>
        </w:rPr>
      </w:pPr>
      <w:r>
        <w:rPr>
          <w:b/>
          <w:noProof/>
          <w:lang w:val="en-IE"/>
        </w:rPr>
        <w:lastRenderedPageBreak/>
        <w:drawing>
          <wp:inline distT="0" distB="0" distL="0" distR="0" wp14:anchorId="46F27247" wp14:editId="5E16DF50">
            <wp:extent cx="3024000" cy="2365476"/>
            <wp:effectExtent l="0" t="0" r="0" b="0"/>
            <wp:docPr id="17"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30"/>
                    <a:srcRect/>
                    <a:stretch>
                      <a:fillRect/>
                    </a:stretch>
                  </pic:blipFill>
                  <pic:spPr>
                    <a:xfrm>
                      <a:off x="0" y="0"/>
                      <a:ext cx="3024000" cy="2365476"/>
                    </a:xfrm>
                    <a:prstGeom prst="rect">
                      <a:avLst/>
                    </a:prstGeom>
                    <a:ln/>
                  </pic:spPr>
                </pic:pic>
              </a:graphicData>
            </a:graphic>
          </wp:inline>
        </w:drawing>
      </w:r>
    </w:p>
    <w:p w14:paraId="445E921F" w14:textId="77777777" w:rsidR="00AA329F" w:rsidRDefault="00C47CFC">
      <w:pPr>
        <w:pBdr>
          <w:top w:val="nil"/>
          <w:left w:val="nil"/>
          <w:bottom w:val="nil"/>
          <w:right w:val="nil"/>
          <w:between w:val="nil"/>
        </w:pBdr>
        <w:tabs>
          <w:tab w:val="left" w:pos="709"/>
        </w:tabs>
        <w:spacing w:after="0"/>
        <w:rPr>
          <w:b/>
          <w:color w:val="000000"/>
        </w:rPr>
      </w:pPr>
      <w:r>
        <w:rPr>
          <w:b/>
          <w:color w:val="000000"/>
        </w:rPr>
        <w:tab/>
      </w:r>
      <w:r>
        <w:rPr>
          <w:b/>
          <w:color w:val="000000"/>
        </w:rPr>
        <w:tab/>
      </w:r>
      <w:r>
        <w:rPr>
          <w:b/>
          <w:color w:val="000000"/>
        </w:rPr>
        <w:tab/>
      </w:r>
      <w:r>
        <w:rPr>
          <w:b/>
          <w:color w:val="000000"/>
        </w:rPr>
        <w:tab/>
        <w:t>(a)</w:t>
      </w:r>
    </w:p>
    <w:p w14:paraId="7B188F3E" w14:textId="77777777" w:rsidR="00AA329F" w:rsidRDefault="00C47CFC">
      <w:pPr>
        <w:pBdr>
          <w:top w:val="nil"/>
          <w:left w:val="nil"/>
          <w:bottom w:val="nil"/>
          <w:right w:val="nil"/>
          <w:between w:val="nil"/>
        </w:pBdr>
        <w:tabs>
          <w:tab w:val="left" w:pos="709"/>
        </w:tabs>
        <w:spacing w:after="0"/>
        <w:rPr>
          <w:b/>
          <w:color w:val="000000"/>
        </w:rPr>
      </w:pPr>
      <w:r>
        <w:rPr>
          <w:b/>
          <w:noProof/>
          <w:lang w:val="en-IE"/>
        </w:rPr>
        <w:drawing>
          <wp:inline distT="0" distB="0" distL="0" distR="0" wp14:anchorId="2E81F1E1" wp14:editId="4A291B35">
            <wp:extent cx="3024000" cy="2356891"/>
            <wp:effectExtent l="0" t="0" r="0" b="0"/>
            <wp:docPr id="18"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31"/>
                    <a:srcRect/>
                    <a:stretch>
                      <a:fillRect/>
                    </a:stretch>
                  </pic:blipFill>
                  <pic:spPr>
                    <a:xfrm>
                      <a:off x="0" y="0"/>
                      <a:ext cx="3024000" cy="2356891"/>
                    </a:xfrm>
                    <a:prstGeom prst="rect">
                      <a:avLst/>
                    </a:prstGeom>
                    <a:ln/>
                  </pic:spPr>
                </pic:pic>
              </a:graphicData>
            </a:graphic>
          </wp:inline>
        </w:drawing>
      </w:r>
    </w:p>
    <w:p w14:paraId="783C3182" w14:textId="77777777" w:rsidR="00AA329F" w:rsidRDefault="00C47CFC">
      <w:pPr>
        <w:pBdr>
          <w:top w:val="nil"/>
          <w:left w:val="nil"/>
          <w:bottom w:val="nil"/>
          <w:right w:val="nil"/>
          <w:between w:val="nil"/>
        </w:pBdr>
        <w:tabs>
          <w:tab w:val="left" w:pos="709"/>
        </w:tabs>
        <w:spacing w:after="0"/>
        <w:rPr>
          <w:b/>
          <w:color w:val="000000"/>
        </w:rPr>
      </w:pPr>
      <w:r>
        <w:rPr>
          <w:b/>
          <w:color w:val="000000"/>
        </w:rPr>
        <w:tab/>
      </w:r>
      <w:r>
        <w:rPr>
          <w:b/>
          <w:color w:val="000000"/>
        </w:rPr>
        <w:tab/>
      </w:r>
      <w:r>
        <w:rPr>
          <w:b/>
          <w:color w:val="000000"/>
        </w:rPr>
        <w:tab/>
      </w:r>
      <w:r>
        <w:rPr>
          <w:b/>
          <w:color w:val="000000"/>
        </w:rPr>
        <w:tab/>
        <w:t>(b)</w:t>
      </w:r>
    </w:p>
    <w:p w14:paraId="38444F53" w14:textId="77777777" w:rsidR="00AA329F" w:rsidRDefault="00C47CFC">
      <w:pPr>
        <w:pBdr>
          <w:top w:val="nil"/>
          <w:left w:val="nil"/>
          <w:bottom w:val="nil"/>
          <w:right w:val="nil"/>
          <w:between w:val="nil"/>
        </w:pBdr>
        <w:tabs>
          <w:tab w:val="left" w:pos="709"/>
        </w:tabs>
        <w:spacing w:after="0"/>
      </w:pPr>
      <w:r>
        <w:rPr>
          <w:b/>
        </w:rPr>
        <w:t>Fig. 10</w:t>
      </w:r>
      <w:r>
        <w:t xml:space="preserve"> (a) Absorption spectra of Indigo Reagent degradation by DBD-ACP Liquid Treatment System and (b) Concentrations of dissolved ozone in water generated during plasma exposure time.</w:t>
      </w:r>
      <w:r>
        <w:br w:type="page"/>
      </w:r>
    </w:p>
    <w:p w14:paraId="2FA3E9D0" w14:textId="77777777" w:rsidR="00AA329F" w:rsidRDefault="00C47CFC">
      <w:pPr>
        <w:pBdr>
          <w:top w:val="nil"/>
          <w:left w:val="nil"/>
          <w:bottom w:val="nil"/>
          <w:right w:val="nil"/>
          <w:between w:val="nil"/>
        </w:pBdr>
        <w:tabs>
          <w:tab w:val="left" w:pos="709"/>
        </w:tabs>
        <w:spacing w:after="0"/>
        <w:rPr>
          <w:b/>
          <w:color w:val="000000"/>
        </w:rPr>
      </w:pPr>
      <w:r>
        <w:rPr>
          <w:noProof/>
          <w:lang w:val="en-IE"/>
        </w:rPr>
        <w:lastRenderedPageBreak/>
        <w:drawing>
          <wp:inline distT="0" distB="0" distL="114300" distR="114300" wp14:anchorId="26058B42" wp14:editId="3DBC35FF">
            <wp:extent cx="3562350" cy="2705100"/>
            <wp:effectExtent l="0" t="0" r="0" b="0"/>
            <wp:docPr id="1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32"/>
                    <a:srcRect/>
                    <a:stretch>
                      <a:fillRect/>
                    </a:stretch>
                  </pic:blipFill>
                  <pic:spPr>
                    <a:xfrm>
                      <a:off x="0" y="0"/>
                      <a:ext cx="3562350" cy="2705100"/>
                    </a:xfrm>
                    <a:prstGeom prst="rect">
                      <a:avLst/>
                    </a:prstGeom>
                    <a:ln/>
                  </pic:spPr>
                </pic:pic>
              </a:graphicData>
            </a:graphic>
          </wp:inline>
        </w:drawing>
      </w:r>
    </w:p>
    <w:p w14:paraId="3E4D8F0E" w14:textId="77777777" w:rsidR="00AA329F" w:rsidRDefault="00C47CFC">
      <w:pPr>
        <w:pBdr>
          <w:top w:val="nil"/>
          <w:left w:val="nil"/>
          <w:bottom w:val="nil"/>
          <w:right w:val="nil"/>
          <w:between w:val="nil"/>
        </w:pBdr>
        <w:tabs>
          <w:tab w:val="left" w:pos="709"/>
        </w:tabs>
        <w:spacing w:after="0"/>
        <w:rPr>
          <w:b/>
          <w:color w:val="000000"/>
        </w:rPr>
      </w:pPr>
      <w:r>
        <w:rPr>
          <w:b/>
          <w:color w:val="000000"/>
        </w:rPr>
        <w:tab/>
      </w:r>
      <w:r>
        <w:rPr>
          <w:b/>
          <w:color w:val="000000"/>
        </w:rPr>
        <w:tab/>
      </w:r>
      <w:r>
        <w:rPr>
          <w:b/>
          <w:color w:val="000000"/>
        </w:rPr>
        <w:tab/>
      </w:r>
      <w:r>
        <w:rPr>
          <w:b/>
          <w:color w:val="000000"/>
        </w:rPr>
        <w:tab/>
      </w:r>
      <w:r>
        <w:rPr>
          <w:b/>
          <w:color w:val="000000"/>
        </w:rPr>
        <w:tab/>
        <w:t>(a)</w:t>
      </w:r>
    </w:p>
    <w:p w14:paraId="4075D24B" w14:textId="77777777" w:rsidR="00AA329F" w:rsidRDefault="00C47CFC">
      <w:pPr>
        <w:pBdr>
          <w:top w:val="nil"/>
          <w:left w:val="nil"/>
          <w:bottom w:val="nil"/>
          <w:right w:val="nil"/>
          <w:between w:val="nil"/>
        </w:pBdr>
        <w:tabs>
          <w:tab w:val="left" w:pos="709"/>
        </w:tabs>
        <w:spacing w:after="0"/>
        <w:rPr>
          <w:b/>
          <w:color w:val="000000"/>
        </w:rPr>
      </w:pPr>
      <w:r>
        <w:rPr>
          <w:noProof/>
          <w:lang w:val="en-IE"/>
        </w:rPr>
        <w:drawing>
          <wp:inline distT="0" distB="0" distL="114300" distR="114300" wp14:anchorId="78705B5D" wp14:editId="096DF5ED">
            <wp:extent cx="3600450" cy="2733675"/>
            <wp:effectExtent l="0" t="0" r="0" b="0"/>
            <wp:docPr id="20"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3"/>
                    <a:srcRect/>
                    <a:stretch>
                      <a:fillRect/>
                    </a:stretch>
                  </pic:blipFill>
                  <pic:spPr>
                    <a:xfrm>
                      <a:off x="0" y="0"/>
                      <a:ext cx="3600450" cy="2733675"/>
                    </a:xfrm>
                    <a:prstGeom prst="rect">
                      <a:avLst/>
                    </a:prstGeom>
                    <a:ln/>
                  </pic:spPr>
                </pic:pic>
              </a:graphicData>
            </a:graphic>
          </wp:inline>
        </w:drawing>
      </w:r>
    </w:p>
    <w:p w14:paraId="031168A8" w14:textId="77777777" w:rsidR="00AA329F" w:rsidRDefault="00C47CFC">
      <w:pPr>
        <w:pBdr>
          <w:top w:val="nil"/>
          <w:left w:val="nil"/>
          <w:bottom w:val="nil"/>
          <w:right w:val="nil"/>
          <w:between w:val="nil"/>
        </w:pBdr>
        <w:tabs>
          <w:tab w:val="left" w:pos="709"/>
        </w:tabs>
        <w:spacing w:after="0"/>
        <w:rPr>
          <w:b/>
          <w:color w:val="000000"/>
        </w:rPr>
      </w:pPr>
      <w:r>
        <w:rPr>
          <w:b/>
          <w:color w:val="000000"/>
        </w:rPr>
        <w:tab/>
      </w:r>
      <w:r>
        <w:rPr>
          <w:b/>
          <w:color w:val="000000"/>
        </w:rPr>
        <w:tab/>
      </w:r>
      <w:r>
        <w:rPr>
          <w:b/>
          <w:color w:val="000000"/>
        </w:rPr>
        <w:tab/>
      </w:r>
      <w:r>
        <w:rPr>
          <w:b/>
          <w:color w:val="000000"/>
        </w:rPr>
        <w:tab/>
      </w:r>
      <w:r>
        <w:rPr>
          <w:b/>
          <w:color w:val="000000"/>
        </w:rPr>
        <w:tab/>
        <w:t>(b)</w:t>
      </w:r>
    </w:p>
    <w:p w14:paraId="4DE8AD9A" w14:textId="77777777" w:rsidR="00AA329F" w:rsidRDefault="00C47CFC">
      <w:pPr>
        <w:spacing w:after="0"/>
      </w:pPr>
      <w:r>
        <w:rPr>
          <w:b/>
        </w:rPr>
        <w:t>Fig. 11</w:t>
      </w:r>
      <w:r>
        <w:t xml:space="preserve"> Effect of (●) </w:t>
      </w:r>
      <w:proofErr w:type="spellStart"/>
      <w:r>
        <w:t>NaOCl</w:t>
      </w:r>
      <w:proofErr w:type="spellEnd"/>
      <w:r>
        <w:t xml:space="preserve"> or (</w:t>
      </w:r>
      <w:r>
        <w:rPr>
          <w:rFonts w:ascii="Cambria" w:eastAsia="Cambria" w:hAnsi="Cambria" w:cs="Cambria"/>
        </w:rPr>
        <w:t>∎</w:t>
      </w:r>
      <w:r>
        <w:t xml:space="preserve">) ACP treatment on (a) </w:t>
      </w:r>
      <w:r>
        <w:rPr>
          <w:i/>
        </w:rPr>
        <w:t xml:space="preserve">L. </w:t>
      </w:r>
      <w:proofErr w:type="spellStart"/>
      <w:r>
        <w:rPr>
          <w:i/>
        </w:rPr>
        <w:t>innocua</w:t>
      </w:r>
      <w:proofErr w:type="spellEnd"/>
      <w:r>
        <w:t xml:space="preserve"> and (b) </w:t>
      </w:r>
      <w:r>
        <w:rPr>
          <w:i/>
        </w:rPr>
        <w:t>P. fluorescens</w:t>
      </w:r>
      <w:r>
        <w:t xml:space="preserve"> inoculated on lettuce.</w:t>
      </w:r>
      <w:r w:rsidR="008538D0" w:rsidRPr="008538D0">
        <w:t xml:space="preserve"> </w:t>
      </w:r>
      <w:bookmarkStart w:id="13" w:name="_Hlk535462237"/>
      <w:r w:rsidR="008538D0">
        <w:t>Dotted line indicates detection limit (1.0 Log CFU/g). Vertical bars indicate standard deviation.</w:t>
      </w:r>
      <w:bookmarkEnd w:id="13"/>
    </w:p>
    <w:sectPr w:rsidR="00AA329F" w:rsidSect="00D54A9E">
      <w:footerReference w:type="default" r:id="rId34"/>
      <w:pgSz w:w="12240" w:h="15840"/>
      <w:pgMar w:top="1440" w:right="1183" w:bottom="1440" w:left="1440" w:header="708" w:footer="708" w:gutter="0"/>
      <w:lnNumType w:countBy="1" w:restart="continuou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37B73" w14:textId="77777777" w:rsidR="00F918EC" w:rsidRDefault="00F918EC" w:rsidP="00D54A9E">
      <w:pPr>
        <w:spacing w:after="0" w:line="240" w:lineRule="auto"/>
      </w:pPr>
      <w:r>
        <w:separator/>
      </w:r>
    </w:p>
  </w:endnote>
  <w:endnote w:type="continuationSeparator" w:id="0">
    <w:p w14:paraId="7C624D9E" w14:textId="77777777" w:rsidR="00F918EC" w:rsidRDefault="00F918EC" w:rsidP="00D54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ungsuh">
    <w:altName w:val="Gungsuh"/>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5379874"/>
      <w:docPartObj>
        <w:docPartGallery w:val="Page Numbers (Bottom of Page)"/>
        <w:docPartUnique/>
      </w:docPartObj>
    </w:sdtPr>
    <w:sdtEndPr>
      <w:rPr>
        <w:noProof/>
      </w:rPr>
    </w:sdtEndPr>
    <w:sdtContent>
      <w:p w14:paraId="590B921D" w14:textId="71358710" w:rsidR="00490D76" w:rsidRDefault="00490D76">
        <w:pPr>
          <w:pStyle w:val="Footer"/>
          <w:jc w:val="center"/>
        </w:pPr>
        <w:r>
          <w:fldChar w:fldCharType="begin"/>
        </w:r>
        <w:r>
          <w:instrText xml:space="preserve"> PAGE   \* MERGEFORMAT </w:instrText>
        </w:r>
        <w:r>
          <w:fldChar w:fldCharType="separate"/>
        </w:r>
        <w:r w:rsidR="005E19D3">
          <w:rPr>
            <w:noProof/>
          </w:rPr>
          <w:t>26</w:t>
        </w:r>
        <w:r>
          <w:rPr>
            <w:noProof/>
          </w:rPr>
          <w:fldChar w:fldCharType="end"/>
        </w:r>
      </w:p>
    </w:sdtContent>
  </w:sdt>
  <w:p w14:paraId="2BF135EF" w14:textId="77777777" w:rsidR="00490D76" w:rsidRDefault="00490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FDFE3E" w14:textId="77777777" w:rsidR="00F918EC" w:rsidRDefault="00F918EC" w:rsidP="00D54A9E">
      <w:pPr>
        <w:spacing w:after="0" w:line="240" w:lineRule="auto"/>
      </w:pPr>
      <w:r>
        <w:separator/>
      </w:r>
    </w:p>
  </w:footnote>
  <w:footnote w:type="continuationSeparator" w:id="0">
    <w:p w14:paraId="0FC6AB17" w14:textId="77777777" w:rsidR="00F918EC" w:rsidRDefault="00F918EC" w:rsidP="00D54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BD5ED4"/>
    <w:multiLevelType w:val="hybridMultilevel"/>
    <w:tmpl w:val="44F85E72"/>
    <w:lvl w:ilvl="0" w:tplc="4824049C">
      <w:start w:val="1"/>
      <w:numFmt w:val="lowerLetter"/>
      <w:lvlText w:val="(%1)"/>
      <w:lvlJc w:val="left"/>
      <w:pPr>
        <w:ind w:left="4680" w:hanging="360"/>
      </w:pPr>
      <w:rPr>
        <w:rFonts w:hint="default"/>
      </w:rPr>
    </w:lvl>
    <w:lvl w:ilvl="1" w:tplc="18090019" w:tentative="1">
      <w:start w:val="1"/>
      <w:numFmt w:val="lowerLetter"/>
      <w:lvlText w:val="%2."/>
      <w:lvlJc w:val="left"/>
      <w:pPr>
        <w:ind w:left="5400" w:hanging="360"/>
      </w:pPr>
    </w:lvl>
    <w:lvl w:ilvl="2" w:tplc="1809001B" w:tentative="1">
      <w:start w:val="1"/>
      <w:numFmt w:val="lowerRoman"/>
      <w:lvlText w:val="%3."/>
      <w:lvlJc w:val="right"/>
      <w:pPr>
        <w:ind w:left="6120" w:hanging="180"/>
      </w:pPr>
    </w:lvl>
    <w:lvl w:ilvl="3" w:tplc="1809000F" w:tentative="1">
      <w:start w:val="1"/>
      <w:numFmt w:val="decimal"/>
      <w:lvlText w:val="%4."/>
      <w:lvlJc w:val="left"/>
      <w:pPr>
        <w:ind w:left="6840" w:hanging="360"/>
      </w:pPr>
    </w:lvl>
    <w:lvl w:ilvl="4" w:tplc="18090019" w:tentative="1">
      <w:start w:val="1"/>
      <w:numFmt w:val="lowerLetter"/>
      <w:lvlText w:val="%5."/>
      <w:lvlJc w:val="left"/>
      <w:pPr>
        <w:ind w:left="7560" w:hanging="360"/>
      </w:pPr>
    </w:lvl>
    <w:lvl w:ilvl="5" w:tplc="1809001B" w:tentative="1">
      <w:start w:val="1"/>
      <w:numFmt w:val="lowerRoman"/>
      <w:lvlText w:val="%6."/>
      <w:lvlJc w:val="right"/>
      <w:pPr>
        <w:ind w:left="8280" w:hanging="180"/>
      </w:pPr>
    </w:lvl>
    <w:lvl w:ilvl="6" w:tplc="1809000F" w:tentative="1">
      <w:start w:val="1"/>
      <w:numFmt w:val="decimal"/>
      <w:lvlText w:val="%7."/>
      <w:lvlJc w:val="left"/>
      <w:pPr>
        <w:ind w:left="9000" w:hanging="360"/>
      </w:pPr>
    </w:lvl>
    <w:lvl w:ilvl="7" w:tplc="18090019" w:tentative="1">
      <w:start w:val="1"/>
      <w:numFmt w:val="lowerLetter"/>
      <w:lvlText w:val="%8."/>
      <w:lvlJc w:val="left"/>
      <w:pPr>
        <w:ind w:left="9720" w:hanging="360"/>
      </w:pPr>
    </w:lvl>
    <w:lvl w:ilvl="8" w:tplc="1809001B" w:tentative="1">
      <w:start w:val="1"/>
      <w:numFmt w:val="lowerRoman"/>
      <w:lvlText w:val="%9."/>
      <w:lvlJc w:val="right"/>
      <w:pPr>
        <w:ind w:left="10440" w:hanging="180"/>
      </w:pPr>
    </w:lvl>
  </w:abstractNum>
  <w:abstractNum w:abstractNumId="1" w15:restartNumberingAfterBreak="0">
    <w:nsid w:val="79ED4915"/>
    <w:multiLevelType w:val="multilevel"/>
    <w:tmpl w:val="E8DE2FD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 w15:restartNumberingAfterBreak="0">
    <w:nsid w:val="7C5C251F"/>
    <w:multiLevelType w:val="multilevel"/>
    <w:tmpl w:val="889EA51E"/>
    <w:lvl w:ilvl="0">
      <w:start w:val="1"/>
      <w:numFmt w:val="decimal"/>
      <w:lvlText w:val="%1."/>
      <w:lvlJc w:val="left"/>
      <w:pPr>
        <w:ind w:left="720" w:hanging="360"/>
      </w:pPr>
      <w:rPr>
        <w:b/>
      </w:rPr>
    </w:lvl>
    <w:lvl w:ilvl="1">
      <w:start w:val="1"/>
      <w:numFmt w:val="decimal"/>
      <w:lvlText w:val="%1.%2"/>
      <w:lvlJc w:val="left"/>
      <w:pPr>
        <w:ind w:left="786" w:hanging="360"/>
      </w:pPr>
      <w:rPr>
        <w:b/>
      </w:r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29F"/>
    <w:rsid w:val="000014F0"/>
    <w:rsid w:val="000042B1"/>
    <w:rsid w:val="000204EE"/>
    <w:rsid w:val="00035880"/>
    <w:rsid w:val="00046BFC"/>
    <w:rsid w:val="000556D3"/>
    <w:rsid w:val="00076BF6"/>
    <w:rsid w:val="000823C6"/>
    <w:rsid w:val="0008731F"/>
    <w:rsid w:val="00094EB1"/>
    <w:rsid w:val="000B3B20"/>
    <w:rsid w:val="000E1235"/>
    <w:rsid w:val="000E6326"/>
    <w:rsid w:val="000F220C"/>
    <w:rsid w:val="001027C1"/>
    <w:rsid w:val="001311A0"/>
    <w:rsid w:val="001412D2"/>
    <w:rsid w:val="00144213"/>
    <w:rsid w:val="001459D9"/>
    <w:rsid w:val="00187FC1"/>
    <w:rsid w:val="001A2BEC"/>
    <w:rsid w:val="001A6850"/>
    <w:rsid w:val="001D2D76"/>
    <w:rsid w:val="001D5D22"/>
    <w:rsid w:val="001D7B8B"/>
    <w:rsid w:val="001E0780"/>
    <w:rsid w:val="00222125"/>
    <w:rsid w:val="002222B0"/>
    <w:rsid w:val="00243E2E"/>
    <w:rsid w:val="002454A4"/>
    <w:rsid w:val="002552CA"/>
    <w:rsid w:val="00264571"/>
    <w:rsid w:val="002C201E"/>
    <w:rsid w:val="002C3EC2"/>
    <w:rsid w:val="002C5F94"/>
    <w:rsid w:val="002D2734"/>
    <w:rsid w:val="002E1FB9"/>
    <w:rsid w:val="00313664"/>
    <w:rsid w:val="00315D74"/>
    <w:rsid w:val="00337B64"/>
    <w:rsid w:val="00365385"/>
    <w:rsid w:val="00365864"/>
    <w:rsid w:val="00366398"/>
    <w:rsid w:val="0037664F"/>
    <w:rsid w:val="003C1E85"/>
    <w:rsid w:val="003C6F1A"/>
    <w:rsid w:val="003E34FA"/>
    <w:rsid w:val="003E559F"/>
    <w:rsid w:val="00420A76"/>
    <w:rsid w:val="00443102"/>
    <w:rsid w:val="00444B4C"/>
    <w:rsid w:val="004555D3"/>
    <w:rsid w:val="004566BD"/>
    <w:rsid w:val="00490D76"/>
    <w:rsid w:val="004A150A"/>
    <w:rsid w:val="004A777A"/>
    <w:rsid w:val="004D692C"/>
    <w:rsid w:val="00506541"/>
    <w:rsid w:val="00516BE8"/>
    <w:rsid w:val="005248DE"/>
    <w:rsid w:val="00534C65"/>
    <w:rsid w:val="005B3513"/>
    <w:rsid w:val="005C5AED"/>
    <w:rsid w:val="005D11AF"/>
    <w:rsid w:val="005E19D3"/>
    <w:rsid w:val="005E7E2C"/>
    <w:rsid w:val="00601888"/>
    <w:rsid w:val="0061573E"/>
    <w:rsid w:val="00625F35"/>
    <w:rsid w:val="0063568B"/>
    <w:rsid w:val="00637F3E"/>
    <w:rsid w:val="006754C5"/>
    <w:rsid w:val="006900E7"/>
    <w:rsid w:val="00693062"/>
    <w:rsid w:val="0069640B"/>
    <w:rsid w:val="006C1332"/>
    <w:rsid w:val="0072255F"/>
    <w:rsid w:val="007248F9"/>
    <w:rsid w:val="0073525E"/>
    <w:rsid w:val="00743823"/>
    <w:rsid w:val="00772879"/>
    <w:rsid w:val="0077658D"/>
    <w:rsid w:val="00792C75"/>
    <w:rsid w:val="007A3014"/>
    <w:rsid w:val="00840B87"/>
    <w:rsid w:val="008538D0"/>
    <w:rsid w:val="008A03EE"/>
    <w:rsid w:val="008C3F57"/>
    <w:rsid w:val="008E5C13"/>
    <w:rsid w:val="009065A4"/>
    <w:rsid w:val="00921F5F"/>
    <w:rsid w:val="0095773B"/>
    <w:rsid w:val="009714D0"/>
    <w:rsid w:val="00982880"/>
    <w:rsid w:val="0099113E"/>
    <w:rsid w:val="009A3E92"/>
    <w:rsid w:val="009C55A7"/>
    <w:rsid w:val="009E1D02"/>
    <w:rsid w:val="009F20CB"/>
    <w:rsid w:val="00A15FFC"/>
    <w:rsid w:val="00A53FAB"/>
    <w:rsid w:val="00A76BE8"/>
    <w:rsid w:val="00AA329F"/>
    <w:rsid w:val="00AB1372"/>
    <w:rsid w:val="00AD3131"/>
    <w:rsid w:val="00AE394E"/>
    <w:rsid w:val="00AE64D2"/>
    <w:rsid w:val="00B046BC"/>
    <w:rsid w:val="00B06D50"/>
    <w:rsid w:val="00B07B8D"/>
    <w:rsid w:val="00B14936"/>
    <w:rsid w:val="00B42D25"/>
    <w:rsid w:val="00B66ADD"/>
    <w:rsid w:val="00B9021F"/>
    <w:rsid w:val="00B91967"/>
    <w:rsid w:val="00B93D72"/>
    <w:rsid w:val="00B94FFD"/>
    <w:rsid w:val="00C21E6A"/>
    <w:rsid w:val="00C4424C"/>
    <w:rsid w:val="00C47CFC"/>
    <w:rsid w:val="00C512FE"/>
    <w:rsid w:val="00C648C0"/>
    <w:rsid w:val="00C758AC"/>
    <w:rsid w:val="00C81857"/>
    <w:rsid w:val="00C8316E"/>
    <w:rsid w:val="00CC0FFD"/>
    <w:rsid w:val="00CC140C"/>
    <w:rsid w:val="00CD4E18"/>
    <w:rsid w:val="00CE7511"/>
    <w:rsid w:val="00D0790C"/>
    <w:rsid w:val="00D54A9E"/>
    <w:rsid w:val="00DA0D9B"/>
    <w:rsid w:val="00DA26F9"/>
    <w:rsid w:val="00DA7B39"/>
    <w:rsid w:val="00DB146D"/>
    <w:rsid w:val="00DC3309"/>
    <w:rsid w:val="00DC444D"/>
    <w:rsid w:val="00DE2E2F"/>
    <w:rsid w:val="00DE5EAC"/>
    <w:rsid w:val="00DF7810"/>
    <w:rsid w:val="00DF7ECE"/>
    <w:rsid w:val="00E04F73"/>
    <w:rsid w:val="00E13CDC"/>
    <w:rsid w:val="00E22C07"/>
    <w:rsid w:val="00E422F4"/>
    <w:rsid w:val="00E45FC3"/>
    <w:rsid w:val="00E616CC"/>
    <w:rsid w:val="00E708E5"/>
    <w:rsid w:val="00E731FE"/>
    <w:rsid w:val="00E853DE"/>
    <w:rsid w:val="00EA48A5"/>
    <w:rsid w:val="00EB46A7"/>
    <w:rsid w:val="00EB6579"/>
    <w:rsid w:val="00EC038F"/>
    <w:rsid w:val="00EC6A18"/>
    <w:rsid w:val="00EF20B4"/>
    <w:rsid w:val="00EF7774"/>
    <w:rsid w:val="00F45589"/>
    <w:rsid w:val="00F56535"/>
    <w:rsid w:val="00F676D8"/>
    <w:rsid w:val="00F721B2"/>
    <w:rsid w:val="00F838A3"/>
    <w:rsid w:val="00F87750"/>
    <w:rsid w:val="00F918EC"/>
    <w:rsid w:val="00FA3FCB"/>
    <w:rsid w:val="00FC06F7"/>
    <w:rsid w:val="00FD528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88DF58"/>
  <w15:docId w15:val="{DF58B2FD-549B-4995-B8AC-B19676384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IE"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2"/>
  </w:style>
  <w:style w:type="paragraph" w:styleId="Heading1">
    <w:name w:val="heading 1"/>
    <w:basedOn w:val="Normal"/>
    <w:next w:val="Normal"/>
    <w:pPr>
      <w:keepNext/>
      <w:keepLines/>
      <w:spacing w:before="480" w:after="0"/>
      <w:jc w:val="center"/>
      <w:outlineLvl w:val="0"/>
    </w:pPr>
    <w:rPr>
      <w:b/>
      <w:sz w:val="28"/>
      <w:szCs w:val="28"/>
    </w:rPr>
  </w:style>
  <w:style w:type="paragraph" w:styleId="Heading2">
    <w:name w:val="heading 2"/>
    <w:basedOn w:val="Normal"/>
    <w:next w:val="Normal"/>
    <w:pPr>
      <w:keepNext/>
      <w:keepLines/>
      <w:spacing w:before="40" w:after="0"/>
      <w:outlineLvl w:val="1"/>
    </w:pPr>
    <w:rPr>
      <w:b/>
      <w:sz w:val="26"/>
      <w:szCs w:val="26"/>
    </w:rPr>
  </w:style>
  <w:style w:type="paragraph" w:styleId="Heading3">
    <w:name w:val="heading 3"/>
    <w:basedOn w:val="Normal"/>
    <w:next w:val="Normal"/>
    <w:pPr>
      <w:keepNext/>
      <w:keepLines/>
      <w:spacing w:before="200" w:after="0"/>
      <w:ind w:left="567" w:hanging="567"/>
      <w:outlineLvl w:val="2"/>
    </w:pPr>
    <w:rPr>
      <w:b/>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54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A9E"/>
  </w:style>
  <w:style w:type="paragraph" w:styleId="Footer">
    <w:name w:val="footer"/>
    <w:basedOn w:val="Normal"/>
    <w:link w:val="FooterChar"/>
    <w:uiPriority w:val="99"/>
    <w:unhideWhenUsed/>
    <w:rsid w:val="00D54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A9E"/>
  </w:style>
  <w:style w:type="character" w:styleId="LineNumber">
    <w:name w:val="line number"/>
    <w:basedOn w:val="DefaultParagraphFont"/>
    <w:uiPriority w:val="99"/>
    <w:semiHidden/>
    <w:unhideWhenUsed/>
    <w:rsid w:val="00D54A9E"/>
  </w:style>
  <w:style w:type="paragraph" w:styleId="ListParagraph">
    <w:name w:val="List Paragraph"/>
    <w:basedOn w:val="Normal"/>
    <w:uiPriority w:val="34"/>
    <w:qFormat/>
    <w:rsid w:val="00443102"/>
    <w:pPr>
      <w:ind w:left="720"/>
      <w:contextualSpacing/>
    </w:pPr>
  </w:style>
  <w:style w:type="character" w:styleId="Emphasis">
    <w:name w:val="Emphasis"/>
    <w:basedOn w:val="DefaultParagraphFont"/>
    <w:uiPriority w:val="20"/>
    <w:qFormat/>
    <w:rsid w:val="000E1235"/>
    <w:rPr>
      <w:i/>
      <w:iCs/>
    </w:rPr>
  </w:style>
  <w:style w:type="character" w:styleId="Hyperlink">
    <w:name w:val="Hyperlink"/>
    <w:basedOn w:val="DefaultParagraphFont"/>
    <w:uiPriority w:val="99"/>
    <w:unhideWhenUsed/>
    <w:rsid w:val="00B66ADD"/>
    <w:rPr>
      <w:color w:val="0000FF"/>
      <w:u w:val="single"/>
    </w:rPr>
  </w:style>
  <w:style w:type="paragraph" w:styleId="BalloonText">
    <w:name w:val="Balloon Text"/>
    <w:basedOn w:val="Normal"/>
    <w:link w:val="BalloonTextChar"/>
    <w:uiPriority w:val="99"/>
    <w:semiHidden/>
    <w:unhideWhenUsed/>
    <w:rsid w:val="001311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1A0"/>
    <w:rPr>
      <w:rFonts w:ascii="Tahoma" w:hAnsi="Tahoma" w:cs="Tahoma"/>
      <w:sz w:val="16"/>
      <w:szCs w:val="16"/>
    </w:rPr>
  </w:style>
  <w:style w:type="character" w:styleId="CommentReference">
    <w:name w:val="annotation reference"/>
    <w:basedOn w:val="DefaultParagraphFont"/>
    <w:uiPriority w:val="99"/>
    <w:semiHidden/>
    <w:unhideWhenUsed/>
    <w:rsid w:val="0072255F"/>
    <w:rPr>
      <w:sz w:val="16"/>
      <w:szCs w:val="16"/>
    </w:rPr>
  </w:style>
  <w:style w:type="paragraph" w:styleId="CommentText">
    <w:name w:val="annotation text"/>
    <w:basedOn w:val="Normal"/>
    <w:link w:val="CommentTextChar"/>
    <w:uiPriority w:val="99"/>
    <w:semiHidden/>
    <w:unhideWhenUsed/>
    <w:rsid w:val="0072255F"/>
    <w:pPr>
      <w:spacing w:line="240" w:lineRule="auto"/>
    </w:pPr>
    <w:rPr>
      <w:sz w:val="20"/>
      <w:szCs w:val="20"/>
    </w:rPr>
  </w:style>
  <w:style w:type="character" w:customStyle="1" w:styleId="CommentTextChar">
    <w:name w:val="Comment Text Char"/>
    <w:basedOn w:val="DefaultParagraphFont"/>
    <w:link w:val="CommentText"/>
    <w:uiPriority w:val="99"/>
    <w:semiHidden/>
    <w:rsid w:val="0072255F"/>
    <w:rPr>
      <w:sz w:val="20"/>
      <w:szCs w:val="20"/>
    </w:rPr>
  </w:style>
  <w:style w:type="paragraph" w:styleId="CommentSubject">
    <w:name w:val="annotation subject"/>
    <w:basedOn w:val="CommentText"/>
    <w:next w:val="CommentText"/>
    <w:link w:val="CommentSubjectChar"/>
    <w:uiPriority w:val="99"/>
    <w:semiHidden/>
    <w:unhideWhenUsed/>
    <w:rsid w:val="0072255F"/>
    <w:rPr>
      <w:b/>
      <w:bCs/>
    </w:rPr>
  </w:style>
  <w:style w:type="character" w:customStyle="1" w:styleId="CommentSubjectChar">
    <w:name w:val="Comment Subject Char"/>
    <w:basedOn w:val="CommentTextChar"/>
    <w:link w:val="CommentSubject"/>
    <w:uiPriority w:val="99"/>
    <w:semiHidden/>
    <w:rsid w:val="007225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oleObject" Target="embeddings/oleObject3.bin"/><Relationship Id="rId25" Type="http://schemas.openxmlformats.org/officeDocument/2006/relationships/oleObject" Target="embeddings/oleObject4.bin"/><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9.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emf"/><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image" Target="media/image12.png"/><Relationship Id="rId28" Type="http://schemas.openxmlformats.org/officeDocument/2006/relationships/oleObject" Target="embeddings/oleObject5.bin"/><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image" Target="media/image11.png"/><Relationship Id="rId27" Type="http://schemas.openxmlformats.org/officeDocument/2006/relationships/image" Target="media/image15.emf"/><Relationship Id="rId30" Type="http://schemas.openxmlformats.org/officeDocument/2006/relationships/image" Target="media/image17.png"/><Relationship Id="rId35" Type="http://schemas.openxmlformats.org/officeDocument/2006/relationships/fontTable" Target="fontTable.xml"/><Relationship Id="rId8" Type="http://schemas.openxmlformats.org/officeDocument/2006/relationships/hyperlink" Target="mailto:paula.bourke@dit.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89686-882C-4C34-8184-21CB1F9D0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24986</Words>
  <Characters>142425</Characters>
  <Application>Microsoft Office Word</Application>
  <DocSecurity>0</DocSecurity>
  <Lines>1186</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paula.bourke</dc:creator>
  <cp:lastModifiedBy>paula.bourke@ucd.ie</cp:lastModifiedBy>
  <cp:revision>2</cp:revision>
  <dcterms:created xsi:type="dcterms:W3CDTF">2020-09-21T21:13:00Z</dcterms:created>
  <dcterms:modified xsi:type="dcterms:W3CDTF">2020-09-21T21:13:00Z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http://www.zotero.org/styles/international-journal-of-food-microbiology</vt:lpwstr>
  </property>
  <property fmtid="{D5CDD505-2E9C-101B-9397-08002B2CF9AE}" pid="4" name="Mendeley Unique User Id_1">
    <vt:lpwstr>3bc9b1da-cb49-3c29-ac4f-c0c8fb68a624</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http://www.zotero.org/styles/frontiers-in-microbiology</vt:lpwstr>
  </property>
  <property fmtid="{D5CDD505-2E9C-101B-9397-08002B2CF9AE}" pid="16" name="Mendeley Recent Style Name 5_1">
    <vt:lpwstr>Frontiers in Microbiology</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