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D95C7" w14:textId="77777777" w:rsidR="006B7097" w:rsidRDefault="006B7097" w:rsidP="00197FCC">
      <w:pPr>
        <w:rPr>
          <w:b/>
          <w:szCs w:val="28"/>
          <w:lang w:val="en-US"/>
        </w:rPr>
      </w:pPr>
    </w:p>
    <w:p w14:paraId="256FB161" w14:textId="78F35CE3" w:rsidR="00197FCC" w:rsidRPr="00AA1188" w:rsidRDefault="00197FCC" w:rsidP="00197FCC">
      <w:pPr>
        <w:rPr>
          <w:b/>
          <w:szCs w:val="28"/>
          <w:lang w:val="en-US"/>
        </w:rPr>
      </w:pPr>
      <w:r w:rsidRPr="00AA1188">
        <w:rPr>
          <w:b/>
          <w:szCs w:val="28"/>
          <w:lang w:val="en-US"/>
        </w:rPr>
        <w:t>Back to</w:t>
      </w:r>
      <w:r w:rsidR="00A92163" w:rsidRPr="00AA1188">
        <w:rPr>
          <w:b/>
          <w:szCs w:val="28"/>
          <w:lang w:val="en-US"/>
        </w:rPr>
        <w:t xml:space="preserve"> </w:t>
      </w:r>
      <w:r w:rsidRPr="00AA1188">
        <w:rPr>
          <w:b/>
          <w:szCs w:val="28"/>
          <w:lang w:val="en-US"/>
        </w:rPr>
        <w:t>School: Labor-Market Returns to Higher Vocational Schooling</w:t>
      </w:r>
    </w:p>
    <w:p w14:paraId="48F4ACC8" w14:textId="096C8C2C" w:rsidR="00197FCC" w:rsidRDefault="00197FCC" w:rsidP="00197FCC">
      <w:pPr>
        <w:rPr>
          <w:lang w:val="en-US"/>
        </w:rPr>
      </w:pPr>
    </w:p>
    <w:p w14:paraId="244A17A7" w14:textId="77777777" w:rsidR="006B7097" w:rsidRPr="00AA1188" w:rsidRDefault="006B7097" w:rsidP="00197FCC">
      <w:pPr>
        <w:rPr>
          <w:lang w:val="en-US"/>
        </w:rPr>
      </w:pPr>
    </w:p>
    <w:p w14:paraId="6E95797B" w14:textId="7CE83C21" w:rsidR="003C0C25" w:rsidRPr="00AA1188" w:rsidRDefault="003C0C25" w:rsidP="003C0C25">
      <w:pPr>
        <w:rPr>
          <w:color w:val="000000" w:themeColor="text1"/>
          <w:lang w:val="en-US"/>
        </w:rPr>
      </w:pPr>
      <w:r w:rsidRPr="00AA1188">
        <w:rPr>
          <w:color w:val="000000" w:themeColor="text1"/>
          <w:lang w:val="en-US"/>
        </w:rPr>
        <w:t>Petri B</w:t>
      </w:r>
      <w:r w:rsidRPr="00AA1188">
        <w:rPr>
          <w:rFonts w:cs="Times New Roman"/>
          <w:color w:val="000000" w:themeColor="text1"/>
          <w:lang w:val="en-US"/>
        </w:rPr>
        <w:t>ö</w:t>
      </w:r>
      <w:r w:rsidRPr="00AA1188">
        <w:rPr>
          <w:color w:val="000000" w:themeColor="text1"/>
          <w:lang w:val="en-US"/>
        </w:rPr>
        <w:t xml:space="preserve">ckerman, University of Jyväskylä, Labour Institute for Economic Research </w:t>
      </w:r>
      <w:r w:rsidRPr="00AA1188">
        <w:rPr>
          <w:color w:val="000000" w:themeColor="text1"/>
          <w:lang w:val="en-US"/>
        </w:rPr>
        <w:br/>
        <w:t>and IZA</w:t>
      </w:r>
      <w:r w:rsidR="00525793" w:rsidRPr="00AA1188">
        <w:rPr>
          <w:color w:val="000000" w:themeColor="text1"/>
          <w:lang w:val="en-US"/>
        </w:rPr>
        <w:t xml:space="preserve"> Institute of Labor Economics</w:t>
      </w:r>
      <w:r w:rsidR="00D317E9">
        <w:rPr>
          <w:color w:val="000000" w:themeColor="text1"/>
          <w:lang w:val="en-US"/>
        </w:rPr>
        <w:t>.</w:t>
      </w:r>
      <w:r w:rsidRPr="00AA1188">
        <w:rPr>
          <w:color w:val="000000" w:themeColor="text1"/>
          <w:lang w:val="en-US"/>
        </w:rPr>
        <w:t xml:space="preserve"> E-mail: </w:t>
      </w:r>
      <w:hyperlink r:id="rId8" w:history="1">
        <w:r w:rsidRPr="00AA1188">
          <w:rPr>
            <w:rStyle w:val="Hyperlink"/>
            <w:color w:val="000000" w:themeColor="text1"/>
            <w:u w:val="none"/>
            <w:lang w:val="en-US"/>
          </w:rPr>
          <w:t>petri.bockerman@labour.fi</w:t>
        </w:r>
      </w:hyperlink>
      <w:r w:rsidRPr="00AA1188">
        <w:rPr>
          <w:color w:val="000000" w:themeColor="text1"/>
          <w:lang w:val="en-US"/>
        </w:rPr>
        <w:t xml:space="preserve"> </w:t>
      </w:r>
    </w:p>
    <w:p w14:paraId="7762562C" w14:textId="77777777" w:rsidR="003C0C25" w:rsidRPr="00AA1188" w:rsidRDefault="003C0C25" w:rsidP="003C0C25">
      <w:pPr>
        <w:rPr>
          <w:color w:val="000000" w:themeColor="text1"/>
          <w:lang w:val="en-US"/>
        </w:rPr>
      </w:pPr>
    </w:p>
    <w:p w14:paraId="1290C4CE" w14:textId="77777777" w:rsidR="003C0C25" w:rsidRPr="00AA1188" w:rsidRDefault="003C0C25" w:rsidP="003C0C25">
      <w:pPr>
        <w:rPr>
          <w:color w:val="000000" w:themeColor="text1"/>
          <w:lang w:val="en-US"/>
        </w:rPr>
      </w:pPr>
      <w:r w:rsidRPr="00AA1188">
        <w:rPr>
          <w:color w:val="000000" w:themeColor="text1"/>
          <w:lang w:val="en-US"/>
        </w:rPr>
        <w:t xml:space="preserve">Mika Haapanen, University of Jyväskylä, School of Business and Economics. E-mail: </w:t>
      </w:r>
      <w:hyperlink r:id="rId9" w:history="1">
        <w:r w:rsidRPr="00AA1188">
          <w:rPr>
            <w:rStyle w:val="Hyperlink"/>
            <w:color w:val="000000" w:themeColor="text1"/>
            <w:u w:val="none"/>
            <w:lang w:val="en-US"/>
          </w:rPr>
          <w:t>mika.p.haapanen@jyu.fi</w:t>
        </w:r>
      </w:hyperlink>
      <w:r w:rsidRPr="00AA1188">
        <w:rPr>
          <w:color w:val="000000" w:themeColor="text1"/>
          <w:lang w:val="en-US"/>
        </w:rPr>
        <w:t xml:space="preserve"> </w:t>
      </w:r>
    </w:p>
    <w:p w14:paraId="56DADF30" w14:textId="77777777" w:rsidR="003C0C25" w:rsidRPr="00AA1188" w:rsidRDefault="003C0C25" w:rsidP="003C0C25">
      <w:pPr>
        <w:rPr>
          <w:color w:val="000000" w:themeColor="text1"/>
          <w:lang w:val="en-US"/>
        </w:rPr>
      </w:pPr>
    </w:p>
    <w:p w14:paraId="25B111CD" w14:textId="30996419" w:rsidR="003C0C25" w:rsidRPr="00AA1188" w:rsidRDefault="003C0C25" w:rsidP="003C0C25">
      <w:pPr>
        <w:rPr>
          <w:color w:val="000000" w:themeColor="text1"/>
          <w:lang w:val="en-US"/>
        </w:rPr>
      </w:pPr>
      <w:r w:rsidRPr="00AA1188">
        <w:rPr>
          <w:color w:val="000000" w:themeColor="text1"/>
          <w:lang w:val="en-US"/>
        </w:rPr>
        <w:t>Christopher Jepsen, University College Dublin, School of Economics and Geary Institute, IZA</w:t>
      </w:r>
      <w:r w:rsidR="00525793" w:rsidRPr="00AA1188">
        <w:rPr>
          <w:color w:val="000000" w:themeColor="text1"/>
          <w:lang w:val="en-US"/>
        </w:rPr>
        <w:t xml:space="preserve"> Institute of Labor Economics</w:t>
      </w:r>
      <w:r w:rsidRPr="00AA1188">
        <w:rPr>
          <w:color w:val="000000" w:themeColor="text1"/>
          <w:lang w:val="en-US"/>
        </w:rPr>
        <w:t>, and CES-</w:t>
      </w:r>
      <w:proofErr w:type="spellStart"/>
      <w:r w:rsidRPr="00AA1188">
        <w:rPr>
          <w:color w:val="000000" w:themeColor="text1"/>
          <w:lang w:val="en-US"/>
        </w:rPr>
        <w:t>Ifo</w:t>
      </w:r>
      <w:proofErr w:type="spellEnd"/>
      <w:r w:rsidRPr="00AA1188">
        <w:rPr>
          <w:color w:val="000000" w:themeColor="text1"/>
          <w:lang w:val="en-US"/>
        </w:rPr>
        <w:t xml:space="preserve">. E-mail: </w:t>
      </w:r>
      <w:hyperlink r:id="rId10" w:history="1">
        <w:r w:rsidRPr="00AA1188">
          <w:rPr>
            <w:rStyle w:val="Hyperlink"/>
            <w:color w:val="000000" w:themeColor="text1"/>
            <w:u w:val="none"/>
            <w:lang w:val="en-US"/>
          </w:rPr>
          <w:t>christopher.jepsen@ucd.ie</w:t>
        </w:r>
      </w:hyperlink>
      <w:r w:rsidRPr="00AA1188">
        <w:rPr>
          <w:color w:val="000000" w:themeColor="text1"/>
          <w:lang w:val="en-US"/>
        </w:rPr>
        <w:t xml:space="preserve"> </w:t>
      </w:r>
    </w:p>
    <w:p w14:paraId="71DEE2E3" w14:textId="775EF000" w:rsidR="00594B22" w:rsidRDefault="00594B22" w:rsidP="00197FCC">
      <w:pPr>
        <w:rPr>
          <w:lang w:val="en-US"/>
        </w:rPr>
      </w:pPr>
    </w:p>
    <w:p w14:paraId="102A20EC" w14:textId="77777777" w:rsidR="006B7097" w:rsidRPr="00AA1188" w:rsidRDefault="006B7097" w:rsidP="00197FCC">
      <w:pPr>
        <w:rPr>
          <w:lang w:val="en-US"/>
        </w:rPr>
      </w:pPr>
    </w:p>
    <w:p w14:paraId="12C35D64" w14:textId="25751840" w:rsidR="00197FCC" w:rsidRPr="00AA1188" w:rsidRDefault="008A38A7" w:rsidP="00197FCC">
      <w:pPr>
        <w:spacing w:before="120" w:after="120"/>
        <w:rPr>
          <w:lang w:val="en-US"/>
        </w:rPr>
      </w:pPr>
      <w:r>
        <w:rPr>
          <w:lang w:val="en-US"/>
        </w:rPr>
        <w:t>March</w:t>
      </w:r>
      <w:r w:rsidRPr="00AA1188">
        <w:rPr>
          <w:lang w:val="en-US"/>
        </w:rPr>
        <w:t xml:space="preserve"> </w:t>
      </w:r>
      <w:r w:rsidR="00460299">
        <w:rPr>
          <w:lang w:val="en-US"/>
        </w:rPr>
        <w:t>2</w:t>
      </w:r>
      <w:r w:rsidR="00135A5E">
        <w:rPr>
          <w:lang w:val="en-US"/>
        </w:rPr>
        <w:t>6</w:t>
      </w:r>
      <w:r w:rsidR="00A92163" w:rsidRPr="00AA1188">
        <w:rPr>
          <w:lang w:val="en-US"/>
        </w:rPr>
        <w:t>,</w:t>
      </w:r>
      <w:r w:rsidR="00756BDF" w:rsidRPr="00AA1188">
        <w:rPr>
          <w:lang w:val="en-US"/>
        </w:rPr>
        <w:t xml:space="preserve"> </w:t>
      </w:r>
      <w:r w:rsidR="00197FCC" w:rsidRPr="00AA1188">
        <w:rPr>
          <w:lang w:val="en-US"/>
        </w:rPr>
        <w:t>201</w:t>
      </w:r>
      <w:r>
        <w:rPr>
          <w:lang w:val="en-US"/>
        </w:rPr>
        <w:t>9</w:t>
      </w:r>
    </w:p>
    <w:p w14:paraId="2560B6CA" w14:textId="5B40733D" w:rsidR="009E36F3" w:rsidRDefault="009E36F3" w:rsidP="00197FCC">
      <w:pPr>
        <w:rPr>
          <w:lang w:val="en-US"/>
        </w:rPr>
      </w:pPr>
    </w:p>
    <w:p w14:paraId="5291CEF7" w14:textId="77777777" w:rsidR="006B7097" w:rsidRPr="00AA1188" w:rsidRDefault="006B7097" w:rsidP="00197FCC">
      <w:pPr>
        <w:rPr>
          <w:lang w:val="en-US"/>
        </w:rPr>
      </w:pPr>
    </w:p>
    <w:p w14:paraId="78DFB70F" w14:textId="77777777" w:rsidR="00197FCC" w:rsidRPr="00AA1188" w:rsidRDefault="00197FCC" w:rsidP="00197FCC">
      <w:pPr>
        <w:spacing w:line="480" w:lineRule="auto"/>
        <w:rPr>
          <w:b/>
          <w:lang w:val="en-US"/>
        </w:rPr>
      </w:pPr>
      <w:r w:rsidRPr="00AA1188">
        <w:rPr>
          <w:b/>
          <w:lang w:val="en-US"/>
        </w:rPr>
        <w:t>Abstract</w:t>
      </w:r>
    </w:p>
    <w:p w14:paraId="397EB110" w14:textId="25061656" w:rsidR="00197FCC" w:rsidRPr="00AA1188" w:rsidRDefault="00197FCC" w:rsidP="00197FCC">
      <w:pPr>
        <w:spacing w:line="480" w:lineRule="auto"/>
        <w:rPr>
          <w:lang w:val="en-US"/>
        </w:rPr>
      </w:pPr>
      <w:r w:rsidRPr="00AA1188">
        <w:rPr>
          <w:lang w:val="en-US"/>
        </w:rPr>
        <w:t>Th</w:t>
      </w:r>
      <w:r w:rsidR="001D6EAD" w:rsidRPr="00AA1188">
        <w:rPr>
          <w:lang w:val="en-US"/>
        </w:rPr>
        <w:t>is</w:t>
      </w:r>
      <w:r w:rsidR="00072E0B" w:rsidRPr="00AA1188">
        <w:rPr>
          <w:lang w:val="en-US"/>
        </w:rPr>
        <w:t xml:space="preserve"> </w:t>
      </w:r>
      <w:r w:rsidR="00774B58">
        <w:rPr>
          <w:lang w:val="en-US"/>
        </w:rPr>
        <w:t>paper</w:t>
      </w:r>
      <w:r w:rsidRPr="00AA1188">
        <w:rPr>
          <w:lang w:val="en-US"/>
        </w:rPr>
        <w:t xml:space="preserve"> </w:t>
      </w:r>
      <w:r w:rsidR="000C1CF5" w:rsidRPr="00AA1188">
        <w:rPr>
          <w:lang w:val="en-US"/>
        </w:rPr>
        <w:t>examines</w:t>
      </w:r>
      <w:r w:rsidRPr="00AA1188">
        <w:rPr>
          <w:lang w:val="en-US"/>
        </w:rPr>
        <w:t xml:space="preserve"> the labor-market returns to a new form of postsecondary vocational education</w:t>
      </w:r>
      <w:r w:rsidR="00A92163" w:rsidRPr="00AA1188">
        <w:rPr>
          <w:lang w:val="en-US"/>
        </w:rPr>
        <w:t>:</w:t>
      </w:r>
      <w:r w:rsidRPr="00AA1188">
        <w:rPr>
          <w:lang w:val="en-US"/>
        </w:rPr>
        <w:t xml:space="preserve"> vocational master’s degrees. </w:t>
      </w:r>
      <w:r w:rsidR="001D6EAD" w:rsidRPr="00AA1188">
        <w:rPr>
          <w:lang w:val="en-US"/>
        </w:rPr>
        <w:t>We</w:t>
      </w:r>
      <w:r w:rsidR="00072E0B" w:rsidRPr="00AA1188">
        <w:rPr>
          <w:lang w:val="en-US"/>
        </w:rPr>
        <w:t xml:space="preserve"> </w:t>
      </w:r>
      <w:r w:rsidRPr="00AA1188">
        <w:rPr>
          <w:lang w:val="en-US"/>
        </w:rPr>
        <w:t xml:space="preserve">use individual fixed effects models on </w:t>
      </w:r>
      <w:r w:rsidR="00A92163" w:rsidRPr="00AA1188">
        <w:rPr>
          <w:lang w:val="en-US"/>
        </w:rPr>
        <w:t>a</w:t>
      </w:r>
      <w:r w:rsidRPr="00AA1188">
        <w:rPr>
          <w:lang w:val="en-US"/>
        </w:rPr>
        <w:t xml:space="preserve"> matched sample of students and non-students </w:t>
      </w:r>
      <w:r w:rsidR="00503BB7" w:rsidRPr="00AA1188">
        <w:rPr>
          <w:lang w:val="en-US"/>
        </w:rPr>
        <w:t xml:space="preserve">from Finland </w:t>
      </w:r>
      <w:r w:rsidRPr="00AA1188">
        <w:rPr>
          <w:lang w:val="en-US"/>
        </w:rPr>
        <w:t xml:space="preserve">to capture any time-invariant differences across individuals. </w:t>
      </w:r>
      <w:r w:rsidR="00A92163" w:rsidRPr="00AA1188">
        <w:rPr>
          <w:lang w:val="en-US"/>
        </w:rPr>
        <w:t xml:space="preserve">We find that </w:t>
      </w:r>
      <w:r w:rsidR="00774B58">
        <w:rPr>
          <w:lang w:val="en-US"/>
        </w:rPr>
        <w:t>a</w:t>
      </w:r>
      <w:r w:rsidRPr="00AA1188">
        <w:rPr>
          <w:lang w:val="en-US"/>
        </w:rPr>
        <w:t xml:space="preserve">ttendance in vocational master’s programs leads to </w:t>
      </w:r>
      <w:r w:rsidR="00A92163" w:rsidRPr="00AA1188">
        <w:rPr>
          <w:lang w:val="en-US"/>
        </w:rPr>
        <w:t>an</w:t>
      </w:r>
      <w:r w:rsidR="00AE37A0">
        <w:rPr>
          <w:lang w:val="en-US"/>
        </w:rPr>
        <w:t xml:space="preserve"> </w:t>
      </w:r>
      <w:r w:rsidRPr="00AA1188">
        <w:rPr>
          <w:lang w:val="en-US"/>
        </w:rPr>
        <w:t>earnings</w:t>
      </w:r>
      <w:r w:rsidR="00A92163" w:rsidRPr="00AA1188">
        <w:rPr>
          <w:lang w:val="en-US"/>
        </w:rPr>
        <w:t xml:space="preserve"> increase </w:t>
      </w:r>
      <w:r w:rsidRPr="00AA1188">
        <w:rPr>
          <w:lang w:val="en-US"/>
        </w:rPr>
        <w:t xml:space="preserve">of </w:t>
      </w:r>
      <w:r w:rsidR="001E0170" w:rsidRPr="00AA1188">
        <w:rPr>
          <w:lang w:val="en-US"/>
        </w:rPr>
        <w:t>more than seven</w:t>
      </w:r>
      <w:r w:rsidRPr="00AA1188">
        <w:rPr>
          <w:lang w:val="en-US"/>
        </w:rPr>
        <w:t xml:space="preserve"> percent five years after entry</w:t>
      </w:r>
      <w:r w:rsidR="004D2393">
        <w:rPr>
          <w:lang w:val="en-US"/>
        </w:rPr>
        <w:t>. The estimated effect remains positive</w:t>
      </w:r>
      <w:r w:rsidRPr="00AA1188">
        <w:rPr>
          <w:lang w:val="en-US"/>
        </w:rPr>
        <w:t xml:space="preserve"> </w:t>
      </w:r>
      <w:r w:rsidRPr="00E31EA1">
        <w:rPr>
          <w:lang w:val="en-US"/>
        </w:rPr>
        <w:t xml:space="preserve">even if selection on </w:t>
      </w:r>
      <w:proofErr w:type="spellStart"/>
      <w:r w:rsidRPr="00E31EA1">
        <w:rPr>
          <w:lang w:val="en-US"/>
        </w:rPr>
        <w:t>unobservables</w:t>
      </w:r>
      <w:proofErr w:type="spellEnd"/>
      <w:r w:rsidRPr="00E31EA1">
        <w:rPr>
          <w:lang w:val="en-US"/>
        </w:rPr>
        <w:t xml:space="preserve"> is twice as strong as selection on observables</w:t>
      </w:r>
      <w:r w:rsidRPr="00AA1188">
        <w:rPr>
          <w:lang w:val="en-US"/>
        </w:rPr>
        <w:t>. Earnings gains are similar by gender and age, but they are marginally higher for</w:t>
      </w:r>
      <w:r w:rsidR="00A92163" w:rsidRPr="00AA1188">
        <w:rPr>
          <w:lang w:val="en-US"/>
        </w:rPr>
        <w:t xml:space="preserve"> those in the</w:t>
      </w:r>
      <w:r w:rsidRPr="00AA1188">
        <w:rPr>
          <w:lang w:val="en-US"/>
        </w:rPr>
        <w:t xml:space="preserve"> health</w:t>
      </w:r>
      <w:r w:rsidR="00A92163" w:rsidRPr="00AA1188">
        <w:rPr>
          <w:lang w:val="en-US"/>
        </w:rPr>
        <w:t xml:space="preserve"> sector</w:t>
      </w:r>
      <w:r w:rsidRPr="00AA1188">
        <w:rPr>
          <w:lang w:val="en-US"/>
        </w:rPr>
        <w:t xml:space="preserve"> than for</w:t>
      </w:r>
      <w:r w:rsidR="00A92163" w:rsidRPr="00AA1188">
        <w:rPr>
          <w:lang w:val="en-US"/>
        </w:rPr>
        <w:t xml:space="preserve"> those in the</w:t>
      </w:r>
      <w:r w:rsidRPr="00AA1188">
        <w:rPr>
          <w:lang w:val="en-US"/>
        </w:rPr>
        <w:t xml:space="preserve"> business or technology and trades</w:t>
      </w:r>
      <w:r w:rsidR="00A92163" w:rsidRPr="00AA1188">
        <w:rPr>
          <w:lang w:val="en-US"/>
        </w:rPr>
        <w:t xml:space="preserve"> sector</w:t>
      </w:r>
      <w:r w:rsidRPr="00AA1188">
        <w:rPr>
          <w:lang w:val="en-US"/>
        </w:rPr>
        <w:t xml:space="preserve">. </w:t>
      </w:r>
    </w:p>
    <w:p w14:paraId="4C5B7AF8" w14:textId="4FDC9E38" w:rsidR="00197FCC" w:rsidRPr="00AA1188" w:rsidRDefault="00197FCC" w:rsidP="00197FCC">
      <w:pPr>
        <w:spacing w:before="120" w:after="120" w:line="360" w:lineRule="auto"/>
        <w:rPr>
          <w:lang w:val="en-US"/>
        </w:rPr>
      </w:pPr>
      <w:r w:rsidRPr="00AA1188">
        <w:rPr>
          <w:b/>
          <w:lang w:val="en-US"/>
        </w:rPr>
        <w:t>Keywords:</w:t>
      </w:r>
      <w:r w:rsidRPr="00AA1188">
        <w:rPr>
          <w:lang w:val="en-US"/>
        </w:rPr>
        <w:t xml:space="preserve"> vocational education, master</w:t>
      </w:r>
      <w:r w:rsidR="00A92163" w:rsidRPr="00AA1188">
        <w:rPr>
          <w:lang w:val="en-US"/>
        </w:rPr>
        <w:t xml:space="preserve">’s </w:t>
      </w:r>
      <w:r w:rsidRPr="00AA1188">
        <w:rPr>
          <w:lang w:val="en-US"/>
        </w:rPr>
        <w:t>degree, labor-market return</w:t>
      </w:r>
      <w:r w:rsidR="00C66E40">
        <w:rPr>
          <w:lang w:val="en-US"/>
        </w:rPr>
        <w:t>s</w:t>
      </w:r>
      <w:r w:rsidR="00A0170D">
        <w:rPr>
          <w:lang w:val="en-US"/>
        </w:rPr>
        <w:t xml:space="preserve">, </w:t>
      </w:r>
      <w:r w:rsidR="00A0170D" w:rsidRPr="00A0170D">
        <w:rPr>
          <w:lang w:val="en-US"/>
        </w:rPr>
        <w:t>returns to attendance</w:t>
      </w:r>
      <w:r w:rsidRPr="00AA1188">
        <w:rPr>
          <w:lang w:val="en-US"/>
        </w:rPr>
        <w:br/>
      </w:r>
      <w:r w:rsidRPr="00AA1188">
        <w:rPr>
          <w:b/>
          <w:lang w:val="en-US"/>
        </w:rPr>
        <w:t>JEL classification:</w:t>
      </w:r>
      <w:r w:rsidRPr="00AA1188">
        <w:rPr>
          <w:lang w:val="en-US"/>
        </w:rPr>
        <w:t xml:space="preserve"> J24, I26</w:t>
      </w:r>
    </w:p>
    <w:p w14:paraId="3AE43A93" w14:textId="6ED57B6D" w:rsidR="00C941E7" w:rsidRPr="00AA1188" w:rsidRDefault="00E735D8" w:rsidP="00197FCC">
      <w:pPr>
        <w:spacing w:line="360" w:lineRule="auto"/>
        <w:rPr>
          <w:lang w:val="en-US"/>
        </w:rPr>
      </w:pPr>
      <w:r w:rsidRPr="00AA1188">
        <w:rPr>
          <w:b/>
          <w:lang w:val="en-US"/>
        </w:rPr>
        <w:t>Declarations of interest:</w:t>
      </w:r>
      <w:r w:rsidRPr="00AA1188">
        <w:rPr>
          <w:lang w:val="en-US"/>
        </w:rPr>
        <w:t xml:space="preserve"> none</w:t>
      </w:r>
    </w:p>
    <w:p w14:paraId="04EF3F87" w14:textId="0B73040E" w:rsidR="001E7377" w:rsidRDefault="00197FCC" w:rsidP="001E5B4F">
      <w:pPr>
        <w:rPr>
          <w:sz w:val="22"/>
          <w:lang w:val="en-US"/>
        </w:rPr>
      </w:pPr>
      <w:r w:rsidRPr="00AA1188">
        <w:rPr>
          <w:sz w:val="22"/>
          <w:lang w:val="en-US"/>
        </w:rPr>
        <w:t xml:space="preserve"> </w:t>
      </w:r>
    </w:p>
    <w:p w14:paraId="51C28979" w14:textId="2F20C73E" w:rsidR="00534CE1" w:rsidRDefault="00534CE1" w:rsidP="001E5B4F">
      <w:pPr>
        <w:rPr>
          <w:sz w:val="22"/>
          <w:lang w:val="en-US"/>
        </w:rPr>
      </w:pPr>
    </w:p>
    <w:p w14:paraId="6C375105" w14:textId="2FF4F3AA" w:rsidR="006B7097" w:rsidRDefault="006B7097">
      <w:pPr>
        <w:rPr>
          <w:sz w:val="22"/>
          <w:lang w:val="en-US"/>
        </w:rPr>
      </w:pPr>
      <w:r>
        <w:rPr>
          <w:sz w:val="22"/>
          <w:lang w:val="en-US"/>
        </w:rPr>
        <w:br w:type="page"/>
      </w:r>
    </w:p>
    <w:p w14:paraId="02B794D9" w14:textId="6EBB2CF1" w:rsidR="00774B58" w:rsidRPr="00774B58" w:rsidRDefault="0054030C" w:rsidP="00774B58">
      <w:pPr>
        <w:pStyle w:val="ListParagraph"/>
        <w:numPr>
          <w:ilvl w:val="0"/>
          <w:numId w:val="1"/>
        </w:numPr>
        <w:spacing w:line="480" w:lineRule="auto"/>
        <w:ind w:left="360"/>
        <w:rPr>
          <w:b/>
          <w:lang w:val="en-US"/>
        </w:rPr>
      </w:pPr>
      <w:r w:rsidRPr="00AA1188">
        <w:rPr>
          <w:b/>
          <w:lang w:val="en-US"/>
        </w:rPr>
        <w:lastRenderedPageBreak/>
        <w:t>Introduction</w:t>
      </w:r>
    </w:p>
    <w:p w14:paraId="14CD7500" w14:textId="566F346C" w:rsidR="00CE02E5" w:rsidRPr="00AA1188" w:rsidRDefault="006A25BD" w:rsidP="00774B58">
      <w:pPr>
        <w:spacing w:line="480" w:lineRule="auto"/>
        <w:rPr>
          <w:lang w:val="en-US"/>
        </w:rPr>
      </w:pPr>
      <w:r w:rsidRPr="00AA1188">
        <w:rPr>
          <w:lang w:val="en-US"/>
        </w:rPr>
        <w:t>Vocational skills are valued in the labor market. Along with academic qualifications</w:t>
      </w:r>
      <w:r w:rsidR="007A7302" w:rsidRPr="00AA1188">
        <w:rPr>
          <w:lang w:val="en-US"/>
        </w:rPr>
        <w:t>,</w:t>
      </w:r>
      <w:r w:rsidRPr="00AA1188">
        <w:rPr>
          <w:lang w:val="en-US"/>
        </w:rPr>
        <w:t xml:space="preserve"> the demand for work-oriented vocational skills is increasing (ILO, 2011). Policymakers have responded to the call to improve and enhance the content of vocational education and training. </w:t>
      </w:r>
      <w:r w:rsidR="001F7083" w:rsidRPr="00AA1188">
        <w:rPr>
          <w:lang w:val="en-US"/>
        </w:rPr>
        <w:t>For example, t</w:t>
      </w:r>
      <w:r w:rsidRPr="00AA1188">
        <w:rPr>
          <w:lang w:val="en-US"/>
        </w:rPr>
        <w:t>he European Union</w:t>
      </w:r>
      <w:r w:rsidR="001F7083" w:rsidRPr="00AA1188">
        <w:rPr>
          <w:lang w:val="en-US"/>
        </w:rPr>
        <w:t>’s</w:t>
      </w:r>
      <w:r w:rsidRPr="00AA1188">
        <w:rPr>
          <w:lang w:val="en-US"/>
        </w:rPr>
        <w:t xml:space="preserve"> </w:t>
      </w:r>
      <w:r w:rsidR="004A3CCF" w:rsidRPr="00AA1188">
        <w:rPr>
          <w:lang w:val="en-US"/>
        </w:rPr>
        <w:t xml:space="preserve">2020 </w:t>
      </w:r>
      <w:r w:rsidRPr="00AA1188">
        <w:rPr>
          <w:lang w:val="en-US"/>
        </w:rPr>
        <w:t>roadmap for vocational education and training</w:t>
      </w:r>
      <w:r w:rsidR="001F7083" w:rsidRPr="00AA1188">
        <w:rPr>
          <w:lang w:val="en-US"/>
        </w:rPr>
        <w:t xml:space="preserve">, the Bruges Communiqué, treats </w:t>
      </w:r>
      <w:r w:rsidR="000250BD" w:rsidRPr="00AA1188">
        <w:rPr>
          <w:lang w:val="en-US"/>
        </w:rPr>
        <w:t xml:space="preserve">practical </w:t>
      </w:r>
      <w:r w:rsidRPr="00AA1188">
        <w:rPr>
          <w:lang w:val="en-US"/>
        </w:rPr>
        <w:t>work-oriented vocational skills a</w:t>
      </w:r>
      <w:r w:rsidR="001F7083" w:rsidRPr="00AA1188">
        <w:rPr>
          <w:lang w:val="en-US"/>
        </w:rPr>
        <w:t>nd</w:t>
      </w:r>
      <w:r w:rsidRPr="00AA1188">
        <w:rPr>
          <w:lang w:val="en-US"/>
        </w:rPr>
        <w:t xml:space="preserve"> academic qualifications </w:t>
      </w:r>
      <w:r w:rsidR="001F7083" w:rsidRPr="00AA1188">
        <w:rPr>
          <w:lang w:val="en-US"/>
        </w:rPr>
        <w:t>as</w:t>
      </w:r>
      <w:r w:rsidR="004A3CCF" w:rsidRPr="00AA1188">
        <w:rPr>
          <w:lang w:val="en-US"/>
        </w:rPr>
        <w:t xml:space="preserve"> being</w:t>
      </w:r>
      <w:r w:rsidR="001F7083" w:rsidRPr="00AA1188">
        <w:rPr>
          <w:lang w:val="en-US"/>
        </w:rPr>
        <w:t xml:space="preserve"> equally important </w:t>
      </w:r>
      <w:r w:rsidRPr="00AA1188">
        <w:rPr>
          <w:lang w:val="en-US"/>
        </w:rPr>
        <w:t xml:space="preserve">(Brunello and Rocco, 2015). </w:t>
      </w:r>
    </w:p>
    <w:p w14:paraId="5192D816" w14:textId="57CE51C4" w:rsidR="006A25BD" w:rsidRPr="00AA1188" w:rsidRDefault="004A3CCF" w:rsidP="002C4526">
      <w:pPr>
        <w:spacing w:line="480" w:lineRule="auto"/>
        <w:ind w:firstLine="720"/>
        <w:rPr>
          <w:lang w:val="en-US"/>
        </w:rPr>
      </w:pPr>
      <w:r w:rsidRPr="00AA1188">
        <w:rPr>
          <w:lang w:val="en-US"/>
        </w:rPr>
        <w:t xml:space="preserve">This </w:t>
      </w:r>
      <w:r w:rsidR="00774B58">
        <w:rPr>
          <w:lang w:val="en-US"/>
        </w:rPr>
        <w:t>paper</w:t>
      </w:r>
      <w:r w:rsidR="006A25BD" w:rsidRPr="00AA1188">
        <w:rPr>
          <w:lang w:val="en-US"/>
        </w:rPr>
        <w:t xml:space="preserve"> analyze</w:t>
      </w:r>
      <w:r w:rsidRPr="00AA1188">
        <w:rPr>
          <w:lang w:val="en-US"/>
        </w:rPr>
        <w:t>s</w:t>
      </w:r>
      <w:r w:rsidR="006A25BD" w:rsidRPr="00AA1188">
        <w:rPr>
          <w:lang w:val="en-US"/>
        </w:rPr>
        <w:t xml:space="preserve"> the labor-market returns to </w:t>
      </w:r>
      <w:r w:rsidR="007A7302" w:rsidRPr="00AA1188">
        <w:rPr>
          <w:lang w:val="en-US"/>
        </w:rPr>
        <w:t xml:space="preserve">a </w:t>
      </w:r>
      <w:r w:rsidR="006A25BD" w:rsidRPr="00AA1188">
        <w:rPr>
          <w:lang w:val="en-US"/>
        </w:rPr>
        <w:t>new breed of postsecondary vocational education that combines the development of work-oriented vocational skills with</w:t>
      </w:r>
      <w:r w:rsidRPr="00AA1188">
        <w:rPr>
          <w:lang w:val="en-US"/>
        </w:rPr>
        <w:t xml:space="preserve"> the</w:t>
      </w:r>
      <w:r w:rsidR="006A25BD" w:rsidRPr="00AA1188">
        <w:rPr>
          <w:lang w:val="en-US"/>
        </w:rPr>
        <w:t xml:space="preserve"> updating of academic knowledge. </w:t>
      </w:r>
      <w:r w:rsidRPr="00AA1188">
        <w:rPr>
          <w:lang w:val="en-US"/>
        </w:rPr>
        <w:t>A d</w:t>
      </w:r>
      <w:r w:rsidR="006A25BD" w:rsidRPr="00AA1188">
        <w:rPr>
          <w:lang w:val="en-US"/>
        </w:rPr>
        <w:t>eeper understanding of the connection between vocationally</w:t>
      </w:r>
      <w:r w:rsidR="00394672">
        <w:rPr>
          <w:lang w:val="en-US"/>
        </w:rPr>
        <w:t>-</w:t>
      </w:r>
      <w:r w:rsidR="006A25BD" w:rsidRPr="00AA1188">
        <w:rPr>
          <w:lang w:val="en-US"/>
        </w:rPr>
        <w:t>oriented education and labor</w:t>
      </w:r>
      <w:r w:rsidR="00394672">
        <w:rPr>
          <w:lang w:val="en-US"/>
        </w:rPr>
        <w:t>-</w:t>
      </w:r>
      <w:r w:rsidR="006A25BD" w:rsidRPr="00AA1188">
        <w:rPr>
          <w:lang w:val="en-US"/>
        </w:rPr>
        <w:t xml:space="preserve">market outcomes is central to education policies because </w:t>
      </w:r>
      <w:r w:rsidR="00EB258A" w:rsidRPr="00AA1188">
        <w:rPr>
          <w:lang w:val="en-US"/>
        </w:rPr>
        <w:t xml:space="preserve">a </w:t>
      </w:r>
      <w:r w:rsidR="006A25BD" w:rsidRPr="00AA1188">
        <w:rPr>
          <w:lang w:val="en-US"/>
        </w:rPr>
        <w:t>better match between skills and work promotes</w:t>
      </w:r>
      <w:r w:rsidRPr="00AA1188">
        <w:rPr>
          <w:lang w:val="en-US"/>
        </w:rPr>
        <w:t xml:space="preserve"> labor market</w:t>
      </w:r>
      <w:r w:rsidR="006A25BD" w:rsidRPr="00AA1188">
        <w:rPr>
          <w:lang w:val="en-US"/>
        </w:rPr>
        <w:t xml:space="preserve"> inclusiv</w:t>
      </w:r>
      <w:r w:rsidRPr="00AA1188">
        <w:rPr>
          <w:lang w:val="en-US"/>
        </w:rPr>
        <w:t xml:space="preserve">ity </w:t>
      </w:r>
      <w:r w:rsidR="006A25BD" w:rsidRPr="00AA1188">
        <w:rPr>
          <w:lang w:val="en-US"/>
        </w:rPr>
        <w:t>(OECD, 2017).</w:t>
      </w:r>
      <w:r w:rsidR="00CE02E5" w:rsidRPr="00AA1188">
        <w:rPr>
          <w:lang w:val="en-US"/>
        </w:rPr>
        <w:t xml:space="preserve"> Countries around the world are considering how to allocate resourc</w:t>
      </w:r>
      <w:r w:rsidR="00BE6F2A" w:rsidRPr="00AA1188">
        <w:rPr>
          <w:lang w:val="en-US"/>
        </w:rPr>
        <w:t>es</w:t>
      </w:r>
      <w:r w:rsidR="00CE02E5" w:rsidRPr="00AA1188">
        <w:rPr>
          <w:lang w:val="en-US"/>
        </w:rPr>
        <w:t xml:space="preserve"> between universities and vocational education providers in </w:t>
      </w:r>
      <w:r w:rsidRPr="00AA1188">
        <w:rPr>
          <w:lang w:val="en-US"/>
        </w:rPr>
        <w:t>a way that</w:t>
      </w:r>
      <w:r w:rsidR="00CE02E5" w:rsidRPr="00AA1188">
        <w:rPr>
          <w:lang w:val="en-US"/>
        </w:rPr>
        <w:t xml:space="preserve"> best support</w:t>
      </w:r>
      <w:r w:rsidRPr="00AA1188">
        <w:rPr>
          <w:lang w:val="en-US"/>
        </w:rPr>
        <w:t>s</w:t>
      </w:r>
      <w:r w:rsidR="00CE02E5" w:rsidRPr="00AA1188">
        <w:rPr>
          <w:lang w:val="en-US"/>
        </w:rPr>
        <w:t xml:space="preserve"> their citizens and economies.</w:t>
      </w:r>
    </w:p>
    <w:p w14:paraId="44C628DF" w14:textId="65DFE333" w:rsidR="00130BF0" w:rsidRPr="00AA1188" w:rsidRDefault="00014A41" w:rsidP="002C4526">
      <w:pPr>
        <w:spacing w:line="480" w:lineRule="auto"/>
        <w:ind w:firstLine="720"/>
        <w:rPr>
          <w:lang w:val="en-US"/>
        </w:rPr>
      </w:pPr>
      <w:r w:rsidRPr="00AA1188">
        <w:rPr>
          <w:lang w:val="en-US"/>
        </w:rPr>
        <w:t>S</w:t>
      </w:r>
      <w:r w:rsidR="00647100" w:rsidRPr="00AA1188">
        <w:rPr>
          <w:lang w:val="en-US"/>
        </w:rPr>
        <w:t xml:space="preserve">tudies on </w:t>
      </w:r>
      <w:r w:rsidR="00385C0D" w:rsidRPr="00AA1188">
        <w:rPr>
          <w:lang w:val="en-US"/>
        </w:rPr>
        <w:t xml:space="preserve">the labor-market returns to </w:t>
      </w:r>
      <w:r w:rsidR="00647100" w:rsidRPr="00AA1188">
        <w:rPr>
          <w:lang w:val="en-US"/>
        </w:rPr>
        <w:t>postsecondary vocational education focus on bachelor’s</w:t>
      </w:r>
      <w:r w:rsidR="004A3CCF" w:rsidRPr="00AA1188">
        <w:rPr>
          <w:lang w:val="en-US"/>
        </w:rPr>
        <w:t xml:space="preserve"> </w:t>
      </w:r>
      <w:r w:rsidR="00647100" w:rsidRPr="00AA1188">
        <w:rPr>
          <w:lang w:val="en-US"/>
        </w:rPr>
        <w:t xml:space="preserve">or lower-level programs. </w:t>
      </w:r>
      <w:r w:rsidR="000250BD" w:rsidRPr="00AA1188">
        <w:rPr>
          <w:lang w:val="en-US"/>
        </w:rPr>
        <w:t>R</w:t>
      </w:r>
      <w:r w:rsidR="00647100" w:rsidRPr="00AA1188">
        <w:rPr>
          <w:lang w:val="en-US"/>
        </w:rPr>
        <w:t xml:space="preserve">ecent evidence for the U.S. shows that community college degrees and diplomas in vocational </w:t>
      </w:r>
      <w:r w:rsidR="00E2441E" w:rsidRPr="00AA1188">
        <w:rPr>
          <w:lang w:val="en-US"/>
        </w:rPr>
        <w:t>fields</w:t>
      </w:r>
      <w:r w:rsidR="00647100" w:rsidRPr="00AA1188">
        <w:rPr>
          <w:lang w:val="en-US"/>
        </w:rPr>
        <w:t xml:space="preserve"> </w:t>
      </w:r>
      <w:r w:rsidR="002E7ED0" w:rsidRPr="00AA1188">
        <w:rPr>
          <w:lang w:val="en-US"/>
        </w:rPr>
        <w:t>lead to</w:t>
      </w:r>
      <w:r w:rsidR="00647100" w:rsidRPr="00AA1188">
        <w:rPr>
          <w:lang w:val="en-US"/>
        </w:rPr>
        <w:t xml:space="preserve"> higher earnings and employment, particularly for women (</w:t>
      </w:r>
      <w:r w:rsidR="004A3CCF" w:rsidRPr="00AA1188">
        <w:rPr>
          <w:lang w:val="en-US"/>
        </w:rPr>
        <w:t>see</w:t>
      </w:r>
      <w:r w:rsidR="00647100" w:rsidRPr="00AA1188">
        <w:rPr>
          <w:lang w:val="en-US"/>
        </w:rPr>
        <w:t xml:space="preserve"> Jepsen, </w:t>
      </w:r>
      <w:proofErr w:type="spellStart"/>
      <w:r w:rsidR="00647100" w:rsidRPr="00AA1188">
        <w:rPr>
          <w:lang w:val="en-US"/>
        </w:rPr>
        <w:t>Troske</w:t>
      </w:r>
      <w:proofErr w:type="spellEnd"/>
      <w:r w:rsidR="00647100" w:rsidRPr="00AA1188">
        <w:rPr>
          <w:lang w:val="en-US"/>
        </w:rPr>
        <w:t xml:space="preserve">, and </w:t>
      </w:r>
      <w:proofErr w:type="spellStart"/>
      <w:r w:rsidR="00647100" w:rsidRPr="00AA1188">
        <w:rPr>
          <w:lang w:val="en-US"/>
        </w:rPr>
        <w:t>Coomes</w:t>
      </w:r>
      <w:proofErr w:type="spellEnd"/>
      <w:r w:rsidR="00534CE1">
        <w:rPr>
          <w:lang w:val="en-US"/>
        </w:rPr>
        <w:t xml:space="preserve">, </w:t>
      </w:r>
      <w:r w:rsidR="00647100" w:rsidRPr="00AA1188">
        <w:rPr>
          <w:lang w:val="en-US"/>
        </w:rPr>
        <w:t>2014</w:t>
      </w:r>
      <w:r w:rsidR="00534CE1">
        <w:rPr>
          <w:lang w:val="en-US"/>
        </w:rPr>
        <w:t>;</w:t>
      </w:r>
      <w:r w:rsidR="00647100" w:rsidRPr="00AA1188">
        <w:rPr>
          <w:lang w:val="en-US"/>
        </w:rPr>
        <w:t xml:space="preserve"> </w:t>
      </w:r>
      <w:r w:rsidR="007A7302" w:rsidRPr="00AA1188">
        <w:rPr>
          <w:lang w:val="en-US"/>
        </w:rPr>
        <w:t>Belfield and Bail</w:t>
      </w:r>
      <w:r w:rsidR="002171D7" w:rsidRPr="00AA1188">
        <w:rPr>
          <w:lang w:val="en-US"/>
        </w:rPr>
        <w:t>e</w:t>
      </w:r>
      <w:r w:rsidR="007A7302" w:rsidRPr="00AA1188">
        <w:rPr>
          <w:lang w:val="en-US"/>
        </w:rPr>
        <w:t>y</w:t>
      </w:r>
      <w:r w:rsidR="00534CE1">
        <w:rPr>
          <w:lang w:val="en-US"/>
        </w:rPr>
        <w:t xml:space="preserve">, </w:t>
      </w:r>
      <w:r w:rsidR="00647100" w:rsidRPr="00AA1188">
        <w:rPr>
          <w:lang w:val="en-US"/>
        </w:rPr>
        <w:t>201</w:t>
      </w:r>
      <w:r w:rsidR="00AA08E3" w:rsidRPr="00AA1188">
        <w:rPr>
          <w:lang w:val="en-US"/>
        </w:rPr>
        <w:t>7</w:t>
      </w:r>
      <w:r w:rsidR="00647100" w:rsidRPr="00AA1188">
        <w:rPr>
          <w:lang w:val="en-US"/>
        </w:rPr>
        <w:t xml:space="preserve">, and the references therein). </w:t>
      </w:r>
      <w:r w:rsidR="001216E7" w:rsidRPr="00AA1188">
        <w:rPr>
          <w:lang w:val="en-US"/>
        </w:rPr>
        <w:t>These programs are both vocationally and academically</w:t>
      </w:r>
      <w:r w:rsidR="004A3CCF" w:rsidRPr="00AA1188">
        <w:rPr>
          <w:lang w:val="en-US"/>
        </w:rPr>
        <w:t xml:space="preserve"> </w:t>
      </w:r>
      <w:r w:rsidR="001216E7" w:rsidRPr="00AA1188">
        <w:rPr>
          <w:lang w:val="en-US"/>
        </w:rPr>
        <w:t>oriented and require up to two years of full</w:t>
      </w:r>
      <w:r w:rsidR="00440588">
        <w:rPr>
          <w:lang w:val="en-US"/>
        </w:rPr>
        <w:t>-</w:t>
      </w:r>
      <w:r w:rsidR="001216E7" w:rsidRPr="00AA1188">
        <w:rPr>
          <w:lang w:val="en-US"/>
        </w:rPr>
        <w:t>time study. In Europe, many vocational programs are of longer duration,</w:t>
      </w:r>
      <w:r w:rsidR="004A3CCF" w:rsidRPr="00AA1188">
        <w:rPr>
          <w:lang w:val="en-US"/>
        </w:rPr>
        <w:t xml:space="preserve"> of</w:t>
      </w:r>
      <w:r w:rsidR="001216E7" w:rsidRPr="00AA1188">
        <w:rPr>
          <w:lang w:val="en-US"/>
        </w:rPr>
        <w:t xml:space="preserve"> up to four years, and </w:t>
      </w:r>
      <w:r w:rsidR="004B25A4" w:rsidRPr="00AA1188">
        <w:rPr>
          <w:lang w:val="en-US"/>
        </w:rPr>
        <w:t xml:space="preserve">culminate </w:t>
      </w:r>
      <w:r w:rsidR="001216E7" w:rsidRPr="00AA1188">
        <w:rPr>
          <w:lang w:val="en-US"/>
        </w:rPr>
        <w:t xml:space="preserve">in the receipt of </w:t>
      </w:r>
      <w:r w:rsidR="004D0FAA" w:rsidRPr="00AA1188">
        <w:rPr>
          <w:lang w:val="en-US"/>
        </w:rPr>
        <w:t xml:space="preserve">a vocational </w:t>
      </w:r>
      <w:r w:rsidR="00394672">
        <w:rPr>
          <w:lang w:val="en-US"/>
        </w:rPr>
        <w:t xml:space="preserve">bachelor’s </w:t>
      </w:r>
      <w:r w:rsidR="004D0FAA" w:rsidRPr="00AA1188">
        <w:rPr>
          <w:lang w:val="en-US"/>
        </w:rPr>
        <w:t>degree.</w:t>
      </w:r>
      <w:r w:rsidR="00BA17A4" w:rsidRPr="00AA1188">
        <w:rPr>
          <w:rStyle w:val="FootnoteReference"/>
          <w:lang w:val="en-US"/>
        </w:rPr>
        <w:footnoteReference w:id="1"/>
      </w:r>
    </w:p>
    <w:p w14:paraId="5B95F472" w14:textId="599F1177" w:rsidR="001216E7" w:rsidRPr="00AA1188" w:rsidRDefault="00D8302F" w:rsidP="002C4526">
      <w:pPr>
        <w:spacing w:line="480" w:lineRule="auto"/>
        <w:ind w:firstLine="720"/>
        <w:rPr>
          <w:lang w:val="en-US"/>
        </w:rPr>
      </w:pPr>
      <w:r w:rsidRPr="00AA1188">
        <w:rPr>
          <w:lang w:val="en-US"/>
        </w:rPr>
        <w:lastRenderedPageBreak/>
        <w:t>L</w:t>
      </w:r>
      <w:r w:rsidR="001216E7" w:rsidRPr="00AA1188">
        <w:rPr>
          <w:lang w:val="en-US"/>
        </w:rPr>
        <w:t>ittle</w:t>
      </w:r>
      <w:r w:rsidR="00BA299E" w:rsidRPr="00AA1188">
        <w:rPr>
          <w:lang w:val="en-US"/>
        </w:rPr>
        <w:t>,</w:t>
      </w:r>
      <w:r w:rsidR="001216E7" w:rsidRPr="00AA1188">
        <w:rPr>
          <w:lang w:val="en-US"/>
        </w:rPr>
        <w:t xml:space="preserve"> if anything</w:t>
      </w:r>
      <w:r w:rsidR="00BA299E" w:rsidRPr="00AA1188">
        <w:rPr>
          <w:lang w:val="en-US"/>
        </w:rPr>
        <w:t>,</w:t>
      </w:r>
      <w:r w:rsidR="001216E7" w:rsidRPr="00AA1188">
        <w:rPr>
          <w:lang w:val="en-US"/>
        </w:rPr>
        <w:t xml:space="preserve"> is known about the potential labor-market returns to master’s </w:t>
      </w:r>
      <w:r w:rsidR="00D35C54" w:rsidRPr="00AA1188">
        <w:rPr>
          <w:lang w:val="en-US"/>
        </w:rPr>
        <w:t>degrees with a vocational focus</w:t>
      </w:r>
      <w:r w:rsidR="004A3CCF" w:rsidRPr="00AA1188">
        <w:rPr>
          <w:lang w:val="en-US"/>
        </w:rPr>
        <w:t>,</w:t>
      </w:r>
      <w:r w:rsidR="00503BB7" w:rsidRPr="00AA1188">
        <w:rPr>
          <w:lang w:val="en-US"/>
        </w:rPr>
        <w:t xml:space="preserve"> even though several European countries </w:t>
      </w:r>
      <w:r w:rsidR="004A3CCF" w:rsidRPr="00AA1188">
        <w:rPr>
          <w:lang w:val="en-US"/>
        </w:rPr>
        <w:t>(</w:t>
      </w:r>
      <w:r w:rsidR="00503BB7" w:rsidRPr="00AA1188">
        <w:rPr>
          <w:lang w:val="en-US"/>
        </w:rPr>
        <w:t xml:space="preserve">such as Germany, </w:t>
      </w:r>
      <w:r w:rsidR="00DB20C8" w:rsidRPr="00AA1188">
        <w:rPr>
          <w:lang w:val="en-US"/>
        </w:rPr>
        <w:t>Portugal</w:t>
      </w:r>
      <w:r w:rsidR="00503BB7" w:rsidRPr="00AA1188">
        <w:rPr>
          <w:lang w:val="en-US"/>
        </w:rPr>
        <w:t>, and Finland</w:t>
      </w:r>
      <w:r w:rsidR="004A3CCF" w:rsidRPr="00AA1188">
        <w:rPr>
          <w:lang w:val="en-US"/>
        </w:rPr>
        <w:t>)</w:t>
      </w:r>
      <w:r w:rsidR="00503BB7" w:rsidRPr="00AA1188">
        <w:rPr>
          <w:lang w:val="en-US"/>
        </w:rPr>
        <w:t xml:space="preserve"> offer such degrees</w:t>
      </w:r>
      <w:r w:rsidR="00D35C54" w:rsidRPr="00AA1188">
        <w:rPr>
          <w:lang w:val="en-US"/>
        </w:rPr>
        <w:t xml:space="preserve">. </w:t>
      </w:r>
      <w:r w:rsidR="00130BF0" w:rsidRPr="00AA1188" w:rsidDel="00BA17A4">
        <w:rPr>
          <w:lang w:val="en-US"/>
        </w:rPr>
        <w:t>T</w:t>
      </w:r>
      <w:r w:rsidR="00F7204C" w:rsidRPr="00AA1188" w:rsidDel="00BA17A4">
        <w:rPr>
          <w:lang w:val="en-US"/>
        </w:rPr>
        <w:t xml:space="preserve">he growing literature on </w:t>
      </w:r>
      <w:r w:rsidR="00C301CF" w:rsidRPr="00AA1188">
        <w:rPr>
          <w:lang w:val="en-US"/>
        </w:rPr>
        <w:t xml:space="preserve">postgraduate </w:t>
      </w:r>
      <w:r w:rsidR="00F7204C" w:rsidRPr="00AA1188" w:rsidDel="00BA17A4">
        <w:rPr>
          <w:lang w:val="en-US"/>
        </w:rPr>
        <w:t xml:space="preserve">education completed later in life focuses </w:t>
      </w:r>
      <w:r w:rsidR="000427A6" w:rsidRPr="00AA1188" w:rsidDel="00BA17A4">
        <w:rPr>
          <w:lang w:val="en-US"/>
        </w:rPr>
        <w:t xml:space="preserve">narrowly </w:t>
      </w:r>
      <w:r w:rsidR="00F7204C" w:rsidRPr="00AA1188" w:rsidDel="00BA17A4">
        <w:rPr>
          <w:lang w:val="en-US"/>
        </w:rPr>
        <w:t>on academic degrees (</w:t>
      </w:r>
      <w:proofErr w:type="spellStart"/>
      <w:r w:rsidR="00F7204C" w:rsidRPr="00AA1188" w:rsidDel="00BA17A4">
        <w:rPr>
          <w:lang w:val="en-US"/>
        </w:rPr>
        <w:t>Hällsten</w:t>
      </w:r>
      <w:proofErr w:type="spellEnd"/>
      <w:r w:rsidR="00F7204C" w:rsidRPr="00AA1188" w:rsidDel="00BA17A4">
        <w:rPr>
          <w:lang w:val="en-US"/>
        </w:rPr>
        <w:t xml:space="preserve">, 2012; Stenberg and </w:t>
      </w:r>
      <w:proofErr w:type="spellStart"/>
      <w:r w:rsidR="00F7204C" w:rsidRPr="00AA1188" w:rsidDel="00BA17A4">
        <w:rPr>
          <w:lang w:val="en-US"/>
        </w:rPr>
        <w:t>Westerlund</w:t>
      </w:r>
      <w:proofErr w:type="spellEnd"/>
      <w:r w:rsidR="00F7204C" w:rsidRPr="00AA1188" w:rsidDel="00BA17A4">
        <w:rPr>
          <w:lang w:val="en-US"/>
        </w:rPr>
        <w:t>, 201</w:t>
      </w:r>
      <w:r w:rsidR="0084759D" w:rsidRPr="00AA1188" w:rsidDel="00BA17A4">
        <w:rPr>
          <w:lang w:val="en-US"/>
        </w:rPr>
        <w:t>6</w:t>
      </w:r>
      <w:r w:rsidR="00F7204C" w:rsidRPr="00AA1188" w:rsidDel="00BA17A4">
        <w:rPr>
          <w:lang w:val="en-US"/>
        </w:rPr>
        <w:t xml:space="preserve">). </w:t>
      </w:r>
      <w:r w:rsidR="00F7204C" w:rsidRPr="00AA1188">
        <w:rPr>
          <w:lang w:val="en-US"/>
        </w:rPr>
        <w:t>Rapid technological</w:t>
      </w:r>
      <w:r w:rsidR="00D35C54" w:rsidRPr="00AA1188">
        <w:rPr>
          <w:lang w:val="en-US"/>
        </w:rPr>
        <w:t xml:space="preserve"> change is occurring in occupations and industries such as manufacturing</w:t>
      </w:r>
      <w:r w:rsidR="004A3CCF" w:rsidRPr="00AA1188">
        <w:rPr>
          <w:lang w:val="en-US"/>
        </w:rPr>
        <w:t>,</w:t>
      </w:r>
      <w:r w:rsidR="00D35C54" w:rsidRPr="00AA1188">
        <w:rPr>
          <w:lang w:val="en-US"/>
        </w:rPr>
        <w:t xml:space="preserve"> where workers traditionally have vocational </w:t>
      </w:r>
      <w:r w:rsidR="00F7204C" w:rsidRPr="00AA1188">
        <w:rPr>
          <w:lang w:val="en-US"/>
        </w:rPr>
        <w:t xml:space="preserve">rather than academic </w:t>
      </w:r>
      <w:r w:rsidR="005574C4" w:rsidRPr="00AA1188">
        <w:rPr>
          <w:lang w:val="en-US"/>
        </w:rPr>
        <w:t>qualifications</w:t>
      </w:r>
      <w:r w:rsidR="00D35C54" w:rsidRPr="00AA1188">
        <w:rPr>
          <w:lang w:val="en-US"/>
        </w:rPr>
        <w:t xml:space="preserve">. Lifelong learning, either in the form of on-the-job training or in terms of formal education, is </w:t>
      </w:r>
      <w:r w:rsidR="00F77326" w:rsidRPr="00AA1188">
        <w:rPr>
          <w:lang w:val="en-US"/>
        </w:rPr>
        <w:t xml:space="preserve">vital </w:t>
      </w:r>
      <w:r w:rsidR="00D35C54" w:rsidRPr="00AA1188">
        <w:rPr>
          <w:lang w:val="en-US"/>
        </w:rPr>
        <w:t>for succe</w:t>
      </w:r>
      <w:r w:rsidR="004A3CCF" w:rsidRPr="00AA1188">
        <w:rPr>
          <w:lang w:val="en-US"/>
        </w:rPr>
        <w:t xml:space="preserve">ss </w:t>
      </w:r>
      <w:r w:rsidR="00D35C54" w:rsidRPr="00AA1188">
        <w:rPr>
          <w:lang w:val="en-US"/>
        </w:rPr>
        <w:t xml:space="preserve">in these jobs. </w:t>
      </w:r>
      <w:r w:rsidR="00C301CF" w:rsidRPr="00AA1188">
        <w:rPr>
          <w:lang w:val="en-US"/>
        </w:rPr>
        <w:t xml:space="preserve">For example, </w:t>
      </w:r>
      <w:r w:rsidR="006C4659" w:rsidRPr="00AA1188">
        <w:rPr>
          <w:lang w:val="en-US"/>
        </w:rPr>
        <w:t xml:space="preserve">over 60 percent of </w:t>
      </w:r>
      <w:r w:rsidR="00C301CF" w:rsidRPr="00AA1188">
        <w:rPr>
          <w:lang w:val="en-US"/>
        </w:rPr>
        <w:t xml:space="preserve">U.S. </w:t>
      </w:r>
      <w:r w:rsidR="006C4659" w:rsidRPr="00AA1188">
        <w:rPr>
          <w:lang w:val="en-US"/>
        </w:rPr>
        <w:t xml:space="preserve">workers </w:t>
      </w:r>
      <w:r w:rsidR="004A3CCF" w:rsidRPr="00AA1188">
        <w:rPr>
          <w:lang w:val="en-US"/>
        </w:rPr>
        <w:t xml:space="preserve">were found to </w:t>
      </w:r>
      <w:r w:rsidR="006C4659" w:rsidRPr="00AA1188">
        <w:rPr>
          <w:lang w:val="en-US"/>
        </w:rPr>
        <w:t xml:space="preserve">have received training or instruction </w:t>
      </w:r>
      <w:r w:rsidR="00B108D2" w:rsidRPr="00AA1188">
        <w:rPr>
          <w:lang w:val="en-US"/>
        </w:rPr>
        <w:t xml:space="preserve">at work </w:t>
      </w:r>
      <w:r w:rsidR="006C4659" w:rsidRPr="00AA1188">
        <w:rPr>
          <w:lang w:val="en-US"/>
        </w:rPr>
        <w:t xml:space="preserve">in the last 12 months (Horrigan, 2016). </w:t>
      </w:r>
      <w:r w:rsidR="004A3CCF" w:rsidRPr="00AA1188">
        <w:rPr>
          <w:lang w:val="en-US"/>
        </w:rPr>
        <w:t>An a</w:t>
      </w:r>
      <w:r w:rsidR="00F10254" w:rsidRPr="00AA1188">
        <w:rPr>
          <w:lang w:val="en-US"/>
        </w:rPr>
        <w:t xml:space="preserve">nalysis of those who have prior working experience is </w:t>
      </w:r>
      <w:r w:rsidR="00325AA0" w:rsidRPr="00AA1188">
        <w:rPr>
          <w:lang w:val="en-US"/>
        </w:rPr>
        <w:t xml:space="preserve">especially </w:t>
      </w:r>
      <w:r w:rsidR="00F10254" w:rsidRPr="00AA1188">
        <w:rPr>
          <w:lang w:val="en-US"/>
        </w:rPr>
        <w:t>policy</w:t>
      </w:r>
      <w:r w:rsidR="00394672">
        <w:rPr>
          <w:lang w:val="en-US"/>
        </w:rPr>
        <w:t xml:space="preserve"> </w:t>
      </w:r>
      <w:r w:rsidR="00F10254" w:rsidRPr="00AA1188">
        <w:rPr>
          <w:lang w:val="en-US"/>
        </w:rPr>
        <w:t xml:space="preserve">relevant in the aftermath of the global economic crisis, </w:t>
      </w:r>
      <w:r w:rsidR="004A3CCF" w:rsidRPr="00AA1188">
        <w:rPr>
          <w:lang w:val="en-US"/>
        </w:rPr>
        <w:t>as</w:t>
      </w:r>
      <w:r w:rsidR="00F10254" w:rsidRPr="00AA1188">
        <w:rPr>
          <w:lang w:val="en-US"/>
        </w:rPr>
        <w:t xml:space="preserve"> many unemployed have to decide whether to pursue additional </w:t>
      </w:r>
      <w:r w:rsidR="00356338" w:rsidRPr="00AA1188">
        <w:rPr>
          <w:lang w:val="en-US"/>
        </w:rPr>
        <w:t xml:space="preserve">formal </w:t>
      </w:r>
      <w:r w:rsidR="00F10254" w:rsidRPr="00AA1188">
        <w:rPr>
          <w:lang w:val="en-US"/>
        </w:rPr>
        <w:t>schooling, and government</w:t>
      </w:r>
      <w:r w:rsidR="00356338" w:rsidRPr="00AA1188">
        <w:rPr>
          <w:lang w:val="en-US"/>
        </w:rPr>
        <w:t>s</w:t>
      </w:r>
      <w:r w:rsidR="00F10254" w:rsidRPr="00AA1188">
        <w:rPr>
          <w:lang w:val="en-US"/>
        </w:rPr>
        <w:t xml:space="preserve"> ha</w:t>
      </w:r>
      <w:r w:rsidR="00356338" w:rsidRPr="00AA1188">
        <w:rPr>
          <w:lang w:val="en-US"/>
        </w:rPr>
        <w:t>ve</w:t>
      </w:r>
      <w:r w:rsidR="00F10254" w:rsidRPr="00AA1188">
        <w:rPr>
          <w:lang w:val="en-US"/>
        </w:rPr>
        <w:t xml:space="preserve"> to decide whether to invest more resources in higher vocational education to improve </w:t>
      </w:r>
      <w:r w:rsidR="00AE319E" w:rsidRPr="00AA1188">
        <w:rPr>
          <w:lang w:val="en-US"/>
        </w:rPr>
        <w:t xml:space="preserve">the </w:t>
      </w:r>
      <w:r w:rsidR="00F10254" w:rsidRPr="00AA1188">
        <w:rPr>
          <w:lang w:val="en-US"/>
        </w:rPr>
        <w:t>labor</w:t>
      </w:r>
      <w:r w:rsidR="00AF2DF5" w:rsidRPr="00AA1188">
        <w:rPr>
          <w:lang w:val="en-US"/>
        </w:rPr>
        <w:t>-</w:t>
      </w:r>
      <w:r w:rsidR="00F10254" w:rsidRPr="00AA1188">
        <w:rPr>
          <w:lang w:val="en-US"/>
        </w:rPr>
        <w:t xml:space="preserve">market </w:t>
      </w:r>
      <w:r w:rsidR="00E02811" w:rsidRPr="00AA1188">
        <w:rPr>
          <w:lang w:val="en-US"/>
        </w:rPr>
        <w:t>prospects</w:t>
      </w:r>
      <w:r w:rsidR="00F10254" w:rsidRPr="00AA1188">
        <w:rPr>
          <w:lang w:val="en-US"/>
        </w:rPr>
        <w:t xml:space="preserve"> of young people.</w:t>
      </w:r>
    </w:p>
    <w:p w14:paraId="3467AD92" w14:textId="377486B0" w:rsidR="0054030C" w:rsidRPr="00AA1188" w:rsidRDefault="001D5C15" w:rsidP="00E33FF9">
      <w:pPr>
        <w:spacing w:line="480" w:lineRule="auto"/>
        <w:ind w:firstLine="720"/>
        <w:rPr>
          <w:lang w:val="en-US"/>
        </w:rPr>
      </w:pPr>
      <w:r w:rsidRPr="00AA1188">
        <w:rPr>
          <w:lang w:val="en-US"/>
        </w:rPr>
        <w:t xml:space="preserve">This </w:t>
      </w:r>
      <w:r w:rsidR="00774B58">
        <w:rPr>
          <w:lang w:val="en-US"/>
        </w:rPr>
        <w:t>paper</w:t>
      </w:r>
      <w:r w:rsidRPr="00AA1188">
        <w:rPr>
          <w:lang w:val="en-US"/>
        </w:rPr>
        <w:t xml:space="preserve"> </w:t>
      </w:r>
      <w:r w:rsidR="004A3CCF" w:rsidRPr="00AA1188">
        <w:rPr>
          <w:lang w:val="en-US"/>
        </w:rPr>
        <w:t>produces</w:t>
      </w:r>
      <w:r w:rsidRPr="00AA1188">
        <w:rPr>
          <w:lang w:val="en-US"/>
        </w:rPr>
        <w:t xml:space="preserve"> the first estimates (</w:t>
      </w:r>
      <w:r w:rsidR="004A3CCF" w:rsidRPr="00AA1188">
        <w:rPr>
          <w:lang w:val="en-US"/>
        </w:rPr>
        <w:t>as far as</w:t>
      </w:r>
      <w:r w:rsidRPr="00AA1188">
        <w:rPr>
          <w:lang w:val="en-US"/>
        </w:rPr>
        <w:t xml:space="preserve"> we are aware) of the labor-market returns to schooling in </w:t>
      </w:r>
      <w:r w:rsidR="00F93C57" w:rsidRPr="00AA1188">
        <w:rPr>
          <w:lang w:val="en-US"/>
        </w:rPr>
        <w:t xml:space="preserve">new </w:t>
      </w:r>
      <w:r w:rsidRPr="00AA1188">
        <w:rPr>
          <w:lang w:val="en-US"/>
        </w:rPr>
        <w:t>vocational master’s programs</w:t>
      </w:r>
      <w:r w:rsidR="00F93C57" w:rsidRPr="00AA1188">
        <w:rPr>
          <w:lang w:val="en-US"/>
        </w:rPr>
        <w:t xml:space="preserve"> established in 2002</w:t>
      </w:r>
      <w:r w:rsidR="00F10254" w:rsidRPr="00AA1188">
        <w:rPr>
          <w:lang w:val="en-US"/>
        </w:rPr>
        <w:t>.</w:t>
      </w:r>
      <w:r w:rsidR="001E64D0" w:rsidRPr="00AA1188">
        <w:rPr>
          <w:lang w:val="en-US"/>
        </w:rPr>
        <w:t xml:space="preserve"> W</w:t>
      </w:r>
      <w:r w:rsidR="004B52F8" w:rsidRPr="00AA1188">
        <w:rPr>
          <w:lang w:val="en-US"/>
        </w:rPr>
        <w:t xml:space="preserve">e </w:t>
      </w:r>
      <w:r w:rsidR="00355E61" w:rsidRPr="00AA1188">
        <w:rPr>
          <w:lang w:val="en-US"/>
        </w:rPr>
        <w:t>examine</w:t>
      </w:r>
      <w:r w:rsidR="004B52F8" w:rsidRPr="00AA1188">
        <w:rPr>
          <w:lang w:val="en-US"/>
        </w:rPr>
        <w:t xml:space="preserve"> </w:t>
      </w:r>
      <w:r w:rsidR="00355E61" w:rsidRPr="00AA1188">
        <w:rPr>
          <w:lang w:val="en-US"/>
        </w:rPr>
        <w:t xml:space="preserve">returns to </w:t>
      </w:r>
      <w:r w:rsidR="004B52F8" w:rsidRPr="00AA1188">
        <w:rPr>
          <w:lang w:val="en-US"/>
        </w:rPr>
        <w:t xml:space="preserve">formal </w:t>
      </w:r>
      <w:r w:rsidR="00A94345" w:rsidRPr="00AA1188">
        <w:rPr>
          <w:lang w:val="en-US"/>
        </w:rPr>
        <w:t>part</w:t>
      </w:r>
      <w:r w:rsidR="004A3CCF" w:rsidRPr="00AA1188">
        <w:rPr>
          <w:lang w:val="en-US"/>
        </w:rPr>
        <w:t>-</w:t>
      </w:r>
      <w:r w:rsidR="00A94345" w:rsidRPr="00AA1188">
        <w:rPr>
          <w:lang w:val="en-US"/>
        </w:rPr>
        <w:t xml:space="preserve">time </w:t>
      </w:r>
      <w:r w:rsidR="004B52F8" w:rsidRPr="00AA1188">
        <w:rPr>
          <w:lang w:val="en-US"/>
        </w:rPr>
        <w:t>education</w:t>
      </w:r>
      <w:r w:rsidR="0041179C" w:rsidRPr="00AA1188">
        <w:rPr>
          <w:lang w:val="en-US"/>
        </w:rPr>
        <w:t xml:space="preserve"> for prime-age workers (aged 25 to 55 </w:t>
      </w:r>
      <w:r w:rsidR="00BA299E" w:rsidRPr="00AA1188">
        <w:rPr>
          <w:lang w:val="en-US"/>
        </w:rPr>
        <w:t xml:space="preserve">years </w:t>
      </w:r>
      <w:r w:rsidR="0041179C" w:rsidRPr="00AA1188">
        <w:rPr>
          <w:lang w:val="en-US"/>
        </w:rPr>
        <w:t>at entry)</w:t>
      </w:r>
      <w:r w:rsidR="004B52F8" w:rsidRPr="00AA1188">
        <w:rPr>
          <w:lang w:val="en-US"/>
        </w:rPr>
        <w:t xml:space="preserve">. </w:t>
      </w:r>
      <w:r w:rsidR="00320310" w:rsidRPr="00AA1188">
        <w:rPr>
          <w:lang w:val="en-US"/>
        </w:rPr>
        <w:t>Using</w:t>
      </w:r>
      <w:r w:rsidR="00571607" w:rsidRPr="00AA1188">
        <w:rPr>
          <w:lang w:val="en-US"/>
        </w:rPr>
        <w:t xml:space="preserve"> </w:t>
      </w:r>
      <w:r w:rsidR="00F77326" w:rsidRPr="00AA1188">
        <w:rPr>
          <w:lang w:val="en-US"/>
        </w:rPr>
        <w:t xml:space="preserve">complete </w:t>
      </w:r>
      <w:r w:rsidR="00E816FA" w:rsidRPr="00AA1188">
        <w:rPr>
          <w:lang w:val="en-US"/>
        </w:rPr>
        <w:t xml:space="preserve">annual register data </w:t>
      </w:r>
      <w:r w:rsidR="00F10254" w:rsidRPr="00AA1188">
        <w:rPr>
          <w:lang w:val="en-US"/>
        </w:rPr>
        <w:t>from Finland</w:t>
      </w:r>
      <w:r w:rsidR="00320310" w:rsidRPr="00AA1188">
        <w:rPr>
          <w:lang w:val="en-US"/>
        </w:rPr>
        <w:t>, we first create a matched comparison sample of individuals who would be eligible to attend vocational master’s programs</w:t>
      </w:r>
      <w:r w:rsidR="004A3CCF" w:rsidRPr="00AA1188">
        <w:rPr>
          <w:lang w:val="en-US"/>
        </w:rPr>
        <w:t xml:space="preserve"> and</w:t>
      </w:r>
      <w:r w:rsidR="00320310" w:rsidRPr="00AA1188">
        <w:rPr>
          <w:lang w:val="en-US"/>
        </w:rPr>
        <w:t xml:space="preserve"> have similar demographic characteristics</w:t>
      </w:r>
      <w:r w:rsidR="00116644" w:rsidRPr="00AA1188">
        <w:rPr>
          <w:lang w:val="en-US"/>
        </w:rPr>
        <w:t>, ability,</w:t>
      </w:r>
      <w:r w:rsidR="00320310" w:rsidRPr="00AA1188">
        <w:rPr>
          <w:lang w:val="en-US"/>
        </w:rPr>
        <w:t xml:space="preserve"> and pre-enrollment labor-market experiences but</w:t>
      </w:r>
      <w:r w:rsidR="004A3CCF" w:rsidRPr="00AA1188">
        <w:rPr>
          <w:lang w:val="en-US"/>
        </w:rPr>
        <w:t xml:space="preserve"> who</w:t>
      </w:r>
      <w:r w:rsidR="00320310" w:rsidRPr="00AA1188">
        <w:rPr>
          <w:lang w:val="en-US"/>
        </w:rPr>
        <w:t xml:space="preserve"> choose not to attend. </w:t>
      </w:r>
      <w:r w:rsidR="004A3CCF" w:rsidRPr="00AA1188">
        <w:rPr>
          <w:lang w:val="en-US"/>
        </w:rPr>
        <w:t>For</w:t>
      </w:r>
      <w:r w:rsidR="00320310" w:rsidRPr="00AA1188">
        <w:rPr>
          <w:lang w:val="en-US"/>
        </w:rPr>
        <w:t xml:space="preserve"> this matched sample of students and non-students, we estimate a</w:t>
      </w:r>
      <w:r w:rsidR="00C174C0" w:rsidRPr="00AA1188">
        <w:rPr>
          <w:lang w:val="en-US"/>
        </w:rPr>
        <w:t>n</w:t>
      </w:r>
      <w:r w:rsidR="00320310" w:rsidRPr="00AA1188">
        <w:rPr>
          <w:lang w:val="en-US"/>
        </w:rPr>
        <w:t xml:space="preserve"> </w:t>
      </w:r>
      <w:r w:rsidR="00C174C0" w:rsidRPr="00AA1188">
        <w:rPr>
          <w:lang w:val="en-US"/>
        </w:rPr>
        <w:t xml:space="preserve">individual </w:t>
      </w:r>
      <w:r w:rsidR="00320310" w:rsidRPr="00AA1188">
        <w:rPr>
          <w:lang w:val="en-US"/>
        </w:rPr>
        <w:t xml:space="preserve">fixed effects model to </w:t>
      </w:r>
      <w:r w:rsidR="00E816FA" w:rsidRPr="00AA1188">
        <w:rPr>
          <w:lang w:val="en-US"/>
        </w:rPr>
        <w:t xml:space="preserve">compare earnings before and after </w:t>
      </w:r>
      <w:r w:rsidR="00774B58">
        <w:rPr>
          <w:lang w:val="en-US"/>
        </w:rPr>
        <w:t>attending</w:t>
      </w:r>
      <w:r w:rsidR="00E816FA" w:rsidRPr="00AA1188">
        <w:rPr>
          <w:lang w:val="en-US"/>
        </w:rPr>
        <w:t xml:space="preserve"> vocational master’s programs</w:t>
      </w:r>
      <w:r w:rsidR="00F10254" w:rsidRPr="00AA1188">
        <w:rPr>
          <w:lang w:val="en-US"/>
        </w:rPr>
        <w:t xml:space="preserve">. </w:t>
      </w:r>
      <w:r w:rsidR="00320310" w:rsidRPr="00AA1188">
        <w:rPr>
          <w:lang w:val="en-US"/>
        </w:rPr>
        <w:t>We estimate models of attendance and models of completion.</w:t>
      </w:r>
    </w:p>
    <w:p w14:paraId="087A93F5" w14:textId="0C977857" w:rsidR="0054030C" w:rsidRPr="00AA1188" w:rsidRDefault="00CC2BB4" w:rsidP="00E33FF9">
      <w:pPr>
        <w:spacing w:line="480" w:lineRule="auto"/>
        <w:ind w:firstLine="720"/>
        <w:rPr>
          <w:lang w:val="en-US"/>
        </w:rPr>
      </w:pPr>
      <w:r w:rsidRPr="00AA1188">
        <w:rPr>
          <w:lang w:val="en-US"/>
        </w:rPr>
        <w:lastRenderedPageBreak/>
        <w:t>The r</w:t>
      </w:r>
      <w:r w:rsidR="0075265F" w:rsidRPr="00AA1188">
        <w:rPr>
          <w:lang w:val="en-US"/>
        </w:rPr>
        <w:t xml:space="preserve">esults </w:t>
      </w:r>
      <w:r w:rsidRPr="00AA1188">
        <w:rPr>
          <w:lang w:val="en-US"/>
        </w:rPr>
        <w:t xml:space="preserve">of </w:t>
      </w:r>
      <w:r w:rsidR="0075265F" w:rsidRPr="00AA1188">
        <w:rPr>
          <w:lang w:val="en-US"/>
        </w:rPr>
        <w:t xml:space="preserve">the individual fixed effects models </w:t>
      </w:r>
      <w:r w:rsidR="003F4A8F" w:rsidRPr="00AA1188">
        <w:rPr>
          <w:lang w:val="en-US"/>
        </w:rPr>
        <w:t>show</w:t>
      </w:r>
      <w:r w:rsidR="0075265F" w:rsidRPr="00AA1188">
        <w:rPr>
          <w:lang w:val="en-US"/>
        </w:rPr>
        <w:t xml:space="preserve"> that </w:t>
      </w:r>
      <w:r w:rsidR="00390538" w:rsidRPr="00AA1188">
        <w:rPr>
          <w:lang w:val="en-US"/>
        </w:rPr>
        <w:t>individuals who attend vocational master’s programs</w:t>
      </w:r>
      <w:r w:rsidRPr="00AA1188">
        <w:rPr>
          <w:lang w:val="en-US"/>
        </w:rPr>
        <w:t>—w</w:t>
      </w:r>
      <w:r w:rsidR="00390538" w:rsidRPr="00AA1188">
        <w:rPr>
          <w:lang w:val="en-US"/>
        </w:rPr>
        <w:t>hether or not they complete a degree</w:t>
      </w:r>
      <w:r w:rsidRPr="00AA1188">
        <w:rPr>
          <w:lang w:val="en-US"/>
        </w:rPr>
        <w:t>—</w:t>
      </w:r>
      <w:r w:rsidR="00390538" w:rsidRPr="00AA1188">
        <w:rPr>
          <w:lang w:val="en-US"/>
        </w:rPr>
        <w:t xml:space="preserve">have higher earnings than a matched comparison group who do not attend. By </w:t>
      </w:r>
      <w:r w:rsidR="00D24FCA" w:rsidRPr="00AA1188">
        <w:rPr>
          <w:lang w:val="en-US"/>
        </w:rPr>
        <w:t xml:space="preserve">four </w:t>
      </w:r>
      <w:r w:rsidR="002C24B6" w:rsidRPr="00AA1188">
        <w:rPr>
          <w:lang w:val="en-US"/>
        </w:rPr>
        <w:t xml:space="preserve">to </w:t>
      </w:r>
      <w:r w:rsidR="00390538" w:rsidRPr="00AA1188">
        <w:rPr>
          <w:lang w:val="en-US"/>
        </w:rPr>
        <w:t xml:space="preserve">six years after entry, the earnings gains for attendees are </w:t>
      </w:r>
      <w:r w:rsidR="001E0170" w:rsidRPr="00AA1188">
        <w:rPr>
          <w:lang w:val="en-US"/>
        </w:rPr>
        <w:t xml:space="preserve">more than </w:t>
      </w:r>
      <w:r w:rsidR="00394672">
        <w:rPr>
          <w:lang w:val="en-US"/>
        </w:rPr>
        <w:t xml:space="preserve">seven </w:t>
      </w:r>
      <w:r w:rsidR="00390538" w:rsidRPr="00AA1188">
        <w:rPr>
          <w:lang w:val="en-US"/>
        </w:rPr>
        <w:t xml:space="preserve">percent of the average earnings in the year before entry. </w:t>
      </w:r>
      <w:r w:rsidR="00944CE0" w:rsidRPr="00AA1188">
        <w:rPr>
          <w:lang w:val="en-US"/>
        </w:rPr>
        <w:t>Over the same time period, t</w:t>
      </w:r>
      <w:r w:rsidR="00390538" w:rsidRPr="00AA1188">
        <w:rPr>
          <w:lang w:val="en-US"/>
        </w:rPr>
        <w:t xml:space="preserve">he returns to degree completion are higher, </w:t>
      </w:r>
      <w:r w:rsidR="00944CE0" w:rsidRPr="00AA1188">
        <w:rPr>
          <w:lang w:val="en-US"/>
        </w:rPr>
        <w:t>a</w:t>
      </w:r>
      <w:r w:rsidR="007A0052" w:rsidRPr="00AA1188">
        <w:rPr>
          <w:lang w:val="en-US"/>
        </w:rPr>
        <w:t xml:space="preserve">t 10 to </w:t>
      </w:r>
      <w:r w:rsidR="00390538" w:rsidRPr="00AA1188">
        <w:rPr>
          <w:lang w:val="en-US"/>
        </w:rPr>
        <w:t>1</w:t>
      </w:r>
      <w:r w:rsidR="00E24056" w:rsidRPr="00AA1188">
        <w:rPr>
          <w:lang w:val="en-US"/>
        </w:rPr>
        <w:t>1</w:t>
      </w:r>
      <w:r w:rsidR="00390538" w:rsidRPr="00AA1188">
        <w:rPr>
          <w:lang w:val="en-US"/>
        </w:rPr>
        <w:t xml:space="preserve"> percent. </w:t>
      </w:r>
      <w:r w:rsidR="00C301CF" w:rsidRPr="00AA1188">
        <w:rPr>
          <w:lang w:val="en-US"/>
        </w:rPr>
        <w:t>Returns are broadly similar between males and females and between younger and older students</w:t>
      </w:r>
      <w:r w:rsidR="00390538" w:rsidRPr="00AA1188">
        <w:rPr>
          <w:lang w:val="en-US"/>
        </w:rPr>
        <w:t xml:space="preserve">. </w:t>
      </w:r>
      <w:r w:rsidR="00E24056" w:rsidRPr="00AA1188">
        <w:rPr>
          <w:lang w:val="en-US"/>
        </w:rPr>
        <w:t>Five</w:t>
      </w:r>
      <w:r w:rsidR="00267C87" w:rsidRPr="00AA1188">
        <w:rPr>
          <w:lang w:val="en-US"/>
        </w:rPr>
        <w:t xml:space="preserve"> to six</w:t>
      </w:r>
      <w:r w:rsidR="00E24056" w:rsidRPr="00AA1188">
        <w:rPr>
          <w:lang w:val="en-US"/>
        </w:rPr>
        <w:t xml:space="preserve"> </w:t>
      </w:r>
      <w:r w:rsidR="00390538" w:rsidRPr="00AA1188">
        <w:rPr>
          <w:lang w:val="en-US"/>
        </w:rPr>
        <w:t xml:space="preserve">years after entry, </w:t>
      </w:r>
      <w:r w:rsidR="00267C87" w:rsidRPr="00AA1188">
        <w:rPr>
          <w:lang w:val="en-US"/>
        </w:rPr>
        <w:t>students</w:t>
      </w:r>
      <w:r w:rsidRPr="00AA1188">
        <w:rPr>
          <w:lang w:val="en-US"/>
        </w:rPr>
        <w:t xml:space="preserve"> of</w:t>
      </w:r>
      <w:r w:rsidR="00267C87" w:rsidRPr="00AA1188">
        <w:rPr>
          <w:lang w:val="en-US"/>
        </w:rPr>
        <w:t xml:space="preserve"> </w:t>
      </w:r>
      <w:r w:rsidR="00E24056" w:rsidRPr="00AA1188">
        <w:rPr>
          <w:lang w:val="en-US"/>
        </w:rPr>
        <w:t>health</w:t>
      </w:r>
      <w:r w:rsidRPr="00AA1188">
        <w:rPr>
          <w:lang w:val="en-US"/>
        </w:rPr>
        <w:t xml:space="preserve"> programs</w:t>
      </w:r>
      <w:r w:rsidR="00E24056" w:rsidRPr="00AA1188">
        <w:rPr>
          <w:lang w:val="en-US"/>
        </w:rPr>
        <w:t xml:space="preserve"> </w:t>
      </w:r>
      <w:r w:rsidR="00390538" w:rsidRPr="00AA1188">
        <w:rPr>
          <w:lang w:val="en-US"/>
        </w:rPr>
        <w:t>have the highest returns, followed by</w:t>
      </w:r>
      <w:r w:rsidRPr="00AA1188">
        <w:rPr>
          <w:lang w:val="en-US"/>
        </w:rPr>
        <w:t xml:space="preserve"> those of </w:t>
      </w:r>
      <w:r w:rsidR="00E24056" w:rsidRPr="00AA1188">
        <w:rPr>
          <w:lang w:val="en-US"/>
        </w:rPr>
        <w:t>technology and tra</w:t>
      </w:r>
      <w:r w:rsidR="00AB71DC" w:rsidRPr="00AA1188">
        <w:rPr>
          <w:lang w:val="en-US"/>
        </w:rPr>
        <w:t>des</w:t>
      </w:r>
      <w:r w:rsidRPr="00AA1188">
        <w:rPr>
          <w:lang w:val="en-US"/>
        </w:rPr>
        <w:t xml:space="preserve"> programs</w:t>
      </w:r>
      <w:r w:rsidR="00390538" w:rsidRPr="00AA1188">
        <w:rPr>
          <w:lang w:val="en-US"/>
        </w:rPr>
        <w:t xml:space="preserve">. </w:t>
      </w:r>
      <w:r w:rsidR="00E86389" w:rsidRPr="00AA1188">
        <w:rPr>
          <w:lang w:val="en-US"/>
        </w:rPr>
        <w:t>O</w:t>
      </w:r>
      <w:r w:rsidR="00C42ED5" w:rsidRPr="00AA1188">
        <w:rPr>
          <w:lang w:val="en-US"/>
        </w:rPr>
        <w:t xml:space="preserve">ur estimates </w:t>
      </w:r>
      <w:r w:rsidR="00BE6F2A" w:rsidRPr="00AA1188">
        <w:rPr>
          <w:lang w:val="en-US"/>
        </w:rPr>
        <w:t xml:space="preserve">remain </w:t>
      </w:r>
      <w:r w:rsidR="00C42ED5" w:rsidRPr="00AA1188">
        <w:rPr>
          <w:lang w:val="en-US"/>
        </w:rPr>
        <w:t xml:space="preserve">robust even if there is substantial selection into vocational master’s programs. </w:t>
      </w:r>
      <w:r w:rsidR="003352CC" w:rsidRPr="00AA1188">
        <w:rPr>
          <w:lang w:val="en-US"/>
        </w:rPr>
        <w:t>Because most European countries, like Finland, have vocational bachelor’s programs</w:t>
      </w:r>
      <w:r w:rsidRPr="00AA1188">
        <w:rPr>
          <w:lang w:val="en-US"/>
        </w:rPr>
        <w:t xml:space="preserve"> that</w:t>
      </w:r>
      <w:r w:rsidR="003352CC" w:rsidRPr="00AA1188">
        <w:rPr>
          <w:lang w:val="en-US"/>
        </w:rPr>
        <w:t xml:space="preserve"> enro</w:t>
      </w:r>
      <w:r w:rsidRPr="00AA1188">
        <w:rPr>
          <w:lang w:val="en-US"/>
        </w:rPr>
        <w:t>l</w:t>
      </w:r>
      <w:r w:rsidR="003352CC" w:rsidRPr="00AA1188">
        <w:rPr>
          <w:lang w:val="en-US"/>
        </w:rPr>
        <w:t>l</w:t>
      </w:r>
      <w:r w:rsidRPr="00AA1188">
        <w:rPr>
          <w:lang w:val="en-US"/>
        </w:rPr>
        <w:t xml:space="preserve"> </w:t>
      </w:r>
      <w:r w:rsidR="003352CC" w:rsidRPr="00AA1188">
        <w:rPr>
          <w:lang w:val="en-US"/>
        </w:rPr>
        <w:t xml:space="preserve">large numbers of students, these findings demonstrate the potential earnings benefits </w:t>
      </w:r>
      <w:r w:rsidRPr="00AA1188">
        <w:rPr>
          <w:lang w:val="en-US"/>
        </w:rPr>
        <w:t>of</w:t>
      </w:r>
      <w:r w:rsidR="003352CC" w:rsidRPr="00AA1188">
        <w:rPr>
          <w:lang w:val="en-US"/>
        </w:rPr>
        <w:t xml:space="preserve"> expanding vocational education</w:t>
      </w:r>
      <w:r w:rsidRPr="00AA1188">
        <w:rPr>
          <w:lang w:val="en-US"/>
        </w:rPr>
        <w:t xml:space="preserve"> further</w:t>
      </w:r>
      <w:r w:rsidR="003352CC" w:rsidRPr="00AA1188">
        <w:rPr>
          <w:lang w:val="en-US"/>
        </w:rPr>
        <w:t xml:space="preserve"> to the master’s level</w:t>
      </w:r>
      <w:r w:rsidR="001B543E" w:rsidRPr="00AA1188">
        <w:rPr>
          <w:lang w:val="en-US"/>
        </w:rPr>
        <w:t>.</w:t>
      </w:r>
    </w:p>
    <w:p w14:paraId="783657FA" w14:textId="04F9BED8" w:rsidR="0054030C" w:rsidRPr="00AA1188" w:rsidRDefault="0054030C" w:rsidP="0054030C">
      <w:pPr>
        <w:pStyle w:val="ListParagraph"/>
        <w:keepNext/>
        <w:numPr>
          <w:ilvl w:val="0"/>
          <w:numId w:val="1"/>
        </w:numPr>
        <w:spacing w:line="480" w:lineRule="auto"/>
        <w:ind w:left="357" w:hanging="357"/>
        <w:rPr>
          <w:b/>
          <w:lang w:val="en-US"/>
        </w:rPr>
      </w:pPr>
      <w:r w:rsidRPr="00AA1188">
        <w:rPr>
          <w:b/>
          <w:lang w:val="en-US"/>
        </w:rPr>
        <w:t xml:space="preserve">Vocational </w:t>
      </w:r>
      <w:r w:rsidR="001D5C15" w:rsidRPr="00AA1188">
        <w:rPr>
          <w:b/>
          <w:lang w:val="en-US"/>
        </w:rPr>
        <w:t xml:space="preserve">Master’s Program in </w:t>
      </w:r>
      <w:r w:rsidRPr="00AA1188">
        <w:rPr>
          <w:b/>
          <w:lang w:val="en-US"/>
        </w:rPr>
        <w:t>Finland</w:t>
      </w:r>
    </w:p>
    <w:p w14:paraId="5A119140" w14:textId="46D59A5D" w:rsidR="00F42A12" w:rsidRPr="00AA1188" w:rsidRDefault="00F10254" w:rsidP="00277CB3">
      <w:pPr>
        <w:spacing w:line="480" w:lineRule="auto"/>
        <w:rPr>
          <w:lang w:val="en-US"/>
        </w:rPr>
      </w:pPr>
      <w:r w:rsidRPr="00AA1188">
        <w:rPr>
          <w:lang w:val="en-US"/>
        </w:rPr>
        <w:t xml:space="preserve">The Finnish government created </w:t>
      </w:r>
      <w:r w:rsidR="006A65A4" w:rsidRPr="00AA1188">
        <w:rPr>
          <w:lang w:val="en-US"/>
        </w:rPr>
        <w:t>polytechnics in 1991</w:t>
      </w:r>
      <w:r w:rsidR="002B2D47" w:rsidRPr="00AA1188">
        <w:rPr>
          <w:lang w:val="en-US"/>
        </w:rPr>
        <w:t xml:space="preserve"> to </w:t>
      </w:r>
      <w:r w:rsidR="002E7ED0" w:rsidRPr="00AA1188">
        <w:rPr>
          <w:lang w:val="en-US"/>
        </w:rPr>
        <w:t>provide</w:t>
      </w:r>
      <w:r w:rsidR="002B2D47" w:rsidRPr="00AA1188">
        <w:rPr>
          <w:lang w:val="en-US"/>
        </w:rPr>
        <w:t xml:space="preserve"> </w:t>
      </w:r>
      <w:r w:rsidR="006A65A4" w:rsidRPr="00AA1188">
        <w:rPr>
          <w:lang w:val="en-US"/>
        </w:rPr>
        <w:t>high</w:t>
      </w:r>
      <w:r w:rsidR="002B2D47" w:rsidRPr="00AA1188">
        <w:rPr>
          <w:lang w:val="en-US"/>
        </w:rPr>
        <w:t>er</w:t>
      </w:r>
      <w:r w:rsidR="00C301CF" w:rsidRPr="00AA1188">
        <w:rPr>
          <w:lang w:val="en-US"/>
        </w:rPr>
        <w:t>-</w:t>
      </w:r>
      <w:r w:rsidR="006A65A4" w:rsidRPr="00AA1188">
        <w:rPr>
          <w:lang w:val="en-US"/>
        </w:rPr>
        <w:t>level vocational education</w:t>
      </w:r>
      <w:r w:rsidRPr="00AA1188">
        <w:rPr>
          <w:lang w:val="en-US"/>
        </w:rPr>
        <w:t xml:space="preserve">. </w:t>
      </w:r>
      <w:r w:rsidR="00294140" w:rsidRPr="00AA1188">
        <w:rPr>
          <w:lang w:val="en-US"/>
        </w:rPr>
        <w:t>Polytechnics are public institutions and</w:t>
      </w:r>
      <w:r w:rsidR="00CC2BB4" w:rsidRPr="00AA1188">
        <w:rPr>
          <w:lang w:val="en-US"/>
        </w:rPr>
        <w:t xml:space="preserve"> form</w:t>
      </w:r>
      <w:r w:rsidR="00294140" w:rsidRPr="00AA1188">
        <w:rPr>
          <w:lang w:val="en-US"/>
        </w:rPr>
        <w:t xml:space="preserve"> </w:t>
      </w:r>
      <w:r w:rsidR="00A71C1A" w:rsidRPr="00AA1188">
        <w:rPr>
          <w:lang w:val="en-US"/>
        </w:rPr>
        <w:t xml:space="preserve">an </w:t>
      </w:r>
      <w:r w:rsidR="00294140" w:rsidRPr="00AA1188">
        <w:rPr>
          <w:lang w:val="en-US"/>
        </w:rPr>
        <w:t>integral part of the education system.</w:t>
      </w:r>
      <w:r w:rsidR="0004004F" w:rsidRPr="00AA1188">
        <w:rPr>
          <w:rStyle w:val="FootnoteReference"/>
          <w:lang w:val="en-US"/>
        </w:rPr>
        <w:footnoteReference w:id="2"/>
      </w:r>
      <w:r w:rsidR="00294140" w:rsidRPr="00AA1188">
        <w:rPr>
          <w:lang w:val="en-US"/>
        </w:rPr>
        <w:t xml:space="preserve"> </w:t>
      </w:r>
      <w:r w:rsidR="00CC2BB4" w:rsidRPr="00AA1188">
        <w:rPr>
          <w:lang w:val="en-US"/>
        </w:rPr>
        <w:t>F</w:t>
      </w:r>
      <w:r w:rsidR="00723C99" w:rsidRPr="00AA1188">
        <w:rPr>
          <w:lang w:val="en-US"/>
        </w:rPr>
        <w:t xml:space="preserve">unding </w:t>
      </w:r>
      <w:r w:rsidR="00CC2BB4" w:rsidRPr="00AA1188">
        <w:rPr>
          <w:lang w:val="en-US"/>
        </w:rPr>
        <w:t>for</w:t>
      </w:r>
      <w:r w:rsidR="00723C99" w:rsidRPr="00AA1188">
        <w:rPr>
          <w:lang w:val="en-US"/>
        </w:rPr>
        <w:t xml:space="preserve"> the polytechnics is provided by the state and local authorities. </w:t>
      </w:r>
      <w:r w:rsidR="00A71C1A" w:rsidRPr="00AA1188">
        <w:rPr>
          <w:lang w:val="en-US"/>
        </w:rPr>
        <w:t>P</w:t>
      </w:r>
      <w:r w:rsidR="00DA0828" w:rsidRPr="00AA1188">
        <w:rPr>
          <w:lang w:val="en-US"/>
        </w:rPr>
        <w:t xml:space="preserve">olytechnics </w:t>
      </w:r>
      <w:r w:rsidR="006A65A4" w:rsidRPr="00AA1188">
        <w:rPr>
          <w:lang w:val="en-US"/>
        </w:rPr>
        <w:t>offer</w:t>
      </w:r>
      <w:r w:rsidR="00DA0828" w:rsidRPr="00AA1188">
        <w:rPr>
          <w:lang w:val="en-US"/>
        </w:rPr>
        <w:t xml:space="preserve"> </w:t>
      </w:r>
      <w:r w:rsidR="006A65A4" w:rsidRPr="00AA1188">
        <w:rPr>
          <w:lang w:val="en-US"/>
        </w:rPr>
        <w:t>bachelor’s degrees that take approximately 3.5 to 4 years of full</w:t>
      </w:r>
      <w:r w:rsidR="00073CB8">
        <w:rPr>
          <w:lang w:val="en-US"/>
        </w:rPr>
        <w:t>-</w:t>
      </w:r>
      <w:r w:rsidR="006A65A4" w:rsidRPr="00AA1188">
        <w:rPr>
          <w:lang w:val="en-US"/>
        </w:rPr>
        <w:t>time study.</w:t>
      </w:r>
      <w:r w:rsidR="00DA2F30" w:rsidRPr="00AA1188">
        <w:rPr>
          <w:lang w:val="en-US"/>
        </w:rPr>
        <w:t xml:space="preserve"> </w:t>
      </w:r>
      <w:r w:rsidR="00EA1810" w:rsidRPr="00AA1188">
        <w:rPr>
          <w:lang w:val="en-US"/>
        </w:rPr>
        <w:t xml:space="preserve">By </w:t>
      </w:r>
      <w:r w:rsidR="003C0534" w:rsidRPr="00AA1188">
        <w:rPr>
          <w:lang w:val="en-US"/>
        </w:rPr>
        <w:t xml:space="preserve">the end of </w:t>
      </w:r>
      <w:r w:rsidR="00EA1810" w:rsidRPr="00AA1188">
        <w:rPr>
          <w:lang w:val="en-US"/>
        </w:rPr>
        <w:t>2001, around 61</w:t>
      </w:r>
      <w:r w:rsidR="00996DDF" w:rsidRPr="00AA1188">
        <w:rPr>
          <w:lang w:val="en-US"/>
        </w:rPr>
        <w:t>,</w:t>
      </w:r>
      <w:r w:rsidR="00EA1810" w:rsidRPr="00AA1188">
        <w:rPr>
          <w:lang w:val="en-US"/>
        </w:rPr>
        <w:t xml:space="preserve">000 students had completed these </w:t>
      </w:r>
      <w:r w:rsidR="0007054A" w:rsidRPr="00AA1188">
        <w:rPr>
          <w:lang w:val="en-US"/>
        </w:rPr>
        <w:t xml:space="preserve">vocational </w:t>
      </w:r>
      <w:r w:rsidR="00EA1810" w:rsidRPr="00AA1188">
        <w:rPr>
          <w:lang w:val="en-US"/>
        </w:rPr>
        <w:t>bachelor’s degrees in Finland</w:t>
      </w:r>
      <w:r w:rsidR="00085AAF" w:rsidRPr="00AA1188">
        <w:rPr>
          <w:lang w:val="en-US"/>
        </w:rPr>
        <w:t>,</w:t>
      </w:r>
      <w:r w:rsidR="00930DE6" w:rsidRPr="00AA1188">
        <w:rPr>
          <w:lang w:val="en-US"/>
        </w:rPr>
        <w:t xml:space="preserve"> but they had very limited opportunities </w:t>
      </w:r>
      <w:r w:rsidR="00F318FF" w:rsidRPr="00AA1188">
        <w:rPr>
          <w:lang w:val="en-US"/>
        </w:rPr>
        <w:t xml:space="preserve">for acquiring further formal education </w:t>
      </w:r>
      <w:r w:rsidR="00AF2DF5" w:rsidRPr="00AA1188">
        <w:rPr>
          <w:lang w:val="en-US"/>
        </w:rPr>
        <w:t xml:space="preserve">in </w:t>
      </w:r>
      <w:r w:rsidR="00F318FF" w:rsidRPr="00AA1188">
        <w:rPr>
          <w:lang w:val="en-US"/>
        </w:rPr>
        <w:t>university master’s programs</w:t>
      </w:r>
      <w:r w:rsidR="00EA1810" w:rsidRPr="00AA1188">
        <w:rPr>
          <w:lang w:val="en-US"/>
        </w:rPr>
        <w:t xml:space="preserve">. </w:t>
      </w:r>
      <w:r w:rsidRPr="00AA1188">
        <w:rPr>
          <w:lang w:val="en-US"/>
        </w:rPr>
        <w:t>Starting in 2002, the government began a</w:t>
      </w:r>
      <w:r w:rsidR="0034040C" w:rsidRPr="00AA1188">
        <w:rPr>
          <w:lang w:val="en-US"/>
        </w:rPr>
        <w:t xml:space="preserve"> three-year</w:t>
      </w:r>
      <w:r w:rsidRPr="00AA1188">
        <w:rPr>
          <w:lang w:val="en-US"/>
        </w:rPr>
        <w:t xml:space="preserve"> </w:t>
      </w:r>
      <w:r w:rsidR="00187CEC" w:rsidRPr="00AA1188">
        <w:rPr>
          <w:lang w:val="en-US"/>
        </w:rPr>
        <w:t>trial period</w:t>
      </w:r>
      <w:r w:rsidRPr="00AA1188">
        <w:rPr>
          <w:lang w:val="en-US"/>
        </w:rPr>
        <w:t xml:space="preserve"> </w:t>
      </w:r>
      <w:r w:rsidR="00CC2BB4" w:rsidRPr="00AA1188">
        <w:rPr>
          <w:lang w:val="en-US"/>
        </w:rPr>
        <w:t>during which</w:t>
      </w:r>
      <w:r w:rsidRPr="00AA1188">
        <w:rPr>
          <w:lang w:val="en-US"/>
        </w:rPr>
        <w:t xml:space="preserve"> </w:t>
      </w:r>
      <w:r w:rsidR="00424E15" w:rsidRPr="00AA1188">
        <w:rPr>
          <w:lang w:val="en-US"/>
        </w:rPr>
        <w:t>20</w:t>
      </w:r>
      <w:r w:rsidR="006A65A4" w:rsidRPr="00AA1188">
        <w:rPr>
          <w:lang w:val="en-US"/>
        </w:rPr>
        <w:t xml:space="preserve"> polytechnics </w:t>
      </w:r>
      <w:r w:rsidRPr="00AA1188">
        <w:rPr>
          <w:lang w:val="en-US"/>
        </w:rPr>
        <w:t xml:space="preserve">were allowed </w:t>
      </w:r>
      <w:r w:rsidR="006A65A4" w:rsidRPr="00AA1188">
        <w:rPr>
          <w:lang w:val="en-US"/>
        </w:rPr>
        <w:t xml:space="preserve">to run </w:t>
      </w:r>
      <w:r w:rsidR="00424E15" w:rsidRPr="00AA1188">
        <w:rPr>
          <w:lang w:val="en-US"/>
        </w:rPr>
        <w:t xml:space="preserve">six different </w:t>
      </w:r>
      <w:r w:rsidR="0007054A" w:rsidRPr="00AA1188">
        <w:rPr>
          <w:lang w:val="en-US"/>
        </w:rPr>
        <w:t xml:space="preserve">vocational </w:t>
      </w:r>
      <w:r w:rsidR="006A65A4" w:rsidRPr="00AA1188">
        <w:rPr>
          <w:lang w:val="en-US"/>
        </w:rPr>
        <w:t xml:space="preserve">master’s programs </w:t>
      </w:r>
      <w:r w:rsidR="002B2D47" w:rsidRPr="00AA1188">
        <w:rPr>
          <w:lang w:val="en-US"/>
        </w:rPr>
        <w:t>(“</w:t>
      </w:r>
      <w:proofErr w:type="spellStart"/>
      <w:r w:rsidR="002B2D47" w:rsidRPr="00AA1188">
        <w:rPr>
          <w:i/>
          <w:lang w:val="en-US"/>
        </w:rPr>
        <w:t>ylempi</w:t>
      </w:r>
      <w:proofErr w:type="spellEnd"/>
      <w:r w:rsidR="002B2D47" w:rsidRPr="00AA1188">
        <w:rPr>
          <w:lang w:val="en-US"/>
        </w:rPr>
        <w:t xml:space="preserve"> AMK” in Finnish)</w:t>
      </w:r>
      <w:r w:rsidR="00893D53" w:rsidRPr="00AA1188">
        <w:rPr>
          <w:lang w:val="en-US"/>
        </w:rPr>
        <w:t>,</w:t>
      </w:r>
      <w:r w:rsidR="006A65A4" w:rsidRPr="00AA1188">
        <w:rPr>
          <w:lang w:val="en-US"/>
        </w:rPr>
        <w:t xml:space="preserve"> with </w:t>
      </w:r>
      <w:r w:rsidR="00642AAB" w:rsidRPr="00AA1188">
        <w:rPr>
          <w:lang w:val="en-US"/>
        </w:rPr>
        <w:t xml:space="preserve">aggregate </w:t>
      </w:r>
      <w:r w:rsidR="006A65A4" w:rsidRPr="00AA1188">
        <w:rPr>
          <w:lang w:val="en-US"/>
        </w:rPr>
        <w:t xml:space="preserve">enrollment of 300 students per year. </w:t>
      </w:r>
      <w:r w:rsidR="00C269A6" w:rsidRPr="00AA1188">
        <w:rPr>
          <w:lang w:val="en-US"/>
        </w:rPr>
        <w:t>Licenses for these programs were issued by the Ministry of Education.</w:t>
      </w:r>
    </w:p>
    <w:p w14:paraId="012C8535" w14:textId="3C7E1C6B" w:rsidR="004318F5" w:rsidRPr="00AA1188" w:rsidRDefault="005F4BF9" w:rsidP="00F42A12">
      <w:pPr>
        <w:spacing w:line="480" w:lineRule="auto"/>
        <w:ind w:firstLine="720"/>
        <w:rPr>
          <w:lang w:val="en-US"/>
        </w:rPr>
      </w:pPr>
      <w:r w:rsidRPr="00AA1188">
        <w:rPr>
          <w:lang w:val="en-US"/>
        </w:rPr>
        <w:lastRenderedPageBreak/>
        <w:t xml:space="preserve">During the </w:t>
      </w:r>
      <w:r w:rsidR="0043405F" w:rsidRPr="00AA1188">
        <w:rPr>
          <w:lang w:val="en-US"/>
        </w:rPr>
        <w:t xml:space="preserve">initial </w:t>
      </w:r>
      <w:r w:rsidR="00187CEC" w:rsidRPr="00AA1188">
        <w:rPr>
          <w:lang w:val="en-US"/>
        </w:rPr>
        <w:t>trial period</w:t>
      </w:r>
      <w:r w:rsidRPr="00AA1188">
        <w:rPr>
          <w:lang w:val="en-US"/>
        </w:rPr>
        <w:t>, programs</w:t>
      </w:r>
      <w:r w:rsidR="00CC2BB4" w:rsidRPr="00AA1188">
        <w:rPr>
          <w:lang w:val="en-US"/>
        </w:rPr>
        <w:t xml:space="preserve"> were offered only</w:t>
      </w:r>
      <w:r w:rsidRPr="00AA1188">
        <w:rPr>
          <w:lang w:val="en-US"/>
        </w:rPr>
        <w:t xml:space="preserve"> in business and administration, social </w:t>
      </w:r>
      <w:r w:rsidR="00287E7D" w:rsidRPr="00AA1188">
        <w:rPr>
          <w:lang w:val="en-US"/>
        </w:rPr>
        <w:t xml:space="preserve">welfare </w:t>
      </w:r>
      <w:r w:rsidRPr="00AA1188">
        <w:rPr>
          <w:lang w:val="en-US"/>
        </w:rPr>
        <w:t>and health care, and technology and tra</w:t>
      </w:r>
      <w:r w:rsidR="00C301CF" w:rsidRPr="00AA1188">
        <w:rPr>
          <w:lang w:val="en-US"/>
        </w:rPr>
        <w:t>des (such as construction)</w:t>
      </w:r>
      <w:r w:rsidRPr="00AA1188">
        <w:rPr>
          <w:lang w:val="en-US"/>
        </w:rPr>
        <w:t xml:space="preserve">. </w:t>
      </w:r>
      <w:r w:rsidR="00063EE4" w:rsidRPr="00AA1188">
        <w:rPr>
          <w:lang w:val="en-US"/>
        </w:rPr>
        <w:t>The</w:t>
      </w:r>
      <w:r w:rsidR="00CC2BB4" w:rsidRPr="00AA1188">
        <w:rPr>
          <w:lang w:val="en-US"/>
        </w:rPr>
        <w:t>se</w:t>
      </w:r>
      <w:r w:rsidR="00063EE4" w:rsidRPr="00AA1188">
        <w:rPr>
          <w:lang w:val="en-US"/>
        </w:rPr>
        <w:t xml:space="preserve"> were regarded as</w:t>
      </w:r>
      <w:r w:rsidR="00CC2BB4" w:rsidRPr="00AA1188">
        <w:rPr>
          <w:lang w:val="en-US"/>
        </w:rPr>
        <w:t xml:space="preserve"> the</w:t>
      </w:r>
      <w:r w:rsidR="00063EE4" w:rsidRPr="00AA1188">
        <w:rPr>
          <w:lang w:val="en-US"/>
        </w:rPr>
        <w:t xml:space="preserve"> fields that transform and internationalize </w:t>
      </w:r>
      <w:r w:rsidR="00CF4AA6" w:rsidRPr="00AA1188">
        <w:rPr>
          <w:lang w:val="en-US"/>
        </w:rPr>
        <w:t xml:space="preserve">most </w:t>
      </w:r>
      <w:r w:rsidR="00063EE4" w:rsidRPr="00AA1188">
        <w:rPr>
          <w:lang w:val="en-US"/>
        </w:rPr>
        <w:t>rapidly and therefore require lifelong learning</w:t>
      </w:r>
      <w:r w:rsidR="00571607" w:rsidRPr="00AA1188">
        <w:rPr>
          <w:lang w:val="en-US"/>
        </w:rPr>
        <w:t xml:space="preserve"> and </w:t>
      </w:r>
      <w:r w:rsidR="00CC2BB4" w:rsidRPr="00AA1188">
        <w:rPr>
          <w:lang w:val="en-US"/>
        </w:rPr>
        <w:t xml:space="preserve">a </w:t>
      </w:r>
      <w:r w:rsidR="00571607" w:rsidRPr="00AA1188">
        <w:rPr>
          <w:lang w:val="en-US"/>
        </w:rPr>
        <w:t>continu</w:t>
      </w:r>
      <w:r w:rsidR="00AF2DF5" w:rsidRPr="00AA1188">
        <w:rPr>
          <w:lang w:val="en-US"/>
        </w:rPr>
        <w:t>al</w:t>
      </w:r>
      <w:r w:rsidR="00571607" w:rsidRPr="00AA1188">
        <w:rPr>
          <w:lang w:val="en-US"/>
        </w:rPr>
        <w:t xml:space="preserve"> upgrading of </w:t>
      </w:r>
      <w:r w:rsidR="00913F4E" w:rsidRPr="00AA1188">
        <w:rPr>
          <w:lang w:val="en-US"/>
        </w:rPr>
        <w:t xml:space="preserve">practical work-oriented </w:t>
      </w:r>
      <w:r w:rsidR="00571607" w:rsidRPr="00AA1188">
        <w:rPr>
          <w:lang w:val="en-US"/>
        </w:rPr>
        <w:t>skills</w:t>
      </w:r>
      <w:r w:rsidR="00063EE4" w:rsidRPr="00AA1188">
        <w:rPr>
          <w:lang w:val="en-US"/>
        </w:rPr>
        <w:t>.</w:t>
      </w:r>
      <w:r w:rsidR="00F42A12" w:rsidRPr="00AA1188">
        <w:rPr>
          <w:lang w:val="en-US"/>
        </w:rPr>
        <w:t xml:space="preserve"> </w:t>
      </w:r>
      <w:r w:rsidR="00CC2BB4" w:rsidRPr="00AA1188">
        <w:rPr>
          <w:lang w:val="en-US"/>
        </w:rPr>
        <w:t>P</w:t>
      </w:r>
      <w:r w:rsidRPr="00AA1188">
        <w:rPr>
          <w:lang w:val="en-US"/>
        </w:rPr>
        <w:t xml:space="preserve">rograms </w:t>
      </w:r>
      <w:r w:rsidR="0043405F" w:rsidRPr="00AA1188">
        <w:rPr>
          <w:lang w:val="en-US"/>
        </w:rPr>
        <w:t xml:space="preserve">covering </w:t>
      </w:r>
      <w:r w:rsidRPr="00AA1188">
        <w:rPr>
          <w:lang w:val="en-US"/>
        </w:rPr>
        <w:t>other</w:t>
      </w:r>
      <w:r w:rsidR="0043405F" w:rsidRPr="00AA1188">
        <w:rPr>
          <w:lang w:val="en-US"/>
        </w:rPr>
        <w:t xml:space="preserve"> major</w:t>
      </w:r>
      <w:r w:rsidRPr="00AA1188">
        <w:rPr>
          <w:lang w:val="en-US"/>
        </w:rPr>
        <w:t xml:space="preserve"> fields </w:t>
      </w:r>
      <w:r w:rsidR="00590EEC" w:rsidRPr="00AA1188">
        <w:rPr>
          <w:lang w:val="en-US"/>
        </w:rPr>
        <w:t xml:space="preserve">were </w:t>
      </w:r>
      <w:r w:rsidR="0043405F" w:rsidRPr="00AA1188">
        <w:rPr>
          <w:lang w:val="en-US"/>
        </w:rPr>
        <w:t>added</w:t>
      </w:r>
      <w:r w:rsidR="00CC2BB4" w:rsidRPr="00AA1188">
        <w:rPr>
          <w:lang w:val="en-US"/>
        </w:rPr>
        <w:t xml:space="preserve"> later</w:t>
      </w:r>
      <w:r w:rsidRPr="00AA1188">
        <w:rPr>
          <w:lang w:val="en-US"/>
        </w:rPr>
        <w:t>.</w:t>
      </w:r>
      <w:r w:rsidR="00647A96" w:rsidRPr="00AA1188">
        <w:rPr>
          <w:lang w:val="en-US"/>
        </w:rPr>
        <w:t xml:space="preserve"> There were 1</w:t>
      </w:r>
      <w:r w:rsidR="00996DDF" w:rsidRPr="00AA1188">
        <w:rPr>
          <w:lang w:val="en-US"/>
        </w:rPr>
        <w:t>,</w:t>
      </w:r>
      <w:r w:rsidR="00647A96" w:rsidRPr="00AA1188">
        <w:rPr>
          <w:lang w:val="en-US"/>
        </w:rPr>
        <w:t xml:space="preserve">312 applicants for </w:t>
      </w:r>
      <w:r w:rsidR="0007054A" w:rsidRPr="00AA1188">
        <w:rPr>
          <w:lang w:val="en-US"/>
        </w:rPr>
        <w:t xml:space="preserve">vocational </w:t>
      </w:r>
      <w:r w:rsidR="002A3358" w:rsidRPr="00AA1188">
        <w:rPr>
          <w:lang w:val="en-US"/>
        </w:rPr>
        <w:t xml:space="preserve">master’s programs </w:t>
      </w:r>
      <w:r w:rsidR="006B434F" w:rsidRPr="00AA1188">
        <w:rPr>
          <w:lang w:val="en-US"/>
        </w:rPr>
        <w:t>in 2002</w:t>
      </w:r>
      <w:r w:rsidR="00CC2BB4" w:rsidRPr="00AA1188">
        <w:rPr>
          <w:lang w:val="en-US"/>
        </w:rPr>
        <w:t>–</w:t>
      </w:r>
      <w:r w:rsidR="006B434F" w:rsidRPr="00AA1188">
        <w:rPr>
          <w:lang w:val="en-US"/>
        </w:rPr>
        <w:t>2004</w:t>
      </w:r>
      <w:r w:rsidR="00647A96" w:rsidRPr="00AA1188">
        <w:rPr>
          <w:lang w:val="en-US"/>
        </w:rPr>
        <w:t xml:space="preserve"> (</w:t>
      </w:r>
      <w:r w:rsidR="00CC2BB4" w:rsidRPr="00AA1188">
        <w:rPr>
          <w:lang w:val="en-US"/>
        </w:rPr>
        <w:t>ultimately,</w:t>
      </w:r>
      <w:r w:rsidR="008D664B" w:rsidRPr="00AA1188">
        <w:rPr>
          <w:lang w:val="en-US"/>
        </w:rPr>
        <w:t xml:space="preserve"> </w:t>
      </w:r>
      <w:r w:rsidR="00A22D6E" w:rsidRPr="00AA1188">
        <w:rPr>
          <w:lang w:val="en-US"/>
        </w:rPr>
        <w:t>900</w:t>
      </w:r>
      <w:r w:rsidR="0043405F" w:rsidRPr="00AA1188">
        <w:rPr>
          <w:lang w:val="en-US"/>
        </w:rPr>
        <w:t xml:space="preserve"> applicants</w:t>
      </w:r>
      <w:r w:rsidR="00A22D6E" w:rsidRPr="00AA1188">
        <w:rPr>
          <w:lang w:val="en-US"/>
        </w:rPr>
        <w:t xml:space="preserve"> were accepted</w:t>
      </w:r>
      <w:r w:rsidR="00CC2BB4" w:rsidRPr="00AA1188">
        <w:rPr>
          <w:lang w:val="en-US"/>
        </w:rPr>
        <w:t>,</w:t>
      </w:r>
      <w:r w:rsidR="00A22D6E" w:rsidRPr="00AA1188">
        <w:rPr>
          <w:lang w:val="en-US"/>
        </w:rPr>
        <w:t xml:space="preserve"> and </w:t>
      </w:r>
      <w:r w:rsidR="00647A96" w:rsidRPr="00AA1188">
        <w:rPr>
          <w:lang w:val="en-US"/>
        </w:rPr>
        <w:t xml:space="preserve">706 </w:t>
      </w:r>
      <w:r w:rsidR="00987976" w:rsidRPr="00AA1188">
        <w:rPr>
          <w:lang w:val="en-US"/>
        </w:rPr>
        <w:t xml:space="preserve">students began in the </w:t>
      </w:r>
      <w:r w:rsidR="002A78C0" w:rsidRPr="00AA1188">
        <w:rPr>
          <w:lang w:val="en-US"/>
        </w:rPr>
        <w:t xml:space="preserve">vocational </w:t>
      </w:r>
      <w:r w:rsidR="00987976" w:rsidRPr="00AA1188">
        <w:rPr>
          <w:lang w:val="en-US"/>
        </w:rPr>
        <w:t>master’s programs</w:t>
      </w:r>
      <w:r w:rsidR="00647A96" w:rsidRPr="00AA1188">
        <w:rPr>
          <w:lang w:val="en-US"/>
        </w:rPr>
        <w:t>).</w:t>
      </w:r>
      <w:r w:rsidR="002A3358" w:rsidRPr="00AA1188">
        <w:rPr>
          <w:lang w:val="en-US"/>
        </w:rPr>
        <w:t xml:space="preserve"> During the first application round, </w:t>
      </w:r>
      <w:r w:rsidR="0043405F" w:rsidRPr="00AA1188">
        <w:rPr>
          <w:lang w:val="en-US"/>
        </w:rPr>
        <w:t xml:space="preserve">the </w:t>
      </w:r>
      <w:r w:rsidR="002A3358" w:rsidRPr="00AA1188">
        <w:rPr>
          <w:lang w:val="en-US"/>
        </w:rPr>
        <w:t>program</w:t>
      </w:r>
      <w:r w:rsidR="00922330" w:rsidRPr="00AA1188">
        <w:rPr>
          <w:lang w:val="en-US"/>
        </w:rPr>
        <w:t>s</w:t>
      </w:r>
      <w:r w:rsidR="002A3358" w:rsidRPr="00AA1188">
        <w:rPr>
          <w:lang w:val="en-US"/>
        </w:rPr>
        <w:t xml:space="preserve"> </w:t>
      </w:r>
      <w:r w:rsidR="00B4139A" w:rsidRPr="00AA1188">
        <w:rPr>
          <w:lang w:val="en-US"/>
        </w:rPr>
        <w:t xml:space="preserve">on </w:t>
      </w:r>
      <w:r w:rsidR="002A3358" w:rsidRPr="00AA1188">
        <w:rPr>
          <w:lang w:val="en-US"/>
        </w:rPr>
        <w:t xml:space="preserve">entrepreneurship and business skills for </w:t>
      </w:r>
      <w:r w:rsidR="00EB258A" w:rsidRPr="00AA1188">
        <w:rPr>
          <w:lang w:val="en-US"/>
        </w:rPr>
        <w:t>small and medium</w:t>
      </w:r>
      <w:r w:rsidR="00CC2BB4" w:rsidRPr="00AA1188">
        <w:rPr>
          <w:lang w:val="en-US"/>
        </w:rPr>
        <w:t>-sized</w:t>
      </w:r>
      <w:r w:rsidR="00EB258A" w:rsidRPr="00AA1188">
        <w:rPr>
          <w:lang w:val="en-US"/>
        </w:rPr>
        <w:t xml:space="preserve"> enterprises (</w:t>
      </w:r>
      <w:r w:rsidR="002A3358" w:rsidRPr="00AA1188">
        <w:rPr>
          <w:lang w:val="en-US"/>
        </w:rPr>
        <w:t>S</w:t>
      </w:r>
      <w:r w:rsidR="00B4139A" w:rsidRPr="00AA1188">
        <w:rPr>
          <w:lang w:val="en-US"/>
        </w:rPr>
        <w:t>MEs</w:t>
      </w:r>
      <w:r w:rsidR="00EB258A" w:rsidRPr="00AA1188">
        <w:rPr>
          <w:lang w:val="en-US"/>
        </w:rPr>
        <w:t>)</w:t>
      </w:r>
      <w:r w:rsidR="005E1900" w:rsidRPr="00AA1188">
        <w:rPr>
          <w:lang w:val="en-US"/>
        </w:rPr>
        <w:t>, social work</w:t>
      </w:r>
      <w:r w:rsidR="00CC2BB4" w:rsidRPr="00AA1188">
        <w:rPr>
          <w:lang w:val="en-US"/>
        </w:rPr>
        <w:t>, and</w:t>
      </w:r>
      <w:r w:rsidR="00B4139A" w:rsidRPr="00AA1188">
        <w:rPr>
          <w:lang w:val="en-US"/>
        </w:rPr>
        <w:t xml:space="preserve"> health </w:t>
      </w:r>
      <w:r w:rsidR="005E1900" w:rsidRPr="00AA1188">
        <w:rPr>
          <w:lang w:val="en-US"/>
        </w:rPr>
        <w:t>promotion</w:t>
      </w:r>
      <w:r w:rsidR="00B4139A" w:rsidRPr="00AA1188">
        <w:rPr>
          <w:lang w:val="en-US"/>
        </w:rPr>
        <w:t xml:space="preserve"> </w:t>
      </w:r>
      <w:r w:rsidR="005E1900" w:rsidRPr="00AA1188">
        <w:rPr>
          <w:lang w:val="en-US"/>
        </w:rPr>
        <w:t xml:space="preserve">and preventative </w:t>
      </w:r>
      <w:r w:rsidR="005B34C6" w:rsidRPr="00AA1188">
        <w:rPr>
          <w:lang w:val="en-US"/>
        </w:rPr>
        <w:t xml:space="preserve">health care </w:t>
      </w:r>
      <w:r w:rsidR="002A3358" w:rsidRPr="00AA1188">
        <w:rPr>
          <w:lang w:val="en-US"/>
        </w:rPr>
        <w:t xml:space="preserve">were </w:t>
      </w:r>
      <w:r w:rsidR="0043405F" w:rsidRPr="00AA1188">
        <w:rPr>
          <w:lang w:val="en-US"/>
        </w:rPr>
        <w:t xml:space="preserve">the </w:t>
      </w:r>
      <w:r w:rsidR="002A3358" w:rsidRPr="00AA1188">
        <w:rPr>
          <w:lang w:val="en-US"/>
        </w:rPr>
        <w:t>most popular.</w:t>
      </w:r>
      <w:r w:rsidR="004318F5" w:rsidRPr="00AA1188">
        <w:rPr>
          <w:lang w:val="en-US"/>
        </w:rPr>
        <w:t xml:space="preserve"> </w:t>
      </w:r>
    </w:p>
    <w:p w14:paraId="16534713" w14:textId="73E7324A" w:rsidR="00424E15" w:rsidRPr="00AA1188" w:rsidRDefault="00CC2BB4" w:rsidP="00424E15">
      <w:pPr>
        <w:spacing w:line="480" w:lineRule="auto"/>
        <w:ind w:firstLine="720"/>
        <w:rPr>
          <w:lang w:val="en-US"/>
        </w:rPr>
      </w:pPr>
      <w:r w:rsidRPr="00AA1188">
        <w:rPr>
          <w:lang w:val="en-US"/>
        </w:rPr>
        <w:t>The e</w:t>
      </w:r>
      <w:r w:rsidR="00424E15" w:rsidRPr="00AA1188">
        <w:rPr>
          <w:lang w:val="en-US"/>
        </w:rPr>
        <w:t>ligib</w:t>
      </w:r>
      <w:r w:rsidRPr="00AA1188">
        <w:rPr>
          <w:lang w:val="en-US"/>
        </w:rPr>
        <w:t>ility</w:t>
      </w:r>
      <w:r w:rsidR="00424E15" w:rsidRPr="00AA1188">
        <w:rPr>
          <w:lang w:val="en-US"/>
        </w:rPr>
        <w:t xml:space="preserve"> criteria for enrollment in a </w:t>
      </w:r>
      <w:r w:rsidR="0007054A" w:rsidRPr="00AA1188">
        <w:rPr>
          <w:lang w:val="en-US"/>
        </w:rPr>
        <w:t xml:space="preserve">vocational </w:t>
      </w:r>
      <w:r w:rsidR="00424E15" w:rsidRPr="00AA1188">
        <w:rPr>
          <w:lang w:val="en-US"/>
        </w:rPr>
        <w:t>master’s program are</w:t>
      </w:r>
      <w:r w:rsidRPr="00AA1188">
        <w:rPr>
          <w:lang w:val="en-US"/>
        </w:rPr>
        <w:t xml:space="preserve"> the</w:t>
      </w:r>
      <w:r w:rsidR="00424E15" w:rsidRPr="00AA1188">
        <w:rPr>
          <w:lang w:val="en-US"/>
        </w:rPr>
        <w:t xml:space="preserve"> completion of a </w:t>
      </w:r>
      <w:r w:rsidR="0007054A" w:rsidRPr="00AA1188">
        <w:rPr>
          <w:lang w:val="en-US"/>
        </w:rPr>
        <w:t xml:space="preserve">vocational </w:t>
      </w:r>
      <w:r w:rsidR="00424E15" w:rsidRPr="00AA1188">
        <w:rPr>
          <w:lang w:val="en-US"/>
        </w:rPr>
        <w:t xml:space="preserve">bachelor’s degree (or other applicable degree) and a minimum of three years of work experience in </w:t>
      </w:r>
      <w:r w:rsidRPr="00AA1188">
        <w:rPr>
          <w:lang w:val="en-US"/>
        </w:rPr>
        <w:t>a</w:t>
      </w:r>
      <w:r w:rsidR="00424E15" w:rsidRPr="00AA1188">
        <w:rPr>
          <w:lang w:val="en-US"/>
        </w:rPr>
        <w:t xml:space="preserve"> relevant field prior to entry. During the</w:t>
      </w:r>
      <w:r w:rsidR="00CF4AA6" w:rsidRPr="00AA1188">
        <w:rPr>
          <w:lang w:val="en-US"/>
        </w:rPr>
        <w:t xml:space="preserve"> initial</w:t>
      </w:r>
      <w:r w:rsidR="00424E15" w:rsidRPr="00AA1188">
        <w:rPr>
          <w:lang w:val="en-US"/>
        </w:rPr>
        <w:t xml:space="preserve"> trial period, the work experience had to be accumulated after </w:t>
      </w:r>
      <w:r w:rsidR="00B4199E" w:rsidRPr="00AA1188">
        <w:rPr>
          <w:lang w:val="en-US"/>
        </w:rPr>
        <w:t xml:space="preserve">the </w:t>
      </w:r>
      <w:r w:rsidR="00424E15" w:rsidRPr="00AA1188">
        <w:rPr>
          <w:lang w:val="en-US"/>
        </w:rPr>
        <w:t>completion of the bachelor’s degree. After 2005, part of the work experience could also be accumulated before the degree (min</w:t>
      </w:r>
      <w:r w:rsidR="009558DE" w:rsidRPr="00AA1188">
        <w:rPr>
          <w:lang w:val="en-US"/>
        </w:rPr>
        <w:t>imum</w:t>
      </w:r>
      <w:r w:rsidR="00424E15" w:rsidRPr="00AA1188">
        <w:rPr>
          <w:lang w:val="en-US"/>
        </w:rPr>
        <w:t xml:space="preserve"> one year of work experience after the bachelor’s degree). We account for work experience </w:t>
      </w:r>
      <w:r w:rsidRPr="00AA1188">
        <w:rPr>
          <w:lang w:val="en-US"/>
        </w:rPr>
        <w:t>using</w:t>
      </w:r>
      <w:r w:rsidR="00424E15" w:rsidRPr="00AA1188">
        <w:rPr>
          <w:lang w:val="en-US"/>
        </w:rPr>
        <w:t xml:space="preserve"> </w:t>
      </w:r>
      <w:r w:rsidR="00C547E5" w:rsidRPr="00AA1188">
        <w:rPr>
          <w:lang w:val="en-US"/>
        </w:rPr>
        <w:t xml:space="preserve">a </w:t>
      </w:r>
      <w:r w:rsidR="00BE6F2A" w:rsidRPr="00AA1188">
        <w:rPr>
          <w:lang w:val="en-US"/>
        </w:rPr>
        <w:t xml:space="preserve">comprehensive set of </w:t>
      </w:r>
      <w:r w:rsidR="000250BD" w:rsidRPr="00AA1188">
        <w:rPr>
          <w:lang w:val="en-US"/>
        </w:rPr>
        <w:t xml:space="preserve">register-based </w:t>
      </w:r>
      <w:r w:rsidR="00424E15" w:rsidRPr="00AA1188">
        <w:rPr>
          <w:lang w:val="en-US"/>
        </w:rPr>
        <w:t>controls (e.g.</w:t>
      </w:r>
      <w:r w:rsidRPr="00AA1188">
        <w:rPr>
          <w:lang w:val="en-US"/>
        </w:rPr>
        <w:t>,</w:t>
      </w:r>
      <w:r w:rsidR="00424E15" w:rsidRPr="00AA1188">
        <w:rPr>
          <w:lang w:val="en-US"/>
        </w:rPr>
        <w:t xml:space="preserve"> employment and earnings history, and pre-treatment enrolment in education programs).</w:t>
      </w:r>
    </w:p>
    <w:p w14:paraId="5F5AC229" w14:textId="5CC8063C" w:rsidR="00DB2CB1" w:rsidRPr="00AA1188" w:rsidRDefault="00F10254" w:rsidP="00F70F61">
      <w:pPr>
        <w:spacing w:line="480" w:lineRule="auto"/>
        <w:ind w:firstLine="720"/>
        <w:rPr>
          <w:lang w:val="en-US"/>
        </w:rPr>
      </w:pPr>
      <w:r w:rsidRPr="00AA1188">
        <w:rPr>
          <w:lang w:val="en-US"/>
        </w:rPr>
        <w:t>Because t</w:t>
      </w:r>
      <w:r w:rsidR="006A65A4" w:rsidRPr="00AA1188">
        <w:rPr>
          <w:lang w:val="en-US"/>
        </w:rPr>
        <w:t xml:space="preserve">he </w:t>
      </w:r>
      <w:r w:rsidR="00187CEC" w:rsidRPr="00AA1188">
        <w:rPr>
          <w:lang w:val="en-US"/>
        </w:rPr>
        <w:t>trial period</w:t>
      </w:r>
      <w:r w:rsidR="006A65A4" w:rsidRPr="00AA1188">
        <w:rPr>
          <w:lang w:val="en-US"/>
        </w:rPr>
        <w:t xml:space="preserve"> was </w:t>
      </w:r>
      <w:r w:rsidR="000C3042" w:rsidRPr="00AA1188">
        <w:rPr>
          <w:lang w:val="en-US"/>
        </w:rPr>
        <w:t xml:space="preserve">deemed </w:t>
      </w:r>
      <w:r w:rsidR="006A65A4" w:rsidRPr="00AA1188">
        <w:rPr>
          <w:lang w:val="en-US"/>
        </w:rPr>
        <w:t>successful</w:t>
      </w:r>
      <w:r w:rsidRPr="00AA1188">
        <w:rPr>
          <w:lang w:val="en-US"/>
        </w:rPr>
        <w:t xml:space="preserve">, </w:t>
      </w:r>
      <w:r w:rsidR="0007054A" w:rsidRPr="00AA1188">
        <w:rPr>
          <w:lang w:val="en-US"/>
        </w:rPr>
        <w:t xml:space="preserve">vocational </w:t>
      </w:r>
      <w:r w:rsidR="006A65A4" w:rsidRPr="00AA1188">
        <w:rPr>
          <w:lang w:val="en-US"/>
        </w:rPr>
        <w:t>master’s program</w:t>
      </w:r>
      <w:r w:rsidR="00FD075D" w:rsidRPr="00AA1188">
        <w:rPr>
          <w:lang w:val="en-US"/>
        </w:rPr>
        <w:t>s</w:t>
      </w:r>
      <w:r w:rsidR="006A65A4" w:rsidRPr="00AA1188">
        <w:rPr>
          <w:lang w:val="en-US"/>
        </w:rPr>
        <w:t xml:space="preserve"> </w:t>
      </w:r>
      <w:r w:rsidR="001D2018" w:rsidRPr="00AA1188">
        <w:rPr>
          <w:lang w:val="en-US"/>
        </w:rPr>
        <w:t xml:space="preserve">have </w:t>
      </w:r>
      <w:r w:rsidR="006A65A4" w:rsidRPr="00AA1188">
        <w:rPr>
          <w:lang w:val="en-US"/>
        </w:rPr>
        <w:t>expanded</w:t>
      </w:r>
      <w:r w:rsidR="002E7ED0" w:rsidRPr="00AA1188">
        <w:rPr>
          <w:lang w:val="en-US"/>
        </w:rPr>
        <w:t xml:space="preserve"> </w:t>
      </w:r>
      <w:r w:rsidR="001D2018" w:rsidRPr="00AA1188">
        <w:rPr>
          <w:lang w:val="en-US"/>
        </w:rPr>
        <w:t>substantially</w:t>
      </w:r>
      <w:r w:rsidR="006A65A4" w:rsidRPr="00AA1188">
        <w:rPr>
          <w:lang w:val="en-US"/>
        </w:rPr>
        <w:t>.</w:t>
      </w:r>
      <w:r w:rsidR="001627A1" w:rsidRPr="00AA1188">
        <w:rPr>
          <w:rStyle w:val="FootnoteReference"/>
          <w:lang w:val="en-US"/>
        </w:rPr>
        <w:footnoteReference w:id="3"/>
      </w:r>
      <w:r w:rsidR="006A65A4" w:rsidRPr="00AA1188">
        <w:rPr>
          <w:lang w:val="en-US"/>
        </w:rPr>
        <w:t xml:space="preserve"> </w:t>
      </w:r>
      <w:r w:rsidR="00FD075D" w:rsidRPr="00AA1188">
        <w:rPr>
          <w:lang w:val="en-US"/>
        </w:rPr>
        <w:t xml:space="preserve">For example, nearly </w:t>
      </w:r>
      <w:r w:rsidR="00642AAB" w:rsidRPr="00AA1188">
        <w:rPr>
          <w:lang w:val="en-US"/>
        </w:rPr>
        <w:t>2,000 new students entered the</w:t>
      </w:r>
      <w:r w:rsidR="002E7ED0" w:rsidRPr="00AA1188">
        <w:rPr>
          <w:lang w:val="en-US"/>
        </w:rPr>
        <w:t>se</w:t>
      </w:r>
      <w:r w:rsidR="00FD075D" w:rsidRPr="00AA1188">
        <w:rPr>
          <w:lang w:val="en-US"/>
        </w:rPr>
        <w:t xml:space="preserve"> programs in 200</w:t>
      </w:r>
      <w:r w:rsidR="009B78E3" w:rsidRPr="00AA1188">
        <w:rPr>
          <w:lang w:val="en-US"/>
        </w:rPr>
        <w:t>8</w:t>
      </w:r>
      <w:r w:rsidR="00CC2BB4" w:rsidRPr="00AA1188">
        <w:rPr>
          <w:lang w:val="en-US"/>
        </w:rPr>
        <w:t>,</w:t>
      </w:r>
      <w:r w:rsidR="009B78E3" w:rsidRPr="00AA1188">
        <w:rPr>
          <w:lang w:val="en-US"/>
        </w:rPr>
        <w:t xml:space="preserve"> and around 4,300 students</w:t>
      </w:r>
      <w:r w:rsidR="00CC2BB4" w:rsidRPr="00AA1188">
        <w:rPr>
          <w:lang w:val="en-US"/>
        </w:rPr>
        <w:t xml:space="preserve"> entered them</w:t>
      </w:r>
      <w:r w:rsidR="009B78E3" w:rsidRPr="00AA1188">
        <w:rPr>
          <w:lang w:val="en-US"/>
        </w:rPr>
        <w:t xml:space="preserve"> in 2016</w:t>
      </w:r>
      <w:r w:rsidR="00FD075D" w:rsidRPr="00AA1188">
        <w:rPr>
          <w:lang w:val="en-US"/>
        </w:rPr>
        <w:t>.</w:t>
      </w:r>
      <w:r w:rsidR="00E33FF9" w:rsidRPr="00AA1188">
        <w:rPr>
          <w:lang w:val="en-US"/>
        </w:rPr>
        <w:t xml:space="preserve"> As a consequence</w:t>
      </w:r>
      <w:r w:rsidR="0043405F" w:rsidRPr="00AA1188">
        <w:rPr>
          <w:lang w:val="en-US"/>
        </w:rPr>
        <w:t xml:space="preserve"> of this expansion</w:t>
      </w:r>
      <w:r w:rsidR="00E33FF9" w:rsidRPr="00AA1188">
        <w:rPr>
          <w:lang w:val="en-US"/>
        </w:rPr>
        <w:t xml:space="preserve">, master’s degrees </w:t>
      </w:r>
      <w:r w:rsidR="00642AAB" w:rsidRPr="00AA1188">
        <w:rPr>
          <w:lang w:val="en-US"/>
        </w:rPr>
        <w:t xml:space="preserve">can </w:t>
      </w:r>
      <w:r w:rsidR="00E33FF9" w:rsidRPr="00AA1188">
        <w:rPr>
          <w:lang w:val="en-US"/>
        </w:rPr>
        <w:t>be comp</w:t>
      </w:r>
      <w:r w:rsidR="00AE48D4" w:rsidRPr="00AA1188">
        <w:rPr>
          <w:lang w:val="en-US"/>
        </w:rPr>
        <w:t>l</w:t>
      </w:r>
      <w:r w:rsidR="00E33FF9" w:rsidRPr="00AA1188">
        <w:rPr>
          <w:lang w:val="en-US"/>
        </w:rPr>
        <w:t>eted in</w:t>
      </w:r>
      <w:r w:rsidRPr="00AA1188">
        <w:rPr>
          <w:lang w:val="en-US"/>
        </w:rPr>
        <w:t xml:space="preserve"> two parallel sectors</w:t>
      </w:r>
      <w:r w:rsidR="0030310D" w:rsidRPr="00AA1188">
        <w:rPr>
          <w:lang w:val="en-US"/>
        </w:rPr>
        <w:t xml:space="preserve"> offering separate schooling tracks</w:t>
      </w:r>
      <w:r w:rsidRPr="00AA1188">
        <w:rPr>
          <w:lang w:val="en-US"/>
        </w:rPr>
        <w:t xml:space="preserve">: </w:t>
      </w:r>
      <w:r w:rsidR="00E33FF9" w:rsidRPr="00AA1188">
        <w:rPr>
          <w:lang w:val="en-US"/>
        </w:rPr>
        <w:t xml:space="preserve">universities </w:t>
      </w:r>
      <w:r w:rsidR="00C47EE7" w:rsidRPr="00AA1188">
        <w:rPr>
          <w:lang w:val="en-US"/>
        </w:rPr>
        <w:t xml:space="preserve">engaged in academic research </w:t>
      </w:r>
      <w:r w:rsidR="00E33FF9" w:rsidRPr="00AA1188">
        <w:rPr>
          <w:lang w:val="en-US"/>
        </w:rPr>
        <w:t>and vocationally</w:t>
      </w:r>
      <w:r w:rsidR="008951C3">
        <w:rPr>
          <w:lang w:val="en-US"/>
        </w:rPr>
        <w:t>-</w:t>
      </w:r>
      <w:r w:rsidR="00E33FF9" w:rsidRPr="00AA1188">
        <w:rPr>
          <w:lang w:val="en-US"/>
        </w:rPr>
        <w:t xml:space="preserve">oriented polytechnics. </w:t>
      </w:r>
      <w:r w:rsidR="000831E1" w:rsidRPr="00AA1188">
        <w:rPr>
          <w:lang w:val="en-US"/>
        </w:rPr>
        <w:t xml:space="preserve">Some subjects are offered in polytechnics but not in universities, and </w:t>
      </w:r>
      <w:r w:rsidR="000831E1" w:rsidRPr="00AA1188">
        <w:rPr>
          <w:i/>
          <w:lang w:val="en-US"/>
        </w:rPr>
        <w:t>vice versa</w:t>
      </w:r>
      <w:r w:rsidR="000831E1" w:rsidRPr="00AA1188">
        <w:rPr>
          <w:lang w:val="en-US"/>
        </w:rPr>
        <w:t xml:space="preserve">. </w:t>
      </w:r>
      <w:r w:rsidR="00CC2BB4" w:rsidRPr="00AA1188">
        <w:rPr>
          <w:lang w:val="en-US"/>
        </w:rPr>
        <w:t>Unlike</w:t>
      </w:r>
      <w:r w:rsidR="00F7091C" w:rsidRPr="00AA1188">
        <w:rPr>
          <w:lang w:val="en-US"/>
        </w:rPr>
        <w:t xml:space="preserve"> a university </w:t>
      </w:r>
      <w:r w:rsidR="00F7091C" w:rsidRPr="00AA1188">
        <w:rPr>
          <w:lang w:val="en-US"/>
        </w:rPr>
        <w:lastRenderedPageBreak/>
        <w:t>master’s degree</w:t>
      </w:r>
      <w:r w:rsidR="003F041A" w:rsidRPr="00AA1188">
        <w:rPr>
          <w:lang w:val="en-US"/>
        </w:rPr>
        <w:t xml:space="preserve">, </w:t>
      </w:r>
      <w:r w:rsidR="00F7091C" w:rsidRPr="00AA1188">
        <w:rPr>
          <w:lang w:val="en-US"/>
        </w:rPr>
        <w:t xml:space="preserve">a </w:t>
      </w:r>
      <w:r w:rsidR="002A78C0" w:rsidRPr="00AA1188">
        <w:rPr>
          <w:lang w:val="en-US"/>
        </w:rPr>
        <w:t xml:space="preserve">vocational </w:t>
      </w:r>
      <w:r w:rsidR="003F041A" w:rsidRPr="00AA1188">
        <w:rPr>
          <w:lang w:val="en-US"/>
        </w:rPr>
        <w:t xml:space="preserve">master’s degree does not </w:t>
      </w:r>
      <w:r w:rsidR="00DE5529" w:rsidRPr="00AA1188">
        <w:rPr>
          <w:lang w:val="en-US"/>
        </w:rPr>
        <w:t xml:space="preserve">provide academic qualifications </w:t>
      </w:r>
      <w:r w:rsidR="00F7091C" w:rsidRPr="00AA1188">
        <w:rPr>
          <w:lang w:val="en-US"/>
        </w:rPr>
        <w:t xml:space="preserve">for </w:t>
      </w:r>
      <w:r w:rsidR="003F041A" w:rsidRPr="00AA1188">
        <w:rPr>
          <w:lang w:val="en-US"/>
        </w:rPr>
        <w:t xml:space="preserve">studies </w:t>
      </w:r>
      <w:r w:rsidR="00F7091C" w:rsidRPr="00AA1188">
        <w:rPr>
          <w:lang w:val="en-US"/>
        </w:rPr>
        <w:t>in</w:t>
      </w:r>
      <w:r w:rsidR="003F041A" w:rsidRPr="00AA1188">
        <w:rPr>
          <w:lang w:val="en-US"/>
        </w:rPr>
        <w:t xml:space="preserve"> doctoral programs.</w:t>
      </w:r>
    </w:p>
    <w:p w14:paraId="62838C66" w14:textId="3EAFABE5" w:rsidR="007A57AE" w:rsidRPr="00AA1188" w:rsidRDefault="00D35C54" w:rsidP="00D65E65">
      <w:pPr>
        <w:spacing w:line="480" w:lineRule="auto"/>
        <w:ind w:firstLine="720"/>
        <w:rPr>
          <w:lang w:val="en-US"/>
        </w:rPr>
      </w:pPr>
      <w:r w:rsidRPr="00AA1188">
        <w:rPr>
          <w:lang w:val="en-US"/>
        </w:rPr>
        <w:t>Finland</w:t>
      </w:r>
      <w:r w:rsidR="00CE7488" w:rsidRPr="00AA1188">
        <w:rPr>
          <w:lang w:val="en-US"/>
        </w:rPr>
        <w:t xml:space="preserve">’s </w:t>
      </w:r>
      <w:r w:rsidR="002B2D47" w:rsidRPr="00AA1188">
        <w:rPr>
          <w:lang w:val="en-US"/>
        </w:rPr>
        <w:t xml:space="preserve">new </w:t>
      </w:r>
      <w:r w:rsidR="0007054A" w:rsidRPr="00AA1188">
        <w:rPr>
          <w:lang w:val="en-US"/>
        </w:rPr>
        <w:t xml:space="preserve">vocational </w:t>
      </w:r>
      <w:r w:rsidR="005B1E36" w:rsidRPr="00AA1188">
        <w:rPr>
          <w:lang w:val="en-US"/>
        </w:rPr>
        <w:t xml:space="preserve">master’s </w:t>
      </w:r>
      <w:r w:rsidR="00283227" w:rsidRPr="00AA1188">
        <w:rPr>
          <w:lang w:val="en-US"/>
        </w:rPr>
        <w:t xml:space="preserve">degree </w:t>
      </w:r>
      <w:r w:rsidR="005B1E36" w:rsidRPr="00AA1188">
        <w:rPr>
          <w:lang w:val="en-US"/>
        </w:rPr>
        <w:t>programs take from one to one and a half year</w:t>
      </w:r>
      <w:r w:rsidR="000E4500">
        <w:rPr>
          <w:lang w:val="en-US"/>
        </w:rPr>
        <w:t>s</w:t>
      </w:r>
      <w:r w:rsidR="005B1E36" w:rsidRPr="00AA1188">
        <w:rPr>
          <w:lang w:val="en-US"/>
        </w:rPr>
        <w:t xml:space="preserve"> of full</w:t>
      </w:r>
      <w:r w:rsidR="00440588">
        <w:rPr>
          <w:lang w:val="en-US"/>
        </w:rPr>
        <w:t>-</w:t>
      </w:r>
      <w:r w:rsidR="005B1E36" w:rsidRPr="00AA1188">
        <w:rPr>
          <w:lang w:val="en-US"/>
        </w:rPr>
        <w:t>time study</w:t>
      </w:r>
      <w:r w:rsidR="00C47EE7" w:rsidRPr="00AA1188">
        <w:rPr>
          <w:lang w:val="en-US"/>
        </w:rPr>
        <w:t xml:space="preserve"> to complete</w:t>
      </w:r>
      <w:r w:rsidR="00C269A6" w:rsidRPr="00AA1188">
        <w:rPr>
          <w:lang w:val="en-US"/>
        </w:rPr>
        <w:t xml:space="preserve"> (</w:t>
      </w:r>
      <w:r w:rsidR="00E72BF6" w:rsidRPr="00AA1188">
        <w:rPr>
          <w:lang w:val="en-US"/>
        </w:rPr>
        <w:t xml:space="preserve">60–90 </w:t>
      </w:r>
      <w:r w:rsidR="00414375" w:rsidRPr="00AA1188">
        <w:rPr>
          <w:lang w:val="en-US"/>
        </w:rPr>
        <w:t>ECTS</w:t>
      </w:r>
      <w:r w:rsidR="00F93B3A" w:rsidRPr="00AA1188">
        <w:rPr>
          <w:rStyle w:val="FootnoteReference"/>
          <w:lang w:val="en-US"/>
        </w:rPr>
        <w:footnoteReference w:id="4"/>
      </w:r>
      <w:r w:rsidR="00996DDF" w:rsidRPr="00AA1188">
        <w:rPr>
          <w:lang w:val="en-US"/>
        </w:rPr>
        <w:t xml:space="preserve"> credits</w:t>
      </w:r>
      <w:r w:rsidR="003F4EB9" w:rsidRPr="00AA1188">
        <w:rPr>
          <w:lang w:val="en-US"/>
        </w:rPr>
        <w:t xml:space="preserve">; </w:t>
      </w:r>
      <w:r w:rsidR="00A4372E" w:rsidRPr="00AA1188">
        <w:rPr>
          <w:lang w:val="en-US"/>
        </w:rPr>
        <w:t xml:space="preserve">around </w:t>
      </w:r>
      <w:r w:rsidR="004F22EA" w:rsidRPr="00AA1188">
        <w:rPr>
          <w:lang w:val="en-US"/>
        </w:rPr>
        <w:t>72</w:t>
      </w:r>
      <w:r w:rsidR="00A4372E" w:rsidRPr="00AA1188">
        <w:rPr>
          <w:lang w:val="en-US"/>
        </w:rPr>
        <w:t>–</w:t>
      </w:r>
      <w:r w:rsidR="004F22EA" w:rsidRPr="00AA1188">
        <w:rPr>
          <w:lang w:val="en-US"/>
        </w:rPr>
        <w:t>108</w:t>
      </w:r>
      <w:r w:rsidR="00A4372E" w:rsidRPr="00AA1188">
        <w:rPr>
          <w:lang w:val="en-US"/>
        </w:rPr>
        <w:t xml:space="preserve"> ECTS </w:t>
      </w:r>
      <w:r w:rsidR="00996DDF" w:rsidRPr="00AA1188">
        <w:rPr>
          <w:lang w:val="en-US"/>
        </w:rPr>
        <w:t xml:space="preserve">credits </w:t>
      </w:r>
      <w:r w:rsidR="00B733FC" w:rsidRPr="00AA1188">
        <w:rPr>
          <w:lang w:val="en-US"/>
        </w:rPr>
        <w:t xml:space="preserve">during </w:t>
      </w:r>
      <w:r w:rsidR="002F3B05" w:rsidRPr="00AA1188">
        <w:rPr>
          <w:lang w:val="en-US"/>
        </w:rPr>
        <w:t xml:space="preserve">the </w:t>
      </w:r>
      <w:r w:rsidR="00187CEC" w:rsidRPr="00AA1188">
        <w:rPr>
          <w:lang w:val="en-US"/>
        </w:rPr>
        <w:t>trial period</w:t>
      </w:r>
      <w:r w:rsidR="00C269A6" w:rsidRPr="00AA1188">
        <w:rPr>
          <w:lang w:val="en-US"/>
        </w:rPr>
        <w:t>)</w:t>
      </w:r>
      <w:r w:rsidR="005B1E36" w:rsidRPr="00AA1188">
        <w:rPr>
          <w:lang w:val="en-US"/>
        </w:rPr>
        <w:t xml:space="preserve">. </w:t>
      </w:r>
      <w:r w:rsidR="00CE7488" w:rsidRPr="00AA1188">
        <w:rPr>
          <w:lang w:val="en-US"/>
        </w:rPr>
        <w:t>T</w:t>
      </w:r>
      <w:r w:rsidR="00227AB7" w:rsidRPr="00AA1188">
        <w:rPr>
          <w:lang w:val="en-US"/>
        </w:rPr>
        <w:t xml:space="preserve">he programs are designed for </w:t>
      </w:r>
      <w:r w:rsidR="000C3042" w:rsidRPr="00AA1188">
        <w:rPr>
          <w:lang w:val="en-US"/>
        </w:rPr>
        <w:t xml:space="preserve">completion in </w:t>
      </w:r>
      <w:r w:rsidR="00227AB7" w:rsidRPr="00AA1188">
        <w:rPr>
          <w:lang w:val="en-US"/>
        </w:rPr>
        <w:t>two to three years</w:t>
      </w:r>
      <w:r w:rsidR="000C3042" w:rsidRPr="00AA1188">
        <w:rPr>
          <w:lang w:val="en-US"/>
        </w:rPr>
        <w:t xml:space="preserve"> of part-time attendance</w:t>
      </w:r>
      <w:r w:rsidR="00817562" w:rsidRPr="00AA1188">
        <w:rPr>
          <w:lang w:val="en-US"/>
        </w:rPr>
        <w:t xml:space="preserve">. </w:t>
      </w:r>
      <w:r w:rsidR="00CE7488" w:rsidRPr="00AA1188">
        <w:rPr>
          <w:lang w:val="en-US"/>
        </w:rPr>
        <w:t>Unlike</w:t>
      </w:r>
      <w:r w:rsidR="00817562" w:rsidRPr="00AA1188">
        <w:rPr>
          <w:lang w:val="en-US"/>
        </w:rPr>
        <w:t xml:space="preserve"> university education (or the </w:t>
      </w:r>
      <w:r w:rsidR="0007054A" w:rsidRPr="00AA1188">
        <w:rPr>
          <w:lang w:val="en-US"/>
        </w:rPr>
        <w:t xml:space="preserve">vocational </w:t>
      </w:r>
      <w:r w:rsidR="00817562" w:rsidRPr="00AA1188">
        <w:rPr>
          <w:lang w:val="en-US"/>
        </w:rPr>
        <w:t xml:space="preserve">bachelor’s degrees), the </w:t>
      </w:r>
      <w:r w:rsidR="0007054A" w:rsidRPr="00AA1188">
        <w:rPr>
          <w:lang w:val="en-US"/>
        </w:rPr>
        <w:t xml:space="preserve">vocational </w:t>
      </w:r>
      <w:r w:rsidR="00817562" w:rsidRPr="00AA1188">
        <w:rPr>
          <w:lang w:val="en-US"/>
        </w:rPr>
        <w:t xml:space="preserve">master’s degree programs are organized in a way </w:t>
      </w:r>
      <w:r w:rsidR="00CE7488" w:rsidRPr="00AA1188">
        <w:rPr>
          <w:lang w:val="en-US"/>
        </w:rPr>
        <w:t xml:space="preserve">that allows </w:t>
      </w:r>
      <w:r w:rsidR="00817562" w:rsidRPr="00AA1188">
        <w:rPr>
          <w:lang w:val="en-US"/>
        </w:rPr>
        <w:t>studying while working</w:t>
      </w:r>
      <w:r w:rsidR="00CE7488" w:rsidRPr="00AA1188">
        <w:rPr>
          <w:lang w:val="en-US"/>
        </w:rPr>
        <w:t xml:space="preserve"> </w:t>
      </w:r>
      <w:r w:rsidR="002105AC" w:rsidRPr="00AA1188">
        <w:rPr>
          <w:lang w:val="en-US"/>
        </w:rPr>
        <w:t>(Ministry of Education and Culture, 2012)</w:t>
      </w:r>
      <w:r w:rsidR="00817562" w:rsidRPr="00AA1188">
        <w:rPr>
          <w:lang w:val="en-US"/>
        </w:rPr>
        <w:t>.</w:t>
      </w:r>
      <w:r w:rsidR="00227AB7" w:rsidRPr="00AA1188">
        <w:rPr>
          <w:lang w:val="en-US"/>
        </w:rPr>
        <w:t xml:space="preserve"> </w:t>
      </w:r>
      <w:r w:rsidR="007D169D" w:rsidRPr="00AA1188">
        <w:rPr>
          <w:lang w:val="en-US"/>
        </w:rPr>
        <w:t>Teaching modes include contact days, independent work, and</w:t>
      </w:r>
      <w:r w:rsidR="00CE7488" w:rsidRPr="00AA1188">
        <w:rPr>
          <w:lang w:val="en-US"/>
        </w:rPr>
        <w:t xml:space="preserve"> the</w:t>
      </w:r>
      <w:r w:rsidR="007D169D" w:rsidRPr="00AA1188">
        <w:rPr>
          <w:lang w:val="en-US"/>
        </w:rPr>
        <w:t xml:space="preserve"> </w:t>
      </w:r>
      <w:r w:rsidR="00CE7488" w:rsidRPr="00AA1188">
        <w:rPr>
          <w:lang w:val="en-US"/>
        </w:rPr>
        <w:t xml:space="preserve">use of </w:t>
      </w:r>
      <w:r w:rsidR="007D169D" w:rsidRPr="00AA1188">
        <w:rPr>
          <w:lang w:val="en-US"/>
        </w:rPr>
        <w:t>online</w:t>
      </w:r>
      <w:r w:rsidR="00AD53F8" w:rsidRPr="00AA1188">
        <w:rPr>
          <w:lang w:val="en-US"/>
        </w:rPr>
        <w:t xml:space="preserve"> </w:t>
      </w:r>
      <w:r w:rsidR="005D7BFC" w:rsidRPr="00AA1188">
        <w:rPr>
          <w:lang w:val="en-US"/>
        </w:rPr>
        <w:t>learning environments</w:t>
      </w:r>
      <w:r w:rsidR="007D169D" w:rsidRPr="00AA1188">
        <w:rPr>
          <w:lang w:val="en-US"/>
        </w:rPr>
        <w:t xml:space="preserve">. </w:t>
      </w:r>
      <w:r w:rsidR="00CE7488" w:rsidRPr="00AA1188">
        <w:rPr>
          <w:lang w:val="en-US"/>
        </w:rPr>
        <w:t>Most l</w:t>
      </w:r>
      <w:r w:rsidR="000E302D" w:rsidRPr="00AA1188">
        <w:rPr>
          <w:lang w:val="en-US"/>
        </w:rPr>
        <w:t>ectures are given on Fridays and Saturdays and in the evenings.</w:t>
      </w:r>
      <w:r w:rsidR="008D7A5B" w:rsidRPr="00AA1188">
        <w:rPr>
          <w:lang w:val="en-US"/>
        </w:rPr>
        <w:t xml:space="preserve"> </w:t>
      </w:r>
      <w:r w:rsidR="00085AAF" w:rsidRPr="00AA1188">
        <w:rPr>
          <w:lang w:val="en-US"/>
        </w:rPr>
        <w:t>A s</w:t>
      </w:r>
      <w:r w:rsidR="007D169D" w:rsidRPr="00AA1188">
        <w:rPr>
          <w:lang w:val="en-US"/>
        </w:rPr>
        <w:t>ignificant</w:t>
      </w:r>
      <w:r w:rsidR="00CE7488" w:rsidRPr="00AA1188">
        <w:rPr>
          <w:lang w:val="en-US"/>
        </w:rPr>
        <w:t xml:space="preserve"> component</w:t>
      </w:r>
      <w:r w:rsidR="007D169D" w:rsidRPr="00AA1188">
        <w:rPr>
          <w:lang w:val="en-US"/>
        </w:rPr>
        <w:t xml:space="preserve"> of the </w:t>
      </w:r>
      <w:r w:rsidR="004B0D41" w:rsidRPr="00AA1188">
        <w:rPr>
          <w:lang w:val="en-US"/>
        </w:rPr>
        <w:t xml:space="preserve">degree </w:t>
      </w:r>
      <w:r w:rsidR="007D169D" w:rsidRPr="00AA1188">
        <w:rPr>
          <w:lang w:val="en-US"/>
        </w:rPr>
        <w:t xml:space="preserve">is </w:t>
      </w:r>
      <w:r w:rsidR="00CE7488" w:rsidRPr="00AA1188">
        <w:rPr>
          <w:lang w:val="en-US"/>
        </w:rPr>
        <w:t>the completion of</w:t>
      </w:r>
      <w:r w:rsidR="004B0D41" w:rsidRPr="00AA1188">
        <w:rPr>
          <w:lang w:val="en-US"/>
        </w:rPr>
        <w:t xml:space="preserve"> </w:t>
      </w:r>
      <w:r w:rsidR="00FC20A6" w:rsidRPr="00AA1188">
        <w:rPr>
          <w:lang w:val="en-US"/>
        </w:rPr>
        <w:t xml:space="preserve">a </w:t>
      </w:r>
      <w:r w:rsidR="004B0D41" w:rsidRPr="00AA1188">
        <w:rPr>
          <w:lang w:val="en-US"/>
        </w:rPr>
        <w:t>thesis (30 ECTS</w:t>
      </w:r>
      <w:r w:rsidR="00996DDF" w:rsidRPr="00AA1188">
        <w:rPr>
          <w:lang w:val="en-US"/>
        </w:rPr>
        <w:t xml:space="preserve"> credits</w:t>
      </w:r>
      <w:r w:rsidR="004B0D41" w:rsidRPr="00AA1188">
        <w:rPr>
          <w:lang w:val="en-US"/>
        </w:rPr>
        <w:t>)</w:t>
      </w:r>
      <w:r w:rsidR="003F5D73" w:rsidRPr="00AA1188">
        <w:rPr>
          <w:lang w:val="en-US"/>
        </w:rPr>
        <w:t>,</w:t>
      </w:r>
      <w:r w:rsidR="004B0D41" w:rsidRPr="00AA1188">
        <w:rPr>
          <w:lang w:val="en-US"/>
        </w:rPr>
        <w:t xml:space="preserve"> which is </w:t>
      </w:r>
      <w:r w:rsidR="00203D31" w:rsidRPr="00AA1188">
        <w:rPr>
          <w:lang w:val="en-US"/>
        </w:rPr>
        <w:t xml:space="preserve">often </w:t>
      </w:r>
      <w:r w:rsidR="003F5D73" w:rsidRPr="00AA1188">
        <w:rPr>
          <w:lang w:val="en-US"/>
        </w:rPr>
        <w:t xml:space="preserve">a </w:t>
      </w:r>
      <w:r w:rsidR="004B0D41" w:rsidRPr="00AA1188">
        <w:rPr>
          <w:lang w:val="en-US"/>
        </w:rPr>
        <w:t xml:space="preserve">development project </w:t>
      </w:r>
      <w:r w:rsidR="00203D31" w:rsidRPr="00AA1188">
        <w:rPr>
          <w:lang w:val="en-US"/>
        </w:rPr>
        <w:t xml:space="preserve">closely </w:t>
      </w:r>
      <w:r w:rsidR="004B0D41" w:rsidRPr="00AA1188">
        <w:rPr>
          <w:lang w:val="en-US"/>
        </w:rPr>
        <w:t xml:space="preserve">linked </w:t>
      </w:r>
      <w:r w:rsidR="00203D31" w:rsidRPr="00AA1188">
        <w:rPr>
          <w:lang w:val="en-US"/>
        </w:rPr>
        <w:t>to the needs of the current employer (Ministry of Education and Culture, 2012)</w:t>
      </w:r>
      <w:r w:rsidR="004B0D41" w:rsidRPr="00AA1188">
        <w:rPr>
          <w:lang w:val="en-US"/>
        </w:rPr>
        <w:t xml:space="preserve">. </w:t>
      </w:r>
      <w:r w:rsidR="0017166B" w:rsidRPr="00AA1188">
        <w:rPr>
          <w:lang w:val="en-US"/>
        </w:rPr>
        <w:t xml:space="preserve">Echoing </w:t>
      </w:r>
      <w:r w:rsidR="00B4199E" w:rsidRPr="00AA1188">
        <w:rPr>
          <w:lang w:val="en-US"/>
        </w:rPr>
        <w:t xml:space="preserve">the </w:t>
      </w:r>
      <w:r w:rsidR="00E02811" w:rsidRPr="00AA1188">
        <w:rPr>
          <w:lang w:val="en-US"/>
        </w:rPr>
        <w:t xml:space="preserve">earlier </w:t>
      </w:r>
      <w:r w:rsidR="0017166B" w:rsidRPr="00AA1188">
        <w:rPr>
          <w:lang w:val="en-US"/>
        </w:rPr>
        <w:t xml:space="preserve">findings </w:t>
      </w:r>
      <w:r w:rsidR="00CE7488" w:rsidRPr="00AA1188">
        <w:rPr>
          <w:lang w:val="en-US"/>
        </w:rPr>
        <w:t xml:space="preserve">on </w:t>
      </w:r>
      <w:r w:rsidR="0017166B" w:rsidRPr="00AA1188">
        <w:rPr>
          <w:lang w:val="en-US"/>
        </w:rPr>
        <w:t xml:space="preserve">UK students </w:t>
      </w:r>
      <w:r w:rsidR="00CE7488" w:rsidRPr="00AA1188">
        <w:rPr>
          <w:lang w:val="en-US"/>
        </w:rPr>
        <w:t>in</w:t>
      </w:r>
      <w:r w:rsidR="0017166B" w:rsidRPr="00AA1188">
        <w:rPr>
          <w:lang w:val="en-US"/>
        </w:rPr>
        <w:t xml:space="preserve"> similar program</w:t>
      </w:r>
      <w:r w:rsidR="00085AAF" w:rsidRPr="00AA1188">
        <w:rPr>
          <w:lang w:val="en-US"/>
        </w:rPr>
        <w:t>s</w:t>
      </w:r>
      <w:r w:rsidR="0017166B" w:rsidRPr="00AA1188">
        <w:rPr>
          <w:lang w:val="en-US"/>
        </w:rPr>
        <w:t xml:space="preserve"> (Pratt</w:t>
      </w:r>
      <w:r w:rsidR="00254D90" w:rsidRPr="00AA1188">
        <w:rPr>
          <w:lang w:val="en-US"/>
        </w:rPr>
        <w:t>, Hillier, and Mace</w:t>
      </w:r>
      <w:r w:rsidR="0017166B" w:rsidRPr="00AA1188">
        <w:rPr>
          <w:lang w:val="en-US"/>
        </w:rPr>
        <w:t xml:space="preserve">, 1999), few students start a </w:t>
      </w:r>
      <w:r w:rsidR="0007054A" w:rsidRPr="00AA1188">
        <w:rPr>
          <w:lang w:val="en-US"/>
        </w:rPr>
        <w:t xml:space="preserve">vocational </w:t>
      </w:r>
      <w:r w:rsidR="0017166B" w:rsidRPr="00AA1188">
        <w:rPr>
          <w:lang w:val="en-US"/>
        </w:rPr>
        <w:t xml:space="preserve">master’s program with the explicit intention </w:t>
      </w:r>
      <w:r w:rsidR="00CE7488" w:rsidRPr="00AA1188">
        <w:rPr>
          <w:lang w:val="en-US"/>
        </w:rPr>
        <w:t>of</w:t>
      </w:r>
      <w:r w:rsidR="0017166B" w:rsidRPr="00AA1188">
        <w:rPr>
          <w:lang w:val="en-US"/>
        </w:rPr>
        <w:t xml:space="preserve"> mov</w:t>
      </w:r>
      <w:r w:rsidR="00CE7488" w:rsidRPr="00AA1188">
        <w:rPr>
          <w:lang w:val="en-US"/>
        </w:rPr>
        <w:t>ing</w:t>
      </w:r>
      <w:r w:rsidR="0017166B" w:rsidRPr="00AA1188">
        <w:rPr>
          <w:lang w:val="en-US"/>
        </w:rPr>
        <w:t xml:space="preserve"> to a new job. Instead, most students seek to improve their professional knowledge, skills</w:t>
      </w:r>
      <w:r w:rsidR="00776903" w:rsidRPr="00AA1188">
        <w:rPr>
          <w:lang w:val="en-US"/>
        </w:rPr>
        <w:t>,</w:t>
      </w:r>
      <w:r w:rsidR="0017166B" w:rsidRPr="00AA1188">
        <w:rPr>
          <w:lang w:val="en-US"/>
        </w:rPr>
        <w:t xml:space="preserve"> and understanding in their current employment (Pratt et al., 2004).</w:t>
      </w:r>
    </w:p>
    <w:p w14:paraId="63340B9E" w14:textId="6F00B9DA" w:rsidR="00976E00" w:rsidRPr="00AA1188" w:rsidRDefault="00913F4E" w:rsidP="00F455B1">
      <w:pPr>
        <w:spacing w:line="480" w:lineRule="auto"/>
        <w:ind w:firstLine="720"/>
        <w:rPr>
          <w:lang w:val="en-US"/>
        </w:rPr>
      </w:pPr>
      <w:r w:rsidRPr="00AA1188">
        <w:rPr>
          <w:lang w:val="en-US"/>
        </w:rPr>
        <w:t xml:space="preserve">The central </w:t>
      </w:r>
      <w:r w:rsidR="003F4EB9" w:rsidRPr="00AA1188">
        <w:rPr>
          <w:lang w:val="en-US"/>
        </w:rPr>
        <w:t xml:space="preserve">purpose of these programs </w:t>
      </w:r>
      <w:r w:rsidR="006A269F" w:rsidRPr="00AA1188">
        <w:rPr>
          <w:lang w:val="en-US"/>
        </w:rPr>
        <w:t>is</w:t>
      </w:r>
      <w:r w:rsidR="003F4EB9" w:rsidRPr="00AA1188">
        <w:rPr>
          <w:lang w:val="en-US"/>
        </w:rPr>
        <w:t xml:space="preserve"> to offer further training in vocational skills that</w:t>
      </w:r>
      <w:r w:rsidR="006A269F" w:rsidRPr="00AA1188">
        <w:rPr>
          <w:lang w:val="en-US"/>
        </w:rPr>
        <w:t xml:space="preserve"> are</w:t>
      </w:r>
      <w:r w:rsidR="003F4EB9" w:rsidRPr="00AA1188">
        <w:rPr>
          <w:lang w:val="en-US"/>
        </w:rPr>
        <w:t xml:space="preserve"> relevan</w:t>
      </w:r>
      <w:r w:rsidR="006A269F" w:rsidRPr="00AA1188">
        <w:rPr>
          <w:lang w:val="en-US"/>
        </w:rPr>
        <w:t>t</w:t>
      </w:r>
      <w:r w:rsidR="003F4EB9" w:rsidRPr="00AA1188">
        <w:rPr>
          <w:lang w:val="en-US"/>
        </w:rPr>
        <w:t xml:space="preserve"> </w:t>
      </w:r>
      <w:r w:rsidR="00223CC4" w:rsidRPr="00AA1188">
        <w:rPr>
          <w:lang w:val="en-US"/>
        </w:rPr>
        <w:t xml:space="preserve">to the </w:t>
      </w:r>
      <w:r w:rsidR="003F4EB9" w:rsidRPr="00AA1188">
        <w:rPr>
          <w:lang w:val="en-US"/>
        </w:rPr>
        <w:t>labor market</w:t>
      </w:r>
      <w:r w:rsidR="003F5D73" w:rsidRPr="00AA1188">
        <w:rPr>
          <w:lang w:val="en-US"/>
        </w:rPr>
        <w:t>.</w:t>
      </w:r>
      <w:r w:rsidR="00424E15" w:rsidRPr="00AA1188">
        <w:rPr>
          <w:rStyle w:val="FootnoteReference"/>
          <w:lang w:val="en-US"/>
        </w:rPr>
        <w:footnoteReference w:id="5"/>
      </w:r>
      <w:r w:rsidR="003F5D73" w:rsidRPr="00AA1188">
        <w:rPr>
          <w:lang w:val="en-US"/>
        </w:rPr>
        <w:t xml:space="preserve"> </w:t>
      </w:r>
      <w:r w:rsidR="000C3042" w:rsidRPr="00AA1188">
        <w:rPr>
          <w:lang w:val="en-US"/>
        </w:rPr>
        <w:t xml:space="preserve">Another </w:t>
      </w:r>
      <w:r w:rsidR="003F5D73" w:rsidRPr="00AA1188">
        <w:rPr>
          <w:lang w:val="en-US"/>
        </w:rPr>
        <w:t xml:space="preserve">aim is to provide sufficient knowledge and skills for </w:t>
      </w:r>
      <w:r w:rsidR="00803E79" w:rsidRPr="00AA1188">
        <w:rPr>
          <w:lang w:val="en-US"/>
        </w:rPr>
        <w:t xml:space="preserve">demanding expert and </w:t>
      </w:r>
      <w:r w:rsidR="00B4199E" w:rsidRPr="00AA1188">
        <w:rPr>
          <w:lang w:val="en-US"/>
        </w:rPr>
        <w:t xml:space="preserve">managerial </w:t>
      </w:r>
      <w:r w:rsidR="00803E79" w:rsidRPr="00AA1188">
        <w:rPr>
          <w:lang w:val="en-US"/>
        </w:rPr>
        <w:t>positions, and</w:t>
      </w:r>
      <w:r w:rsidR="00CE7488" w:rsidRPr="00AA1188">
        <w:rPr>
          <w:lang w:val="en-US"/>
        </w:rPr>
        <w:t xml:space="preserve"> foster the</w:t>
      </w:r>
      <w:r w:rsidR="00803E79" w:rsidRPr="00AA1188">
        <w:rPr>
          <w:lang w:val="en-US"/>
        </w:rPr>
        <w:t xml:space="preserve"> continuous </w:t>
      </w:r>
      <w:r w:rsidR="003F5D73" w:rsidRPr="00AA1188">
        <w:rPr>
          <w:lang w:val="en-US"/>
        </w:rPr>
        <w:t>development</w:t>
      </w:r>
      <w:r w:rsidR="006A269F" w:rsidRPr="00AA1188">
        <w:rPr>
          <w:lang w:val="en-US"/>
        </w:rPr>
        <w:t xml:space="preserve"> of</w:t>
      </w:r>
      <w:r w:rsidR="003F5D73" w:rsidRPr="00AA1188">
        <w:rPr>
          <w:lang w:val="en-US"/>
        </w:rPr>
        <w:t xml:space="preserve"> </w:t>
      </w:r>
      <w:r w:rsidR="00223CC4" w:rsidRPr="00AA1188">
        <w:rPr>
          <w:lang w:val="en-US"/>
        </w:rPr>
        <w:t xml:space="preserve">work-life </w:t>
      </w:r>
      <w:r w:rsidR="003F5D73" w:rsidRPr="00AA1188">
        <w:rPr>
          <w:lang w:val="en-US"/>
        </w:rPr>
        <w:t xml:space="preserve">tasks. </w:t>
      </w:r>
      <w:r w:rsidR="007D37CE" w:rsidRPr="00AA1188">
        <w:rPr>
          <w:lang w:val="en-US"/>
        </w:rPr>
        <w:t>Vocational master’s programs have no fees or tuition</w:t>
      </w:r>
      <w:r w:rsidR="00A908CD" w:rsidRPr="00AA1188">
        <w:rPr>
          <w:lang w:val="en-US"/>
        </w:rPr>
        <w:t xml:space="preserve">, and students are entitled to </w:t>
      </w:r>
      <w:r w:rsidR="00087437" w:rsidRPr="00AA1188">
        <w:rPr>
          <w:lang w:val="en-US"/>
        </w:rPr>
        <w:t>(income-dependent)</w:t>
      </w:r>
      <w:r w:rsidR="00A908CD" w:rsidRPr="00AA1188">
        <w:rPr>
          <w:lang w:val="en-US"/>
        </w:rPr>
        <w:t xml:space="preserve"> </w:t>
      </w:r>
      <w:r w:rsidR="00087437" w:rsidRPr="00AA1188">
        <w:rPr>
          <w:lang w:val="en-US"/>
        </w:rPr>
        <w:t>s</w:t>
      </w:r>
      <w:r w:rsidR="00A908CD" w:rsidRPr="00AA1188">
        <w:rPr>
          <w:lang w:val="en-US"/>
        </w:rPr>
        <w:t xml:space="preserve">tudy </w:t>
      </w:r>
      <w:r w:rsidR="00087437" w:rsidRPr="00AA1188">
        <w:rPr>
          <w:lang w:val="en-US"/>
        </w:rPr>
        <w:t>g</w:t>
      </w:r>
      <w:r w:rsidR="00A908CD" w:rsidRPr="00AA1188">
        <w:rPr>
          <w:lang w:val="en-US"/>
        </w:rPr>
        <w:t>rant</w:t>
      </w:r>
      <w:r w:rsidR="00087437" w:rsidRPr="00AA1188">
        <w:rPr>
          <w:lang w:val="en-US"/>
        </w:rPr>
        <w:t>s.</w:t>
      </w:r>
    </w:p>
    <w:p w14:paraId="43A0A7F0" w14:textId="56FBFDA1" w:rsidR="00AD27C1" w:rsidRPr="00AA1188" w:rsidRDefault="00AD27C1" w:rsidP="00F455B1">
      <w:pPr>
        <w:spacing w:line="480" w:lineRule="auto"/>
        <w:ind w:firstLine="720"/>
        <w:rPr>
          <w:lang w:val="en-US"/>
        </w:rPr>
      </w:pPr>
      <w:r w:rsidRPr="00AA1188">
        <w:rPr>
          <w:lang w:val="en-US"/>
        </w:rPr>
        <w:t xml:space="preserve">The Finnish polytechnics resemble </w:t>
      </w:r>
      <w:proofErr w:type="spellStart"/>
      <w:r w:rsidRPr="00AA1188">
        <w:rPr>
          <w:i/>
          <w:lang w:val="en-US"/>
        </w:rPr>
        <w:t>Fachhochschulen</w:t>
      </w:r>
      <w:proofErr w:type="spellEnd"/>
      <w:r w:rsidRPr="00AA1188">
        <w:rPr>
          <w:lang w:val="en-US"/>
        </w:rPr>
        <w:t xml:space="preserve"> in Austria, Germany, and Switzerland</w:t>
      </w:r>
      <w:r w:rsidR="009F1B4B" w:rsidRPr="00AA1188">
        <w:rPr>
          <w:lang w:val="en-US"/>
        </w:rPr>
        <w:t xml:space="preserve">, </w:t>
      </w:r>
      <w:r w:rsidR="00AE5FF6" w:rsidRPr="00AA1188">
        <w:rPr>
          <w:i/>
          <w:lang w:val="en-US"/>
        </w:rPr>
        <w:t>Haute</w:t>
      </w:r>
      <w:r w:rsidR="00DD4AED" w:rsidRPr="00AA1188">
        <w:rPr>
          <w:i/>
          <w:lang w:val="en-US"/>
        </w:rPr>
        <w:t>s</w:t>
      </w:r>
      <w:r w:rsidR="00AE5FF6" w:rsidRPr="00AA1188">
        <w:rPr>
          <w:i/>
          <w:lang w:val="en-US"/>
        </w:rPr>
        <w:t xml:space="preserve"> </w:t>
      </w:r>
      <w:r w:rsidR="00DD4AED" w:rsidRPr="00AA1188">
        <w:rPr>
          <w:i/>
          <w:lang w:val="en-US"/>
        </w:rPr>
        <w:t>é</w:t>
      </w:r>
      <w:r w:rsidR="00AE5FF6" w:rsidRPr="00AA1188">
        <w:rPr>
          <w:i/>
          <w:lang w:val="en-US"/>
        </w:rPr>
        <w:t>coles</w:t>
      </w:r>
      <w:r w:rsidR="00AE5FF6" w:rsidRPr="00AA1188">
        <w:rPr>
          <w:lang w:val="en-US"/>
        </w:rPr>
        <w:t xml:space="preserve"> </w:t>
      </w:r>
      <w:r w:rsidR="009F1B4B" w:rsidRPr="00AA1188">
        <w:rPr>
          <w:lang w:val="en-US"/>
        </w:rPr>
        <w:t>in Belgium</w:t>
      </w:r>
      <w:r w:rsidR="00AE5FF6" w:rsidRPr="00AA1188">
        <w:rPr>
          <w:lang w:val="en-US"/>
        </w:rPr>
        <w:t xml:space="preserve"> and Switzerland,</w:t>
      </w:r>
      <w:r w:rsidRPr="00AA1188">
        <w:rPr>
          <w:lang w:val="en-US"/>
        </w:rPr>
        <w:t xml:space="preserve"> </w:t>
      </w:r>
      <w:proofErr w:type="spellStart"/>
      <w:r w:rsidR="00DD4AED" w:rsidRPr="00AA1188">
        <w:rPr>
          <w:i/>
          <w:lang w:val="en-US"/>
        </w:rPr>
        <w:t>Hogescholen</w:t>
      </w:r>
      <w:proofErr w:type="spellEnd"/>
      <w:r w:rsidR="00DD4AED" w:rsidRPr="00AA1188">
        <w:rPr>
          <w:lang w:val="en-US"/>
        </w:rPr>
        <w:t xml:space="preserve"> in the Netherlands, </w:t>
      </w:r>
      <w:r w:rsidRPr="00AA1188">
        <w:rPr>
          <w:lang w:val="en-US"/>
        </w:rPr>
        <w:t xml:space="preserve">and </w:t>
      </w:r>
      <w:proofErr w:type="spellStart"/>
      <w:r w:rsidR="00DD4AED" w:rsidRPr="00AA1188">
        <w:rPr>
          <w:i/>
          <w:lang w:val="en-US"/>
        </w:rPr>
        <w:lastRenderedPageBreak/>
        <w:t>Escolas</w:t>
      </w:r>
      <w:proofErr w:type="spellEnd"/>
      <w:r w:rsidR="00DD4AED" w:rsidRPr="00AA1188">
        <w:rPr>
          <w:i/>
          <w:lang w:val="en-US"/>
        </w:rPr>
        <w:t xml:space="preserve"> </w:t>
      </w:r>
      <w:proofErr w:type="spellStart"/>
      <w:r w:rsidR="00DD4AED" w:rsidRPr="00AA1188">
        <w:rPr>
          <w:i/>
          <w:lang w:val="en-US"/>
        </w:rPr>
        <w:t>Politécnicas</w:t>
      </w:r>
      <w:proofErr w:type="spellEnd"/>
      <w:r w:rsidR="00DD4AED" w:rsidRPr="00AA1188" w:rsidDel="00DD4AED">
        <w:rPr>
          <w:lang w:val="en-US"/>
        </w:rPr>
        <w:t xml:space="preserve"> </w:t>
      </w:r>
      <w:r w:rsidRPr="00AA1188">
        <w:rPr>
          <w:lang w:val="en-US"/>
        </w:rPr>
        <w:t>in Portugal</w:t>
      </w:r>
      <w:r w:rsidR="00CE7488" w:rsidRPr="00AA1188">
        <w:rPr>
          <w:lang w:val="en-US"/>
        </w:rPr>
        <w:t xml:space="preserve">, which </w:t>
      </w:r>
      <w:r w:rsidRPr="00AA1188">
        <w:rPr>
          <w:lang w:val="en-US"/>
        </w:rPr>
        <w:t>also offer both bachelor</w:t>
      </w:r>
      <w:r w:rsidR="00CE7488" w:rsidRPr="00AA1188">
        <w:rPr>
          <w:lang w:val="en-US"/>
        </w:rPr>
        <w:t>-</w:t>
      </w:r>
      <w:r w:rsidRPr="00AA1188">
        <w:rPr>
          <w:lang w:val="en-US"/>
        </w:rPr>
        <w:t xml:space="preserve"> and master</w:t>
      </w:r>
      <w:r w:rsidR="00CE7488" w:rsidRPr="00AA1188">
        <w:rPr>
          <w:lang w:val="en-US"/>
        </w:rPr>
        <w:t>-</w:t>
      </w:r>
      <w:r w:rsidRPr="00AA1188">
        <w:rPr>
          <w:lang w:val="en-US"/>
        </w:rPr>
        <w:t xml:space="preserve">level qualifications with </w:t>
      </w:r>
      <w:r w:rsidR="00CE7488" w:rsidRPr="00AA1188">
        <w:rPr>
          <w:lang w:val="en-US"/>
        </w:rPr>
        <w:t xml:space="preserve">a </w:t>
      </w:r>
      <w:r w:rsidRPr="00AA1188">
        <w:rPr>
          <w:lang w:val="en-US"/>
        </w:rPr>
        <w:t xml:space="preserve">vocational (professional) emphasis (OECD, 2014). </w:t>
      </w:r>
      <w:r w:rsidR="000C07A6" w:rsidRPr="00AA1188">
        <w:rPr>
          <w:lang w:val="en-US"/>
        </w:rPr>
        <w:t>Th</w:t>
      </w:r>
      <w:r w:rsidRPr="00AA1188">
        <w:rPr>
          <w:lang w:val="en-US"/>
        </w:rPr>
        <w:t>e post-initial</w:t>
      </w:r>
      <w:r w:rsidR="00223CC4" w:rsidRPr="00AA1188">
        <w:rPr>
          <w:lang w:val="en-US"/>
        </w:rPr>
        <w:t xml:space="preserve"> </w:t>
      </w:r>
      <w:proofErr w:type="spellStart"/>
      <w:r w:rsidRPr="00AA1188">
        <w:rPr>
          <w:i/>
          <w:lang w:val="en-US"/>
        </w:rPr>
        <w:t>Hoger</w:t>
      </w:r>
      <w:proofErr w:type="spellEnd"/>
      <w:r w:rsidRPr="00AA1188">
        <w:rPr>
          <w:i/>
          <w:lang w:val="en-US"/>
        </w:rPr>
        <w:t xml:space="preserve"> </w:t>
      </w:r>
      <w:proofErr w:type="spellStart"/>
      <w:r w:rsidRPr="00AA1188">
        <w:rPr>
          <w:i/>
          <w:lang w:val="en-US"/>
        </w:rPr>
        <w:t>Beroepsonderwijs</w:t>
      </w:r>
      <w:proofErr w:type="spellEnd"/>
      <w:r w:rsidRPr="00AA1188">
        <w:rPr>
          <w:lang w:val="en-US"/>
        </w:rPr>
        <w:t xml:space="preserve"> </w:t>
      </w:r>
      <w:r w:rsidR="00223CC4" w:rsidRPr="00AA1188">
        <w:rPr>
          <w:lang w:val="en-US"/>
        </w:rPr>
        <w:t xml:space="preserve">(HBO) in the Netherlands </w:t>
      </w:r>
      <w:r w:rsidRPr="00AA1188">
        <w:rPr>
          <w:lang w:val="en-US"/>
        </w:rPr>
        <w:t xml:space="preserve">and </w:t>
      </w:r>
      <w:r w:rsidR="00223CC4" w:rsidRPr="00AA1188">
        <w:rPr>
          <w:lang w:val="en-US"/>
        </w:rPr>
        <w:t xml:space="preserve">the </w:t>
      </w:r>
      <w:r w:rsidRPr="00AA1188">
        <w:rPr>
          <w:lang w:val="en-US"/>
        </w:rPr>
        <w:t>part-time professionally oriented master’s degrees in Britain are also similar to those in Finnish polytechnics (Pratt et al., 2004: p. 42)</w:t>
      </w:r>
      <w:r w:rsidR="000C07A6" w:rsidRPr="00AA1188">
        <w:rPr>
          <w:lang w:val="en-US"/>
        </w:rPr>
        <w:t xml:space="preserve">, but </w:t>
      </w:r>
      <w:r w:rsidRPr="00AA1188">
        <w:rPr>
          <w:lang w:val="en-US"/>
        </w:rPr>
        <w:t>students in the Netherlands and Britain</w:t>
      </w:r>
      <w:r w:rsidR="000C07A6" w:rsidRPr="00AA1188">
        <w:rPr>
          <w:lang w:val="en-US"/>
        </w:rPr>
        <w:t xml:space="preserve"> </w:t>
      </w:r>
      <w:r w:rsidRPr="00AA1188">
        <w:rPr>
          <w:lang w:val="en-US"/>
        </w:rPr>
        <w:t xml:space="preserve">need to pay tuition </w:t>
      </w:r>
      <w:r w:rsidR="007D37CE" w:rsidRPr="00AA1188">
        <w:rPr>
          <w:lang w:val="en-US"/>
        </w:rPr>
        <w:t xml:space="preserve">and </w:t>
      </w:r>
      <w:r w:rsidRPr="00AA1188">
        <w:rPr>
          <w:lang w:val="en-US"/>
        </w:rPr>
        <w:t xml:space="preserve">fees. </w:t>
      </w:r>
      <w:r w:rsidR="005A195E" w:rsidRPr="00AA1188">
        <w:rPr>
          <w:lang w:val="en-US"/>
        </w:rPr>
        <w:t xml:space="preserve">Vocational master’s degrees are </w:t>
      </w:r>
      <w:r w:rsidR="002A5072" w:rsidRPr="00AA1188">
        <w:rPr>
          <w:lang w:val="en-US"/>
        </w:rPr>
        <w:t xml:space="preserve">currently </w:t>
      </w:r>
      <w:r w:rsidR="005A195E" w:rsidRPr="00AA1188">
        <w:rPr>
          <w:lang w:val="en-US"/>
        </w:rPr>
        <w:t xml:space="preserve">not available in the U.S., Canada, or Australia. </w:t>
      </w:r>
      <w:r w:rsidRPr="00AA1188">
        <w:rPr>
          <w:lang w:val="en-US"/>
        </w:rPr>
        <w:t xml:space="preserve">A unique feature of the Finnish </w:t>
      </w:r>
      <w:r w:rsidR="0007054A" w:rsidRPr="00AA1188">
        <w:rPr>
          <w:lang w:val="en-US"/>
        </w:rPr>
        <w:t xml:space="preserve">vocational </w:t>
      </w:r>
      <w:r w:rsidRPr="00AA1188">
        <w:rPr>
          <w:lang w:val="en-US"/>
        </w:rPr>
        <w:t xml:space="preserve">master’s programs is that they combine adult education and lifelong learning with the structure of a formal degree program organized around and focused upon a </w:t>
      </w:r>
      <w:r w:rsidR="000C3042" w:rsidRPr="00AA1188">
        <w:rPr>
          <w:lang w:val="en-US"/>
        </w:rPr>
        <w:t xml:space="preserve">research </w:t>
      </w:r>
      <w:r w:rsidRPr="00AA1188">
        <w:rPr>
          <w:lang w:val="en-US"/>
        </w:rPr>
        <w:t>project in a work-related situation (Pratt et al., 2004: p. 23).</w:t>
      </w:r>
    </w:p>
    <w:p w14:paraId="4DD2FDFA" w14:textId="77777777" w:rsidR="0058180F" w:rsidRPr="00AA1188" w:rsidRDefault="0058180F" w:rsidP="0058180F">
      <w:pPr>
        <w:pStyle w:val="ListParagraph"/>
        <w:numPr>
          <w:ilvl w:val="0"/>
          <w:numId w:val="1"/>
        </w:numPr>
        <w:spacing w:line="480" w:lineRule="auto"/>
        <w:ind w:left="360"/>
        <w:rPr>
          <w:b/>
          <w:lang w:val="en-US"/>
        </w:rPr>
      </w:pPr>
      <w:r w:rsidRPr="00AA1188">
        <w:rPr>
          <w:b/>
          <w:lang w:val="en-US"/>
        </w:rPr>
        <w:t xml:space="preserve">Data </w:t>
      </w:r>
    </w:p>
    <w:p w14:paraId="69DCD976" w14:textId="033AFAF0" w:rsidR="00A07416" w:rsidRPr="00AA1188" w:rsidRDefault="00C47EE7" w:rsidP="00D56EF4">
      <w:pPr>
        <w:spacing w:line="480" w:lineRule="auto"/>
        <w:rPr>
          <w:lang w:val="en-US"/>
        </w:rPr>
      </w:pPr>
      <w:r w:rsidRPr="00AA1188">
        <w:rPr>
          <w:lang w:val="en-US"/>
        </w:rPr>
        <w:t xml:space="preserve">In </w:t>
      </w:r>
      <w:r w:rsidR="000C07A6" w:rsidRPr="00AA1188">
        <w:rPr>
          <w:lang w:val="en-US"/>
        </w:rPr>
        <w:t>our</w:t>
      </w:r>
      <w:r w:rsidRPr="00AA1188">
        <w:rPr>
          <w:lang w:val="en-US"/>
        </w:rPr>
        <w:t xml:space="preserve"> empirical analysis</w:t>
      </w:r>
      <w:r w:rsidR="006C1537" w:rsidRPr="00AA1188">
        <w:rPr>
          <w:lang w:val="en-US"/>
        </w:rPr>
        <w:t>,</w:t>
      </w:r>
      <w:r w:rsidRPr="00AA1188">
        <w:rPr>
          <w:lang w:val="en-US"/>
        </w:rPr>
        <w:t xml:space="preserve"> we utilize </w:t>
      </w:r>
      <w:r w:rsidR="00F11E14" w:rsidRPr="00AA1188">
        <w:rPr>
          <w:lang w:val="en-US"/>
        </w:rPr>
        <w:t xml:space="preserve">exceptionally </w:t>
      </w:r>
      <w:r w:rsidR="00642AAB" w:rsidRPr="00AA1188">
        <w:rPr>
          <w:lang w:val="en-US"/>
        </w:rPr>
        <w:t xml:space="preserve">rich </w:t>
      </w:r>
      <w:r w:rsidR="004B5D49" w:rsidRPr="00AA1188">
        <w:rPr>
          <w:lang w:val="en-US"/>
        </w:rPr>
        <w:t>regist</w:t>
      </w:r>
      <w:r w:rsidR="00B4199E" w:rsidRPr="00AA1188">
        <w:rPr>
          <w:lang w:val="en-US"/>
        </w:rPr>
        <w:t>er</w:t>
      </w:r>
      <w:r w:rsidR="004B5D49" w:rsidRPr="00AA1188">
        <w:rPr>
          <w:lang w:val="en-US"/>
        </w:rPr>
        <w:t xml:space="preserve"> </w:t>
      </w:r>
      <w:r w:rsidRPr="00AA1188">
        <w:rPr>
          <w:lang w:val="en-US"/>
        </w:rPr>
        <w:t>data</w:t>
      </w:r>
      <w:r w:rsidR="004B5D49" w:rsidRPr="00AA1188">
        <w:rPr>
          <w:lang w:val="en-US"/>
        </w:rPr>
        <w:t xml:space="preserve"> on </w:t>
      </w:r>
      <w:r w:rsidRPr="00AA1188">
        <w:rPr>
          <w:lang w:val="en-US"/>
        </w:rPr>
        <w:t xml:space="preserve">the </w:t>
      </w:r>
      <w:r w:rsidR="002E7ED0" w:rsidRPr="00AA1188">
        <w:rPr>
          <w:lang w:val="en-US"/>
        </w:rPr>
        <w:t xml:space="preserve">total </w:t>
      </w:r>
      <w:r w:rsidRPr="00AA1188">
        <w:rPr>
          <w:lang w:val="en-US"/>
        </w:rPr>
        <w:t>population</w:t>
      </w:r>
      <w:r w:rsidR="004B5D49" w:rsidRPr="00AA1188">
        <w:rPr>
          <w:lang w:val="en-US"/>
        </w:rPr>
        <w:t xml:space="preserve"> of Finland</w:t>
      </w:r>
      <w:r w:rsidRPr="00AA1188">
        <w:rPr>
          <w:lang w:val="en-US"/>
        </w:rPr>
        <w:t xml:space="preserve">. </w:t>
      </w:r>
      <w:r w:rsidR="00E5313B" w:rsidRPr="00AA1188">
        <w:rPr>
          <w:lang w:val="en-US"/>
        </w:rPr>
        <w:t xml:space="preserve">The </w:t>
      </w:r>
      <w:r w:rsidR="008E6DB2" w:rsidRPr="00AA1188">
        <w:rPr>
          <w:lang w:val="en-US"/>
        </w:rPr>
        <w:t xml:space="preserve">basic </w:t>
      </w:r>
      <w:r w:rsidR="00E5313B" w:rsidRPr="00AA1188">
        <w:rPr>
          <w:lang w:val="en-US"/>
        </w:rPr>
        <w:t xml:space="preserve">individual-level data </w:t>
      </w:r>
      <w:r w:rsidR="00614C9C" w:rsidRPr="00AA1188">
        <w:rPr>
          <w:lang w:val="en-US"/>
        </w:rPr>
        <w:t>originate</w:t>
      </w:r>
      <w:r w:rsidR="00E5313B" w:rsidRPr="00AA1188">
        <w:rPr>
          <w:lang w:val="en-US"/>
        </w:rPr>
        <w:t xml:space="preserve"> from the Longitudinal </w:t>
      </w:r>
      <w:r w:rsidR="0027774C" w:rsidRPr="00AA1188">
        <w:rPr>
          <w:lang w:val="en-US"/>
        </w:rPr>
        <w:t xml:space="preserve">Population </w:t>
      </w:r>
      <w:r w:rsidR="00E5313B" w:rsidRPr="00AA1188">
        <w:rPr>
          <w:lang w:val="en-US"/>
        </w:rPr>
        <w:t xml:space="preserve">Census </w:t>
      </w:r>
      <w:r w:rsidR="00681F93" w:rsidRPr="00AA1188">
        <w:rPr>
          <w:lang w:val="en-US"/>
        </w:rPr>
        <w:t>File</w:t>
      </w:r>
      <w:r w:rsidR="002E1700" w:rsidRPr="00AA1188">
        <w:rPr>
          <w:lang w:val="en-US"/>
        </w:rPr>
        <w:t>s</w:t>
      </w:r>
      <w:r w:rsidR="00681F93" w:rsidRPr="00AA1188">
        <w:rPr>
          <w:lang w:val="en-US"/>
        </w:rPr>
        <w:t xml:space="preserve"> </w:t>
      </w:r>
      <w:r w:rsidR="00E5313B" w:rsidRPr="00AA1188">
        <w:rPr>
          <w:lang w:val="en-US"/>
        </w:rPr>
        <w:t>and the Longitudinal Employment Statistics File</w:t>
      </w:r>
      <w:r w:rsidR="002E1700" w:rsidRPr="00AA1188">
        <w:rPr>
          <w:lang w:val="en-US"/>
        </w:rPr>
        <w:t>s</w:t>
      </w:r>
      <w:r w:rsidR="00E5313B" w:rsidRPr="00AA1188">
        <w:rPr>
          <w:lang w:val="en-US"/>
        </w:rPr>
        <w:t xml:space="preserve"> constructed by Statistics Finland. These two administrative datasets were updated </w:t>
      </w:r>
      <w:r w:rsidR="000C07A6" w:rsidRPr="00AA1188">
        <w:rPr>
          <w:lang w:val="en-US"/>
        </w:rPr>
        <w:t>i</w:t>
      </w:r>
      <w:r w:rsidR="004C6309" w:rsidRPr="00AA1188">
        <w:rPr>
          <w:lang w:val="en-US"/>
        </w:rPr>
        <w:t xml:space="preserve">n five-year intervals from 1970 to 1985 and </w:t>
      </w:r>
      <w:r w:rsidR="00E5313B" w:rsidRPr="00AA1188">
        <w:rPr>
          <w:lang w:val="en-US"/>
        </w:rPr>
        <w:t>annually from 1987 to 20</w:t>
      </w:r>
      <w:r w:rsidR="008B386E" w:rsidRPr="00AA1188">
        <w:rPr>
          <w:lang w:val="en-US"/>
        </w:rPr>
        <w:t>1</w:t>
      </w:r>
      <w:r w:rsidR="00EA1FD2" w:rsidRPr="00AA1188">
        <w:rPr>
          <w:lang w:val="en-US"/>
        </w:rPr>
        <w:t>4</w:t>
      </w:r>
      <w:r w:rsidR="00E5313B" w:rsidRPr="00AA1188">
        <w:rPr>
          <w:lang w:val="en-US"/>
        </w:rPr>
        <w:t>.</w:t>
      </w:r>
      <w:r w:rsidR="005D6051" w:rsidRPr="00AA1188">
        <w:rPr>
          <w:lang w:val="en-US"/>
        </w:rPr>
        <w:t xml:space="preserve"> </w:t>
      </w:r>
      <w:r w:rsidR="008B386E" w:rsidRPr="00AA1188">
        <w:rPr>
          <w:lang w:val="en-US"/>
        </w:rPr>
        <w:t xml:space="preserve">The data </w:t>
      </w:r>
      <w:r w:rsidR="000C07A6" w:rsidRPr="00AA1188">
        <w:rPr>
          <w:lang w:val="en-US"/>
        </w:rPr>
        <w:t xml:space="preserve">cover all Finnish </w:t>
      </w:r>
      <w:r w:rsidR="008B386E" w:rsidRPr="00AA1188">
        <w:rPr>
          <w:lang w:val="en-US"/>
        </w:rPr>
        <w:t xml:space="preserve">individuals </w:t>
      </w:r>
      <w:r w:rsidR="000C07A6" w:rsidRPr="00AA1188">
        <w:rPr>
          <w:lang w:val="en-US"/>
        </w:rPr>
        <w:t>under 70 years old</w:t>
      </w:r>
      <w:r w:rsidR="008B386E" w:rsidRPr="00AA1188">
        <w:rPr>
          <w:lang w:val="en-US"/>
        </w:rPr>
        <w:t xml:space="preserve"> during this period</w:t>
      </w:r>
      <w:r w:rsidR="0058180F" w:rsidRPr="00AA1188">
        <w:rPr>
          <w:lang w:val="en-US"/>
        </w:rPr>
        <w:t xml:space="preserve">, </w:t>
      </w:r>
      <w:proofErr w:type="gramStart"/>
      <w:r w:rsidR="0058180F" w:rsidRPr="00AA1188">
        <w:rPr>
          <w:lang w:val="en-US"/>
        </w:rPr>
        <w:t>with the exception of</w:t>
      </w:r>
      <w:proofErr w:type="gramEnd"/>
      <w:r w:rsidR="0058180F" w:rsidRPr="00AA1188">
        <w:rPr>
          <w:lang w:val="en-US"/>
        </w:rPr>
        <w:t xml:space="preserve"> individuals who live or attend polytechnics in the </w:t>
      </w:r>
      <w:proofErr w:type="spellStart"/>
      <w:r w:rsidR="0058180F" w:rsidRPr="00AA1188">
        <w:rPr>
          <w:lang w:val="en-US"/>
        </w:rPr>
        <w:t>Åland</w:t>
      </w:r>
      <w:proofErr w:type="spellEnd"/>
      <w:r w:rsidR="0058180F" w:rsidRPr="00AA1188">
        <w:rPr>
          <w:lang w:val="en-US"/>
        </w:rPr>
        <w:t xml:space="preserve"> Islands, a</w:t>
      </w:r>
      <w:r w:rsidR="00A33865">
        <w:rPr>
          <w:lang w:val="en-US"/>
        </w:rPr>
        <w:t xml:space="preserve"> small </w:t>
      </w:r>
      <w:r w:rsidR="0058180F" w:rsidRPr="00AA1188">
        <w:rPr>
          <w:lang w:val="en-US"/>
        </w:rPr>
        <w:t xml:space="preserve">area with </w:t>
      </w:r>
      <w:r w:rsidR="00A33865">
        <w:rPr>
          <w:lang w:val="en-US"/>
        </w:rPr>
        <w:t xml:space="preserve">less than one percent of the population and </w:t>
      </w:r>
      <w:r w:rsidR="0058180F" w:rsidRPr="00AA1188">
        <w:rPr>
          <w:lang w:val="en-US"/>
        </w:rPr>
        <w:t>many linguistic, cultural, and geographic differences from the rest of Finland.</w:t>
      </w:r>
      <w:r w:rsidR="008B386E" w:rsidRPr="00AA1188">
        <w:rPr>
          <w:lang w:val="en-US"/>
        </w:rPr>
        <w:t xml:space="preserve"> </w:t>
      </w:r>
      <w:r w:rsidR="00561BC3" w:rsidRPr="00AA1188">
        <w:rPr>
          <w:lang w:val="en-US"/>
        </w:rPr>
        <w:t xml:space="preserve">The data </w:t>
      </w:r>
      <w:r w:rsidR="004C6309" w:rsidRPr="00AA1188">
        <w:rPr>
          <w:lang w:val="en-US"/>
        </w:rPr>
        <w:t>are</w:t>
      </w:r>
      <w:r w:rsidR="00561BC3" w:rsidRPr="00AA1188">
        <w:rPr>
          <w:lang w:val="en-US"/>
        </w:rPr>
        <w:t xml:space="preserve"> further merged with </w:t>
      </w:r>
      <w:r w:rsidR="004C6309" w:rsidRPr="00AA1188">
        <w:rPr>
          <w:lang w:val="en-US"/>
        </w:rPr>
        <w:t xml:space="preserve">the </w:t>
      </w:r>
      <w:r w:rsidR="00561BC3" w:rsidRPr="00AA1188">
        <w:rPr>
          <w:lang w:val="en-US"/>
        </w:rPr>
        <w:t xml:space="preserve">Registry of Completed Degrees, which </w:t>
      </w:r>
      <w:r w:rsidR="000C07A6" w:rsidRPr="00AA1188">
        <w:rPr>
          <w:lang w:val="en-US"/>
        </w:rPr>
        <w:t>maintains</w:t>
      </w:r>
      <w:r w:rsidR="00561BC3" w:rsidRPr="00AA1188">
        <w:rPr>
          <w:lang w:val="en-US"/>
        </w:rPr>
        <w:t xml:space="preserve"> information on completed degrees </w:t>
      </w:r>
      <w:r w:rsidR="004C6309" w:rsidRPr="00AA1188">
        <w:rPr>
          <w:lang w:val="en-US"/>
        </w:rPr>
        <w:t xml:space="preserve">since </w:t>
      </w:r>
      <w:r w:rsidR="00BA320E" w:rsidRPr="00AA1188">
        <w:rPr>
          <w:lang w:val="en-US"/>
        </w:rPr>
        <w:t>1970</w:t>
      </w:r>
      <w:r w:rsidR="00AA3DD8" w:rsidRPr="00AA1188">
        <w:rPr>
          <w:lang w:val="en-US"/>
        </w:rPr>
        <w:t xml:space="preserve">, and </w:t>
      </w:r>
      <w:r w:rsidR="004C6309" w:rsidRPr="00AA1188">
        <w:rPr>
          <w:lang w:val="en-US"/>
        </w:rPr>
        <w:t xml:space="preserve">the </w:t>
      </w:r>
      <w:r w:rsidR="00F90408" w:rsidRPr="00AA1188">
        <w:rPr>
          <w:lang w:val="en-US"/>
        </w:rPr>
        <w:t xml:space="preserve">Registry of Student Population, which </w:t>
      </w:r>
      <w:r w:rsidR="006C782B" w:rsidRPr="00AA1188">
        <w:rPr>
          <w:lang w:val="en-US"/>
        </w:rPr>
        <w:t>contains</w:t>
      </w:r>
      <w:r w:rsidR="00F90408" w:rsidRPr="00AA1188">
        <w:rPr>
          <w:lang w:val="en-US"/>
        </w:rPr>
        <w:t xml:space="preserve"> information on </w:t>
      </w:r>
      <w:r w:rsidR="004478B3" w:rsidRPr="00AA1188">
        <w:rPr>
          <w:lang w:val="en-US"/>
        </w:rPr>
        <w:t xml:space="preserve">attendance </w:t>
      </w:r>
      <w:r w:rsidR="00F90408" w:rsidRPr="00AA1188">
        <w:rPr>
          <w:lang w:val="en-US"/>
        </w:rPr>
        <w:t xml:space="preserve">at </w:t>
      </w:r>
      <w:r w:rsidR="004C6309" w:rsidRPr="00AA1188">
        <w:rPr>
          <w:lang w:val="en-US"/>
        </w:rPr>
        <w:t xml:space="preserve">degree-leading </w:t>
      </w:r>
      <w:r w:rsidR="00F90408" w:rsidRPr="00AA1188">
        <w:rPr>
          <w:lang w:val="en-US"/>
        </w:rPr>
        <w:t xml:space="preserve">educational </w:t>
      </w:r>
      <w:r w:rsidR="004C6309" w:rsidRPr="00AA1188">
        <w:rPr>
          <w:lang w:val="en-US"/>
        </w:rPr>
        <w:t>programs</w:t>
      </w:r>
      <w:r w:rsidR="000F5BAB" w:rsidRPr="00AA1188">
        <w:rPr>
          <w:lang w:val="en-US"/>
        </w:rPr>
        <w:t xml:space="preserve"> since 1995</w:t>
      </w:r>
      <w:r w:rsidR="00561BC3" w:rsidRPr="00AA1188">
        <w:rPr>
          <w:lang w:val="en-US"/>
        </w:rPr>
        <w:t xml:space="preserve">. </w:t>
      </w:r>
      <w:r w:rsidR="00E12888" w:rsidRPr="00AA1188">
        <w:rPr>
          <w:lang w:val="en-US"/>
        </w:rPr>
        <w:t xml:space="preserve">Finally, the data are </w:t>
      </w:r>
      <w:r w:rsidR="002C2D70" w:rsidRPr="00AA1188">
        <w:rPr>
          <w:lang w:val="en-US"/>
        </w:rPr>
        <w:t>linked to</w:t>
      </w:r>
      <w:r w:rsidR="00E12888" w:rsidRPr="00AA1188">
        <w:rPr>
          <w:lang w:val="en-US"/>
        </w:rPr>
        <w:t xml:space="preserve"> comprehensive data on all </w:t>
      </w:r>
      <w:r w:rsidR="00954CCD" w:rsidRPr="00AA1188">
        <w:rPr>
          <w:lang w:val="en-US"/>
        </w:rPr>
        <w:t>matriculation</w:t>
      </w:r>
      <w:r w:rsidR="00E12888" w:rsidRPr="00AA1188">
        <w:rPr>
          <w:lang w:val="en-US"/>
        </w:rPr>
        <w:t xml:space="preserve"> exam scores </w:t>
      </w:r>
      <w:r w:rsidR="002F11E9" w:rsidRPr="00AA1188">
        <w:rPr>
          <w:lang w:val="en-US"/>
        </w:rPr>
        <w:t xml:space="preserve">from academic high schools </w:t>
      </w:r>
      <w:r w:rsidR="00E12888" w:rsidRPr="00AA1188">
        <w:rPr>
          <w:lang w:val="en-US"/>
        </w:rPr>
        <w:t xml:space="preserve">since 1967. </w:t>
      </w:r>
      <w:r w:rsidR="00E5313B" w:rsidRPr="00AA1188">
        <w:rPr>
          <w:lang w:val="en-US"/>
        </w:rPr>
        <w:t xml:space="preserve">Because individuals are matched based on their unique personal identifiers across time periods and data sources, these panel datasets provide a variety of reliable, register-based </w:t>
      </w:r>
      <w:r w:rsidR="00E5313B" w:rsidRPr="00AA1188">
        <w:rPr>
          <w:lang w:val="en-US"/>
        </w:rPr>
        <w:lastRenderedPageBreak/>
        <w:t xml:space="preserve">information on </w:t>
      </w:r>
      <w:r w:rsidR="008B386E" w:rsidRPr="00AA1188">
        <w:rPr>
          <w:i/>
          <w:lang w:val="en-US"/>
        </w:rPr>
        <w:t>all</w:t>
      </w:r>
      <w:r w:rsidR="008B386E" w:rsidRPr="00AA1188">
        <w:rPr>
          <w:lang w:val="en-US"/>
        </w:rPr>
        <w:t xml:space="preserve"> </w:t>
      </w:r>
      <w:r w:rsidR="00E5313B" w:rsidRPr="00AA1188">
        <w:rPr>
          <w:lang w:val="en-US"/>
        </w:rPr>
        <w:t xml:space="preserve">the residents </w:t>
      </w:r>
      <w:r w:rsidR="00A33865">
        <w:rPr>
          <w:lang w:val="en-US"/>
        </w:rPr>
        <w:t xml:space="preserve">in the covered regions </w:t>
      </w:r>
      <w:r w:rsidR="00E5313B" w:rsidRPr="00AA1188">
        <w:rPr>
          <w:lang w:val="en-US"/>
        </w:rPr>
        <w:t>of Finland</w:t>
      </w:r>
      <w:r w:rsidR="000C07A6" w:rsidRPr="00AA1188">
        <w:rPr>
          <w:lang w:val="en-US"/>
        </w:rPr>
        <w:t>,</w:t>
      </w:r>
      <w:r w:rsidR="00D13A68" w:rsidRPr="00AA1188">
        <w:rPr>
          <w:lang w:val="en-US"/>
        </w:rPr>
        <w:t xml:space="preserve"> including data on spouses and parents</w:t>
      </w:r>
      <w:r w:rsidR="00E5313B" w:rsidRPr="00AA1188">
        <w:rPr>
          <w:lang w:val="en-US"/>
        </w:rPr>
        <w:t>.</w:t>
      </w:r>
    </w:p>
    <w:p w14:paraId="32DD8559" w14:textId="1B5448C6" w:rsidR="00DE5529" w:rsidRPr="00AA1188" w:rsidRDefault="00A07416" w:rsidP="006F3460">
      <w:pPr>
        <w:pStyle w:val="tekstikappale"/>
        <w:spacing w:before="0" w:after="0"/>
        <w:ind w:firstLine="720"/>
        <w:jc w:val="left"/>
        <w:rPr>
          <w:lang w:val="en-US"/>
        </w:rPr>
      </w:pPr>
      <w:r w:rsidRPr="00AA1188">
        <w:rPr>
          <w:lang w:val="en-US"/>
        </w:rPr>
        <w:t xml:space="preserve">We limit the sample </w:t>
      </w:r>
      <w:r w:rsidR="00DE5529" w:rsidRPr="00AA1188">
        <w:rPr>
          <w:lang w:val="en-US"/>
        </w:rPr>
        <w:t xml:space="preserve">of potential entrants </w:t>
      </w:r>
      <w:r w:rsidR="000C07A6" w:rsidRPr="00AA1188">
        <w:rPr>
          <w:lang w:val="en-US"/>
        </w:rPr>
        <w:t>to</w:t>
      </w:r>
      <w:r w:rsidR="00DE5529" w:rsidRPr="00AA1188">
        <w:rPr>
          <w:lang w:val="en-US"/>
        </w:rPr>
        <w:t xml:space="preserve"> </w:t>
      </w:r>
      <w:r w:rsidR="0013616C" w:rsidRPr="00AA1188">
        <w:rPr>
          <w:lang w:val="en-US"/>
        </w:rPr>
        <w:t>vocational</w:t>
      </w:r>
      <w:r w:rsidR="00DE5529" w:rsidRPr="00AA1188">
        <w:rPr>
          <w:lang w:val="en-US"/>
        </w:rPr>
        <w:t xml:space="preserve"> master’s programs </w:t>
      </w:r>
      <w:r w:rsidRPr="00AA1188">
        <w:rPr>
          <w:lang w:val="en-US"/>
        </w:rPr>
        <w:t xml:space="preserve">to people with </w:t>
      </w:r>
      <w:r w:rsidR="0013616C" w:rsidRPr="00AA1188">
        <w:rPr>
          <w:lang w:val="en-US"/>
        </w:rPr>
        <w:t>vocational</w:t>
      </w:r>
      <w:r w:rsidRPr="00AA1188">
        <w:rPr>
          <w:lang w:val="en-US"/>
        </w:rPr>
        <w:t xml:space="preserve"> bachelor’s degrees as their previous qualification by 2008, </w:t>
      </w:r>
      <w:r w:rsidR="000C07A6" w:rsidRPr="00AA1188">
        <w:rPr>
          <w:lang w:val="en-US"/>
        </w:rPr>
        <w:t>since</w:t>
      </w:r>
      <w:r w:rsidRPr="00AA1188">
        <w:rPr>
          <w:lang w:val="en-US"/>
        </w:rPr>
        <w:t xml:space="preserve"> over 95 percent of attendees have a </w:t>
      </w:r>
      <w:r w:rsidR="0013616C" w:rsidRPr="00AA1188">
        <w:rPr>
          <w:lang w:val="en-US"/>
        </w:rPr>
        <w:t>vocational</w:t>
      </w:r>
      <w:r w:rsidRPr="00AA1188">
        <w:rPr>
          <w:lang w:val="en-US"/>
        </w:rPr>
        <w:t xml:space="preserve"> bachelor’s degree. </w:t>
      </w:r>
      <w:r w:rsidR="000C07A6" w:rsidRPr="00AA1188">
        <w:rPr>
          <w:lang w:val="en-US"/>
        </w:rPr>
        <w:t>We</w:t>
      </w:r>
      <w:r w:rsidR="00DE5529" w:rsidRPr="00AA1188">
        <w:rPr>
          <w:lang w:val="en-US"/>
        </w:rPr>
        <w:t xml:space="preserve"> also exclude </w:t>
      </w:r>
      <w:r w:rsidR="00083D7C" w:rsidRPr="00AA1188">
        <w:rPr>
          <w:lang w:val="en-US"/>
        </w:rPr>
        <w:t xml:space="preserve">the </w:t>
      </w:r>
      <w:r w:rsidR="00DE5529" w:rsidRPr="00AA1188">
        <w:rPr>
          <w:lang w:val="en-US"/>
        </w:rPr>
        <w:t>small number of students enter</w:t>
      </w:r>
      <w:r w:rsidR="000C07A6" w:rsidRPr="00AA1188">
        <w:rPr>
          <w:lang w:val="en-US"/>
        </w:rPr>
        <w:t>ing</w:t>
      </w:r>
      <w:r w:rsidR="00DE5529" w:rsidRPr="00AA1188">
        <w:rPr>
          <w:lang w:val="en-US"/>
        </w:rPr>
        <w:t xml:space="preserve"> the </w:t>
      </w:r>
      <w:r w:rsidR="0013616C" w:rsidRPr="00AA1188">
        <w:rPr>
          <w:lang w:val="en-US"/>
        </w:rPr>
        <w:t xml:space="preserve">vocational </w:t>
      </w:r>
      <w:r w:rsidR="00DE5529" w:rsidRPr="00AA1188">
        <w:rPr>
          <w:lang w:val="en-US"/>
        </w:rPr>
        <w:t>master’s degree programs</w:t>
      </w:r>
      <w:r w:rsidR="000C07A6" w:rsidRPr="00AA1188">
        <w:rPr>
          <w:lang w:val="en-US"/>
        </w:rPr>
        <w:t xml:space="preserve"> who are</w:t>
      </w:r>
      <w:r w:rsidR="00DE5529" w:rsidRPr="00AA1188">
        <w:rPr>
          <w:lang w:val="en-US"/>
        </w:rPr>
        <w:t xml:space="preserve"> under 25 or over</w:t>
      </w:r>
      <w:r w:rsidR="000C07A6" w:rsidRPr="00AA1188">
        <w:rPr>
          <w:lang w:val="en-US"/>
        </w:rPr>
        <w:t xml:space="preserve"> </w:t>
      </w:r>
      <w:r w:rsidR="00DE5529" w:rsidRPr="00AA1188">
        <w:rPr>
          <w:lang w:val="en-US"/>
        </w:rPr>
        <w:t xml:space="preserve">55 to have </w:t>
      </w:r>
      <w:r w:rsidR="000C07A6" w:rsidRPr="00AA1188">
        <w:rPr>
          <w:lang w:val="en-US"/>
        </w:rPr>
        <w:t xml:space="preserve">a </w:t>
      </w:r>
      <w:r w:rsidR="00DE5529" w:rsidRPr="00AA1188">
        <w:rPr>
          <w:lang w:val="en-US"/>
        </w:rPr>
        <w:t>sufficient number of labor market observations before and after the treatment.</w:t>
      </w:r>
      <w:r w:rsidR="00DE5529" w:rsidRPr="00AA1188">
        <w:rPr>
          <w:rStyle w:val="FootnoteReference"/>
          <w:lang w:val="en-US"/>
        </w:rPr>
        <w:footnoteReference w:id="6"/>
      </w:r>
      <w:r w:rsidR="00DE5529" w:rsidRPr="00AA1188">
        <w:rPr>
          <w:lang w:val="en-US"/>
        </w:rPr>
        <w:t xml:space="preserve"> </w:t>
      </w:r>
      <w:r w:rsidR="00884D30" w:rsidRPr="00AA1188">
        <w:rPr>
          <w:lang w:val="en-US"/>
        </w:rPr>
        <w:t>We also exclude</w:t>
      </w:r>
      <w:r w:rsidR="00DE5529" w:rsidRPr="00AA1188">
        <w:rPr>
          <w:lang w:val="en-US"/>
        </w:rPr>
        <w:t xml:space="preserve"> the relatively few students who move abroad</w:t>
      </w:r>
      <w:r w:rsidR="00884D30" w:rsidRPr="00AA1188">
        <w:rPr>
          <w:lang w:val="en-US"/>
        </w:rPr>
        <w:t xml:space="preserve"> during the study period.</w:t>
      </w:r>
      <w:r w:rsidR="00572859" w:rsidRPr="00AA1188">
        <w:rPr>
          <w:lang w:val="en-US"/>
        </w:rPr>
        <w:t xml:space="preserve"> After these exclusions, we are left with </w:t>
      </w:r>
      <w:r w:rsidR="00B3507D" w:rsidRPr="00AA1188">
        <w:rPr>
          <w:lang w:val="en-US"/>
        </w:rPr>
        <w:t>176,963</w:t>
      </w:r>
      <w:r w:rsidR="00572859" w:rsidRPr="00AA1188">
        <w:rPr>
          <w:lang w:val="en-US"/>
        </w:rPr>
        <w:t xml:space="preserve"> </w:t>
      </w:r>
      <w:r w:rsidR="0013616C" w:rsidRPr="00AA1188">
        <w:rPr>
          <w:lang w:val="en-US"/>
        </w:rPr>
        <w:t xml:space="preserve">vocational </w:t>
      </w:r>
      <w:r w:rsidR="00572859" w:rsidRPr="00AA1188">
        <w:rPr>
          <w:lang w:val="en-US"/>
        </w:rPr>
        <w:t>bachelor</w:t>
      </w:r>
      <w:r w:rsidR="00646FA5" w:rsidRPr="00AA1188">
        <w:rPr>
          <w:lang w:val="en-US"/>
        </w:rPr>
        <w:t>’</w:t>
      </w:r>
      <w:r w:rsidR="00572859" w:rsidRPr="00AA1188">
        <w:rPr>
          <w:lang w:val="en-US"/>
        </w:rPr>
        <w:t>s</w:t>
      </w:r>
      <w:r w:rsidR="00646FA5" w:rsidRPr="00AA1188">
        <w:rPr>
          <w:lang w:val="en-US"/>
        </w:rPr>
        <w:t xml:space="preserve"> recipients</w:t>
      </w:r>
      <w:r w:rsidR="00572859" w:rsidRPr="00AA1188">
        <w:rPr>
          <w:lang w:val="en-US"/>
        </w:rPr>
        <w:t>.</w:t>
      </w:r>
    </w:p>
    <w:p w14:paraId="34C1BBBD" w14:textId="6B8919D9" w:rsidR="008A4D84" w:rsidRPr="00AA1188" w:rsidRDefault="00572859" w:rsidP="00F9419B">
      <w:pPr>
        <w:pStyle w:val="tekstikappale"/>
        <w:spacing w:before="0" w:after="0"/>
        <w:ind w:firstLine="720"/>
        <w:jc w:val="left"/>
        <w:rPr>
          <w:lang w:val="en-US"/>
        </w:rPr>
      </w:pPr>
      <w:r w:rsidRPr="00AA1188">
        <w:rPr>
          <w:lang w:val="en-US"/>
        </w:rPr>
        <w:t>The</w:t>
      </w:r>
      <w:r w:rsidR="00DE5529" w:rsidRPr="00AA1188">
        <w:rPr>
          <w:lang w:val="en-US"/>
        </w:rPr>
        <w:t xml:space="preserve"> sample </w:t>
      </w:r>
      <w:r w:rsidRPr="00AA1188">
        <w:rPr>
          <w:lang w:val="en-US"/>
        </w:rPr>
        <w:t>is</w:t>
      </w:r>
      <w:r w:rsidR="00DE5529" w:rsidRPr="00AA1188">
        <w:rPr>
          <w:lang w:val="en-US"/>
        </w:rPr>
        <w:t xml:space="preserve"> divided </w:t>
      </w:r>
      <w:r w:rsidR="007D37CE" w:rsidRPr="00AA1188">
        <w:rPr>
          <w:lang w:val="en-US"/>
        </w:rPr>
        <w:t>in</w:t>
      </w:r>
      <w:r w:rsidR="00DE5529" w:rsidRPr="00AA1188">
        <w:rPr>
          <w:lang w:val="en-US"/>
        </w:rPr>
        <w:t xml:space="preserve">to treated and control groups. </w:t>
      </w:r>
      <w:r w:rsidR="006F3460" w:rsidRPr="00AA1188">
        <w:rPr>
          <w:lang w:val="en-US"/>
        </w:rPr>
        <w:t xml:space="preserve">The treatment group consists of </w:t>
      </w:r>
      <w:r w:rsidR="008A4D84" w:rsidRPr="00AA1188">
        <w:rPr>
          <w:lang w:val="en-US"/>
        </w:rPr>
        <w:t>7,148</w:t>
      </w:r>
      <w:r w:rsidR="008A4D84" w:rsidRPr="00AA1188" w:rsidDel="00E05882">
        <w:rPr>
          <w:lang w:val="en-US"/>
        </w:rPr>
        <w:t xml:space="preserve"> </w:t>
      </w:r>
      <w:r w:rsidR="006F3460" w:rsidRPr="00AA1188">
        <w:rPr>
          <w:lang w:val="en-US"/>
        </w:rPr>
        <w:t xml:space="preserve">individuals who enter </w:t>
      </w:r>
      <w:r w:rsidR="008A4D84" w:rsidRPr="00AA1188">
        <w:rPr>
          <w:lang w:val="en-US"/>
        </w:rPr>
        <w:t xml:space="preserve">a (first) </w:t>
      </w:r>
      <w:r w:rsidR="0013616C" w:rsidRPr="00AA1188">
        <w:rPr>
          <w:lang w:val="en-US"/>
        </w:rPr>
        <w:t xml:space="preserve">vocational </w:t>
      </w:r>
      <w:r w:rsidR="006F3460" w:rsidRPr="00AA1188">
        <w:rPr>
          <w:lang w:val="en-US"/>
        </w:rPr>
        <w:t xml:space="preserve">master’s program </w:t>
      </w:r>
      <w:r w:rsidR="000C07A6" w:rsidRPr="00AA1188">
        <w:rPr>
          <w:lang w:val="en-US"/>
        </w:rPr>
        <w:t>between</w:t>
      </w:r>
      <w:r w:rsidR="006F3460" w:rsidRPr="00AA1188">
        <w:rPr>
          <w:lang w:val="en-US"/>
        </w:rPr>
        <w:t xml:space="preserve"> 2002</w:t>
      </w:r>
      <w:r w:rsidR="000C07A6" w:rsidRPr="00AA1188">
        <w:rPr>
          <w:lang w:val="en-US"/>
        </w:rPr>
        <w:t xml:space="preserve"> and </w:t>
      </w:r>
      <w:r w:rsidR="006F3460" w:rsidRPr="00AA1188">
        <w:rPr>
          <w:lang w:val="en-US"/>
        </w:rPr>
        <w:t xml:space="preserve">2009. Entrants in 2010 or later are excluded because they do not have sufficient post-schooling earnings data </w:t>
      </w:r>
      <w:r w:rsidR="000C07A6" w:rsidRPr="00AA1188">
        <w:rPr>
          <w:lang w:val="en-US"/>
        </w:rPr>
        <w:t xml:space="preserve">with which </w:t>
      </w:r>
      <w:r w:rsidR="006F3460" w:rsidRPr="00AA1188">
        <w:rPr>
          <w:lang w:val="en-US"/>
        </w:rPr>
        <w:t xml:space="preserve">to study the labor-market returns. </w:t>
      </w:r>
      <w:r w:rsidR="008A4D84" w:rsidRPr="00AA1188">
        <w:rPr>
          <w:lang w:val="en-US"/>
        </w:rPr>
        <w:t>O</w:t>
      </w:r>
      <w:r w:rsidR="00884D30" w:rsidRPr="00AA1188">
        <w:rPr>
          <w:lang w:val="en-US"/>
        </w:rPr>
        <w:t xml:space="preserve">f </w:t>
      </w:r>
      <w:r w:rsidR="008A4D84" w:rsidRPr="00AA1188">
        <w:rPr>
          <w:lang w:val="en-US"/>
        </w:rPr>
        <w:t>the</w:t>
      </w:r>
      <w:r w:rsidR="0013616C" w:rsidRPr="00AA1188">
        <w:rPr>
          <w:lang w:val="en-US"/>
        </w:rPr>
        <w:t xml:space="preserve"> vocational</w:t>
      </w:r>
      <w:r w:rsidR="006F3460" w:rsidRPr="00AA1188">
        <w:rPr>
          <w:lang w:val="en-US"/>
        </w:rPr>
        <w:t xml:space="preserve"> master’s students, 71% complete their studies by 2014.</w:t>
      </w:r>
      <w:r w:rsidR="008A4D84" w:rsidRPr="00AA1188">
        <w:rPr>
          <w:lang w:val="en-US"/>
        </w:rPr>
        <w:t xml:space="preserve"> </w:t>
      </w:r>
      <w:r w:rsidRPr="00AA1188">
        <w:rPr>
          <w:lang w:val="en-US"/>
        </w:rPr>
        <w:t xml:space="preserve">The </w:t>
      </w:r>
      <w:r w:rsidR="0013616C" w:rsidRPr="00AA1188">
        <w:rPr>
          <w:lang w:val="en-US"/>
        </w:rPr>
        <w:t>vocational</w:t>
      </w:r>
      <w:r w:rsidR="008A4D84" w:rsidRPr="00AA1188">
        <w:rPr>
          <w:lang w:val="en-US"/>
        </w:rPr>
        <w:t xml:space="preserve"> </w:t>
      </w:r>
      <w:r w:rsidR="006F3460" w:rsidRPr="00AA1188">
        <w:rPr>
          <w:lang w:val="en-US"/>
        </w:rPr>
        <w:t xml:space="preserve">master’s </w:t>
      </w:r>
      <w:r w:rsidR="00646FA5" w:rsidRPr="00AA1188">
        <w:rPr>
          <w:lang w:val="en-US"/>
        </w:rPr>
        <w:t xml:space="preserve">students </w:t>
      </w:r>
      <w:r w:rsidR="006F3460" w:rsidRPr="00AA1188">
        <w:rPr>
          <w:lang w:val="en-US"/>
        </w:rPr>
        <w:t xml:space="preserve">are compared to </w:t>
      </w:r>
      <w:r w:rsidR="00B3507D" w:rsidRPr="00AA1188">
        <w:rPr>
          <w:lang w:val="en-US"/>
        </w:rPr>
        <w:t>159,391</w:t>
      </w:r>
      <w:r w:rsidR="008A4D84" w:rsidRPr="00AA1188">
        <w:rPr>
          <w:lang w:val="en-US"/>
        </w:rPr>
        <w:t xml:space="preserve"> </w:t>
      </w:r>
      <w:r w:rsidR="0013616C" w:rsidRPr="00AA1188">
        <w:rPr>
          <w:lang w:val="en-US"/>
        </w:rPr>
        <w:t xml:space="preserve">vocational </w:t>
      </w:r>
      <w:r w:rsidR="006F3460" w:rsidRPr="00AA1188">
        <w:rPr>
          <w:lang w:val="en-US"/>
        </w:rPr>
        <w:t>bachelor</w:t>
      </w:r>
      <w:r w:rsidR="00646FA5" w:rsidRPr="00AA1188">
        <w:rPr>
          <w:lang w:val="en-US"/>
        </w:rPr>
        <w:t>’</w:t>
      </w:r>
      <w:r w:rsidR="006F3460" w:rsidRPr="00AA1188">
        <w:rPr>
          <w:lang w:val="en-US"/>
        </w:rPr>
        <w:t xml:space="preserve">s </w:t>
      </w:r>
      <w:r w:rsidR="00646FA5" w:rsidRPr="00AA1188">
        <w:rPr>
          <w:lang w:val="en-US"/>
        </w:rPr>
        <w:t xml:space="preserve">recipients </w:t>
      </w:r>
      <w:r w:rsidR="006F3460" w:rsidRPr="00AA1188">
        <w:rPr>
          <w:lang w:val="en-US"/>
        </w:rPr>
        <w:t xml:space="preserve">with no </w:t>
      </w:r>
      <w:r w:rsidR="00D56EF4">
        <w:rPr>
          <w:lang w:val="en-US"/>
        </w:rPr>
        <w:t>attendance</w:t>
      </w:r>
      <w:r w:rsidR="006F3460" w:rsidRPr="00AA1188">
        <w:rPr>
          <w:lang w:val="en-US"/>
        </w:rPr>
        <w:t xml:space="preserve"> in </w:t>
      </w:r>
      <w:r w:rsidR="0013616C" w:rsidRPr="00AA1188">
        <w:rPr>
          <w:lang w:val="en-US"/>
        </w:rPr>
        <w:t xml:space="preserve">vocational </w:t>
      </w:r>
      <w:r w:rsidR="006F3460" w:rsidRPr="00AA1188">
        <w:rPr>
          <w:lang w:val="en-US"/>
        </w:rPr>
        <w:t>master’s programs</w:t>
      </w:r>
      <w:r w:rsidR="008A4D84" w:rsidRPr="00AA1188">
        <w:rPr>
          <w:lang w:val="en-US"/>
        </w:rPr>
        <w:t xml:space="preserve"> by 2014</w:t>
      </w:r>
      <w:r w:rsidR="006F3460" w:rsidRPr="00AA1188">
        <w:rPr>
          <w:lang w:val="en-US"/>
        </w:rPr>
        <w:t>.</w:t>
      </w:r>
      <w:r w:rsidR="00B3507D" w:rsidRPr="00AA1188">
        <w:rPr>
          <w:rStyle w:val="FootnoteReference"/>
          <w:lang w:val="en-US"/>
        </w:rPr>
        <w:footnoteReference w:id="7"/>
      </w:r>
      <w:r w:rsidR="006F3460" w:rsidRPr="00AA1188">
        <w:rPr>
          <w:lang w:val="en-US"/>
        </w:rPr>
        <w:t xml:space="preserve"> </w:t>
      </w:r>
    </w:p>
    <w:p w14:paraId="414A8115" w14:textId="08B98BA7" w:rsidR="00A07416" w:rsidRPr="00AA1188" w:rsidRDefault="000C07A6" w:rsidP="00F9419B">
      <w:pPr>
        <w:pStyle w:val="tekstikappale"/>
        <w:spacing w:before="0" w:after="0"/>
        <w:ind w:firstLine="720"/>
        <w:jc w:val="left"/>
        <w:rPr>
          <w:lang w:val="en-US"/>
        </w:rPr>
      </w:pPr>
      <w:r w:rsidRPr="00AA1188">
        <w:rPr>
          <w:lang w:val="en-US"/>
        </w:rPr>
        <w:t>The t</w:t>
      </w:r>
      <w:r w:rsidR="006F3460" w:rsidRPr="00AA1188">
        <w:rPr>
          <w:lang w:val="en-US"/>
        </w:rPr>
        <w:t xml:space="preserve">reatment and control groups contain </w:t>
      </w:r>
      <w:r w:rsidRPr="00AA1188">
        <w:rPr>
          <w:lang w:val="en-US"/>
        </w:rPr>
        <w:t xml:space="preserve">a </w:t>
      </w:r>
      <w:r w:rsidR="0013616C" w:rsidRPr="00AA1188">
        <w:rPr>
          <w:lang w:val="en-US"/>
        </w:rPr>
        <w:t xml:space="preserve">few </w:t>
      </w:r>
      <w:r w:rsidR="006F3460" w:rsidRPr="00AA1188">
        <w:rPr>
          <w:lang w:val="en-US"/>
        </w:rPr>
        <w:t>individuals (</w:t>
      </w:r>
      <w:r w:rsidRPr="00AA1188">
        <w:rPr>
          <w:lang w:val="en-US"/>
        </w:rPr>
        <w:t xml:space="preserve">around </w:t>
      </w:r>
      <w:r w:rsidR="006F3460" w:rsidRPr="00AA1188">
        <w:rPr>
          <w:lang w:val="en-US"/>
        </w:rPr>
        <w:t xml:space="preserve">5%) who attend universities. </w:t>
      </w:r>
      <w:r w:rsidR="008A4D84" w:rsidRPr="00AA1188">
        <w:rPr>
          <w:lang w:val="en-US"/>
        </w:rPr>
        <w:t>However, o</w:t>
      </w:r>
      <w:r w:rsidR="006F3460" w:rsidRPr="00AA1188">
        <w:rPr>
          <w:lang w:val="en-US"/>
        </w:rPr>
        <w:t xml:space="preserve">ur main results are not sensitive to the inclusion or exclusion of the university students in the </w:t>
      </w:r>
      <w:r w:rsidR="00042413" w:rsidRPr="00AA1188">
        <w:rPr>
          <w:lang w:val="en-US"/>
        </w:rPr>
        <w:t>data</w:t>
      </w:r>
      <w:r w:rsidR="006F3460" w:rsidRPr="00AA1188">
        <w:rPr>
          <w:lang w:val="en-US"/>
        </w:rPr>
        <w:t xml:space="preserve"> (cf. Table 2 and Table </w:t>
      </w:r>
      <w:r w:rsidR="00932B84" w:rsidRPr="00AA1188">
        <w:rPr>
          <w:lang w:val="en-US"/>
        </w:rPr>
        <w:t>B</w:t>
      </w:r>
      <w:r w:rsidR="004141CA">
        <w:rPr>
          <w:lang w:val="en-US"/>
        </w:rPr>
        <w:t>1</w:t>
      </w:r>
      <w:r w:rsidR="006F3460" w:rsidRPr="00AA1188">
        <w:rPr>
          <w:lang w:val="en-US"/>
        </w:rPr>
        <w:t xml:space="preserve">). </w:t>
      </w:r>
      <w:r w:rsidR="00F04D14" w:rsidRPr="00AA1188">
        <w:rPr>
          <w:lang w:val="en-US"/>
        </w:rPr>
        <w:t xml:space="preserve">In the analyses, all individuals are followed for a maximum of </w:t>
      </w:r>
      <w:r w:rsidRPr="00AA1188">
        <w:rPr>
          <w:lang w:val="en-US"/>
        </w:rPr>
        <w:t>10</w:t>
      </w:r>
      <w:r w:rsidR="00F04D14" w:rsidRPr="00AA1188">
        <w:rPr>
          <w:lang w:val="en-US"/>
        </w:rPr>
        <w:t xml:space="preserve"> years backward or </w:t>
      </w:r>
      <w:r w:rsidR="001C47B5" w:rsidRPr="00AA1188">
        <w:rPr>
          <w:lang w:val="en-US"/>
        </w:rPr>
        <w:t>until</w:t>
      </w:r>
      <w:r w:rsidRPr="00AA1188">
        <w:rPr>
          <w:lang w:val="en-US"/>
        </w:rPr>
        <w:t xml:space="preserve"> </w:t>
      </w:r>
      <w:r w:rsidR="00F04D14" w:rsidRPr="00AA1188">
        <w:rPr>
          <w:lang w:val="en-US"/>
        </w:rPr>
        <w:t>age 18 and a maximum of eight years</w:t>
      </w:r>
      <w:r w:rsidR="00F04D14" w:rsidRPr="00AA1188">
        <w:rPr>
          <w:rStyle w:val="FootnoteReference"/>
          <w:lang w:val="en-US"/>
        </w:rPr>
        <w:footnoteReference w:id="8"/>
      </w:r>
      <w:r w:rsidR="00F04D14" w:rsidRPr="00AA1188">
        <w:rPr>
          <w:lang w:val="en-US"/>
        </w:rPr>
        <w:t xml:space="preserve"> forward until 2014 or </w:t>
      </w:r>
      <w:r w:rsidRPr="00AA1188">
        <w:rPr>
          <w:lang w:val="en-US"/>
        </w:rPr>
        <w:t xml:space="preserve">at </w:t>
      </w:r>
      <w:r w:rsidR="00F04D14" w:rsidRPr="00AA1188">
        <w:rPr>
          <w:lang w:val="en-US"/>
        </w:rPr>
        <w:t xml:space="preserve">age 64 (normal retirement age). </w:t>
      </w:r>
    </w:p>
    <w:p w14:paraId="69420475" w14:textId="77777777" w:rsidR="0058180F" w:rsidRPr="00AA1188" w:rsidRDefault="0058180F" w:rsidP="0058180F">
      <w:pPr>
        <w:pStyle w:val="ListParagraph"/>
        <w:keepNext/>
        <w:numPr>
          <w:ilvl w:val="0"/>
          <w:numId w:val="1"/>
        </w:numPr>
        <w:spacing w:line="480" w:lineRule="auto"/>
        <w:ind w:left="357" w:hanging="357"/>
        <w:rPr>
          <w:b/>
          <w:lang w:val="en-US"/>
        </w:rPr>
      </w:pPr>
      <w:r w:rsidRPr="00AA1188">
        <w:rPr>
          <w:b/>
          <w:lang w:val="en-US"/>
        </w:rPr>
        <w:lastRenderedPageBreak/>
        <w:t>Method</w:t>
      </w:r>
    </w:p>
    <w:p w14:paraId="43EDF96E" w14:textId="03D3473F" w:rsidR="00092D5C" w:rsidRPr="00AA1188" w:rsidRDefault="00286BA1" w:rsidP="00D56EF4">
      <w:pPr>
        <w:spacing w:line="480" w:lineRule="auto"/>
        <w:rPr>
          <w:lang w:val="en-US"/>
        </w:rPr>
      </w:pPr>
      <w:r w:rsidRPr="00AA1188">
        <w:rPr>
          <w:lang w:val="en-US"/>
        </w:rPr>
        <w:t>Our preferred method utilizes tw</w:t>
      </w:r>
      <w:r w:rsidR="00614C9C" w:rsidRPr="00AA1188">
        <w:rPr>
          <w:lang w:val="en-US"/>
        </w:rPr>
        <w:t xml:space="preserve">o salient </w:t>
      </w:r>
      <w:r w:rsidR="000C07A6" w:rsidRPr="00AA1188">
        <w:rPr>
          <w:lang w:val="en-US"/>
        </w:rPr>
        <w:t xml:space="preserve">data </w:t>
      </w:r>
      <w:r w:rsidR="006834BD" w:rsidRPr="00AA1188">
        <w:rPr>
          <w:lang w:val="en-US"/>
        </w:rPr>
        <w:t>features</w:t>
      </w:r>
      <w:r w:rsidR="00B21935" w:rsidRPr="00AA1188">
        <w:rPr>
          <w:lang w:val="en-US"/>
        </w:rPr>
        <w:t xml:space="preserve">: the availability of data on </w:t>
      </w:r>
      <w:r w:rsidR="00042413" w:rsidRPr="00AA1188">
        <w:rPr>
          <w:lang w:val="en-US"/>
        </w:rPr>
        <w:t>entrants</w:t>
      </w:r>
      <w:r w:rsidR="00B21935" w:rsidRPr="00AA1188">
        <w:rPr>
          <w:lang w:val="en-US"/>
        </w:rPr>
        <w:t xml:space="preserve"> and </w:t>
      </w:r>
      <w:r w:rsidR="00042413" w:rsidRPr="00AA1188">
        <w:rPr>
          <w:lang w:val="en-US"/>
        </w:rPr>
        <w:t>non-entrants</w:t>
      </w:r>
      <w:r w:rsidR="00B21935" w:rsidRPr="00AA1188">
        <w:rPr>
          <w:lang w:val="en-US"/>
        </w:rPr>
        <w:t xml:space="preserve"> along with panel data for many years.</w:t>
      </w:r>
      <w:r w:rsidRPr="00AA1188">
        <w:rPr>
          <w:lang w:val="en-US"/>
        </w:rPr>
        <w:t xml:space="preserve"> </w:t>
      </w:r>
      <w:r w:rsidR="006834BD" w:rsidRPr="00AA1188">
        <w:rPr>
          <w:lang w:val="en-US"/>
        </w:rPr>
        <w:t xml:space="preserve">We combine these two features by estimating fixed effects models on the matched sample of </w:t>
      </w:r>
      <w:r w:rsidR="00042413" w:rsidRPr="00AA1188">
        <w:rPr>
          <w:lang w:val="en-US"/>
        </w:rPr>
        <w:t>entrants</w:t>
      </w:r>
      <w:r w:rsidR="006834BD" w:rsidRPr="00AA1188">
        <w:rPr>
          <w:lang w:val="en-US"/>
        </w:rPr>
        <w:t xml:space="preserve"> and non-</w:t>
      </w:r>
      <w:r w:rsidR="00042413" w:rsidRPr="00AA1188">
        <w:rPr>
          <w:lang w:val="en-US"/>
        </w:rPr>
        <w:t>entrants</w:t>
      </w:r>
      <w:r w:rsidR="006834BD" w:rsidRPr="00AA1188">
        <w:rPr>
          <w:lang w:val="en-US"/>
        </w:rPr>
        <w:t>.</w:t>
      </w:r>
      <w:r w:rsidR="00D27245" w:rsidRPr="00AA1188">
        <w:rPr>
          <w:lang w:val="en-US"/>
        </w:rPr>
        <w:t xml:space="preserve"> Because both </w:t>
      </w:r>
      <w:r w:rsidR="00217A74" w:rsidRPr="00AA1188">
        <w:rPr>
          <w:lang w:val="en-US"/>
        </w:rPr>
        <w:t xml:space="preserve">matching and fixed effects models </w:t>
      </w:r>
      <w:r w:rsidR="00D27245" w:rsidRPr="00AA1188">
        <w:rPr>
          <w:lang w:val="en-US"/>
        </w:rPr>
        <w:t xml:space="preserve">are common in labor economics, we provide </w:t>
      </w:r>
      <w:r w:rsidR="00192592" w:rsidRPr="00AA1188">
        <w:rPr>
          <w:lang w:val="en-US"/>
        </w:rPr>
        <w:t xml:space="preserve">only </w:t>
      </w:r>
      <w:r w:rsidR="00D27245" w:rsidRPr="00AA1188">
        <w:rPr>
          <w:lang w:val="en-US"/>
        </w:rPr>
        <w:t>a</w:t>
      </w:r>
      <w:r w:rsidR="00192592" w:rsidRPr="00AA1188">
        <w:rPr>
          <w:lang w:val="en-US"/>
        </w:rPr>
        <w:t xml:space="preserve"> brief</w:t>
      </w:r>
      <w:r w:rsidR="00D27245" w:rsidRPr="00AA1188">
        <w:rPr>
          <w:lang w:val="en-US"/>
        </w:rPr>
        <w:t xml:space="preserve"> overview of the methods here </w:t>
      </w:r>
      <w:r w:rsidR="003425A9" w:rsidRPr="00AA1188">
        <w:rPr>
          <w:lang w:val="en-US"/>
        </w:rPr>
        <w:t>(</w:t>
      </w:r>
      <w:r w:rsidR="00D27245" w:rsidRPr="00AA1188">
        <w:rPr>
          <w:lang w:val="en-US"/>
        </w:rPr>
        <w:t>see</w:t>
      </w:r>
      <w:r w:rsidR="003425A9" w:rsidRPr="00AA1188">
        <w:rPr>
          <w:lang w:val="en-US"/>
        </w:rPr>
        <w:t xml:space="preserve"> </w:t>
      </w:r>
      <w:proofErr w:type="spellStart"/>
      <w:r w:rsidR="004C6662" w:rsidRPr="00AA1188">
        <w:rPr>
          <w:lang w:val="en-US"/>
        </w:rPr>
        <w:t>Imbens</w:t>
      </w:r>
      <w:proofErr w:type="spellEnd"/>
      <w:r w:rsidR="004C6662" w:rsidRPr="00AA1188">
        <w:rPr>
          <w:lang w:val="en-US"/>
        </w:rPr>
        <w:t xml:space="preserve"> and Wooldridge</w:t>
      </w:r>
      <w:r w:rsidR="00534CE1">
        <w:rPr>
          <w:lang w:val="en-US"/>
        </w:rPr>
        <w:t>,</w:t>
      </w:r>
      <w:r w:rsidR="004C6662" w:rsidRPr="00AA1188">
        <w:rPr>
          <w:lang w:val="en-US"/>
        </w:rPr>
        <w:t xml:space="preserve"> 2009</w:t>
      </w:r>
      <w:r w:rsidR="00534CE1">
        <w:rPr>
          <w:lang w:val="en-US"/>
        </w:rPr>
        <w:t>,</w:t>
      </w:r>
      <w:r w:rsidR="004C6662" w:rsidRPr="00AA1188">
        <w:rPr>
          <w:lang w:val="en-US"/>
        </w:rPr>
        <w:t xml:space="preserve"> </w:t>
      </w:r>
      <w:r w:rsidR="005E458C" w:rsidRPr="00AA1188">
        <w:rPr>
          <w:lang w:val="en-US"/>
        </w:rPr>
        <w:t xml:space="preserve">for </w:t>
      </w:r>
      <w:r w:rsidR="001E5118" w:rsidRPr="00AA1188">
        <w:rPr>
          <w:lang w:val="en-US"/>
        </w:rPr>
        <w:t>details</w:t>
      </w:r>
      <w:r w:rsidR="003425A9" w:rsidRPr="00AA1188">
        <w:rPr>
          <w:lang w:val="en-US"/>
        </w:rPr>
        <w:t>)</w:t>
      </w:r>
      <w:r w:rsidR="005E458C" w:rsidRPr="00AA1188">
        <w:rPr>
          <w:lang w:val="en-US"/>
        </w:rPr>
        <w:t>.</w:t>
      </w:r>
    </w:p>
    <w:p w14:paraId="6BFC587B" w14:textId="6607F3A3" w:rsidR="00286BA1" w:rsidRPr="00AA1188" w:rsidRDefault="00286BA1" w:rsidP="00286BA1">
      <w:pPr>
        <w:keepNext/>
        <w:spacing w:line="480" w:lineRule="auto"/>
        <w:rPr>
          <w:i/>
          <w:lang w:val="en-US"/>
        </w:rPr>
      </w:pPr>
      <w:r w:rsidRPr="00AA1188">
        <w:rPr>
          <w:i/>
          <w:lang w:val="en-US"/>
        </w:rPr>
        <w:t>4.</w:t>
      </w:r>
      <w:r w:rsidR="006834BD" w:rsidRPr="00AA1188">
        <w:rPr>
          <w:i/>
          <w:lang w:val="en-US"/>
        </w:rPr>
        <w:t>1</w:t>
      </w:r>
      <w:r w:rsidRPr="00AA1188">
        <w:rPr>
          <w:i/>
          <w:lang w:val="en-US"/>
        </w:rPr>
        <w:t xml:space="preserve"> Matching Model</w:t>
      </w:r>
    </w:p>
    <w:p w14:paraId="2DE2053D" w14:textId="4D6ECE56" w:rsidR="007E7EA0" w:rsidRPr="00AA1188" w:rsidRDefault="00EC5AB8" w:rsidP="00D56EF4">
      <w:pPr>
        <w:pStyle w:val="tekstikappale"/>
        <w:spacing w:before="0" w:after="0"/>
        <w:ind w:firstLine="0"/>
        <w:jc w:val="left"/>
        <w:rPr>
          <w:lang w:val="en-US"/>
        </w:rPr>
      </w:pPr>
      <w:r w:rsidRPr="00AA1188">
        <w:rPr>
          <w:lang w:val="en-US"/>
        </w:rPr>
        <w:t>W</w:t>
      </w:r>
      <w:r w:rsidR="00286BA1" w:rsidRPr="00AA1188">
        <w:rPr>
          <w:lang w:val="en-US"/>
        </w:rPr>
        <w:t xml:space="preserve">e use detailed register data to identify a comparison group that has no vocational master’s schooling but has </w:t>
      </w:r>
      <w:r w:rsidR="003425A9" w:rsidRPr="00AA1188">
        <w:rPr>
          <w:lang w:val="en-US"/>
        </w:rPr>
        <w:t xml:space="preserve">a </w:t>
      </w:r>
      <w:r w:rsidR="00286BA1" w:rsidRPr="00AA1188">
        <w:rPr>
          <w:lang w:val="en-US"/>
        </w:rPr>
        <w:t>nearly identical likelihood of attending vocational master’s programs based on pre-schooling characteristics such as demographics, earnings, and employment.</w:t>
      </w:r>
      <w:r w:rsidR="00271A1B" w:rsidRPr="00AA1188">
        <w:rPr>
          <w:rStyle w:val="FootnoteReference"/>
          <w:lang w:val="en-US"/>
        </w:rPr>
        <w:footnoteReference w:id="9"/>
      </w:r>
      <w:r w:rsidR="00217A74" w:rsidRPr="00AA1188">
        <w:rPr>
          <w:lang w:val="en-US"/>
        </w:rPr>
        <w:t xml:space="preserve"> </w:t>
      </w:r>
      <w:r w:rsidR="003E79CA" w:rsidRPr="00AA1188">
        <w:rPr>
          <w:lang w:val="en-US"/>
        </w:rPr>
        <w:t>We use propensity score matching based on the two nearest neighbors, but our results are robust to using either coarsened exact matching or inverse probability weighting.</w:t>
      </w:r>
      <w:r w:rsidR="003E79CA" w:rsidRPr="00AA1188">
        <w:rPr>
          <w:rStyle w:val="FootnoteReference"/>
          <w:lang w:val="en-US"/>
        </w:rPr>
        <w:footnoteReference w:id="10"/>
      </w:r>
      <w:r w:rsidR="003E79CA" w:rsidRPr="00AA1188">
        <w:rPr>
          <w:lang w:val="en-US"/>
        </w:rPr>
        <w:t xml:space="preserve"> </w:t>
      </w:r>
      <w:r w:rsidR="00823393" w:rsidRPr="00AA1188">
        <w:rPr>
          <w:lang w:val="en-US"/>
        </w:rPr>
        <w:t>The</w:t>
      </w:r>
      <w:r w:rsidR="00286BA1" w:rsidRPr="00AA1188">
        <w:rPr>
          <w:lang w:val="en-US"/>
        </w:rPr>
        <w:t xml:space="preserve"> </w:t>
      </w:r>
      <w:r w:rsidR="008D41C2" w:rsidRPr="00AA1188">
        <w:rPr>
          <w:lang w:val="en-US"/>
        </w:rPr>
        <w:t xml:space="preserve">comprehensive </w:t>
      </w:r>
      <w:r w:rsidR="00286BA1" w:rsidRPr="00AA1188">
        <w:rPr>
          <w:lang w:val="en-US"/>
        </w:rPr>
        <w:t xml:space="preserve">set of </w:t>
      </w:r>
      <w:r w:rsidR="00823393" w:rsidRPr="00AA1188">
        <w:rPr>
          <w:lang w:val="en-US"/>
        </w:rPr>
        <w:t xml:space="preserve">matching </w:t>
      </w:r>
      <w:r w:rsidR="00104D25" w:rsidRPr="00AA1188">
        <w:rPr>
          <w:lang w:val="en-US"/>
        </w:rPr>
        <w:t xml:space="preserve">variables </w:t>
      </w:r>
      <w:r w:rsidR="00823393" w:rsidRPr="00AA1188">
        <w:rPr>
          <w:lang w:val="en-US"/>
        </w:rPr>
        <w:t>is</w:t>
      </w:r>
      <w:r w:rsidR="00286BA1" w:rsidRPr="00AA1188">
        <w:rPr>
          <w:lang w:val="en-US"/>
        </w:rPr>
        <w:t xml:space="preserve"> </w:t>
      </w:r>
      <w:r w:rsidR="003425A9" w:rsidRPr="00AA1188">
        <w:rPr>
          <w:lang w:val="en-US"/>
        </w:rPr>
        <w:t>presented</w:t>
      </w:r>
      <w:r w:rsidR="00286BA1" w:rsidRPr="00AA1188">
        <w:rPr>
          <w:lang w:val="en-US"/>
        </w:rPr>
        <w:t xml:space="preserve"> in Table </w:t>
      </w:r>
      <w:r w:rsidR="00284FD6" w:rsidRPr="00AA1188">
        <w:rPr>
          <w:lang w:val="en-US"/>
        </w:rPr>
        <w:t>A</w:t>
      </w:r>
      <w:r w:rsidR="001A1230" w:rsidRPr="00AA1188">
        <w:rPr>
          <w:lang w:val="en-US"/>
        </w:rPr>
        <w:t>2</w:t>
      </w:r>
      <w:r w:rsidR="00225CB5" w:rsidRPr="00AA1188">
        <w:rPr>
          <w:lang w:val="en-US"/>
        </w:rPr>
        <w:t>.</w:t>
      </w:r>
      <w:r w:rsidR="00286BA1" w:rsidRPr="00AA1188">
        <w:rPr>
          <w:lang w:val="en-US"/>
        </w:rPr>
        <w:t xml:space="preserve"> </w:t>
      </w:r>
      <w:r w:rsidR="00EB258A" w:rsidRPr="00AA1188">
        <w:rPr>
          <w:lang w:val="en-US"/>
        </w:rPr>
        <w:t xml:space="preserve">In addition to measures of prior employment and earnings, these variables include measures of ability (measured in secondary school), bachelor’s degree characteristics such as </w:t>
      </w:r>
      <w:r w:rsidR="002C2D70" w:rsidRPr="00AA1188">
        <w:rPr>
          <w:lang w:val="en-US"/>
        </w:rPr>
        <w:t xml:space="preserve">the </w:t>
      </w:r>
      <w:r w:rsidR="00EB258A" w:rsidRPr="00AA1188">
        <w:rPr>
          <w:lang w:val="en-US"/>
        </w:rPr>
        <w:t>field of study, family demographics, and parental education and occupation.</w:t>
      </w:r>
      <w:r w:rsidR="00B31325" w:rsidRPr="00AA1188">
        <w:rPr>
          <w:rStyle w:val="FootnoteReference"/>
          <w:lang w:val="en-US"/>
        </w:rPr>
        <w:footnoteReference w:id="11"/>
      </w:r>
      <w:r w:rsidR="003E79CA" w:rsidRPr="00AA1188">
        <w:rPr>
          <w:lang w:val="en-US"/>
        </w:rPr>
        <w:t xml:space="preserve"> Although our preferred model also includes earnings </w:t>
      </w:r>
      <w:r w:rsidR="003425A9" w:rsidRPr="00AA1188">
        <w:rPr>
          <w:lang w:val="en-US"/>
        </w:rPr>
        <w:t>during</w:t>
      </w:r>
      <w:r w:rsidR="003E79CA" w:rsidRPr="00AA1188">
        <w:rPr>
          <w:lang w:val="en-US"/>
        </w:rPr>
        <w:t xml:space="preserve"> the year of attendance (as most of the earnings are </w:t>
      </w:r>
      <w:r w:rsidR="00614C9C" w:rsidRPr="00AA1188">
        <w:rPr>
          <w:lang w:val="en-US"/>
        </w:rPr>
        <w:t xml:space="preserve">obtained </w:t>
      </w:r>
      <w:r w:rsidR="003E79CA" w:rsidRPr="00AA1188">
        <w:rPr>
          <w:lang w:val="en-US"/>
        </w:rPr>
        <w:t xml:space="preserve">before </w:t>
      </w:r>
      <w:r w:rsidR="003E79CA" w:rsidRPr="00AA1188">
        <w:rPr>
          <w:lang w:val="en-US"/>
        </w:rPr>
        <w:lastRenderedPageBreak/>
        <w:t xml:space="preserve">the students enroll in September), we test the robustness of this inclusion by estimating alternate </w:t>
      </w:r>
      <w:r w:rsidR="00823393" w:rsidRPr="00AA1188">
        <w:rPr>
          <w:lang w:val="en-US"/>
        </w:rPr>
        <w:t xml:space="preserve">matching </w:t>
      </w:r>
      <w:r w:rsidR="003E79CA" w:rsidRPr="00AA1188">
        <w:rPr>
          <w:lang w:val="en-US"/>
        </w:rPr>
        <w:t xml:space="preserve">models that exclude earnings </w:t>
      </w:r>
      <w:r w:rsidR="003425A9" w:rsidRPr="00AA1188">
        <w:rPr>
          <w:lang w:val="en-US"/>
        </w:rPr>
        <w:t>during</w:t>
      </w:r>
      <w:r w:rsidR="003E79CA" w:rsidRPr="00AA1188">
        <w:rPr>
          <w:lang w:val="en-US"/>
        </w:rPr>
        <w:t xml:space="preserve"> the year of enrollment.</w:t>
      </w:r>
    </w:p>
    <w:p w14:paraId="6FFF9E67" w14:textId="03D4006A" w:rsidR="00286BA1" w:rsidRPr="00AA1188" w:rsidRDefault="00286BA1" w:rsidP="0045220F">
      <w:pPr>
        <w:spacing w:line="480" w:lineRule="auto"/>
        <w:ind w:firstLine="720"/>
        <w:rPr>
          <w:lang w:val="en-US"/>
        </w:rPr>
      </w:pPr>
      <w:r w:rsidRPr="00AA1188">
        <w:rPr>
          <w:lang w:val="en-US"/>
        </w:rPr>
        <w:t xml:space="preserve">The matching method assumes that </w:t>
      </w:r>
      <w:r w:rsidR="003425A9" w:rsidRPr="00AA1188">
        <w:rPr>
          <w:lang w:val="en-US"/>
        </w:rPr>
        <w:t>the</w:t>
      </w:r>
      <w:r w:rsidRPr="00AA1188">
        <w:rPr>
          <w:lang w:val="en-US"/>
        </w:rPr>
        <w:t xml:space="preserve"> selection between vocational master’s students and individuals who do not attend is</w:t>
      </w:r>
      <w:r w:rsidR="002C2D70" w:rsidRPr="00AA1188">
        <w:rPr>
          <w:lang w:val="en-US"/>
        </w:rPr>
        <w:t xml:space="preserve"> </w:t>
      </w:r>
      <w:r w:rsidR="00614C9C" w:rsidRPr="00AA1188">
        <w:rPr>
          <w:lang w:val="en-US"/>
        </w:rPr>
        <w:t xml:space="preserve">based </w:t>
      </w:r>
      <w:r w:rsidRPr="00AA1188">
        <w:rPr>
          <w:lang w:val="en-US"/>
        </w:rPr>
        <w:t>on observables and</w:t>
      </w:r>
      <w:r w:rsidR="003425A9" w:rsidRPr="00AA1188">
        <w:rPr>
          <w:lang w:val="en-US"/>
        </w:rPr>
        <w:t xml:space="preserve"> is</w:t>
      </w:r>
      <w:r w:rsidRPr="00AA1188">
        <w:rPr>
          <w:lang w:val="en-US"/>
        </w:rPr>
        <w:t xml:space="preserve"> therefore captured by the propensity score. </w:t>
      </w:r>
      <w:r w:rsidR="003E79CA" w:rsidRPr="00AA1188">
        <w:rPr>
          <w:lang w:val="en-US"/>
        </w:rPr>
        <w:t>The selection-on-observables assumption has merit in this context given th</w:t>
      </w:r>
      <w:r w:rsidRPr="00AA1188">
        <w:rPr>
          <w:lang w:val="en-US"/>
        </w:rPr>
        <w:t xml:space="preserve">e entry requirement of at least </w:t>
      </w:r>
      <w:r w:rsidR="00161A9D" w:rsidRPr="00AA1188">
        <w:rPr>
          <w:lang w:val="en-US"/>
        </w:rPr>
        <w:t xml:space="preserve">three </w:t>
      </w:r>
      <w:r w:rsidRPr="00AA1188">
        <w:rPr>
          <w:lang w:val="en-US"/>
        </w:rPr>
        <w:t xml:space="preserve">years of earnings prior to entering a vocational master’s program. </w:t>
      </w:r>
      <w:r w:rsidR="00031A63" w:rsidRPr="00AA1188">
        <w:rPr>
          <w:lang w:val="en-US"/>
        </w:rPr>
        <w:t xml:space="preserve">One key advantage of matching is that </w:t>
      </w:r>
      <w:r w:rsidR="007D37CE" w:rsidRPr="00AA1188">
        <w:rPr>
          <w:lang w:val="en-US"/>
        </w:rPr>
        <w:t xml:space="preserve">it </w:t>
      </w:r>
      <w:r w:rsidR="00031A63" w:rsidRPr="00AA1188">
        <w:rPr>
          <w:lang w:val="en-US"/>
        </w:rPr>
        <w:t xml:space="preserve">allows us to </w:t>
      </w:r>
      <w:r w:rsidR="00D940EA" w:rsidRPr="00AA1188">
        <w:rPr>
          <w:lang w:val="en-US"/>
        </w:rPr>
        <w:t>test</w:t>
      </w:r>
      <w:r w:rsidR="00AB4AD6" w:rsidRPr="00AA1188">
        <w:rPr>
          <w:lang w:val="en-US"/>
        </w:rPr>
        <w:t xml:space="preserve"> </w:t>
      </w:r>
      <w:r w:rsidR="00031A63" w:rsidRPr="00AA1188">
        <w:rPr>
          <w:lang w:val="en-US"/>
        </w:rPr>
        <w:t xml:space="preserve">the </w:t>
      </w:r>
      <w:r w:rsidR="00064B05" w:rsidRPr="00AA1188">
        <w:rPr>
          <w:lang w:val="en-US"/>
        </w:rPr>
        <w:t>covariate balance between the entrants and non-entrants after implementing the method.</w:t>
      </w:r>
      <w:r w:rsidR="0045220F" w:rsidRPr="00AA1188">
        <w:rPr>
          <w:lang w:val="en-US"/>
        </w:rPr>
        <w:t xml:space="preserve"> </w:t>
      </w:r>
      <w:r w:rsidR="008D0C38" w:rsidRPr="00AA1188">
        <w:rPr>
          <w:lang w:val="en-US"/>
        </w:rPr>
        <w:t>For each covariate, w</w:t>
      </w:r>
      <w:r w:rsidR="00D940EA" w:rsidRPr="00AA1188">
        <w:rPr>
          <w:lang w:val="en-US"/>
        </w:rPr>
        <w:t xml:space="preserve">e report the standardized percentage bias as well as the variance ratio </w:t>
      </w:r>
      <w:r w:rsidR="003F0065" w:rsidRPr="00AA1188">
        <w:rPr>
          <w:lang w:val="en-US"/>
        </w:rPr>
        <w:t>to compare the distribution of covariates between treatment groups</w:t>
      </w:r>
      <w:r w:rsidR="003425A9" w:rsidRPr="00AA1188">
        <w:rPr>
          <w:lang w:val="en-US"/>
        </w:rPr>
        <w:t>,</w:t>
      </w:r>
      <w:r w:rsidR="00AB4AD6" w:rsidRPr="00AA1188">
        <w:rPr>
          <w:lang w:val="en-US"/>
        </w:rPr>
        <w:t xml:space="preserve"> </w:t>
      </w:r>
      <w:r w:rsidR="00854C4F" w:rsidRPr="00AA1188">
        <w:rPr>
          <w:lang w:val="en-US"/>
        </w:rPr>
        <w:t xml:space="preserve">as </w:t>
      </w:r>
      <w:r w:rsidR="00FA5E11" w:rsidRPr="00AA1188">
        <w:rPr>
          <w:lang w:val="en-US"/>
        </w:rPr>
        <w:t>recommended</w:t>
      </w:r>
      <w:r w:rsidR="00854C4F" w:rsidRPr="00AA1188">
        <w:rPr>
          <w:lang w:val="en-US"/>
        </w:rPr>
        <w:t xml:space="preserve"> by </w:t>
      </w:r>
      <w:r w:rsidR="00AB4AD6" w:rsidRPr="00AA1188">
        <w:rPr>
          <w:lang w:val="en-US"/>
        </w:rPr>
        <w:t xml:space="preserve">Austin </w:t>
      </w:r>
      <w:r w:rsidR="00854C4F" w:rsidRPr="00AA1188">
        <w:rPr>
          <w:lang w:val="en-US"/>
        </w:rPr>
        <w:t>(</w:t>
      </w:r>
      <w:r w:rsidR="00AB4AD6" w:rsidRPr="00AA1188">
        <w:rPr>
          <w:lang w:val="en-US"/>
        </w:rPr>
        <w:t>2009</w:t>
      </w:r>
      <w:r w:rsidR="00534CE1">
        <w:rPr>
          <w:lang w:val="en-US"/>
        </w:rPr>
        <w:t>)</w:t>
      </w:r>
      <w:r w:rsidR="003425A9" w:rsidRPr="00AA1188">
        <w:rPr>
          <w:lang w:val="en-US"/>
        </w:rPr>
        <w:t xml:space="preserve">; </w:t>
      </w:r>
      <w:r w:rsidR="008D0C38" w:rsidRPr="00AA1188">
        <w:rPr>
          <w:lang w:val="en-US"/>
        </w:rPr>
        <w:t>see Supplementary Online Appendix</w:t>
      </w:r>
      <w:r w:rsidR="00E75508" w:rsidRPr="00AA1188">
        <w:rPr>
          <w:lang w:val="en-US"/>
        </w:rPr>
        <w:t xml:space="preserve"> A </w:t>
      </w:r>
      <w:r w:rsidR="00534CE1">
        <w:rPr>
          <w:lang w:val="en-US"/>
        </w:rPr>
        <w:t>(</w:t>
      </w:r>
      <w:r w:rsidR="00E75508" w:rsidRPr="00AA1188">
        <w:rPr>
          <w:lang w:val="en-US"/>
        </w:rPr>
        <w:t>Table A3</w:t>
      </w:r>
      <w:r w:rsidR="00534CE1">
        <w:rPr>
          <w:lang w:val="en-US"/>
        </w:rPr>
        <w:t>)</w:t>
      </w:r>
      <w:r w:rsidR="00AB4AD6" w:rsidRPr="00AA1188">
        <w:rPr>
          <w:lang w:val="en-US"/>
        </w:rPr>
        <w:t>.</w:t>
      </w:r>
    </w:p>
    <w:p w14:paraId="6B9EE2E0" w14:textId="78C20E1B" w:rsidR="006834BD" w:rsidRPr="00AA1188" w:rsidRDefault="006834BD" w:rsidP="006834BD">
      <w:pPr>
        <w:keepNext/>
        <w:spacing w:line="480" w:lineRule="auto"/>
        <w:rPr>
          <w:i/>
          <w:lang w:val="en-US"/>
        </w:rPr>
      </w:pPr>
      <w:r w:rsidRPr="00AA1188">
        <w:rPr>
          <w:i/>
          <w:lang w:val="en-US"/>
        </w:rPr>
        <w:t>4.2 Individual Fixed Effects Model</w:t>
      </w:r>
      <w:r w:rsidR="00200166" w:rsidRPr="00AA1188">
        <w:rPr>
          <w:i/>
          <w:lang w:val="en-US"/>
        </w:rPr>
        <w:t>s</w:t>
      </w:r>
      <w:r w:rsidRPr="00AA1188">
        <w:rPr>
          <w:i/>
          <w:lang w:val="en-US"/>
        </w:rPr>
        <w:t xml:space="preserve"> </w:t>
      </w:r>
      <w:r w:rsidR="00E05109" w:rsidRPr="00AA1188">
        <w:rPr>
          <w:i/>
          <w:lang w:val="en-US"/>
        </w:rPr>
        <w:t>on the Matched Sample</w:t>
      </w:r>
    </w:p>
    <w:p w14:paraId="6F389EB4" w14:textId="512F3D91" w:rsidR="00286BA1" w:rsidRPr="00AA1188" w:rsidRDefault="003425A9" w:rsidP="00D56EF4">
      <w:pPr>
        <w:spacing w:line="480" w:lineRule="auto"/>
        <w:rPr>
          <w:lang w:val="en-US"/>
        </w:rPr>
      </w:pPr>
      <w:r w:rsidRPr="00AA1188">
        <w:rPr>
          <w:lang w:val="en-US"/>
        </w:rPr>
        <w:t>We estimate the individual fixed effects model using</w:t>
      </w:r>
      <w:r w:rsidR="00941F11" w:rsidRPr="00AA1188">
        <w:rPr>
          <w:lang w:val="en-US"/>
        </w:rPr>
        <w:t xml:space="preserve"> the</w:t>
      </w:r>
      <w:r w:rsidR="0004363D" w:rsidRPr="00AA1188">
        <w:rPr>
          <w:lang w:val="en-US"/>
        </w:rPr>
        <w:t xml:space="preserve"> combined sample of </w:t>
      </w:r>
      <w:r w:rsidR="0054219E" w:rsidRPr="00AA1188">
        <w:rPr>
          <w:lang w:val="en-US"/>
        </w:rPr>
        <w:t>entrants</w:t>
      </w:r>
      <w:r w:rsidR="0004363D" w:rsidRPr="00AA1188">
        <w:rPr>
          <w:lang w:val="en-US"/>
        </w:rPr>
        <w:t xml:space="preserve"> and the matched comparison group of non-</w:t>
      </w:r>
      <w:r w:rsidR="0054219E" w:rsidRPr="00AA1188">
        <w:rPr>
          <w:lang w:val="en-US"/>
        </w:rPr>
        <w:t>entrants</w:t>
      </w:r>
      <w:r w:rsidR="0004363D" w:rsidRPr="00AA1188">
        <w:rPr>
          <w:lang w:val="en-US"/>
        </w:rPr>
        <w:t xml:space="preserve">. </w:t>
      </w:r>
      <w:r w:rsidR="00286BA1" w:rsidRPr="00AA1188">
        <w:rPr>
          <w:lang w:val="en-US"/>
        </w:rPr>
        <w:t xml:space="preserve">This model has been used extensively to study returns to </w:t>
      </w:r>
      <w:r w:rsidR="00A050DB" w:rsidRPr="00AA1188">
        <w:rPr>
          <w:lang w:val="en-US"/>
        </w:rPr>
        <w:t>schooling</w:t>
      </w:r>
      <w:r w:rsidRPr="00AA1188">
        <w:rPr>
          <w:lang w:val="en-US"/>
        </w:rPr>
        <w:t xml:space="preserve"> </w:t>
      </w:r>
      <w:r w:rsidR="00286BA1" w:rsidRPr="00AA1188">
        <w:rPr>
          <w:lang w:val="en-US"/>
        </w:rPr>
        <w:t xml:space="preserve">(Jacobson, LaLonde, and Sullivan, 2005a, 2005b; Jepsen, </w:t>
      </w:r>
      <w:proofErr w:type="spellStart"/>
      <w:r w:rsidR="00286BA1" w:rsidRPr="00AA1188">
        <w:rPr>
          <w:lang w:val="en-US"/>
        </w:rPr>
        <w:t>Troske</w:t>
      </w:r>
      <w:proofErr w:type="spellEnd"/>
      <w:r w:rsidR="00286BA1" w:rsidRPr="00AA1188">
        <w:rPr>
          <w:lang w:val="en-US"/>
        </w:rPr>
        <w:t xml:space="preserve">, and </w:t>
      </w:r>
      <w:proofErr w:type="spellStart"/>
      <w:r w:rsidR="00286BA1" w:rsidRPr="00AA1188">
        <w:rPr>
          <w:lang w:val="en-US"/>
        </w:rPr>
        <w:t>Coomes</w:t>
      </w:r>
      <w:proofErr w:type="spellEnd"/>
      <w:r w:rsidR="00286BA1" w:rsidRPr="00AA1188">
        <w:rPr>
          <w:lang w:val="en-US"/>
        </w:rPr>
        <w:t>, 2014</w:t>
      </w:r>
      <w:r w:rsidR="00A050DB" w:rsidRPr="00AA1188">
        <w:rPr>
          <w:lang w:val="en-US"/>
        </w:rPr>
        <w:t>; Cellini and Chaudhary, 2014; Cellini and Turner, 201</w:t>
      </w:r>
      <w:r w:rsidR="009D23F3">
        <w:rPr>
          <w:lang w:val="en-US"/>
        </w:rPr>
        <w:t>8</w:t>
      </w:r>
      <w:r w:rsidR="00A050DB" w:rsidRPr="00AA1188">
        <w:rPr>
          <w:lang w:val="en-US"/>
        </w:rPr>
        <w:t xml:space="preserve">; Jepsen, </w:t>
      </w:r>
      <w:proofErr w:type="spellStart"/>
      <w:r w:rsidR="00A050DB" w:rsidRPr="00AA1188">
        <w:rPr>
          <w:lang w:val="en-US"/>
        </w:rPr>
        <w:t>Mueser</w:t>
      </w:r>
      <w:proofErr w:type="spellEnd"/>
      <w:r w:rsidR="00A050DB" w:rsidRPr="00AA1188">
        <w:rPr>
          <w:lang w:val="en-US"/>
        </w:rPr>
        <w:t>, and Jeon, 2016</w:t>
      </w:r>
      <w:r w:rsidR="00286BA1" w:rsidRPr="00AA1188">
        <w:rPr>
          <w:lang w:val="en-US"/>
        </w:rPr>
        <w:t xml:space="preserve">). </w:t>
      </w:r>
    </w:p>
    <w:p w14:paraId="05A2E5DC" w14:textId="023ABAAE" w:rsidR="006809C8" w:rsidRPr="00AA1188" w:rsidRDefault="00A050DB" w:rsidP="00CC607C">
      <w:pPr>
        <w:spacing w:line="480" w:lineRule="auto"/>
        <w:ind w:firstLine="720"/>
        <w:rPr>
          <w:lang w:val="en-US"/>
        </w:rPr>
      </w:pPr>
      <w:r w:rsidRPr="00AA1188">
        <w:rPr>
          <w:lang w:val="en-US"/>
        </w:rPr>
        <w:t>The fixed</w:t>
      </w:r>
      <w:r w:rsidR="00D91985" w:rsidRPr="00AA1188">
        <w:rPr>
          <w:lang w:val="en-US"/>
        </w:rPr>
        <w:t xml:space="preserve"> </w:t>
      </w:r>
      <w:r w:rsidRPr="00AA1188">
        <w:rPr>
          <w:lang w:val="en-US"/>
        </w:rPr>
        <w:t xml:space="preserve">effects model </w:t>
      </w:r>
      <w:r w:rsidR="0084083F" w:rsidRPr="00AA1188">
        <w:rPr>
          <w:lang w:val="en-US"/>
        </w:rPr>
        <w:t>shown in equation (</w:t>
      </w:r>
      <w:r w:rsidR="00217A74" w:rsidRPr="00AA1188">
        <w:rPr>
          <w:lang w:val="en-US"/>
        </w:rPr>
        <w:t>1</w:t>
      </w:r>
      <w:r w:rsidR="0084083F" w:rsidRPr="00AA1188">
        <w:rPr>
          <w:lang w:val="en-US"/>
        </w:rPr>
        <w:t xml:space="preserve">) </w:t>
      </w:r>
      <w:r w:rsidRPr="00AA1188">
        <w:rPr>
          <w:lang w:val="en-US"/>
        </w:rPr>
        <w:t>estimates the returns to attendance</w:t>
      </w:r>
      <w:r w:rsidR="00EF3E1F" w:rsidRPr="00AA1188">
        <w:rPr>
          <w:lang w:val="en-US"/>
        </w:rPr>
        <w:t>:</w:t>
      </w:r>
    </w:p>
    <w:p w14:paraId="56FD229F" w14:textId="22184B6D" w:rsidR="00E117C6" w:rsidRPr="00AA1188" w:rsidRDefault="00EF3E1F" w:rsidP="00D535D9">
      <w:pPr>
        <w:pStyle w:val="tekstikappale"/>
        <w:spacing w:before="0" w:after="0"/>
        <w:ind w:firstLine="0"/>
        <w:jc w:val="left"/>
        <w:rPr>
          <w:lang w:val="en-US"/>
        </w:rPr>
      </w:pPr>
      <w:r w:rsidRPr="00AA1188">
        <w:rPr>
          <w:lang w:val="en-US"/>
        </w:rPr>
        <w:t>(</w:t>
      </w:r>
      <w:r w:rsidR="00217A74" w:rsidRPr="00AA1188">
        <w:rPr>
          <w:lang w:val="en-US"/>
        </w:rPr>
        <w:t>1</w:t>
      </w:r>
      <w:r w:rsidRPr="00AA1188">
        <w:rPr>
          <w:lang w:val="en-US"/>
        </w:rPr>
        <w:t>)</w:t>
      </w:r>
      <w:r w:rsidRPr="00AA1188">
        <w:rPr>
          <w:lang w:val="en-US"/>
        </w:rPr>
        <w:tab/>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1t</m:t>
            </m:r>
          </m:sub>
        </m:sSub>
        <m:sSub>
          <m:sSubPr>
            <m:ctrlPr>
              <w:rPr>
                <w:rFonts w:ascii="Cambria Math" w:hAnsi="Cambria Math"/>
                <w:i/>
                <w:lang w:val="en-US"/>
              </w:rPr>
            </m:ctrlPr>
          </m:sSubPr>
          <m:e>
            <m:r>
              <w:rPr>
                <w:rFonts w:ascii="Cambria Math" w:hAnsi="Cambria Math"/>
                <w:lang w:val="en-US"/>
              </w:rPr>
              <m:t>AttendMA</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TIME</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0t</m:t>
            </m:r>
          </m:sub>
        </m:sSub>
        <m:sSub>
          <m:sSubPr>
            <m:ctrlPr>
              <w:rPr>
                <w:rFonts w:ascii="Cambria Math" w:hAnsi="Cambria Math"/>
                <w:i/>
                <w:lang w:val="en-US"/>
              </w:rPr>
            </m:ctrlPr>
          </m:sSubPr>
          <m:e>
            <m:r>
              <w:rPr>
                <w:rFonts w:ascii="Cambria Math" w:hAnsi="Cambria Math"/>
                <w:lang w:val="en-US"/>
              </w:rPr>
              <m:t>TIME</m:t>
            </m:r>
          </m:e>
          <m:sub>
            <m:r>
              <w:rPr>
                <w:rFonts w:ascii="Cambria Math" w:hAnsi="Cambria Math"/>
                <w:lang w:val="en-US"/>
              </w:rPr>
              <m:t>t</m:t>
            </m:r>
          </m:sub>
        </m:sSub>
        <m:r>
          <w:rPr>
            <w:rFonts w:ascii="Cambria Math" w:hAnsi="Cambria Math"/>
            <w:lang w:val="en-US"/>
          </w:rPr>
          <m:t>+α</m:t>
        </m:r>
        <m:sSub>
          <m:sSubPr>
            <m:ctrlPr>
              <w:rPr>
                <w:rFonts w:ascii="Cambria Math" w:hAnsi="Cambria Math"/>
                <w:i/>
                <w:lang w:val="en-US"/>
              </w:rPr>
            </m:ctrlPr>
          </m:sSubPr>
          <m:e>
            <m:r>
              <w:rPr>
                <w:rFonts w:ascii="Cambria Math" w:hAnsi="Cambria Math"/>
                <w:lang w:val="en-US"/>
              </w:rPr>
              <m:t>AGE</m:t>
            </m:r>
          </m:e>
          <m:sub>
            <m:r>
              <w:rPr>
                <w:rFonts w:ascii="Cambria Math" w:hAnsi="Cambria Math"/>
                <w:lang w:val="en-US"/>
              </w:rPr>
              <m:t>it</m:t>
            </m:r>
          </m:sub>
        </m:sSub>
        <m:r>
          <w:rPr>
            <w:rFonts w:ascii="Cambria Math" w:hAnsi="Cambria Math"/>
            <w:lang w:val="en-US"/>
          </w:rPr>
          <m:t>+τ</m:t>
        </m:r>
        <m:sSub>
          <m:sSubPr>
            <m:ctrlPr>
              <w:rPr>
                <w:rFonts w:ascii="Cambria Math" w:hAnsi="Cambria Math"/>
                <w:i/>
                <w:lang w:val="en-US"/>
              </w:rPr>
            </m:ctrlPr>
          </m:sSubPr>
          <m:e>
            <m:r>
              <w:rPr>
                <w:rFonts w:ascii="Cambria Math" w:hAnsi="Cambria Math"/>
                <w:lang w:val="en-US"/>
              </w:rPr>
              <m:t>YEAR</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it</m:t>
            </m:r>
          </m:sub>
        </m:sSub>
      </m:oMath>
    </w:p>
    <w:p w14:paraId="395DB1A6" w14:textId="3C1666A7" w:rsidR="006809C8" w:rsidRPr="00AA1188" w:rsidRDefault="00CC607C" w:rsidP="00E75C50">
      <w:pPr>
        <w:pStyle w:val="tekstikappale"/>
        <w:spacing w:before="0" w:after="0"/>
        <w:ind w:firstLine="0"/>
        <w:jc w:val="left"/>
        <w:rPr>
          <w:lang w:val="en-US"/>
        </w:rPr>
      </w:pPr>
      <w:r w:rsidRPr="00AA1188">
        <w:rPr>
          <w:lang w:val="en-US"/>
        </w:rPr>
        <w:t>The dependent variables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it</m:t>
            </m:r>
          </m:sub>
        </m:sSub>
      </m:oMath>
      <w:r w:rsidRPr="00AA1188">
        <w:rPr>
          <w:lang w:val="en-US"/>
        </w:rPr>
        <w:t>) are annual measures of earnings</w:t>
      </w:r>
      <w:r w:rsidR="00891200" w:rsidRPr="00AA1188">
        <w:rPr>
          <w:lang w:val="en-US"/>
        </w:rPr>
        <w:t xml:space="preserve"> and </w:t>
      </w:r>
      <w:r w:rsidRPr="00AA1188">
        <w:rPr>
          <w:lang w:val="en-US"/>
        </w:rPr>
        <w:t>employment</w:t>
      </w:r>
      <w:r w:rsidR="002A683E" w:rsidRPr="00AA1188">
        <w:rPr>
          <w:lang w:val="en-US"/>
        </w:rPr>
        <w:t xml:space="preserve"> for individual </w:t>
      </w:r>
      <m:oMath>
        <m:r>
          <w:rPr>
            <w:rFonts w:ascii="Cambria Math" w:hAnsi="Cambria Math"/>
            <w:lang w:val="en-US"/>
          </w:rPr>
          <m:t>i</m:t>
        </m:r>
      </m:oMath>
      <w:r w:rsidR="002A683E" w:rsidRPr="00AA1188">
        <w:rPr>
          <w:lang w:val="en-US"/>
        </w:rPr>
        <w:t xml:space="preserve"> in </w:t>
      </w:r>
      <w:r w:rsidR="00A06CBD" w:rsidRPr="00AA1188">
        <w:rPr>
          <w:lang w:val="en-US"/>
        </w:rPr>
        <w:t>time</w:t>
      </w:r>
      <m:oMath>
        <m:r>
          <w:rPr>
            <w:rFonts w:ascii="Cambria Math" w:hAnsi="Cambria Math"/>
            <w:lang w:val="en-US"/>
          </w:rPr>
          <m:t xml:space="preserve"> t</m:t>
        </m:r>
      </m:oMath>
      <w:r w:rsidRPr="00AA1188">
        <w:rPr>
          <w:lang w:val="en-US"/>
        </w:rPr>
        <w:t xml:space="preserve">. Our preferred earnings measure is total annual earnings </w:t>
      </w:r>
      <w:r w:rsidR="00DA59F4" w:rsidRPr="00AA1188">
        <w:rPr>
          <w:lang w:val="en-US"/>
        </w:rPr>
        <w:t>measured in 2012 e</w:t>
      </w:r>
      <w:r w:rsidRPr="00AA1188">
        <w:rPr>
          <w:lang w:val="en-US"/>
        </w:rPr>
        <w:t xml:space="preserve">uros (using the consumer price index). Employment is measured as a dichotomous variable equal to one for individuals who are employed during the last week of each year. </w:t>
      </w:r>
    </w:p>
    <w:p w14:paraId="22A39479" w14:textId="404517FC" w:rsidR="004E76A9" w:rsidRPr="00AA1188" w:rsidRDefault="00AD25F2" w:rsidP="00723AEF">
      <w:pPr>
        <w:pStyle w:val="tekstikappale"/>
        <w:spacing w:before="0" w:after="0"/>
        <w:jc w:val="left"/>
        <w:rPr>
          <w:lang w:val="en-US"/>
        </w:rPr>
      </w:pPr>
      <w:r w:rsidRPr="00AA1188">
        <w:rPr>
          <w:lang w:val="en-US"/>
        </w:rPr>
        <w:t xml:space="preserve">To allow as much flexibility as possible, </w:t>
      </w:r>
      <m:oMath>
        <m:sSub>
          <m:sSubPr>
            <m:ctrlPr>
              <w:rPr>
                <w:rFonts w:ascii="Cambria Math" w:hAnsi="Cambria Math"/>
                <w:i/>
                <w:lang w:val="en-US"/>
              </w:rPr>
            </m:ctrlPr>
          </m:sSubPr>
          <m:e>
            <m:r>
              <w:rPr>
                <w:rFonts w:ascii="Cambria Math" w:hAnsi="Cambria Math"/>
                <w:lang w:val="en-US"/>
              </w:rPr>
              <m:t>TIME</m:t>
            </m:r>
          </m:e>
          <m:sub>
            <m:r>
              <w:rPr>
                <w:rFonts w:ascii="Cambria Math" w:hAnsi="Cambria Math"/>
                <w:lang w:val="en-US"/>
              </w:rPr>
              <m:t>t</m:t>
            </m:r>
          </m:sub>
        </m:sSub>
      </m:oMath>
      <w:r w:rsidRPr="00AA1188">
        <w:rPr>
          <w:lang w:val="en-US"/>
        </w:rPr>
        <w:t xml:space="preserve"> is a set of dichotomous variables </w:t>
      </w:r>
      <w:r w:rsidR="00F71632" w:rsidRPr="00AA1188">
        <w:rPr>
          <w:lang w:val="en-US"/>
        </w:rPr>
        <w:t>for each year relative to enrollment (with the year before entry as the omitted year)</w:t>
      </w:r>
      <w:r w:rsidR="003425A9" w:rsidRPr="00AA1188">
        <w:rPr>
          <w:lang w:val="en-US"/>
        </w:rPr>
        <w:t xml:space="preserve">; </w:t>
      </w:r>
      <w:r w:rsidR="0092373F" w:rsidRPr="00AA1188">
        <w:rPr>
          <w:lang w:val="en-US"/>
        </w:rPr>
        <w:t xml:space="preserve">we also </w:t>
      </w:r>
      <w:r w:rsidR="0018567B" w:rsidRPr="00AA1188">
        <w:rPr>
          <w:lang w:val="en-US"/>
        </w:rPr>
        <w:lastRenderedPageBreak/>
        <w:t>include interaction terms between the treatment group (i.e.</w:t>
      </w:r>
      <w:r w:rsidR="003425A9" w:rsidRPr="00AA1188">
        <w:rPr>
          <w:lang w:val="en-US"/>
        </w:rPr>
        <w:t>,</w:t>
      </w:r>
      <w:r w:rsidR="0018567B" w:rsidRPr="00AA1188">
        <w:rPr>
          <w:lang w:val="en-US"/>
        </w:rPr>
        <w:t xml:space="preserve"> </w:t>
      </w:r>
      <w:r w:rsidR="003425A9" w:rsidRPr="00AA1188">
        <w:rPr>
          <w:lang w:val="en-US"/>
        </w:rPr>
        <w:t xml:space="preserve">whether the individual has </w:t>
      </w:r>
      <w:r w:rsidR="004157F5" w:rsidRPr="00AA1188">
        <w:rPr>
          <w:lang w:val="en-US"/>
        </w:rPr>
        <w:t xml:space="preserve">ever </w:t>
      </w:r>
      <w:r w:rsidR="0018567B" w:rsidRPr="00AA1188">
        <w:rPr>
          <w:lang w:val="en-US"/>
        </w:rPr>
        <w:t>attend</w:t>
      </w:r>
      <w:r w:rsidR="003425A9" w:rsidRPr="00AA1188">
        <w:rPr>
          <w:lang w:val="en-US"/>
        </w:rPr>
        <w:t>ed</w:t>
      </w:r>
      <w:r w:rsidR="0018567B" w:rsidRPr="00AA1188">
        <w:rPr>
          <w:lang w:val="en-US"/>
        </w:rPr>
        <w:t xml:space="preserve"> </w:t>
      </w:r>
      <w:r w:rsidR="003425A9" w:rsidRPr="00AA1188">
        <w:rPr>
          <w:lang w:val="en-US"/>
        </w:rPr>
        <w:t xml:space="preserve">a </w:t>
      </w:r>
      <w:r w:rsidR="007A51A4" w:rsidRPr="00AA1188">
        <w:rPr>
          <w:lang w:val="en-US"/>
        </w:rPr>
        <w:t xml:space="preserve">vocational </w:t>
      </w:r>
      <w:r w:rsidR="0018567B" w:rsidRPr="00AA1188">
        <w:rPr>
          <w:lang w:val="en-US"/>
        </w:rPr>
        <w:t>master’s program) and th</w:t>
      </w:r>
      <w:r w:rsidR="009C736E" w:rsidRPr="00AA1188">
        <w:rPr>
          <w:lang w:val="en-US"/>
        </w:rPr>
        <w:t>e</w:t>
      </w:r>
      <w:r w:rsidR="0018567B" w:rsidRPr="00AA1188">
        <w:rPr>
          <w:lang w:val="en-US"/>
        </w:rPr>
        <w:t xml:space="preserve"> set of </w:t>
      </w:r>
      <w:r w:rsidR="009C736E" w:rsidRPr="00AA1188">
        <w:rPr>
          <w:lang w:val="en-US"/>
        </w:rPr>
        <w:t>time indicators</w:t>
      </w:r>
      <w:r w:rsidR="00E117C6" w:rsidRPr="00AA1188">
        <w:rPr>
          <w:lang w:val="en-US"/>
        </w:rPr>
        <w:t xml:space="preserve">: </w:t>
      </w:r>
      <m:oMath>
        <m:sSub>
          <m:sSubPr>
            <m:ctrlPr>
              <w:rPr>
                <w:rFonts w:ascii="Cambria Math" w:hAnsi="Cambria Math"/>
                <w:i/>
                <w:lang w:val="en-US"/>
              </w:rPr>
            </m:ctrlPr>
          </m:sSubPr>
          <m:e>
            <m:r>
              <w:rPr>
                <w:rFonts w:ascii="Cambria Math" w:hAnsi="Cambria Math"/>
                <w:lang w:val="en-US"/>
              </w:rPr>
              <m:t>AttendMA</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TIME</m:t>
            </m:r>
          </m:e>
          <m:sub>
            <m:r>
              <w:rPr>
                <w:rFonts w:ascii="Cambria Math" w:hAnsi="Cambria Math"/>
                <w:lang w:val="en-US"/>
              </w:rPr>
              <m:t>t</m:t>
            </m:r>
          </m:sub>
        </m:sSub>
      </m:oMath>
      <w:r w:rsidR="0018567B" w:rsidRPr="00AA1188">
        <w:rPr>
          <w:lang w:val="en-US"/>
        </w:rPr>
        <w:t>.</w:t>
      </w:r>
      <w:r w:rsidR="0018567B" w:rsidRPr="00AA1188">
        <w:rPr>
          <w:rStyle w:val="FootnoteReference"/>
          <w:lang w:val="en-US"/>
        </w:rPr>
        <w:footnoteReference w:id="12"/>
      </w:r>
      <w:r w:rsidR="0018567B" w:rsidRPr="00AA1188">
        <w:rPr>
          <w:lang w:val="en-US"/>
        </w:rPr>
        <w:t xml:space="preserve"> These interaction terms are the </w:t>
      </w:r>
      <w:r w:rsidR="003425A9" w:rsidRPr="00AA1188">
        <w:rPr>
          <w:lang w:val="en-US"/>
        </w:rPr>
        <w:t xml:space="preserve">main </w:t>
      </w:r>
      <w:r w:rsidR="0018567B" w:rsidRPr="00AA1188">
        <w:rPr>
          <w:lang w:val="en-US"/>
        </w:rPr>
        <w:t xml:space="preserve">coefficients of interest because they capture the extra increase (or decrease) in earnings for individuals who attend </w:t>
      </w:r>
      <w:r w:rsidR="00064413" w:rsidRPr="00AA1188">
        <w:rPr>
          <w:lang w:val="en-US"/>
        </w:rPr>
        <w:t>vocational</w:t>
      </w:r>
      <w:r w:rsidR="0018567B" w:rsidRPr="00AA1188">
        <w:rPr>
          <w:lang w:val="en-US"/>
        </w:rPr>
        <w:t xml:space="preserve"> master’s programs relative to the matched sample of workers who do not.</w:t>
      </w:r>
      <w:r w:rsidR="00CE45CD" w:rsidRPr="00AA1188">
        <w:rPr>
          <w:lang w:val="en-US"/>
        </w:rPr>
        <w:t xml:space="preserve"> </w:t>
      </w:r>
      <w:r w:rsidR="0018567B" w:rsidRPr="00AA1188">
        <w:rPr>
          <w:lang w:val="en-US"/>
        </w:rPr>
        <w:t>Because the year before enrollment is the omitted year, the coefficients for each time period capture the gain (or loss) in earnings or employment relative to the year before the</w:t>
      </w:r>
      <w:r w:rsidR="00064413" w:rsidRPr="00AA1188">
        <w:rPr>
          <w:lang w:val="en-US"/>
        </w:rPr>
        <w:t xml:space="preserve"> vocational</w:t>
      </w:r>
      <w:r w:rsidR="0018567B" w:rsidRPr="00AA1188">
        <w:rPr>
          <w:lang w:val="en-US"/>
        </w:rPr>
        <w:t xml:space="preserve"> master’s program</w:t>
      </w:r>
      <w:r w:rsidR="00CE45CD" w:rsidRPr="00AA1188">
        <w:rPr>
          <w:lang w:val="en-US"/>
        </w:rPr>
        <w:t xml:space="preserve"> begins</w:t>
      </w:r>
      <w:r w:rsidR="0018567B" w:rsidRPr="00AA1188">
        <w:rPr>
          <w:lang w:val="en-US"/>
        </w:rPr>
        <w:t xml:space="preserve">. </w:t>
      </w:r>
      <m:oMath>
        <m:sSub>
          <m:sSubPr>
            <m:ctrlPr>
              <w:rPr>
                <w:rFonts w:ascii="Cambria Math" w:hAnsi="Cambria Math"/>
                <w:i/>
                <w:lang w:val="en-US"/>
              </w:rPr>
            </m:ctrlPr>
          </m:sSubPr>
          <m:e>
            <m:r>
              <w:rPr>
                <w:rFonts w:ascii="Cambria Math" w:hAnsi="Cambria Math"/>
                <w:lang w:val="en-US"/>
              </w:rPr>
              <m:t>AGE</m:t>
            </m:r>
          </m:e>
          <m:sub>
            <m:r>
              <w:rPr>
                <w:rFonts w:ascii="Cambria Math" w:hAnsi="Cambria Math"/>
                <w:lang w:val="en-US"/>
              </w:rPr>
              <m:t>it</m:t>
            </m:r>
          </m:sub>
        </m:sSub>
      </m:oMath>
      <w:r w:rsidR="00823393" w:rsidRPr="00AA1188">
        <w:rPr>
          <w:lang w:val="en-US"/>
        </w:rPr>
        <w:t xml:space="preserve"> </w:t>
      </w:r>
      <w:r w:rsidR="004E76A9" w:rsidRPr="00AA1188">
        <w:rPr>
          <w:lang w:val="en-US"/>
        </w:rPr>
        <w:t>include</w:t>
      </w:r>
      <w:r w:rsidR="00BE2673" w:rsidRPr="00AA1188">
        <w:rPr>
          <w:lang w:val="en-US"/>
        </w:rPr>
        <w:t>s</w:t>
      </w:r>
      <w:r w:rsidR="004E76A9" w:rsidRPr="00AA1188">
        <w:rPr>
          <w:lang w:val="en-US"/>
        </w:rPr>
        <w:t xml:space="preserve"> </w:t>
      </w:r>
      <w:r w:rsidR="0019231B" w:rsidRPr="00AA1188">
        <w:rPr>
          <w:lang w:val="en-US"/>
        </w:rPr>
        <w:t>dummy variables for each year of age, measured in the year</w:t>
      </w:r>
      <w:r w:rsidR="00C269AF" w:rsidRPr="00AA1188">
        <w:rPr>
          <w:lang w:val="en-US"/>
        </w:rPr>
        <w:t xml:space="preserve"> of observation</w:t>
      </w:r>
      <w:r w:rsidR="000E437B" w:rsidRPr="00AA1188">
        <w:rPr>
          <w:lang w:val="en-US"/>
        </w:rPr>
        <w:t>,</w:t>
      </w:r>
      <w:r w:rsidR="009D33BB" w:rsidRPr="00AA1188">
        <w:rPr>
          <w:lang w:val="en-US"/>
        </w:rPr>
        <w:t xml:space="preserve"> to allow for flexible age-earnings profile</w:t>
      </w:r>
      <w:r w:rsidR="00C269AF" w:rsidRPr="00AA1188">
        <w:rPr>
          <w:lang w:val="en-US"/>
        </w:rPr>
        <w:t>s</w:t>
      </w:r>
      <w:r w:rsidR="004E76A9" w:rsidRPr="00AA1188">
        <w:rPr>
          <w:lang w:val="en-US"/>
        </w:rPr>
        <w:t>.</w:t>
      </w:r>
      <w:r w:rsidR="009D33BB" w:rsidRPr="00AA1188">
        <w:rPr>
          <w:lang w:val="en-US"/>
        </w:rPr>
        <w:t xml:space="preserve"> </w:t>
      </w:r>
      <w:r w:rsidR="00F552B8" w:rsidRPr="00AA1188">
        <w:rPr>
          <w:lang w:val="en-US"/>
        </w:rPr>
        <w:t>The model also includes</w:t>
      </w:r>
      <w:r w:rsidR="00217A74" w:rsidRPr="00AA1188">
        <w:rPr>
          <w:lang w:val="en-US"/>
        </w:rPr>
        <w:t xml:space="preserve"> a set of dichotomous variables for each calendar year (</w:t>
      </w:r>
      <m:oMath>
        <m:sSub>
          <m:sSubPr>
            <m:ctrlPr>
              <w:rPr>
                <w:rFonts w:ascii="Cambria Math" w:hAnsi="Cambria Math"/>
                <w:i/>
                <w:lang w:val="en-US"/>
              </w:rPr>
            </m:ctrlPr>
          </m:sSubPr>
          <m:e>
            <m:r>
              <w:rPr>
                <w:rFonts w:ascii="Cambria Math" w:hAnsi="Cambria Math"/>
                <w:lang w:val="en-US"/>
              </w:rPr>
              <m:t>YEAR</m:t>
            </m:r>
          </m:e>
          <m:sub>
            <m:r>
              <w:rPr>
                <w:rFonts w:ascii="Cambria Math" w:hAnsi="Cambria Math"/>
                <w:lang w:val="en-US"/>
              </w:rPr>
              <m:t>it</m:t>
            </m:r>
          </m:sub>
        </m:sSub>
      </m:oMath>
      <w:r w:rsidR="00823393" w:rsidRPr="00AA1188">
        <w:rPr>
          <w:lang w:val="en-US"/>
        </w:rPr>
        <w:t>)</w:t>
      </w:r>
      <w:r w:rsidR="00F552B8" w:rsidRPr="00AA1188">
        <w:rPr>
          <w:lang w:val="en-US"/>
        </w:rPr>
        <w:t xml:space="preserve"> in order to capture differences in macroeconomic conditions such as recessions.</w:t>
      </w:r>
      <w:r w:rsidR="008F65C4" w:rsidRPr="00AA1188">
        <w:rPr>
          <w:lang w:val="en-US"/>
        </w:rPr>
        <w:t xml:space="preserve"> There are up to 19 observation-years for each individual, from 1992 to 2014. Standard errors are clustered at the person level to account for unobservable, within-person variation in outcomes.</w:t>
      </w:r>
    </w:p>
    <w:p w14:paraId="578B5FBE" w14:textId="6E4DF5A4" w:rsidR="00214453" w:rsidRPr="00AA1188" w:rsidRDefault="00214453" w:rsidP="00214453">
      <w:pPr>
        <w:spacing w:line="480" w:lineRule="auto"/>
        <w:ind w:firstLine="720"/>
        <w:rPr>
          <w:lang w:val="en-US"/>
        </w:rPr>
      </w:pPr>
      <w:r w:rsidRPr="00AA1188">
        <w:rPr>
          <w:lang w:val="en-US"/>
        </w:rPr>
        <w:t xml:space="preserve">The fixed effects approach assumes </w:t>
      </w:r>
      <w:r w:rsidR="00334565" w:rsidRPr="00AA1188">
        <w:rPr>
          <w:lang w:val="en-US"/>
        </w:rPr>
        <w:t xml:space="preserve">that </w:t>
      </w:r>
      <w:r w:rsidRPr="00AA1188">
        <w:rPr>
          <w:lang w:val="en-US"/>
        </w:rPr>
        <w:t>the pre- and post-schooling earnings and employment patterns are similar between</w:t>
      </w:r>
      <w:r w:rsidR="00A20DEC" w:rsidRPr="00AA1188">
        <w:rPr>
          <w:lang w:val="en-US"/>
        </w:rPr>
        <w:t xml:space="preserve"> students who </w:t>
      </w:r>
      <w:r w:rsidR="003054E3" w:rsidRPr="00AA1188">
        <w:rPr>
          <w:lang w:val="en-US"/>
        </w:rPr>
        <w:t xml:space="preserve">attended </w:t>
      </w:r>
      <w:r w:rsidR="00A20DEC" w:rsidRPr="00AA1188">
        <w:rPr>
          <w:lang w:val="en-US"/>
        </w:rPr>
        <w:t xml:space="preserve">a </w:t>
      </w:r>
      <w:r w:rsidR="00E72BF7" w:rsidRPr="00AA1188">
        <w:rPr>
          <w:lang w:val="en-US"/>
        </w:rPr>
        <w:t xml:space="preserve">vocational </w:t>
      </w:r>
      <w:r w:rsidR="00A20DEC" w:rsidRPr="00AA1188">
        <w:rPr>
          <w:lang w:val="en-US"/>
        </w:rPr>
        <w:t xml:space="preserve">master’s degree </w:t>
      </w:r>
      <w:r w:rsidR="003054E3" w:rsidRPr="00AA1188">
        <w:rPr>
          <w:lang w:val="en-US"/>
        </w:rPr>
        <w:t xml:space="preserve">program </w:t>
      </w:r>
      <w:r w:rsidR="00A20DEC" w:rsidRPr="00AA1188">
        <w:rPr>
          <w:lang w:val="en-US"/>
        </w:rPr>
        <w:t xml:space="preserve">and </w:t>
      </w:r>
      <w:r w:rsidR="00373589" w:rsidRPr="00AA1188">
        <w:rPr>
          <w:lang w:val="en-US"/>
        </w:rPr>
        <w:t xml:space="preserve">the matched comparison sample of </w:t>
      </w:r>
      <w:r w:rsidR="00A20DEC" w:rsidRPr="00AA1188">
        <w:rPr>
          <w:lang w:val="en-US"/>
        </w:rPr>
        <w:t>those who did not</w:t>
      </w:r>
      <w:r w:rsidR="00CE45CD" w:rsidRPr="00AA1188">
        <w:rPr>
          <w:lang w:val="en-US"/>
        </w:rPr>
        <w:t>,</w:t>
      </w:r>
      <w:r w:rsidR="00334565" w:rsidRPr="00AA1188">
        <w:rPr>
          <w:lang w:val="en-US"/>
        </w:rPr>
        <w:t xml:space="preserve"> after controlling for the individual fixed effects (</w:t>
      </w:r>
      <m:oMath>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i</m:t>
            </m:r>
          </m:sub>
        </m:sSub>
      </m:oMath>
      <w:r w:rsidR="00334565" w:rsidRPr="00AA1188">
        <w:rPr>
          <w:lang w:val="en-US"/>
        </w:rPr>
        <w:t>)</w:t>
      </w:r>
      <w:r w:rsidR="00A20DEC" w:rsidRPr="00AA1188">
        <w:rPr>
          <w:lang w:val="en-US"/>
        </w:rPr>
        <w:t>.</w:t>
      </w:r>
      <w:r w:rsidRPr="00AA1188">
        <w:rPr>
          <w:lang w:val="en-US"/>
        </w:rPr>
        <w:t xml:space="preserve"> If a student receives a positive or negative shock that affects degree receipt</w:t>
      </w:r>
      <w:r w:rsidR="00373589" w:rsidRPr="00AA1188">
        <w:rPr>
          <w:lang w:val="en-US"/>
        </w:rPr>
        <w:t xml:space="preserve">/attendance </w:t>
      </w:r>
      <w:r w:rsidRPr="00AA1188">
        <w:rPr>
          <w:lang w:val="en-US"/>
        </w:rPr>
        <w:t>and earnings patterns, the fixed effects model will not produce valid estimates.</w:t>
      </w:r>
      <w:r w:rsidR="00F552B8" w:rsidRPr="00AA1188">
        <w:rPr>
          <w:lang w:val="en-US"/>
        </w:rPr>
        <w:t xml:space="preserve"> </w:t>
      </w:r>
      <w:r w:rsidRPr="00AA1188">
        <w:rPr>
          <w:lang w:val="en-US"/>
        </w:rPr>
        <w:t xml:space="preserve">The last </w:t>
      </w:r>
      <w:r w:rsidR="00A20DEC" w:rsidRPr="00AA1188">
        <w:rPr>
          <w:lang w:val="en-US"/>
        </w:rPr>
        <w:t xml:space="preserve">term in </w:t>
      </w:r>
      <w:r w:rsidR="00771AD7" w:rsidRPr="00AA1188">
        <w:rPr>
          <w:lang w:val="en-US"/>
        </w:rPr>
        <w:t>equation (1)</w:t>
      </w:r>
      <w:r w:rsidR="00A20DEC" w:rsidRPr="00AA1188">
        <w:rPr>
          <w:lang w:val="en-US"/>
        </w:rPr>
        <w:t xml:space="preserve">, </w:t>
      </w:r>
      <m:oMath>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it</m:t>
            </m:r>
          </m:sub>
        </m:sSub>
      </m:oMath>
      <w:r w:rsidR="00A20DEC" w:rsidRPr="00AA1188">
        <w:rPr>
          <w:lang w:val="en-US"/>
        </w:rPr>
        <w:t>,</w:t>
      </w:r>
      <w:r w:rsidRPr="00AA1188">
        <w:rPr>
          <w:lang w:val="en-US"/>
        </w:rPr>
        <w:t xml:space="preserve"> is the unobservable component of earnings and employment. </w:t>
      </w:r>
    </w:p>
    <w:p w14:paraId="0DBED0D3" w14:textId="7F8010FC" w:rsidR="00AD25F2" w:rsidRPr="00AA1188" w:rsidRDefault="00AD25F2" w:rsidP="00AD25F2">
      <w:pPr>
        <w:pStyle w:val="tekstikappale"/>
        <w:spacing w:before="0" w:after="0"/>
        <w:jc w:val="left"/>
        <w:rPr>
          <w:lang w:val="en-US"/>
        </w:rPr>
      </w:pPr>
      <w:r w:rsidRPr="00AA1188">
        <w:rPr>
          <w:lang w:val="en-US"/>
        </w:rPr>
        <w:t xml:space="preserve">A </w:t>
      </w:r>
      <w:r w:rsidR="00A13559" w:rsidRPr="00AA1188">
        <w:rPr>
          <w:lang w:val="en-US"/>
        </w:rPr>
        <w:t xml:space="preserve">salient </w:t>
      </w:r>
      <w:r w:rsidR="00CE45CD" w:rsidRPr="00AA1188">
        <w:rPr>
          <w:lang w:val="en-US"/>
        </w:rPr>
        <w:t xml:space="preserve">data </w:t>
      </w:r>
      <w:r w:rsidRPr="00AA1188">
        <w:rPr>
          <w:lang w:val="en-US"/>
        </w:rPr>
        <w:t>feature</w:t>
      </w:r>
      <w:r w:rsidR="00CE45CD" w:rsidRPr="00AA1188">
        <w:rPr>
          <w:lang w:val="en-US"/>
        </w:rPr>
        <w:t xml:space="preserve"> </w:t>
      </w:r>
      <w:r w:rsidRPr="00AA1188">
        <w:rPr>
          <w:lang w:val="en-US"/>
        </w:rPr>
        <w:t xml:space="preserve">is that we have multiple cohorts of </w:t>
      </w:r>
      <w:r w:rsidR="008D608C" w:rsidRPr="00AA1188">
        <w:rPr>
          <w:lang w:val="en-US"/>
        </w:rPr>
        <w:t>entrants</w:t>
      </w:r>
      <w:r w:rsidRPr="00AA1188">
        <w:rPr>
          <w:lang w:val="en-US"/>
        </w:rPr>
        <w:t xml:space="preserve"> </w:t>
      </w:r>
      <w:r w:rsidR="00CE45CD" w:rsidRPr="00AA1188">
        <w:rPr>
          <w:lang w:val="en-US"/>
        </w:rPr>
        <w:t>(</w:t>
      </w:r>
      <w:r w:rsidRPr="00AA1188">
        <w:rPr>
          <w:lang w:val="en-US"/>
        </w:rPr>
        <w:t>i.e.</w:t>
      </w:r>
      <w:r w:rsidR="00CE45CD" w:rsidRPr="00AA1188">
        <w:rPr>
          <w:lang w:val="en-US"/>
        </w:rPr>
        <w:t>,</w:t>
      </w:r>
      <w:r w:rsidRPr="00AA1188">
        <w:rPr>
          <w:lang w:val="en-US"/>
        </w:rPr>
        <w:t xml:space="preserve"> students who enter </w:t>
      </w:r>
      <w:r w:rsidR="00254B6A" w:rsidRPr="00AA1188">
        <w:rPr>
          <w:lang w:val="en-US"/>
        </w:rPr>
        <w:t xml:space="preserve">vocational </w:t>
      </w:r>
      <w:r w:rsidRPr="00AA1188">
        <w:rPr>
          <w:lang w:val="en-US"/>
        </w:rPr>
        <w:t>master’s programs over several years</w:t>
      </w:r>
      <w:r w:rsidR="00CE45CD" w:rsidRPr="00AA1188">
        <w:rPr>
          <w:lang w:val="en-US"/>
        </w:rPr>
        <w:t>)</w:t>
      </w:r>
      <w:r w:rsidRPr="00AA1188">
        <w:rPr>
          <w:lang w:val="en-US"/>
        </w:rPr>
        <w:t xml:space="preserve">. Given this variation in entry times, </w:t>
      </w:r>
      <w:r w:rsidRPr="00AA1188">
        <w:rPr>
          <w:lang w:val="en-US"/>
        </w:rPr>
        <w:lastRenderedPageBreak/>
        <w:t xml:space="preserve">coupled with the time effects for calendar year, </w:t>
      </w:r>
      <w:r w:rsidR="00555DE7" w:rsidRPr="00AA1188">
        <w:rPr>
          <w:lang w:val="en-US"/>
        </w:rPr>
        <w:t xml:space="preserve">coefficients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1t</m:t>
            </m:r>
          </m:sub>
        </m:sSub>
      </m:oMath>
      <w:r w:rsidR="00555DE7" w:rsidRPr="00AA1188">
        <w:rPr>
          <w:lang w:val="en-US"/>
        </w:rPr>
        <w:t xml:space="preserve"> capture the changes in labor-market outcomes net of differences in age-earnings profiles</w:t>
      </w:r>
      <w:r w:rsidR="00F7084E" w:rsidRPr="00AA1188">
        <w:rPr>
          <w:lang w:val="en-US"/>
        </w:rPr>
        <w:t xml:space="preserve">. These profiles are </w:t>
      </w:r>
      <w:r w:rsidR="00555DE7" w:rsidRPr="00AA1188">
        <w:rPr>
          <w:lang w:val="en-US"/>
        </w:rPr>
        <w:t>captured by the time fixed effects and the controls for age.</w:t>
      </w:r>
    </w:p>
    <w:p w14:paraId="3E7D9FB4" w14:textId="727CE30D" w:rsidR="00730CD7" w:rsidRPr="00AA1188" w:rsidRDefault="00CE45CD" w:rsidP="00730CD7">
      <w:pPr>
        <w:pStyle w:val="tekstikappale"/>
        <w:spacing w:before="0" w:after="0"/>
        <w:jc w:val="left"/>
        <w:rPr>
          <w:lang w:val="en-US"/>
        </w:rPr>
      </w:pPr>
      <w:r w:rsidRPr="00AA1188">
        <w:rPr>
          <w:lang w:val="en-US"/>
        </w:rPr>
        <w:t>Studies on</w:t>
      </w:r>
      <w:r w:rsidR="00E75C50" w:rsidRPr="00AA1188">
        <w:rPr>
          <w:lang w:val="en-US"/>
        </w:rPr>
        <w:t xml:space="preserve"> returns to vocational schooling attempt to estimate the returns to degrees as </w:t>
      </w:r>
      <w:r w:rsidR="007A5921" w:rsidRPr="00AA1188">
        <w:rPr>
          <w:lang w:val="en-US"/>
        </w:rPr>
        <w:t>well as returns to attendance (e.g.</w:t>
      </w:r>
      <w:r w:rsidRPr="00AA1188">
        <w:rPr>
          <w:lang w:val="en-US"/>
        </w:rPr>
        <w:t>,</w:t>
      </w:r>
      <w:r w:rsidR="007A5921" w:rsidRPr="00AA1188">
        <w:rPr>
          <w:lang w:val="en-US"/>
        </w:rPr>
        <w:t xml:space="preserve"> Cellini and Chaudhary</w:t>
      </w:r>
      <w:r w:rsidR="00D067D5" w:rsidRPr="00AA1188">
        <w:rPr>
          <w:lang w:val="en-US"/>
        </w:rPr>
        <w:t>,</w:t>
      </w:r>
      <w:r w:rsidR="007A5921" w:rsidRPr="00AA1188">
        <w:rPr>
          <w:lang w:val="en-US"/>
        </w:rPr>
        <w:t xml:space="preserve"> 2014). </w:t>
      </w:r>
      <w:r w:rsidR="007E2351" w:rsidRPr="00AA1188">
        <w:rPr>
          <w:lang w:val="en-US"/>
        </w:rPr>
        <w:t xml:space="preserve">We </w:t>
      </w:r>
      <w:r w:rsidR="004F301D" w:rsidRPr="00AA1188">
        <w:rPr>
          <w:lang w:val="en-US"/>
        </w:rPr>
        <w:t xml:space="preserve">model </w:t>
      </w:r>
      <w:r w:rsidR="00852C1B" w:rsidRPr="00AA1188">
        <w:rPr>
          <w:lang w:val="en-US"/>
        </w:rPr>
        <w:t xml:space="preserve">returns to </w:t>
      </w:r>
      <w:r w:rsidR="007E2351" w:rsidRPr="00AA1188">
        <w:rPr>
          <w:lang w:val="en-US"/>
        </w:rPr>
        <w:t xml:space="preserve">completion by including </w:t>
      </w:r>
      <w:r w:rsidR="00730CD7" w:rsidRPr="00AA1188">
        <w:rPr>
          <w:lang w:val="en-US"/>
        </w:rPr>
        <w:t xml:space="preserve">additional </w:t>
      </w:r>
      <w:r w:rsidR="00C3225D" w:rsidRPr="00AA1188">
        <w:rPr>
          <w:lang w:val="en-US"/>
        </w:rPr>
        <w:t>terms</w:t>
      </w:r>
      <w:r w:rsidR="00730CD7" w:rsidRPr="00AA1188">
        <w:rPr>
          <w:lang w:val="en-US"/>
        </w:rPr>
        <w:t xml:space="preserve">, </w:t>
      </w:r>
      <m:oMath>
        <m:sSub>
          <m:sSubPr>
            <m:ctrlPr>
              <w:rPr>
                <w:rFonts w:ascii="Cambria Math" w:hAnsi="Cambria Math"/>
                <w:i/>
                <w:lang w:val="en-US"/>
              </w:rPr>
            </m:ctrlPr>
          </m:sSubPr>
          <m:e>
            <m:r>
              <w:rPr>
                <w:rFonts w:ascii="Cambria Math" w:hAnsi="Cambria Math"/>
                <w:lang w:val="en-US"/>
              </w:rPr>
              <m:t>PostDegree</m:t>
            </m:r>
          </m:e>
          <m:sub>
            <m:r>
              <w:rPr>
                <w:rFonts w:ascii="Cambria Math" w:hAnsi="Cambria Math"/>
                <w:lang w:val="en-US"/>
              </w:rPr>
              <m:t>it</m:t>
            </m:r>
          </m:sub>
        </m:sSub>
      </m:oMath>
      <w:r w:rsidR="007E2351" w:rsidRPr="00AA1188">
        <w:rPr>
          <w:lang w:val="en-US"/>
        </w:rPr>
        <w:t xml:space="preserve"> </w:t>
      </w:r>
      <w:r w:rsidR="00C3225D" w:rsidRPr="00AA1188">
        <w:rPr>
          <w:lang w:val="en-US"/>
        </w:rPr>
        <w:t>and</w:t>
      </w:r>
      <w:r w:rsidR="001D0AF0" w:rsidRPr="00AA1188">
        <w:rPr>
          <w:lang w:val="en-US"/>
        </w:rPr>
        <w:t xml:space="preserve"> </w:t>
      </w:r>
      <m:oMath>
        <m:sSub>
          <m:sSubPr>
            <m:ctrlPr>
              <w:rPr>
                <w:rFonts w:ascii="Cambria Math" w:hAnsi="Cambria Math"/>
                <w:i/>
                <w:lang w:val="en-US"/>
              </w:rPr>
            </m:ctrlPr>
          </m:sSubPr>
          <m:e>
            <m:r>
              <w:rPr>
                <w:rFonts w:ascii="Cambria Math" w:hAnsi="Cambria Math"/>
                <w:lang w:val="en-US"/>
              </w:rPr>
              <m:t>PostDegree</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MA_TIME</m:t>
            </m:r>
          </m:e>
          <m:sub>
            <m:r>
              <w:rPr>
                <w:rFonts w:ascii="Cambria Math" w:hAnsi="Cambria Math"/>
                <w:lang w:val="en-US"/>
              </w:rPr>
              <m:t>it</m:t>
            </m:r>
          </m:sub>
        </m:sSub>
      </m:oMath>
      <w:r w:rsidR="00C3225D" w:rsidRPr="00AA1188">
        <w:rPr>
          <w:lang w:val="en-US"/>
        </w:rPr>
        <w:t>,</w:t>
      </w:r>
      <w:r w:rsidR="00D72AEE" w:rsidRPr="00AA1188">
        <w:rPr>
          <w:lang w:val="en-US"/>
        </w:rPr>
        <w:t xml:space="preserve"> </w:t>
      </w:r>
      <w:r w:rsidR="009E20E1" w:rsidRPr="00AA1188">
        <w:rPr>
          <w:lang w:val="en-US"/>
        </w:rPr>
        <w:t xml:space="preserve">to </w:t>
      </w:r>
      <w:r w:rsidR="00C3225D" w:rsidRPr="00AA1188">
        <w:rPr>
          <w:lang w:val="en-US"/>
        </w:rPr>
        <w:t xml:space="preserve">the baseline </w:t>
      </w:r>
      <w:r w:rsidR="009E20E1" w:rsidRPr="00AA1188">
        <w:rPr>
          <w:lang w:val="en-US"/>
        </w:rPr>
        <w:t>equation (1):</w:t>
      </w:r>
      <w:r w:rsidR="00BE7C0B" w:rsidRPr="00AA1188">
        <w:rPr>
          <w:lang w:val="en-US"/>
        </w:rPr>
        <w:t xml:space="preserve"> </w:t>
      </w:r>
    </w:p>
    <w:p w14:paraId="74649B52" w14:textId="194FB581" w:rsidR="00730CD7" w:rsidRPr="00AA1188" w:rsidRDefault="00730CD7" w:rsidP="00027FDF">
      <w:pPr>
        <w:pStyle w:val="tekstikappale"/>
        <w:keepNext/>
        <w:spacing w:before="0" w:after="0"/>
        <w:ind w:firstLine="0"/>
        <w:jc w:val="left"/>
        <w:rPr>
          <w:lang w:val="en-US"/>
        </w:rPr>
      </w:pPr>
      <w:r w:rsidRPr="00AA1188">
        <w:rPr>
          <w:lang w:val="en-US"/>
        </w:rPr>
        <w:t>(</w:t>
      </w:r>
      <w:r w:rsidR="00217A74" w:rsidRPr="00AA1188">
        <w:rPr>
          <w:lang w:val="en-US"/>
        </w:rPr>
        <w:t>2</w:t>
      </w:r>
      <w:r w:rsidRPr="00AA1188">
        <w:rPr>
          <w:lang w:val="en-US"/>
        </w:rPr>
        <w:t>)</w:t>
      </w:r>
      <w:r w:rsidRPr="00AA1188">
        <w:rPr>
          <w:lang w:val="en-US"/>
        </w:rPr>
        <w:tab/>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1t</m:t>
            </m:r>
          </m:sub>
        </m:sSub>
        <m:sSub>
          <m:sSubPr>
            <m:ctrlPr>
              <w:rPr>
                <w:rFonts w:ascii="Cambria Math" w:hAnsi="Cambria Math"/>
                <w:i/>
                <w:lang w:val="en-US"/>
              </w:rPr>
            </m:ctrlPr>
          </m:sSubPr>
          <m:e>
            <m:r>
              <w:rPr>
                <w:rFonts w:ascii="Cambria Math" w:hAnsi="Cambria Math"/>
                <w:lang w:val="en-US"/>
              </w:rPr>
              <m:t>AttendMA</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TIME</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0t</m:t>
            </m:r>
          </m:sub>
        </m:sSub>
        <m:sSub>
          <m:sSubPr>
            <m:ctrlPr>
              <w:rPr>
                <w:rFonts w:ascii="Cambria Math" w:hAnsi="Cambria Math"/>
                <w:i/>
                <w:lang w:val="en-US"/>
              </w:rPr>
            </m:ctrlPr>
          </m:sSubPr>
          <m:e>
            <m:r>
              <w:rPr>
                <w:rFonts w:ascii="Cambria Math" w:hAnsi="Cambria Math"/>
                <w:lang w:val="en-US"/>
              </w:rPr>
              <m:t>TIME</m:t>
            </m:r>
          </m:e>
          <m:sub>
            <m:r>
              <w:rPr>
                <w:rFonts w:ascii="Cambria Math" w:hAnsi="Cambria Math"/>
                <w:lang w:val="en-US"/>
              </w:rPr>
              <m:t>t</m:t>
            </m:r>
          </m:sub>
        </m:sSub>
        <m:r>
          <w:rPr>
            <w:rFonts w:ascii="Cambria Math" w:hAnsi="Cambria Math"/>
            <w:lang w:val="en-US"/>
          </w:rPr>
          <m:t>+λ</m:t>
        </m:r>
        <m:sSub>
          <m:sSubPr>
            <m:ctrlPr>
              <w:rPr>
                <w:rFonts w:ascii="Cambria Math" w:hAnsi="Cambria Math"/>
                <w:i/>
                <w:lang w:val="en-US"/>
              </w:rPr>
            </m:ctrlPr>
          </m:sSubPr>
          <m:e>
            <m:r>
              <w:rPr>
                <w:rFonts w:ascii="Cambria Math" w:hAnsi="Cambria Math"/>
                <w:lang w:val="en-US"/>
              </w:rPr>
              <m:t>PostDegree</m:t>
            </m:r>
          </m:e>
          <m:sub>
            <m:r>
              <w:rPr>
                <w:rFonts w:ascii="Cambria Math" w:hAnsi="Cambria Math"/>
                <w:lang w:val="en-US"/>
              </w:rPr>
              <m:t>it</m:t>
            </m:r>
          </m:sub>
        </m:sSub>
      </m:oMath>
    </w:p>
    <w:p w14:paraId="52A79E4F" w14:textId="60604439" w:rsidR="00730CD7" w:rsidRPr="00AA1188" w:rsidRDefault="009E20E1" w:rsidP="00F65942">
      <w:pPr>
        <w:pStyle w:val="tekstikappale"/>
        <w:spacing w:before="0" w:after="0"/>
        <w:ind w:left="720" w:firstLine="720"/>
        <w:jc w:val="left"/>
        <w:rPr>
          <w:lang w:val="en-US"/>
        </w:rPr>
      </w:pPr>
      <m:oMath>
        <m:r>
          <w:rPr>
            <w:rFonts w:ascii="Cambria Math" w:hAnsi="Cambria Math"/>
            <w:lang w:val="en-US"/>
          </w:rPr>
          <m:t>+ γ</m:t>
        </m:r>
        <m:sSub>
          <m:sSubPr>
            <m:ctrlPr>
              <w:rPr>
                <w:rFonts w:ascii="Cambria Math" w:hAnsi="Cambria Math"/>
                <w:i/>
                <w:lang w:val="en-US"/>
              </w:rPr>
            </m:ctrlPr>
          </m:sSubPr>
          <m:e>
            <m:r>
              <w:rPr>
                <w:rFonts w:ascii="Cambria Math" w:hAnsi="Cambria Math"/>
                <w:lang w:val="en-US"/>
              </w:rPr>
              <m:t>PostDegree</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MA_TIME</m:t>
            </m:r>
          </m:e>
          <m:sub>
            <m:r>
              <w:rPr>
                <w:rFonts w:ascii="Cambria Math" w:hAnsi="Cambria Math"/>
                <w:lang w:val="en-US"/>
              </w:rPr>
              <m:t>it</m:t>
            </m:r>
          </m:sub>
        </m:sSub>
        <m:r>
          <w:rPr>
            <w:rFonts w:ascii="Cambria Math" w:hAnsi="Cambria Math"/>
            <w:lang w:val="en-US"/>
          </w:rPr>
          <m:t>+α</m:t>
        </m:r>
        <m:sSub>
          <m:sSubPr>
            <m:ctrlPr>
              <w:rPr>
                <w:rFonts w:ascii="Cambria Math" w:hAnsi="Cambria Math"/>
                <w:i/>
                <w:lang w:val="en-US"/>
              </w:rPr>
            </m:ctrlPr>
          </m:sSubPr>
          <m:e>
            <m:r>
              <w:rPr>
                <w:rFonts w:ascii="Cambria Math" w:hAnsi="Cambria Math"/>
                <w:lang w:val="en-US"/>
              </w:rPr>
              <m:t>AGE</m:t>
            </m:r>
          </m:e>
          <m:sub>
            <m:r>
              <w:rPr>
                <w:rFonts w:ascii="Cambria Math" w:hAnsi="Cambria Math"/>
                <w:lang w:val="en-US"/>
              </w:rPr>
              <m:t>it</m:t>
            </m:r>
          </m:sub>
        </m:sSub>
        <m:r>
          <w:rPr>
            <w:rFonts w:ascii="Cambria Math" w:hAnsi="Cambria Math"/>
            <w:lang w:val="en-US"/>
          </w:rPr>
          <m:t>+τ</m:t>
        </m:r>
        <m:sSub>
          <m:sSubPr>
            <m:ctrlPr>
              <w:rPr>
                <w:rFonts w:ascii="Cambria Math" w:hAnsi="Cambria Math"/>
                <w:i/>
                <w:lang w:val="en-US"/>
              </w:rPr>
            </m:ctrlPr>
          </m:sSubPr>
          <m:e>
            <m:r>
              <w:rPr>
                <w:rFonts w:ascii="Cambria Math" w:hAnsi="Cambria Math"/>
                <w:lang w:val="en-US"/>
              </w:rPr>
              <m:t>YEAR</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it</m:t>
            </m:r>
          </m:sub>
        </m:sSub>
      </m:oMath>
      <w:r w:rsidR="00C3225D" w:rsidRPr="00AA1188">
        <w:rPr>
          <w:lang w:val="en-US"/>
        </w:rPr>
        <w:t>,</w:t>
      </w:r>
    </w:p>
    <w:p w14:paraId="1908D935" w14:textId="5158D1EF" w:rsidR="00C3225D" w:rsidRPr="00AA1188" w:rsidRDefault="00C3225D" w:rsidP="00F65942">
      <w:pPr>
        <w:pStyle w:val="tekstikappale"/>
        <w:spacing w:before="0" w:after="0"/>
        <w:ind w:firstLine="0"/>
        <w:rPr>
          <w:highlight w:val="yellow"/>
          <w:lang w:val="en-US"/>
        </w:rPr>
      </w:pPr>
      <w:r w:rsidRPr="00AA1188">
        <w:rPr>
          <w:szCs w:val="24"/>
          <w:lang w:val="en-US"/>
        </w:rPr>
        <w:t xml:space="preserve">where the dependent variables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it</m:t>
            </m:r>
          </m:sub>
        </m:sSub>
      </m:oMath>
      <w:r w:rsidRPr="00AA1188">
        <w:rPr>
          <w:i/>
          <w:iCs/>
          <w:szCs w:val="24"/>
          <w:lang w:val="en-US"/>
        </w:rPr>
        <w:t xml:space="preserve"> </w:t>
      </w:r>
      <w:r w:rsidRPr="00AA1188">
        <w:rPr>
          <w:szCs w:val="24"/>
          <w:lang w:val="en-US"/>
        </w:rPr>
        <w:t>are the annual measures of earnings and employment</w:t>
      </w:r>
      <w:r w:rsidR="00CE45CD" w:rsidRPr="00AA1188">
        <w:rPr>
          <w:szCs w:val="24"/>
          <w:lang w:val="en-US"/>
        </w:rPr>
        <w:t>,</w:t>
      </w:r>
      <w:r w:rsidRPr="00AA1188">
        <w:rPr>
          <w:szCs w:val="24"/>
          <w:lang w:val="en-US"/>
        </w:rPr>
        <w:t xml:space="preserve"> as before.</w:t>
      </w:r>
    </w:p>
    <w:p w14:paraId="1CD33F10" w14:textId="5BA8C3E7" w:rsidR="00AD25F2" w:rsidRPr="00AA1188" w:rsidRDefault="007B0382" w:rsidP="005B34C6">
      <w:pPr>
        <w:pStyle w:val="tekstikappale"/>
        <w:spacing w:before="0" w:after="0"/>
        <w:jc w:val="left"/>
        <w:rPr>
          <w:lang w:val="en-US"/>
        </w:rPr>
      </w:pPr>
      <w:r w:rsidRPr="00AA1188">
        <w:rPr>
          <w:lang w:val="en-US"/>
        </w:rPr>
        <w:t xml:space="preserve">In </w:t>
      </w:r>
      <w:r w:rsidR="00746F60" w:rsidRPr="00AA1188">
        <w:rPr>
          <w:lang w:val="en-US"/>
        </w:rPr>
        <w:t>equation (</w:t>
      </w:r>
      <w:r w:rsidR="00217A74" w:rsidRPr="00AA1188">
        <w:rPr>
          <w:lang w:val="en-US"/>
        </w:rPr>
        <w:t>2</w:t>
      </w:r>
      <w:r w:rsidR="00746F60" w:rsidRPr="00AA1188">
        <w:rPr>
          <w:lang w:val="en-US"/>
        </w:rPr>
        <w:t>)</w:t>
      </w:r>
      <w:r w:rsidRPr="00AA1188">
        <w:rPr>
          <w:lang w:val="en-US"/>
        </w:rPr>
        <w:t xml:space="preserve">, </w:t>
      </w:r>
      <m:oMath>
        <m:sSub>
          <m:sSubPr>
            <m:ctrlPr>
              <w:rPr>
                <w:rFonts w:ascii="Cambria Math" w:hAnsi="Cambria Math"/>
                <w:i/>
                <w:lang w:val="en-US"/>
              </w:rPr>
            </m:ctrlPr>
          </m:sSubPr>
          <m:e>
            <m:r>
              <w:rPr>
                <w:rFonts w:ascii="Cambria Math" w:hAnsi="Cambria Math"/>
                <w:lang w:val="en-US"/>
              </w:rPr>
              <m:t>PostDegree</m:t>
            </m:r>
          </m:e>
          <m:sub>
            <m:r>
              <w:rPr>
                <w:rFonts w:ascii="Cambria Math" w:hAnsi="Cambria Math"/>
                <w:lang w:val="en-US"/>
              </w:rPr>
              <m:t>it</m:t>
            </m:r>
          </m:sub>
        </m:sSub>
      </m:oMath>
      <w:r w:rsidR="00336698" w:rsidRPr="00AA1188">
        <w:rPr>
          <w:lang w:val="en-US"/>
        </w:rPr>
        <w:t xml:space="preserve"> </w:t>
      </w:r>
      <w:r w:rsidR="00AD25F2" w:rsidRPr="00AA1188">
        <w:rPr>
          <w:lang w:val="en-US"/>
        </w:rPr>
        <w:t xml:space="preserve">is a dichotomous variable </w:t>
      </w:r>
      <w:r w:rsidR="00C3225D" w:rsidRPr="00AA1188">
        <w:rPr>
          <w:lang w:val="en-US"/>
        </w:rPr>
        <w:t xml:space="preserve">equal to one </w:t>
      </w:r>
      <w:r w:rsidR="00AD25F2" w:rsidRPr="00AA1188">
        <w:rPr>
          <w:lang w:val="en-US"/>
        </w:rPr>
        <w:t>for</w:t>
      </w:r>
      <w:r w:rsidR="00D56EF4">
        <w:rPr>
          <w:lang w:val="en-US"/>
        </w:rPr>
        <w:t xml:space="preserve"> having</w:t>
      </w:r>
      <w:r w:rsidR="00620554" w:rsidRPr="00AA1188">
        <w:rPr>
          <w:lang w:val="en-US"/>
        </w:rPr>
        <w:t xml:space="preserve"> </w:t>
      </w:r>
      <w:r w:rsidR="00AD25F2" w:rsidRPr="00AA1188">
        <w:rPr>
          <w:lang w:val="en-US"/>
        </w:rPr>
        <w:t xml:space="preserve">a </w:t>
      </w:r>
      <w:r w:rsidR="002A78C0" w:rsidRPr="00AA1188">
        <w:rPr>
          <w:lang w:val="en-US"/>
        </w:rPr>
        <w:t xml:space="preserve">vocational </w:t>
      </w:r>
      <w:r w:rsidR="00AD25F2" w:rsidRPr="00AA1188">
        <w:rPr>
          <w:lang w:val="en-US"/>
        </w:rPr>
        <w:t xml:space="preserve">master’s degree </w:t>
      </w:r>
      <w:r w:rsidR="00C3225D" w:rsidRPr="00AA1188">
        <w:rPr>
          <w:lang w:val="en-US"/>
        </w:rPr>
        <w:t xml:space="preserve">(MA) </w:t>
      </w:r>
      <w:r w:rsidR="00CE45CD" w:rsidRPr="00AA1188">
        <w:rPr>
          <w:lang w:val="en-US"/>
        </w:rPr>
        <w:t>at</w:t>
      </w:r>
      <w:r w:rsidR="00AD25F2" w:rsidRPr="00AA1188">
        <w:rPr>
          <w:lang w:val="en-US"/>
        </w:rPr>
        <w:t xml:space="preserve"> the beginning of year </w:t>
      </w:r>
      <m:oMath>
        <m:r>
          <w:rPr>
            <w:rFonts w:ascii="Cambria Math" w:hAnsi="Cambria Math"/>
            <w:lang w:val="en-US"/>
          </w:rPr>
          <m:t>t</m:t>
        </m:r>
      </m:oMath>
      <w:r w:rsidR="00BE7C0B" w:rsidRPr="00AA1188">
        <w:rPr>
          <w:lang w:val="en-US"/>
        </w:rPr>
        <w:t xml:space="preserve">, and </w:t>
      </w:r>
      <m:oMath>
        <m:sSub>
          <m:sSubPr>
            <m:ctrlPr>
              <w:rPr>
                <w:rFonts w:ascii="Cambria Math" w:hAnsi="Cambria Math"/>
                <w:i/>
                <w:lang w:val="en-US"/>
              </w:rPr>
            </m:ctrlPr>
          </m:sSubPr>
          <m:e>
            <m:r>
              <w:rPr>
                <w:rFonts w:ascii="Cambria Math" w:hAnsi="Cambria Math"/>
                <w:lang w:val="en-US"/>
              </w:rPr>
              <m:t>MA_TIME</m:t>
            </m:r>
          </m:e>
          <m:sub>
            <m:r>
              <w:rPr>
                <w:rFonts w:ascii="Cambria Math" w:hAnsi="Cambria Math"/>
                <w:lang w:val="en-US"/>
              </w:rPr>
              <m:t>it</m:t>
            </m:r>
          </m:sub>
        </m:sSub>
      </m:oMath>
      <w:r w:rsidR="002F1B1D" w:rsidRPr="00AA1188">
        <w:rPr>
          <w:lang w:val="en-US"/>
        </w:rPr>
        <w:t xml:space="preserve"> </w:t>
      </w:r>
      <w:r w:rsidR="00BE7C0B" w:rsidRPr="00AA1188">
        <w:rPr>
          <w:lang w:val="en-US"/>
        </w:rPr>
        <w:t>is a set of dummy variables for years since graduati</w:t>
      </w:r>
      <w:r w:rsidR="00CE45CD" w:rsidRPr="00AA1188">
        <w:rPr>
          <w:lang w:val="en-US"/>
        </w:rPr>
        <w:t>o</w:t>
      </w:r>
      <w:r w:rsidR="00BE7C0B" w:rsidRPr="00AA1188">
        <w:rPr>
          <w:lang w:val="en-US"/>
        </w:rPr>
        <w:t xml:space="preserve">n, with a total of </w:t>
      </w:r>
      <w:r w:rsidR="00EC709F" w:rsidRPr="00AA1188">
        <w:rPr>
          <w:lang w:val="en-US"/>
        </w:rPr>
        <w:t xml:space="preserve">six </w:t>
      </w:r>
      <w:r w:rsidR="00BE7C0B" w:rsidRPr="00AA1188">
        <w:rPr>
          <w:lang w:val="en-US"/>
        </w:rPr>
        <w:t>terms (</w:t>
      </w:r>
      <w:r w:rsidR="00CE45CD" w:rsidRPr="00AA1188">
        <w:rPr>
          <w:lang w:val="en-US"/>
        </w:rPr>
        <w:t>two</w:t>
      </w:r>
      <w:r w:rsidR="00BE7C0B" w:rsidRPr="00AA1188">
        <w:rPr>
          <w:lang w:val="en-US"/>
        </w:rPr>
        <w:t xml:space="preserve"> to </w:t>
      </w:r>
      <w:r w:rsidR="00CE45CD" w:rsidRPr="00AA1188">
        <w:rPr>
          <w:lang w:val="en-US"/>
        </w:rPr>
        <w:t>seven</w:t>
      </w:r>
      <w:r w:rsidR="00BE7C0B" w:rsidRPr="00AA1188">
        <w:rPr>
          <w:lang w:val="en-US"/>
        </w:rPr>
        <w:t xml:space="preserve"> years after graduation, as </w:t>
      </w:r>
      <w:r w:rsidR="006C365C" w:rsidRPr="00AA1188">
        <w:rPr>
          <w:lang w:val="en-US"/>
        </w:rPr>
        <w:t>the first</w:t>
      </w:r>
      <w:r w:rsidR="00BE7C0B" w:rsidRPr="00AA1188">
        <w:rPr>
          <w:lang w:val="en-US"/>
        </w:rPr>
        <w:t xml:space="preserve"> year is the omitted reference period)</w:t>
      </w:r>
      <w:r w:rsidR="00AD25F2" w:rsidRPr="00AA1188">
        <w:rPr>
          <w:lang w:val="en-US"/>
        </w:rPr>
        <w:t xml:space="preserve">. For example, a person who received a degree in 2007 will have </w:t>
      </w:r>
      <m:oMath>
        <m:sSub>
          <m:sSubPr>
            <m:ctrlPr>
              <w:rPr>
                <w:rFonts w:ascii="Cambria Math" w:hAnsi="Cambria Math"/>
                <w:i/>
                <w:lang w:val="en-US"/>
              </w:rPr>
            </m:ctrlPr>
          </m:sSubPr>
          <m:e>
            <m:r>
              <w:rPr>
                <w:rFonts w:ascii="Cambria Math" w:hAnsi="Cambria Math"/>
                <w:lang w:val="en-US"/>
              </w:rPr>
              <m:t>PostDegree</m:t>
            </m:r>
          </m:e>
          <m:sub>
            <m:r>
              <w:rPr>
                <w:rFonts w:ascii="Cambria Math" w:hAnsi="Cambria Math"/>
                <w:lang w:val="en-US"/>
              </w:rPr>
              <m:t>it</m:t>
            </m:r>
          </m:sub>
        </m:sSub>
      </m:oMath>
      <w:r w:rsidR="00BE7C0B" w:rsidRPr="00AA1188">
        <w:rPr>
          <w:lang w:val="en-US"/>
        </w:rPr>
        <w:t xml:space="preserve"> </w:t>
      </w:r>
      <w:r w:rsidR="00AD25F2" w:rsidRPr="00AA1188">
        <w:rPr>
          <w:lang w:val="en-US"/>
        </w:rPr>
        <w:t xml:space="preserve">values of 0 </w:t>
      </w:r>
      <w:r w:rsidR="003248B3" w:rsidRPr="00AA1188">
        <w:rPr>
          <w:lang w:val="en-US"/>
        </w:rPr>
        <w:t>until</w:t>
      </w:r>
      <w:r w:rsidR="00AD25F2" w:rsidRPr="00AA1188">
        <w:rPr>
          <w:lang w:val="en-US"/>
        </w:rPr>
        <w:t xml:space="preserve"> 2007 and values of 1 from 2008 on.</w:t>
      </w:r>
      <w:r w:rsidR="00BE7C0B" w:rsidRPr="00AA1188">
        <w:rPr>
          <w:lang w:val="en-US"/>
        </w:rPr>
        <w:t xml:space="preserve"> </w:t>
      </w:r>
      <w:r w:rsidR="00AD25F2" w:rsidRPr="00AA1188">
        <w:rPr>
          <w:lang w:val="en-US"/>
        </w:rPr>
        <w:t xml:space="preserve">For individuals </w:t>
      </w:r>
      <w:r w:rsidR="001F3548">
        <w:rPr>
          <w:lang w:val="en-US"/>
        </w:rPr>
        <w:t xml:space="preserve">who </w:t>
      </w:r>
      <w:r w:rsidR="00CE45CD" w:rsidRPr="00AA1188">
        <w:rPr>
          <w:lang w:val="en-US"/>
        </w:rPr>
        <w:t>do not</w:t>
      </w:r>
      <w:r w:rsidR="00AD25F2" w:rsidRPr="00AA1188">
        <w:rPr>
          <w:lang w:val="en-US"/>
        </w:rPr>
        <w:t xml:space="preserve"> receive a degree, </w:t>
      </w:r>
      <m:oMath>
        <m:sSub>
          <m:sSubPr>
            <m:ctrlPr>
              <w:rPr>
                <w:rFonts w:ascii="Cambria Math" w:hAnsi="Cambria Math"/>
                <w:i/>
                <w:lang w:val="en-US"/>
              </w:rPr>
            </m:ctrlPr>
          </m:sSubPr>
          <m:e>
            <m:r>
              <w:rPr>
                <w:rFonts w:ascii="Cambria Math" w:hAnsi="Cambria Math"/>
                <w:lang w:val="en-US"/>
              </w:rPr>
              <m:t>PostDegree</m:t>
            </m:r>
          </m:e>
          <m:sub>
            <m:r>
              <w:rPr>
                <w:rFonts w:ascii="Cambria Math" w:hAnsi="Cambria Math"/>
                <w:lang w:val="en-US"/>
              </w:rPr>
              <m:t>it</m:t>
            </m:r>
          </m:sub>
        </m:sSub>
      </m:oMath>
      <w:r w:rsidR="00746F60" w:rsidRPr="00AA1188">
        <w:rPr>
          <w:lang w:val="en-US"/>
        </w:rPr>
        <w:t xml:space="preserve"> </w:t>
      </w:r>
      <w:r w:rsidR="00AD25F2" w:rsidRPr="00AA1188">
        <w:rPr>
          <w:lang w:val="en-US"/>
        </w:rPr>
        <w:t xml:space="preserve">has </w:t>
      </w:r>
      <w:r w:rsidR="00BE7C0B" w:rsidRPr="00AA1188">
        <w:rPr>
          <w:lang w:val="en-US"/>
        </w:rPr>
        <w:t xml:space="preserve">a </w:t>
      </w:r>
      <w:r w:rsidR="00AD25F2" w:rsidRPr="00AA1188">
        <w:rPr>
          <w:lang w:val="en-US"/>
        </w:rPr>
        <w:t xml:space="preserve">value of 0 in all periods. </w:t>
      </w:r>
      <w:r w:rsidR="00BE7C0B" w:rsidRPr="00AA1188">
        <w:rPr>
          <w:lang w:val="en-US"/>
        </w:rPr>
        <w:t xml:space="preserve">The coefficient for </w:t>
      </w:r>
      <m:oMath>
        <m:sSub>
          <m:sSubPr>
            <m:ctrlPr>
              <w:rPr>
                <w:rFonts w:ascii="Cambria Math" w:hAnsi="Cambria Math"/>
                <w:i/>
                <w:lang w:val="en-US"/>
              </w:rPr>
            </m:ctrlPr>
          </m:sSubPr>
          <m:e>
            <m:r>
              <w:rPr>
                <w:rFonts w:ascii="Cambria Math" w:hAnsi="Cambria Math"/>
                <w:lang w:val="en-US"/>
              </w:rPr>
              <m:t>PostDegree</m:t>
            </m:r>
          </m:e>
          <m:sub>
            <m:r>
              <w:rPr>
                <w:rFonts w:ascii="Cambria Math" w:hAnsi="Cambria Math"/>
                <w:lang w:val="en-US"/>
              </w:rPr>
              <m:t>it</m:t>
            </m:r>
          </m:sub>
        </m:sSub>
      </m:oMath>
      <w:r w:rsidR="00746F60" w:rsidRPr="00AA1188">
        <w:rPr>
          <w:lang w:val="en-US"/>
        </w:rPr>
        <w:t xml:space="preserve"> </w:t>
      </w:r>
      <w:r w:rsidR="00BE7C0B" w:rsidRPr="00AA1188">
        <w:rPr>
          <w:lang w:val="en-US"/>
        </w:rPr>
        <w:t>captures the time-invariant returns to graduation, and the coefficients for</w:t>
      </w:r>
      <w:r w:rsidR="00CE45CD" w:rsidRPr="00AA1188">
        <w:rPr>
          <w:lang w:val="en-US"/>
        </w:rPr>
        <w:t xml:space="preserve"> the</w:t>
      </w:r>
      <w:r w:rsidR="00BE7C0B" w:rsidRPr="00AA1188">
        <w:rPr>
          <w:lang w:val="en-US"/>
        </w:rPr>
        <w:t xml:space="preserve"> interaction terms between </w:t>
      </w:r>
      <m:oMath>
        <m:sSub>
          <m:sSubPr>
            <m:ctrlPr>
              <w:rPr>
                <w:rFonts w:ascii="Cambria Math" w:hAnsi="Cambria Math"/>
                <w:i/>
                <w:lang w:val="en-US"/>
              </w:rPr>
            </m:ctrlPr>
          </m:sSubPr>
          <m:e>
            <m:r>
              <w:rPr>
                <w:rFonts w:ascii="Cambria Math" w:hAnsi="Cambria Math"/>
                <w:lang w:val="en-US"/>
              </w:rPr>
              <m:t>PostDegree</m:t>
            </m:r>
          </m:e>
          <m:sub>
            <m:r>
              <w:rPr>
                <w:rFonts w:ascii="Cambria Math" w:hAnsi="Cambria Math"/>
                <w:lang w:val="en-US"/>
              </w:rPr>
              <m:t>it</m:t>
            </m:r>
          </m:sub>
        </m:sSub>
      </m:oMath>
      <w:r w:rsidR="00BE7C0B" w:rsidRPr="00AA1188">
        <w:rPr>
          <w:lang w:val="en-US"/>
        </w:rPr>
        <w:t xml:space="preserve"> and </w:t>
      </w:r>
      <m:oMath>
        <m:sSub>
          <m:sSubPr>
            <m:ctrlPr>
              <w:rPr>
                <w:rFonts w:ascii="Cambria Math" w:hAnsi="Cambria Math"/>
                <w:i/>
                <w:lang w:val="en-US"/>
              </w:rPr>
            </m:ctrlPr>
          </m:sSubPr>
          <m:e>
            <m:r>
              <w:rPr>
                <w:rFonts w:ascii="Cambria Math" w:hAnsi="Cambria Math"/>
                <w:lang w:val="en-US"/>
              </w:rPr>
              <m:t>MA_TIME</m:t>
            </m:r>
          </m:e>
          <m:sub>
            <m:r>
              <w:rPr>
                <w:rFonts w:ascii="Cambria Math" w:hAnsi="Cambria Math"/>
                <w:lang w:val="en-US"/>
              </w:rPr>
              <m:t>it</m:t>
            </m:r>
          </m:sub>
        </m:sSub>
      </m:oMath>
      <w:r w:rsidR="00F90157" w:rsidRPr="00AA1188">
        <w:rPr>
          <w:lang w:val="en-US"/>
        </w:rPr>
        <w:t xml:space="preserve"> </w:t>
      </w:r>
      <w:r w:rsidR="00BE7C0B" w:rsidRPr="00AA1188">
        <w:rPr>
          <w:lang w:val="en-US"/>
        </w:rPr>
        <w:t>capture the time-variant returns</w:t>
      </w:r>
      <w:r w:rsidR="00C3225D" w:rsidRPr="00AA1188">
        <w:rPr>
          <w:lang w:val="en-US"/>
        </w:rPr>
        <w:t xml:space="preserve"> to </w:t>
      </w:r>
      <w:r w:rsidR="00CE45CD" w:rsidRPr="00AA1188">
        <w:rPr>
          <w:lang w:val="en-US"/>
        </w:rPr>
        <w:t>degree</w:t>
      </w:r>
      <w:r w:rsidR="00C03EC1" w:rsidRPr="00AA1188">
        <w:rPr>
          <w:lang w:val="en-US"/>
        </w:rPr>
        <w:t xml:space="preserve"> completion</w:t>
      </w:r>
      <w:r w:rsidR="00BE7C0B" w:rsidRPr="00AA1188">
        <w:rPr>
          <w:lang w:val="en-US"/>
        </w:rPr>
        <w:t>.</w:t>
      </w:r>
      <w:r w:rsidR="00CE45CD" w:rsidRPr="00AA1188">
        <w:rPr>
          <w:lang w:val="en-US"/>
        </w:rPr>
        <w:t xml:space="preserve"> </w:t>
      </w:r>
      <w:r w:rsidR="009E20E1" w:rsidRPr="00AA1188">
        <w:rPr>
          <w:lang w:val="en-US"/>
        </w:rPr>
        <w:t>Similarly to equation (1), t</w:t>
      </w:r>
      <w:r w:rsidR="00BE7C0B" w:rsidRPr="00AA1188">
        <w:rPr>
          <w:lang w:val="en-US"/>
        </w:rPr>
        <w:t xml:space="preserve">he coefficients for the interaction terms between </w:t>
      </w:r>
      <m:oMath>
        <m:sSub>
          <m:sSubPr>
            <m:ctrlPr>
              <w:rPr>
                <w:rFonts w:ascii="Cambria Math" w:hAnsi="Cambria Math"/>
                <w:i/>
                <w:lang w:val="en-US"/>
              </w:rPr>
            </m:ctrlPr>
          </m:sSubPr>
          <m:e>
            <m:r>
              <w:rPr>
                <w:rFonts w:ascii="Cambria Math" w:hAnsi="Cambria Math"/>
                <w:lang w:val="en-US"/>
              </w:rPr>
              <m:t>AttendMA</m:t>
            </m:r>
          </m:e>
          <m:sub>
            <m:r>
              <w:rPr>
                <w:rFonts w:ascii="Cambria Math" w:hAnsi="Cambria Math"/>
                <w:lang w:val="en-US"/>
              </w:rPr>
              <m:t>i</m:t>
            </m:r>
          </m:sub>
        </m:sSub>
      </m:oMath>
      <w:r w:rsidR="001D691B" w:rsidRPr="00AA1188">
        <w:rPr>
          <w:lang w:val="en-US"/>
        </w:rPr>
        <w:t xml:space="preserve"> and </w:t>
      </w:r>
      <m:oMath>
        <m:sSub>
          <m:sSubPr>
            <m:ctrlPr>
              <w:rPr>
                <w:rFonts w:ascii="Cambria Math" w:hAnsi="Cambria Math"/>
                <w:i/>
                <w:lang w:val="en-US"/>
              </w:rPr>
            </m:ctrlPr>
          </m:sSubPr>
          <m:e>
            <m:r>
              <w:rPr>
                <w:rFonts w:ascii="Cambria Math" w:hAnsi="Cambria Math"/>
                <w:lang w:val="en-US"/>
              </w:rPr>
              <m:t>TIME</m:t>
            </m:r>
          </m:e>
          <m:sub>
            <m:r>
              <w:rPr>
                <w:rFonts w:ascii="Cambria Math" w:hAnsi="Cambria Math"/>
                <w:lang w:val="en-US"/>
              </w:rPr>
              <m:t>t</m:t>
            </m:r>
          </m:sub>
        </m:sSub>
      </m:oMath>
      <w:r w:rsidR="001D691B" w:rsidRPr="00AA1188">
        <w:rPr>
          <w:lang w:val="en-US"/>
        </w:rPr>
        <w:t xml:space="preserve"> </w:t>
      </w:r>
      <w:r w:rsidR="00BE7C0B" w:rsidRPr="00AA1188">
        <w:rPr>
          <w:lang w:val="en-US"/>
        </w:rPr>
        <w:t xml:space="preserve">capture the </w:t>
      </w:r>
      <w:r w:rsidR="00D72AEE" w:rsidRPr="00AA1188">
        <w:rPr>
          <w:lang w:val="en-US"/>
        </w:rPr>
        <w:t xml:space="preserve">additional </w:t>
      </w:r>
      <w:r w:rsidR="00BE7C0B" w:rsidRPr="00AA1188">
        <w:rPr>
          <w:lang w:val="en-US"/>
        </w:rPr>
        <w:t xml:space="preserve">returns to attendance, </w:t>
      </w:r>
      <w:r w:rsidR="00CE45CD" w:rsidRPr="00AA1188">
        <w:rPr>
          <w:lang w:val="en-US"/>
        </w:rPr>
        <w:t xml:space="preserve">for </w:t>
      </w:r>
      <w:r w:rsidR="00BE7C0B" w:rsidRPr="00AA1188">
        <w:rPr>
          <w:lang w:val="en-US"/>
        </w:rPr>
        <w:t>both</w:t>
      </w:r>
      <w:r w:rsidR="00CE45CD" w:rsidRPr="00AA1188">
        <w:rPr>
          <w:lang w:val="en-US"/>
        </w:rPr>
        <w:t xml:space="preserve"> </w:t>
      </w:r>
      <w:r w:rsidR="00BE7C0B" w:rsidRPr="00AA1188">
        <w:rPr>
          <w:lang w:val="en-US"/>
        </w:rPr>
        <w:t>completers and dropouts.</w:t>
      </w:r>
    </w:p>
    <w:p w14:paraId="42180208" w14:textId="6EF23A8C" w:rsidR="007B0382" w:rsidRPr="00AA1188" w:rsidRDefault="00BE7C0B" w:rsidP="006809C8">
      <w:pPr>
        <w:pStyle w:val="tekstikappale"/>
        <w:spacing w:before="0" w:after="0"/>
        <w:jc w:val="left"/>
        <w:rPr>
          <w:lang w:val="en-US"/>
        </w:rPr>
      </w:pPr>
      <w:r w:rsidRPr="00AA1188">
        <w:rPr>
          <w:lang w:val="en-US"/>
        </w:rPr>
        <w:t>For robustness, we also estimate two additional completion models.</w:t>
      </w:r>
      <w:r w:rsidR="00317F3A" w:rsidRPr="00AA1188">
        <w:rPr>
          <w:lang w:val="en-US"/>
        </w:rPr>
        <w:t xml:space="preserve"> </w:t>
      </w:r>
      <w:r w:rsidRPr="00AA1188">
        <w:rPr>
          <w:lang w:val="en-US"/>
        </w:rPr>
        <w:t xml:space="preserve">The first </w:t>
      </w:r>
      <w:r w:rsidRPr="00AA1188">
        <w:rPr>
          <w:i/>
          <w:lang w:val="en-US"/>
        </w:rPr>
        <w:t>excludes</w:t>
      </w:r>
      <w:r w:rsidRPr="00AA1188">
        <w:rPr>
          <w:lang w:val="en-US"/>
        </w:rPr>
        <w:t xml:space="preserve"> the interaction terms between </w:t>
      </w:r>
      <m:oMath>
        <m:sSub>
          <m:sSubPr>
            <m:ctrlPr>
              <w:rPr>
                <w:rFonts w:ascii="Cambria Math" w:hAnsi="Cambria Math"/>
                <w:i/>
                <w:lang w:val="en-US"/>
              </w:rPr>
            </m:ctrlPr>
          </m:sSubPr>
          <m:e>
            <m:r>
              <w:rPr>
                <w:rFonts w:ascii="Cambria Math" w:hAnsi="Cambria Math"/>
                <w:lang w:val="en-US"/>
              </w:rPr>
              <m:t>PostDegree</m:t>
            </m:r>
          </m:e>
          <m:sub>
            <m:r>
              <w:rPr>
                <w:rFonts w:ascii="Cambria Math" w:hAnsi="Cambria Math"/>
                <w:lang w:val="en-US"/>
              </w:rPr>
              <m:t>it</m:t>
            </m:r>
          </m:sub>
        </m:sSub>
      </m:oMath>
      <w:r w:rsidR="00336698" w:rsidRPr="00AA1188">
        <w:rPr>
          <w:lang w:val="en-US"/>
        </w:rPr>
        <w:t xml:space="preserve"> </w:t>
      </w:r>
      <w:r w:rsidR="001D691B" w:rsidRPr="00AA1188">
        <w:rPr>
          <w:lang w:val="en-US"/>
        </w:rPr>
        <w:t xml:space="preserve">and </w:t>
      </w:r>
      <m:oMath>
        <m:sSub>
          <m:sSubPr>
            <m:ctrlPr>
              <w:rPr>
                <w:rFonts w:ascii="Cambria Math" w:hAnsi="Cambria Math"/>
                <w:i/>
                <w:lang w:val="en-US"/>
              </w:rPr>
            </m:ctrlPr>
          </m:sSubPr>
          <m:e>
            <m:r>
              <w:rPr>
                <w:rFonts w:ascii="Cambria Math" w:hAnsi="Cambria Math"/>
                <w:lang w:val="en-US"/>
              </w:rPr>
              <m:t>MA_TIME</m:t>
            </m:r>
          </m:e>
          <m:sub>
            <m:r>
              <w:rPr>
                <w:rFonts w:ascii="Cambria Math" w:hAnsi="Cambria Math"/>
                <w:lang w:val="en-US"/>
              </w:rPr>
              <m:t>it</m:t>
            </m:r>
          </m:sub>
        </m:sSub>
      </m:oMath>
      <w:r w:rsidRPr="00AA1188">
        <w:rPr>
          <w:lang w:val="en-US"/>
        </w:rPr>
        <w:t xml:space="preserve">, thereby assuming that there are no time-variant returns to graduation. In the second, </w:t>
      </w:r>
      <w:r w:rsidR="007B0382" w:rsidRPr="00AA1188">
        <w:rPr>
          <w:lang w:val="en-US"/>
        </w:rPr>
        <w:t xml:space="preserve">we model the returns to completion </w:t>
      </w:r>
      <w:r w:rsidR="007B0382" w:rsidRPr="00AA1188">
        <w:rPr>
          <w:lang w:val="en-US"/>
        </w:rPr>
        <w:lastRenderedPageBreak/>
        <w:t xml:space="preserve">by </w:t>
      </w:r>
      <w:r w:rsidR="0055724E" w:rsidRPr="00AA1188">
        <w:rPr>
          <w:lang w:val="en-US"/>
        </w:rPr>
        <w:t xml:space="preserve">running separate regressions for completers (and their matched comparison group members) and dropouts (and their matched comparison group members). </w:t>
      </w:r>
      <w:r w:rsidR="007B0382" w:rsidRPr="00AA1188">
        <w:rPr>
          <w:lang w:val="en-US"/>
        </w:rPr>
        <w:t xml:space="preserve">This </w:t>
      </w:r>
      <w:r w:rsidR="00C03EC1" w:rsidRPr="00AA1188">
        <w:rPr>
          <w:lang w:val="en-US"/>
        </w:rPr>
        <w:t xml:space="preserve">latter </w:t>
      </w:r>
      <w:r w:rsidR="007B0382" w:rsidRPr="00AA1188">
        <w:rPr>
          <w:lang w:val="en-US"/>
        </w:rPr>
        <w:t>specification allows the returns to degree completion to vary across time</w:t>
      </w:r>
      <w:r w:rsidR="00300152" w:rsidRPr="00AA1188">
        <w:rPr>
          <w:lang w:val="en-US"/>
        </w:rPr>
        <w:t xml:space="preserve"> and</w:t>
      </w:r>
      <w:r w:rsidR="007B0382" w:rsidRPr="00AA1188">
        <w:rPr>
          <w:lang w:val="en-US"/>
        </w:rPr>
        <w:t xml:space="preserve"> allow</w:t>
      </w:r>
      <w:r w:rsidR="00300152" w:rsidRPr="00AA1188">
        <w:rPr>
          <w:lang w:val="en-US"/>
        </w:rPr>
        <w:t xml:space="preserve">s </w:t>
      </w:r>
      <w:r w:rsidR="007B0382" w:rsidRPr="00AA1188">
        <w:rPr>
          <w:lang w:val="en-US"/>
        </w:rPr>
        <w:t>for different pre-enrollment trends in earnings between completers and dropouts.</w:t>
      </w:r>
      <w:r w:rsidR="00300152" w:rsidRPr="00AA1188">
        <w:rPr>
          <w:lang w:val="en-US"/>
        </w:rPr>
        <w:t xml:space="preserve"> Caution is required</w:t>
      </w:r>
      <w:r w:rsidR="00306683" w:rsidRPr="00AA1188">
        <w:rPr>
          <w:lang w:val="en-US"/>
        </w:rPr>
        <w:t xml:space="preserve"> </w:t>
      </w:r>
      <w:r w:rsidR="00300152" w:rsidRPr="00AA1188">
        <w:rPr>
          <w:lang w:val="en-US"/>
        </w:rPr>
        <w:t>when</w:t>
      </w:r>
      <w:r w:rsidR="0055724E" w:rsidRPr="00AA1188">
        <w:rPr>
          <w:lang w:val="en-US"/>
        </w:rPr>
        <w:t xml:space="preserve"> </w:t>
      </w:r>
      <w:r w:rsidR="009B2E64" w:rsidRPr="00AA1188">
        <w:rPr>
          <w:lang w:val="en-US"/>
        </w:rPr>
        <w:t>interpreting</w:t>
      </w:r>
      <w:r w:rsidR="00317F3A" w:rsidRPr="00AA1188">
        <w:rPr>
          <w:lang w:val="en-US"/>
        </w:rPr>
        <w:t xml:space="preserve"> the</w:t>
      </w:r>
      <w:r w:rsidR="009B2E64" w:rsidRPr="00AA1188">
        <w:rPr>
          <w:lang w:val="en-US"/>
        </w:rPr>
        <w:t xml:space="preserve"> estimates of</w:t>
      </w:r>
      <w:r w:rsidR="00300152" w:rsidRPr="00AA1188">
        <w:rPr>
          <w:lang w:val="en-US"/>
        </w:rPr>
        <w:t xml:space="preserve"> </w:t>
      </w:r>
      <w:r w:rsidRPr="00AA1188">
        <w:rPr>
          <w:lang w:val="en-US"/>
        </w:rPr>
        <w:t>the completion</w:t>
      </w:r>
      <w:r w:rsidR="0055724E" w:rsidRPr="00AA1188">
        <w:rPr>
          <w:lang w:val="en-US"/>
        </w:rPr>
        <w:t xml:space="preserve"> models, </w:t>
      </w:r>
      <w:r w:rsidR="009B2E64" w:rsidRPr="00AA1188">
        <w:rPr>
          <w:lang w:val="en-US"/>
        </w:rPr>
        <w:t xml:space="preserve">as degree completion is endogenous. </w:t>
      </w:r>
    </w:p>
    <w:p w14:paraId="65E03843" w14:textId="460412A8" w:rsidR="006809C8" w:rsidRPr="00AA1188" w:rsidRDefault="00D56EF4" w:rsidP="006809C8">
      <w:pPr>
        <w:pStyle w:val="tekstikappale"/>
        <w:spacing w:before="0" w:after="0"/>
        <w:jc w:val="left"/>
        <w:rPr>
          <w:lang w:val="en-US"/>
        </w:rPr>
      </w:pPr>
      <w:r>
        <w:rPr>
          <w:lang w:val="en-US"/>
        </w:rPr>
        <w:t>In summary</w:t>
      </w:r>
      <w:r w:rsidR="00300152" w:rsidRPr="00AA1188">
        <w:rPr>
          <w:lang w:val="en-US"/>
        </w:rPr>
        <w:t xml:space="preserve">, </w:t>
      </w:r>
      <w:r w:rsidR="00DE1227" w:rsidRPr="00AA1188">
        <w:rPr>
          <w:lang w:val="en-US"/>
        </w:rPr>
        <w:t>the fixed</w:t>
      </w:r>
      <w:r w:rsidR="00A55B26" w:rsidRPr="00AA1188">
        <w:rPr>
          <w:lang w:val="en-US"/>
        </w:rPr>
        <w:t xml:space="preserve"> </w:t>
      </w:r>
      <w:r w:rsidR="00DE1227" w:rsidRPr="00AA1188">
        <w:rPr>
          <w:lang w:val="en-US"/>
        </w:rPr>
        <w:t xml:space="preserve">effects </w:t>
      </w:r>
      <w:r w:rsidR="006809C8" w:rsidRPr="00AA1188">
        <w:rPr>
          <w:lang w:val="en-US"/>
        </w:rPr>
        <w:t xml:space="preserve">methods </w:t>
      </w:r>
      <w:r w:rsidR="00746F60" w:rsidRPr="00AA1188">
        <w:rPr>
          <w:lang w:val="en-US"/>
        </w:rPr>
        <w:t xml:space="preserve">combined with matching </w:t>
      </w:r>
      <w:r w:rsidR="006809C8" w:rsidRPr="00AA1188">
        <w:rPr>
          <w:lang w:val="en-US"/>
        </w:rPr>
        <w:t>utilize the unique feature of the vocational master’s programs requiring students to have at least three years of work experience in the field in which they plan to pursue post-graduate studies</w:t>
      </w:r>
      <w:r w:rsidR="00F05B01" w:rsidRPr="00AA1188">
        <w:rPr>
          <w:lang w:val="en-US"/>
        </w:rPr>
        <w:t xml:space="preserve"> (see Section 2)</w:t>
      </w:r>
      <w:r w:rsidR="006809C8" w:rsidRPr="00AA1188">
        <w:rPr>
          <w:lang w:val="en-US"/>
        </w:rPr>
        <w:t>.</w:t>
      </w:r>
      <w:r w:rsidR="0053064F" w:rsidRPr="00AA1188">
        <w:rPr>
          <w:lang w:val="en-US"/>
        </w:rPr>
        <w:t xml:space="preserve"> </w:t>
      </w:r>
      <w:r w:rsidR="007D3535" w:rsidRPr="00AA1188">
        <w:rPr>
          <w:lang w:val="en-US"/>
        </w:rPr>
        <w:t xml:space="preserve">Both the </w:t>
      </w:r>
      <w:r w:rsidR="002D1D6C" w:rsidRPr="00AA1188">
        <w:rPr>
          <w:lang w:val="en-US"/>
        </w:rPr>
        <w:t xml:space="preserve">matching models and </w:t>
      </w:r>
      <w:r w:rsidR="007D3535" w:rsidRPr="00AA1188">
        <w:rPr>
          <w:lang w:val="en-US"/>
        </w:rPr>
        <w:t xml:space="preserve">fixed effects </w:t>
      </w:r>
      <w:r w:rsidR="0053064F" w:rsidRPr="00AA1188">
        <w:rPr>
          <w:lang w:val="en-US"/>
        </w:rPr>
        <w:t xml:space="preserve">models </w:t>
      </w:r>
      <w:r w:rsidR="00620554" w:rsidRPr="00AA1188">
        <w:rPr>
          <w:lang w:val="en-US"/>
        </w:rPr>
        <w:t xml:space="preserve">are based on </w:t>
      </w:r>
      <w:r w:rsidR="0053064F" w:rsidRPr="00AA1188">
        <w:rPr>
          <w:lang w:val="en-US"/>
        </w:rPr>
        <w:t xml:space="preserve">the assumption that the pre-enrollment earnings and employment trends for vocational master’s students are meaningful measures of their labor-market outcomes in the absence of further education. </w:t>
      </w:r>
      <w:r w:rsidRPr="009D6DD1">
        <w:rPr>
          <w:lang w:val="en-US"/>
        </w:rPr>
        <w:t>Due to the work-requirement of master’s programs, we argue that these models are more appropriately used in a study of vocational master’s programs than in previous studies of the returns to community colleges, for-profit colleges, and vocational bachelor’s programs.</w:t>
      </w:r>
    </w:p>
    <w:p w14:paraId="593034D5" w14:textId="04B83C52" w:rsidR="0058180F" w:rsidRPr="00AA1188" w:rsidRDefault="0058180F" w:rsidP="0058180F">
      <w:pPr>
        <w:pStyle w:val="ListParagraph"/>
        <w:keepNext/>
        <w:numPr>
          <w:ilvl w:val="0"/>
          <w:numId w:val="1"/>
        </w:numPr>
        <w:spacing w:line="480" w:lineRule="auto"/>
        <w:ind w:left="360"/>
        <w:rPr>
          <w:b/>
          <w:lang w:val="en-US"/>
        </w:rPr>
      </w:pPr>
      <w:r w:rsidRPr="00AA1188">
        <w:rPr>
          <w:b/>
          <w:lang w:val="en-US"/>
        </w:rPr>
        <w:t>Results</w:t>
      </w:r>
    </w:p>
    <w:p w14:paraId="47324123" w14:textId="206B39A2" w:rsidR="005B73A9" w:rsidRPr="00AA1188" w:rsidRDefault="005B73A9" w:rsidP="005B73A9">
      <w:pPr>
        <w:keepNext/>
        <w:spacing w:line="480" w:lineRule="auto"/>
        <w:rPr>
          <w:i/>
          <w:lang w:val="en-US"/>
        </w:rPr>
      </w:pPr>
      <w:r w:rsidRPr="00AA1188">
        <w:rPr>
          <w:i/>
          <w:lang w:val="en-US"/>
        </w:rPr>
        <w:t xml:space="preserve">5.1 </w:t>
      </w:r>
      <w:r w:rsidR="00852232" w:rsidRPr="00AA1188">
        <w:rPr>
          <w:i/>
          <w:lang w:val="en-US"/>
        </w:rPr>
        <w:t xml:space="preserve">Matching </w:t>
      </w:r>
      <w:r w:rsidR="00142BF4" w:rsidRPr="00AA1188">
        <w:rPr>
          <w:i/>
          <w:lang w:val="en-US"/>
        </w:rPr>
        <w:t>Quality</w:t>
      </w:r>
    </w:p>
    <w:p w14:paraId="12E65E0C" w14:textId="32FF1608" w:rsidR="00A94345" w:rsidRPr="00AA1188" w:rsidRDefault="00852232" w:rsidP="003F7911">
      <w:pPr>
        <w:spacing w:line="480" w:lineRule="auto"/>
        <w:rPr>
          <w:rFonts w:eastAsia="Times New Roman" w:cs="Times New Roman"/>
          <w:bCs/>
          <w:color w:val="000000"/>
          <w:szCs w:val="20"/>
          <w:lang w:val="en-US" w:eastAsia="fi-FI"/>
        </w:rPr>
      </w:pPr>
      <w:r w:rsidRPr="00AA1188">
        <w:rPr>
          <w:lang w:val="en-US"/>
        </w:rPr>
        <w:t xml:space="preserve">Table 1 </w:t>
      </w:r>
      <w:r w:rsidR="006F63C3" w:rsidRPr="00AA1188">
        <w:rPr>
          <w:lang w:val="en-US"/>
        </w:rPr>
        <w:t>provide</w:t>
      </w:r>
      <w:r w:rsidR="00C040B8" w:rsidRPr="00AA1188">
        <w:rPr>
          <w:lang w:val="en-US"/>
        </w:rPr>
        <w:t>s</w:t>
      </w:r>
      <w:r w:rsidR="00CB0CC1" w:rsidRPr="00AA1188">
        <w:rPr>
          <w:lang w:val="en-US"/>
        </w:rPr>
        <w:t xml:space="preserve"> descriptive statistics for three samples: </w:t>
      </w:r>
      <w:r w:rsidRPr="00AA1188">
        <w:rPr>
          <w:lang w:val="en-US"/>
        </w:rPr>
        <w:t xml:space="preserve">the set of </w:t>
      </w:r>
      <w:r w:rsidR="00E72BF7" w:rsidRPr="00AA1188">
        <w:rPr>
          <w:lang w:val="en-US"/>
        </w:rPr>
        <w:t xml:space="preserve">vocational </w:t>
      </w:r>
      <w:r w:rsidRPr="00AA1188">
        <w:rPr>
          <w:lang w:val="en-US"/>
        </w:rPr>
        <w:t>master’s students (i.e.</w:t>
      </w:r>
      <w:r w:rsidR="00300152" w:rsidRPr="00AA1188">
        <w:rPr>
          <w:lang w:val="en-US"/>
        </w:rPr>
        <w:t>,</w:t>
      </w:r>
      <w:r w:rsidRPr="00AA1188">
        <w:rPr>
          <w:lang w:val="en-US"/>
        </w:rPr>
        <w:t xml:space="preserve"> the treatment group), </w:t>
      </w:r>
      <w:r w:rsidR="00CB0CC1" w:rsidRPr="00AA1188">
        <w:rPr>
          <w:lang w:val="en-US"/>
        </w:rPr>
        <w:t xml:space="preserve">the entire population of </w:t>
      </w:r>
      <w:r w:rsidR="00E72BF7" w:rsidRPr="00AA1188">
        <w:rPr>
          <w:lang w:val="en-US"/>
        </w:rPr>
        <w:t xml:space="preserve">vocational </w:t>
      </w:r>
      <w:r w:rsidR="00CB0CC1" w:rsidRPr="00AA1188">
        <w:rPr>
          <w:lang w:val="en-US"/>
        </w:rPr>
        <w:t>bachelor’s recipients who do not pursue vocational master’s degrees (i.e.</w:t>
      </w:r>
      <w:r w:rsidR="00300152" w:rsidRPr="00AA1188">
        <w:rPr>
          <w:lang w:val="en-US"/>
        </w:rPr>
        <w:t>,</w:t>
      </w:r>
      <w:r w:rsidR="00CB0CC1" w:rsidRPr="00AA1188">
        <w:rPr>
          <w:lang w:val="en-US"/>
        </w:rPr>
        <w:t xml:space="preserve"> the control group), </w:t>
      </w:r>
      <w:r w:rsidR="00AE5FDA" w:rsidRPr="00AA1188">
        <w:rPr>
          <w:lang w:val="en-US"/>
        </w:rPr>
        <w:t xml:space="preserve">and </w:t>
      </w:r>
      <w:r w:rsidR="00CB0CC1" w:rsidRPr="00AA1188">
        <w:rPr>
          <w:lang w:val="en-US"/>
        </w:rPr>
        <w:t>the subset of “non-students” who are matched with vocational master’s students (i.e.</w:t>
      </w:r>
      <w:r w:rsidR="00300152" w:rsidRPr="00AA1188">
        <w:rPr>
          <w:lang w:val="en-US"/>
        </w:rPr>
        <w:t>,</w:t>
      </w:r>
      <w:r w:rsidR="00CB0CC1" w:rsidRPr="00AA1188">
        <w:rPr>
          <w:lang w:val="en-US"/>
        </w:rPr>
        <w:t xml:space="preserve"> t</w:t>
      </w:r>
      <w:r w:rsidRPr="00AA1188">
        <w:rPr>
          <w:lang w:val="en-US"/>
        </w:rPr>
        <w:t>he “matched control group”)</w:t>
      </w:r>
      <w:r w:rsidR="00317F3A" w:rsidRPr="00AA1188">
        <w:rPr>
          <w:lang w:val="en-US"/>
        </w:rPr>
        <w:t xml:space="preserve">. </w:t>
      </w:r>
      <w:r w:rsidR="00E727E0" w:rsidRPr="00AA1188">
        <w:rPr>
          <w:lang w:val="en-US"/>
        </w:rPr>
        <w:t xml:space="preserve">Appendix </w:t>
      </w:r>
      <w:r w:rsidRPr="00AA1188">
        <w:rPr>
          <w:lang w:val="en-US"/>
        </w:rPr>
        <w:t>Tables A</w:t>
      </w:r>
      <w:r w:rsidR="00802BE7" w:rsidRPr="00AA1188">
        <w:rPr>
          <w:lang w:val="en-US"/>
        </w:rPr>
        <w:t>3</w:t>
      </w:r>
      <w:r w:rsidRPr="00AA1188">
        <w:rPr>
          <w:lang w:val="en-US"/>
        </w:rPr>
        <w:t xml:space="preserve"> and A</w:t>
      </w:r>
      <w:r w:rsidR="00802BE7" w:rsidRPr="00AA1188">
        <w:rPr>
          <w:lang w:val="en-US"/>
        </w:rPr>
        <w:t>4</w:t>
      </w:r>
      <w:r w:rsidRPr="00AA1188">
        <w:rPr>
          <w:lang w:val="en-US"/>
        </w:rPr>
        <w:t xml:space="preserve"> </w:t>
      </w:r>
      <w:r w:rsidR="00300152" w:rsidRPr="00AA1188">
        <w:rPr>
          <w:lang w:val="en-US"/>
        </w:rPr>
        <w:t>present</w:t>
      </w:r>
      <w:r w:rsidR="001E5118" w:rsidRPr="00AA1188">
        <w:rPr>
          <w:lang w:val="en-US"/>
        </w:rPr>
        <w:t xml:space="preserve"> </w:t>
      </w:r>
      <w:r w:rsidRPr="00AA1188">
        <w:rPr>
          <w:lang w:val="en-US"/>
        </w:rPr>
        <w:t>additional statistics o</w:t>
      </w:r>
      <w:r w:rsidR="00300152" w:rsidRPr="00AA1188">
        <w:rPr>
          <w:lang w:val="en-US"/>
        </w:rPr>
        <w:t>n</w:t>
      </w:r>
      <w:r w:rsidRPr="00AA1188">
        <w:rPr>
          <w:lang w:val="en-US"/>
        </w:rPr>
        <w:t xml:space="preserve"> the matching quality.</w:t>
      </w:r>
      <w:r w:rsidR="00A94345" w:rsidRPr="00AA1188">
        <w:rPr>
          <w:lang w:val="en-US"/>
        </w:rPr>
        <w:br w:type="page"/>
      </w:r>
    </w:p>
    <w:p w14:paraId="51C92097" w14:textId="024E5A2F" w:rsidR="00852232" w:rsidRPr="00AA1188" w:rsidRDefault="00852232" w:rsidP="007956F9">
      <w:pPr>
        <w:pStyle w:val="tekstikappale"/>
        <w:spacing w:before="0" w:after="0" w:line="276" w:lineRule="auto"/>
        <w:ind w:firstLine="0"/>
        <w:jc w:val="left"/>
        <w:rPr>
          <w:lang w:val="en-US"/>
        </w:rPr>
      </w:pPr>
      <w:r w:rsidRPr="00AA1188">
        <w:rPr>
          <w:lang w:val="en-US"/>
        </w:rPr>
        <w:lastRenderedPageBreak/>
        <w:t>Table 1 – Descriptive Statistics</w:t>
      </w:r>
      <w:r w:rsidR="00C52375" w:rsidRPr="00AA1188">
        <w:rPr>
          <w:lang w:val="en-US"/>
        </w:rPr>
        <w:t>:</w:t>
      </w:r>
      <w:r w:rsidRPr="00AA1188">
        <w:rPr>
          <w:lang w:val="en-US"/>
        </w:rPr>
        <w:t xml:space="preserve"> Treated vs. Unmatched and Matched Control</w:t>
      </w:r>
      <w:r w:rsidR="00F739C1" w:rsidRPr="00AA1188">
        <w:rPr>
          <w:lang w:val="en-US"/>
        </w:rPr>
        <w:t xml:space="preserve"> Observations (Selected Variables)</w:t>
      </w:r>
    </w:p>
    <w:tbl>
      <w:tblPr>
        <w:tblW w:w="9072" w:type="dxa"/>
        <w:tblLayout w:type="fixed"/>
        <w:tblCellMar>
          <w:left w:w="85" w:type="dxa"/>
          <w:right w:w="57" w:type="dxa"/>
        </w:tblCellMar>
        <w:tblLook w:val="04A0" w:firstRow="1" w:lastRow="0" w:firstColumn="1" w:lastColumn="0" w:noHBand="0" w:noVBand="1"/>
      </w:tblPr>
      <w:tblGrid>
        <w:gridCol w:w="4111"/>
        <w:gridCol w:w="1134"/>
        <w:gridCol w:w="852"/>
        <w:gridCol w:w="118"/>
        <w:gridCol w:w="875"/>
        <w:gridCol w:w="192"/>
        <w:gridCol w:w="137"/>
        <w:gridCol w:w="713"/>
        <w:gridCol w:w="940"/>
      </w:tblGrid>
      <w:tr w:rsidR="007D57DF" w:rsidRPr="00AA1188" w14:paraId="087CADDC" w14:textId="77777777" w:rsidTr="00AC519E">
        <w:tc>
          <w:tcPr>
            <w:tcW w:w="4111" w:type="dxa"/>
            <w:tcBorders>
              <w:top w:val="double" w:sz="4" w:space="0" w:color="auto"/>
              <w:left w:val="nil"/>
              <w:right w:val="nil"/>
            </w:tcBorders>
            <w:shd w:val="clear" w:color="auto" w:fill="auto"/>
            <w:noWrap/>
            <w:vAlign w:val="bottom"/>
          </w:tcPr>
          <w:p w14:paraId="2BF4239D" w14:textId="77777777" w:rsidR="007D57DF" w:rsidRPr="00AA1188" w:rsidRDefault="007D57DF" w:rsidP="00602EE6">
            <w:pPr>
              <w:rPr>
                <w:rFonts w:eastAsia="Times New Roman" w:cs="Times New Roman"/>
                <w:b/>
                <w:bCs/>
                <w:color w:val="000000"/>
                <w:sz w:val="21"/>
                <w:szCs w:val="21"/>
                <w:lang w:val="en-US"/>
              </w:rPr>
            </w:pPr>
          </w:p>
        </w:tc>
        <w:tc>
          <w:tcPr>
            <w:tcW w:w="1134" w:type="dxa"/>
            <w:tcBorders>
              <w:top w:val="double" w:sz="4" w:space="0" w:color="auto"/>
              <w:left w:val="nil"/>
              <w:right w:val="nil"/>
            </w:tcBorders>
          </w:tcPr>
          <w:p w14:paraId="500700F2" w14:textId="77777777" w:rsidR="007D57DF" w:rsidRPr="00AA1188" w:rsidRDefault="007D57DF" w:rsidP="00602EE6">
            <w:pPr>
              <w:jc w:val="center"/>
              <w:rPr>
                <w:rFonts w:eastAsia="Times New Roman" w:cs="Times New Roman"/>
                <w:b/>
                <w:bCs/>
                <w:color w:val="000000"/>
                <w:sz w:val="21"/>
                <w:szCs w:val="21"/>
                <w:lang w:val="en-US"/>
              </w:rPr>
            </w:pPr>
            <w:r w:rsidRPr="00AA1188">
              <w:rPr>
                <w:rFonts w:eastAsia="Times New Roman" w:cs="Times New Roman"/>
                <w:sz w:val="21"/>
                <w:szCs w:val="21"/>
                <w:lang w:val="en-US" w:eastAsia="fi-FI"/>
              </w:rPr>
              <w:t>(1)</w:t>
            </w:r>
          </w:p>
        </w:tc>
        <w:tc>
          <w:tcPr>
            <w:tcW w:w="852" w:type="dxa"/>
            <w:tcBorders>
              <w:top w:val="double" w:sz="4" w:space="0" w:color="auto"/>
              <w:left w:val="nil"/>
              <w:right w:val="nil"/>
            </w:tcBorders>
          </w:tcPr>
          <w:p w14:paraId="37BC259F" w14:textId="77777777" w:rsidR="007D57DF" w:rsidRPr="00AA1188" w:rsidRDefault="007D57DF" w:rsidP="00602EE6">
            <w:pPr>
              <w:jc w:val="center"/>
              <w:rPr>
                <w:rFonts w:eastAsia="Times New Roman" w:cs="Times New Roman"/>
                <w:b/>
                <w:bCs/>
                <w:color w:val="000000"/>
                <w:sz w:val="21"/>
                <w:szCs w:val="21"/>
                <w:lang w:val="en-US"/>
              </w:rPr>
            </w:pPr>
            <w:r w:rsidRPr="00AA1188">
              <w:rPr>
                <w:rFonts w:eastAsia="Times New Roman" w:cs="Times New Roman"/>
                <w:sz w:val="21"/>
                <w:szCs w:val="21"/>
                <w:lang w:val="en-US" w:eastAsia="fi-FI"/>
              </w:rPr>
              <w:t>(2)</w:t>
            </w:r>
          </w:p>
        </w:tc>
        <w:tc>
          <w:tcPr>
            <w:tcW w:w="993" w:type="dxa"/>
            <w:gridSpan w:val="2"/>
            <w:tcBorders>
              <w:top w:val="double" w:sz="4" w:space="0" w:color="auto"/>
              <w:left w:val="nil"/>
              <w:right w:val="nil"/>
            </w:tcBorders>
          </w:tcPr>
          <w:p w14:paraId="47FC1935" w14:textId="5011EB8A" w:rsidR="007D57DF" w:rsidRPr="00AA1188" w:rsidRDefault="007D57DF" w:rsidP="00602EE6">
            <w:pPr>
              <w:jc w:val="center"/>
              <w:rPr>
                <w:rFonts w:eastAsia="Times New Roman" w:cs="Times New Roman"/>
                <w:b/>
                <w:bCs/>
                <w:color w:val="000000"/>
                <w:sz w:val="21"/>
                <w:szCs w:val="21"/>
                <w:lang w:val="en-US"/>
              </w:rPr>
            </w:pPr>
            <w:r w:rsidRPr="00AA1188">
              <w:rPr>
                <w:rFonts w:eastAsia="Times New Roman" w:cs="Times New Roman"/>
                <w:sz w:val="21"/>
                <w:szCs w:val="21"/>
                <w:lang w:val="en-US" w:eastAsia="fi-FI"/>
              </w:rPr>
              <w:t>(3)</w:t>
            </w:r>
          </w:p>
        </w:tc>
        <w:tc>
          <w:tcPr>
            <w:tcW w:w="192" w:type="dxa"/>
            <w:tcBorders>
              <w:top w:val="double" w:sz="4" w:space="0" w:color="auto"/>
              <w:left w:val="nil"/>
              <w:right w:val="nil"/>
            </w:tcBorders>
          </w:tcPr>
          <w:p w14:paraId="2D5FD4EE" w14:textId="77777777" w:rsidR="007D57DF" w:rsidRPr="00AA1188" w:rsidRDefault="007D57DF" w:rsidP="00602EE6">
            <w:pPr>
              <w:jc w:val="center"/>
              <w:rPr>
                <w:rFonts w:eastAsia="Times New Roman" w:cs="Times New Roman"/>
                <w:b/>
                <w:bCs/>
                <w:color w:val="000000"/>
                <w:sz w:val="21"/>
                <w:szCs w:val="21"/>
                <w:lang w:val="en-US"/>
              </w:rPr>
            </w:pPr>
          </w:p>
        </w:tc>
        <w:tc>
          <w:tcPr>
            <w:tcW w:w="850" w:type="dxa"/>
            <w:gridSpan w:val="2"/>
            <w:tcBorders>
              <w:top w:val="double" w:sz="4" w:space="0" w:color="auto"/>
              <w:left w:val="nil"/>
              <w:right w:val="nil"/>
            </w:tcBorders>
          </w:tcPr>
          <w:p w14:paraId="50787DA9" w14:textId="6BCD7CAF" w:rsidR="007D57DF" w:rsidRPr="00AA1188" w:rsidRDefault="007D57DF" w:rsidP="00602EE6">
            <w:pPr>
              <w:jc w:val="center"/>
              <w:rPr>
                <w:rFonts w:eastAsia="Times New Roman" w:cs="Times New Roman"/>
                <w:b/>
                <w:bCs/>
                <w:color w:val="000000"/>
                <w:sz w:val="21"/>
                <w:szCs w:val="21"/>
                <w:lang w:val="en-US"/>
              </w:rPr>
            </w:pPr>
            <w:r w:rsidRPr="00AA1188">
              <w:rPr>
                <w:rFonts w:eastAsia="Times New Roman" w:cs="Times New Roman"/>
                <w:sz w:val="21"/>
                <w:szCs w:val="21"/>
                <w:lang w:val="en-US" w:eastAsia="fi-FI"/>
              </w:rPr>
              <w:t>(4)</w:t>
            </w:r>
          </w:p>
        </w:tc>
        <w:tc>
          <w:tcPr>
            <w:tcW w:w="940" w:type="dxa"/>
            <w:tcBorders>
              <w:top w:val="double" w:sz="4" w:space="0" w:color="auto"/>
              <w:left w:val="nil"/>
              <w:right w:val="nil"/>
            </w:tcBorders>
          </w:tcPr>
          <w:p w14:paraId="39799602" w14:textId="1F84D7A3" w:rsidR="007D57DF" w:rsidRPr="00AA1188" w:rsidRDefault="007D57DF" w:rsidP="00602EE6">
            <w:pPr>
              <w:jc w:val="center"/>
              <w:rPr>
                <w:rFonts w:eastAsia="Times New Roman" w:cs="Times New Roman"/>
                <w:b/>
                <w:bCs/>
                <w:color w:val="000000"/>
                <w:sz w:val="21"/>
                <w:szCs w:val="21"/>
                <w:lang w:val="en-US"/>
              </w:rPr>
            </w:pPr>
            <w:r w:rsidRPr="00AA1188">
              <w:rPr>
                <w:rFonts w:eastAsia="Times New Roman" w:cs="Times New Roman"/>
                <w:sz w:val="21"/>
                <w:szCs w:val="21"/>
                <w:lang w:val="en-US" w:eastAsia="fi-FI"/>
              </w:rPr>
              <w:t>(5)</w:t>
            </w:r>
          </w:p>
        </w:tc>
      </w:tr>
      <w:tr w:rsidR="007D57DF" w:rsidRPr="00AA1188" w14:paraId="51ADFAB1" w14:textId="77777777" w:rsidTr="00AC519E">
        <w:tc>
          <w:tcPr>
            <w:tcW w:w="4111" w:type="dxa"/>
            <w:tcBorders>
              <w:left w:val="nil"/>
              <w:right w:val="nil"/>
            </w:tcBorders>
            <w:shd w:val="clear" w:color="auto" w:fill="auto"/>
            <w:noWrap/>
            <w:vAlign w:val="center"/>
          </w:tcPr>
          <w:p w14:paraId="3166C2C0" w14:textId="77777777" w:rsidR="007D57DF" w:rsidRPr="00AA1188" w:rsidRDefault="007D57DF" w:rsidP="00602EE6">
            <w:pPr>
              <w:rPr>
                <w:rFonts w:eastAsia="Times New Roman" w:cs="Times New Roman"/>
                <w:color w:val="000000"/>
                <w:sz w:val="21"/>
                <w:szCs w:val="21"/>
                <w:lang w:val="en-US"/>
              </w:rPr>
            </w:pPr>
          </w:p>
        </w:tc>
        <w:tc>
          <w:tcPr>
            <w:tcW w:w="1134" w:type="dxa"/>
            <w:tcBorders>
              <w:left w:val="nil"/>
              <w:right w:val="nil"/>
            </w:tcBorders>
            <w:vAlign w:val="center"/>
          </w:tcPr>
          <w:p w14:paraId="4E4A1ADD" w14:textId="4E9BB96F" w:rsidR="007D57DF" w:rsidRPr="00AA1188" w:rsidRDefault="007D57DF" w:rsidP="00602EE6">
            <w:pPr>
              <w:jc w:val="center"/>
              <w:rPr>
                <w:rFonts w:eastAsia="Times New Roman" w:cs="Times New Roman"/>
                <w:sz w:val="21"/>
                <w:szCs w:val="21"/>
                <w:lang w:val="en-US" w:eastAsia="fi-FI"/>
              </w:rPr>
            </w:pPr>
            <w:r w:rsidRPr="00AA1188">
              <w:rPr>
                <w:rFonts w:eastAsia="Times New Roman" w:cs="Times New Roman"/>
                <w:sz w:val="21"/>
                <w:szCs w:val="21"/>
                <w:lang w:val="en-US" w:eastAsia="fi-FI"/>
              </w:rPr>
              <w:t>Entrants</w:t>
            </w:r>
          </w:p>
        </w:tc>
        <w:tc>
          <w:tcPr>
            <w:tcW w:w="1845" w:type="dxa"/>
            <w:gridSpan w:val="3"/>
            <w:tcBorders>
              <w:left w:val="nil"/>
              <w:right w:val="nil"/>
            </w:tcBorders>
            <w:vAlign w:val="center"/>
          </w:tcPr>
          <w:p w14:paraId="603D2792" w14:textId="7EFCFCCE" w:rsidR="007D57DF" w:rsidRPr="00AA1188" w:rsidRDefault="007D57DF">
            <w:pPr>
              <w:jc w:val="center"/>
              <w:rPr>
                <w:rFonts w:eastAsia="Times New Roman" w:cs="Times New Roman"/>
                <w:color w:val="000000"/>
                <w:sz w:val="21"/>
                <w:szCs w:val="21"/>
                <w:lang w:val="en-US"/>
              </w:rPr>
            </w:pPr>
            <w:r w:rsidRPr="00AA1188">
              <w:rPr>
                <w:rFonts w:eastAsia="Times New Roman" w:cs="Times New Roman"/>
                <w:sz w:val="21"/>
                <w:szCs w:val="21"/>
                <w:lang w:val="en-US" w:eastAsia="fi-FI"/>
              </w:rPr>
              <w:t>Non-</w:t>
            </w:r>
            <w:r w:rsidR="001C47B5" w:rsidRPr="00AA1188">
              <w:rPr>
                <w:rFonts w:eastAsia="Times New Roman" w:cs="Times New Roman"/>
                <w:sz w:val="21"/>
                <w:szCs w:val="21"/>
                <w:lang w:val="en-US" w:eastAsia="fi-FI"/>
              </w:rPr>
              <w:t>e</w:t>
            </w:r>
            <w:r w:rsidRPr="00AA1188">
              <w:rPr>
                <w:rFonts w:eastAsia="Times New Roman" w:cs="Times New Roman"/>
                <w:sz w:val="21"/>
                <w:szCs w:val="21"/>
                <w:lang w:val="en-US" w:eastAsia="fi-FI"/>
              </w:rPr>
              <w:t>ntrants (Unmatched)</w:t>
            </w:r>
          </w:p>
        </w:tc>
        <w:tc>
          <w:tcPr>
            <w:tcW w:w="192" w:type="dxa"/>
            <w:tcBorders>
              <w:left w:val="nil"/>
              <w:right w:val="nil"/>
            </w:tcBorders>
            <w:vAlign w:val="center"/>
          </w:tcPr>
          <w:p w14:paraId="25240700" w14:textId="77777777" w:rsidR="007D57DF" w:rsidRPr="00AA1188" w:rsidRDefault="007D57DF" w:rsidP="00602EE6">
            <w:pPr>
              <w:jc w:val="center"/>
              <w:rPr>
                <w:rFonts w:eastAsia="Times New Roman" w:cs="Times New Roman"/>
                <w:color w:val="000000"/>
                <w:sz w:val="21"/>
                <w:szCs w:val="21"/>
                <w:lang w:val="en-US"/>
              </w:rPr>
            </w:pPr>
          </w:p>
        </w:tc>
        <w:tc>
          <w:tcPr>
            <w:tcW w:w="1790" w:type="dxa"/>
            <w:gridSpan w:val="3"/>
            <w:tcBorders>
              <w:left w:val="nil"/>
              <w:right w:val="nil"/>
            </w:tcBorders>
            <w:vAlign w:val="center"/>
          </w:tcPr>
          <w:p w14:paraId="4D2CFB35" w14:textId="4A7B6B1D" w:rsidR="007D57DF" w:rsidRPr="00AA1188" w:rsidRDefault="007D57DF">
            <w:pPr>
              <w:jc w:val="center"/>
              <w:rPr>
                <w:rFonts w:eastAsia="Times New Roman" w:cs="Times New Roman"/>
                <w:color w:val="000000"/>
                <w:sz w:val="21"/>
                <w:szCs w:val="21"/>
                <w:lang w:val="en-US"/>
              </w:rPr>
            </w:pPr>
            <w:r w:rsidRPr="00AA1188">
              <w:rPr>
                <w:rFonts w:eastAsia="Times New Roman" w:cs="Times New Roman"/>
                <w:sz w:val="21"/>
                <w:szCs w:val="21"/>
                <w:lang w:val="en-US" w:eastAsia="fi-FI"/>
              </w:rPr>
              <w:t>Non-</w:t>
            </w:r>
            <w:r w:rsidR="001C47B5" w:rsidRPr="00AA1188">
              <w:rPr>
                <w:rFonts w:eastAsia="Times New Roman" w:cs="Times New Roman"/>
                <w:sz w:val="21"/>
                <w:szCs w:val="21"/>
                <w:lang w:val="en-US" w:eastAsia="fi-FI"/>
              </w:rPr>
              <w:t>e</w:t>
            </w:r>
            <w:r w:rsidRPr="00AA1188">
              <w:rPr>
                <w:rFonts w:eastAsia="Times New Roman" w:cs="Times New Roman"/>
                <w:sz w:val="21"/>
                <w:szCs w:val="21"/>
                <w:lang w:val="en-US" w:eastAsia="fi-FI"/>
              </w:rPr>
              <w:t>ntrants (Matched)</w:t>
            </w:r>
          </w:p>
        </w:tc>
      </w:tr>
      <w:tr w:rsidR="007D57DF" w:rsidRPr="00AA1188" w14:paraId="07201711" w14:textId="77777777" w:rsidTr="00AC519E">
        <w:tc>
          <w:tcPr>
            <w:tcW w:w="4111" w:type="dxa"/>
            <w:tcBorders>
              <w:left w:val="nil"/>
              <w:bottom w:val="double" w:sz="4" w:space="0" w:color="auto"/>
              <w:right w:val="nil"/>
            </w:tcBorders>
            <w:shd w:val="clear" w:color="auto" w:fill="auto"/>
            <w:noWrap/>
            <w:vAlign w:val="center"/>
          </w:tcPr>
          <w:p w14:paraId="1E8000B1" w14:textId="77777777" w:rsidR="007D57DF" w:rsidRPr="00AA1188" w:rsidRDefault="007D57DF" w:rsidP="00602EE6">
            <w:pPr>
              <w:rPr>
                <w:rFonts w:eastAsia="Times New Roman" w:cs="Times New Roman"/>
                <w:color w:val="000000"/>
                <w:sz w:val="21"/>
                <w:szCs w:val="21"/>
                <w:lang w:val="en-US"/>
              </w:rPr>
            </w:pPr>
          </w:p>
        </w:tc>
        <w:tc>
          <w:tcPr>
            <w:tcW w:w="1134" w:type="dxa"/>
            <w:tcBorders>
              <w:left w:val="nil"/>
              <w:bottom w:val="double" w:sz="4" w:space="0" w:color="auto"/>
              <w:right w:val="nil"/>
            </w:tcBorders>
            <w:vAlign w:val="center"/>
          </w:tcPr>
          <w:p w14:paraId="2FA7561A" w14:textId="316C09F1" w:rsidR="007D57DF" w:rsidRPr="00AA1188" w:rsidRDefault="007D57DF" w:rsidP="00602EE6">
            <w:pPr>
              <w:jc w:val="center"/>
              <w:rPr>
                <w:rFonts w:eastAsia="Times New Roman" w:cs="Times New Roman"/>
                <w:sz w:val="21"/>
                <w:szCs w:val="21"/>
                <w:lang w:val="en-US" w:eastAsia="fi-FI"/>
              </w:rPr>
            </w:pPr>
            <w:r w:rsidRPr="00AA1188">
              <w:rPr>
                <w:rFonts w:eastAsia="Times New Roman" w:cs="Times New Roman"/>
                <w:sz w:val="21"/>
                <w:szCs w:val="21"/>
                <w:lang w:val="en-US" w:eastAsia="fi-FI"/>
              </w:rPr>
              <w:t>Mean</w:t>
            </w:r>
          </w:p>
        </w:tc>
        <w:tc>
          <w:tcPr>
            <w:tcW w:w="852" w:type="dxa"/>
            <w:tcBorders>
              <w:left w:val="nil"/>
              <w:bottom w:val="double" w:sz="4" w:space="0" w:color="auto"/>
              <w:right w:val="nil"/>
            </w:tcBorders>
            <w:vAlign w:val="center"/>
          </w:tcPr>
          <w:p w14:paraId="419EE814" w14:textId="3845233B" w:rsidR="007D57DF" w:rsidRPr="00AA1188" w:rsidRDefault="007D57DF" w:rsidP="00602EE6">
            <w:pPr>
              <w:jc w:val="center"/>
              <w:rPr>
                <w:rFonts w:eastAsia="Times New Roman" w:cs="Times New Roman"/>
                <w:sz w:val="21"/>
                <w:szCs w:val="21"/>
                <w:lang w:val="en-US" w:eastAsia="fi-FI"/>
              </w:rPr>
            </w:pPr>
            <w:r w:rsidRPr="00AA1188">
              <w:rPr>
                <w:rFonts w:eastAsia="Times New Roman" w:cs="Times New Roman"/>
                <w:sz w:val="21"/>
                <w:szCs w:val="21"/>
                <w:lang w:val="en-US" w:eastAsia="fi-FI"/>
              </w:rPr>
              <w:t>Mean</w:t>
            </w:r>
          </w:p>
        </w:tc>
        <w:tc>
          <w:tcPr>
            <w:tcW w:w="993" w:type="dxa"/>
            <w:gridSpan w:val="2"/>
            <w:tcBorders>
              <w:left w:val="nil"/>
              <w:bottom w:val="double" w:sz="4" w:space="0" w:color="auto"/>
              <w:right w:val="nil"/>
            </w:tcBorders>
            <w:vAlign w:val="center"/>
          </w:tcPr>
          <w:p w14:paraId="083A2FCB" w14:textId="4672BFE5" w:rsidR="007D57DF" w:rsidRPr="00AA1188" w:rsidRDefault="000A6556" w:rsidP="00602EE6">
            <w:pPr>
              <w:jc w:val="center"/>
              <w:rPr>
                <w:rFonts w:eastAsia="Times New Roman" w:cs="Times New Roman"/>
                <w:color w:val="000000"/>
                <w:sz w:val="21"/>
                <w:szCs w:val="21"/>
                <w:lang w:val="en-US"/>
              </w:rPr>
            </w:pPr>
            <w:r w:rsidRPr="00AA1188">
              <w:rPr>
                <w:rFonts w:cs="Times New Roman"/>
                <w:color w:val="000000"/>
                <w:sz w:val="21"/>
                <w:szCs w:val="21"/>
                <w:lang w:val="en-US"/>
              </w:rPr>
              <w:t>p-</w:t>
            </w:r>
            <w:proofErr w:type="spellStart"/>
            <w:r w:rsidRPr="00AA1188">
              <w:rPr>
                <w:rFonts w:cs="Times New Roman"/>
                <w:color w:val="000000"/>
                <w:sz w:val="21"/>
                <w:szCs w:val="21"/>
                <w:lang w:val="en-US"/>
              </w:rPr>
              <w:t>value</w:t>
            </w:r>
            <w:r w:rsidR="00BB048A" w:rsidRPr="00AA1188">
              <w:rPr>
                <w:rFonts w:cs="Times New Roman"/>
                <w:color w:val="000000"/>
                <w:sz w:val="21"/>
                <w:szCs w:val="21"/>
                <w:vertAlign w:val="superscript"/>
                <w:lang w:val="en-US"/>
              </w:rPr>
              <w:t>a</w:t>
            </w:r>
            <w:proofErr w:type="spellEnd"/>
          </w:p>
        </w:tc>
        <w:tc>
          <w:tcPr>
            <w:tcW w:w="192" w:type="dxa"/>
            <w:tcBorders>
              <w:left w:val="nil"/>
              <w:bottom w:val="double" w:sz="4" w:space="0" w:color="auto"/>
              <w:right w:val="nil"/>
            </w:tcBorders>
            <w:vAlign w:val="center"/>
          </w:tcPr>
          <w:p w14:paraId="3B484122" w14:textId="77777777" w:rsidR="007D57DF" w:rsidRPr="00AA1188" w:rsidRDefault="007D57DF" w:rsidP="00602EE6">
            <w:pPr>
              <w:jc w:val="center"/>
              <w:rPr>
                <w:rFonts w:eastAsia="Times New Roman" w:cs="Times New Roman"/>
                <w:color w:val="000000"/>
                <w:sz w:val="21"/>
                <w:szCs w:val="21"/>
                <w:lang w:val="en-US"/>
              </w:rPr>
            </w:pPr>
          </w:p>
        </w:tc>
        <w:tc>
          <w:tcPr>
            <w:tcW w:w="850" w:type="dxa"/>
            <w:gridSpan w:val="2"/>
            <w:tcBorders>
              <w:left w:val="nil"/>
              <w:bottom w:val="double" w:sz="4" w:space="0" w:color="auto"/>
              <w:right w:val="nil"/>
            </w:tcBorders>
            <w:vAlign w:val="center"/>
          </w:tcPr>
          <w:p w14:paraId="5DF78CA4" w14:textId="38A24409" w:rsidR="007D57DF" w:rsidRPr="00AA1188" w:rsidRDefault="00A114E0" w:rsidP="00602EE6">
            <w:pPr>
              <w:jc w:val="center"/>
              <w:rPr>
                <w:rFonts w:eastAsia="Times New Roman" w:cs="Times New Roman"/>
                <w:color w:val="000000"/>
                <w:sz w:val="21"/>
                <w:szCs w:val="21"/>
                <w:lang w:val="en-US"/>
              </w:rPr>
            </w:pPr>
            <w:r w:rsidRPr="00AA1188">
              <w:rPr>
                <w:rFonts w:eastAsia="Times New Roman" w:cs="Times New Roman"/>
                <w:sz w:val="21"/>
                <w:szCs w:val="21"/>
                <w:lang w:val="en-US" w:eastAsia="fi-FI"/>
              </w:rPr>
              <w:t xml:space="preserve"> </w:t>
            </w:r>
            <w:r w:rsidR="007D57DF" w:rsidRPr="00AA1188">
              <w:rPr>
                <w:rFonts w:eastAsia="Times New Roman" w:cs="Times New Roman"/>
                <w:sz w:val="21"/>
                <w:szCs w:val="21"/>
                <w:lang w:val="en-US" w:eastAsia="fi-FI"/>
              </w:rPr>
              <w:t>Mean</w:t>
            </w:r>
          </w:p>
        </w:tc>
        <w:tc>
          <w:tcPr>
            <w:tcW w:w="940" w:type="dxa"/>
            <w:tcBorders>
              <w:left w:val="nil"/>
              <w:bottom w:val="double" w:sz="4" w:space="0" w:color="auto"/>
              <w:right w:val="nil"/>
            </w:tcBorders>
            <w:vAlign w:val="center"/>
          </w:tcPr>
          <w:p w14:paraId="7CDB60DE" w14:textId="761F005D" w:rsidR="007D57DF" w:rsidRPr="00AA1188" w:rsidRDefault="00A114E0" w:rsidP="00602EE6">
            <w:pPr>
              <w:jc w:val="center"/>
              <w:rPr>
                <w:rFonts w:eastAsia="Times New Roman" w:cs="Times New Roman"/>
                <w:color w:val="000000"/>
                <w:sz w:val="21"/>
                <w:szCs w:val="21"/>
                <w:lang w:val="en-US"/>
              </w:rPr>
            </w:pPr>
            <w:r w:rsidRPr="00AA1188">
              <w:rPr>
                <w:rFonts w:cs="Times New Roman"/>
                <w:color w:val="000000"/>
                <w:sz w:val="21"/>
                <w:szCs w:val="21"/>
                <w:lang w:val="en-US"/>
              </w:rPr>
              <w:t xml:space="preserve"> </w:t>
            </w:r>
            <w:r w:rsidR="000A6556" w:rsidRPr="00AA1188">
              <w:rPr>
                <w:rFonts w:cs="Times New Roman"/>
                <w:color w:val="000000"/>
                <w:sz w:val="21"/>
                <w:szCs w:val="21"/>
                <w:lang w:val="en-US"/>
              </w:rPr>
              <w:t>p-</w:t>
            </w:r>
            <w:proofErr w:type="spellStart"/>
            <w:r w:rsidR="000A6556" w:rsidRPr="00AA1188">
              <w:rPr>
                <w:rFonts w:cs="Times New Roman"/>
                <w:color w:val="000000"/>
                <w:sz w:val="21"/>
                <w:szCs w:val="21"/>
                <w:lang w:val="en-US"/>
              </w:rPr>
              <w:t>value</w:t>
            </w:r>
            <w:r w:rsidR="00BB048A" w:rsidRPr="00AA1188">
              <w:rPr>
                <w:rFonts w:cs="Times New Roman"/>
                <w:color w:val="000000"/>
                <w:sz w:val="21"/>
                <w:szCs w:val="21"/>
                <w:vertAlign w:val="superscript"/>
                <w:lang w:val="en-US"/>
              </w:rPr>
              <w:t>a</w:t>
            </w:r>
            <w:proofErr w:type="spellEnd"/>
          </w:p>
        </w:tc>
      </w:tr>
      <w:tr w:rsidR="00BB048A" w:rsidRPr="00AA1188" w14:paraId="1E6D2667" w14:textId="77777777" w:rsidTr="00AC519E">
        <w:tc>
          <w:tcPr>
            <w:tcW w:w="4111" w:type="dxa"/>
            <w:tcBorders>
              <w:top w:val="double" w:sz="4" w:space="0" w:color="auto"/>
              <w:left w:val="nil"/>
              <w:bottom w:val="nil"/>
              <w:right w:val="nil"/>
            </w:tcBorders>
            <w:shd w:val="clear" w:color="auto" w:fill="auto"/>
            <w:noWrap/>
            <w:vAlign w:val="center"/>
          </w:tcPr>
          <w:p w14:paraId="0EDE0D42" w14:textId="0618A6C0"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 xml:space="preserve">Earnings at </w:t>
            </w:r>
            <w:r w:rsidRPr="00AA1188">
              <w:rPr>
                <w:rFonts w:eastAsia="Times New Roman" w:cs="Times New Roman"/>
                <w:i/>
                <w:color w:val="000000"/>
                <w:sz w:val="21"/>
                <w:szCs w:val="21"/>
                <w:lang w:val="en-US"/>
              </w:rPr>
              <w:t>t</w:t>
            </w:r>
            <w:r w:rsidRPr="00AA1188">
              <w:rPr>
                <w:rFonts w:eastAsia="Times New Roman" w:cs="Times New Roman"/>
                <w:color w:val="000000"/>
                <w:sz w:val="21"/>
                <w:szCs w:val="21"/>
                <w:lang w:val="en-US"/>
              </w:rPr>
              <w:t xml:space="preserve"> = -3</w:t>
            </w:r>
          </w:p>
        </w:tc>
        <w:tc>
          <w:tcPr>
            <w:tcW w:w="1134" w:type="dxa"/>
            <w:tcBorders>
              <w:top w:val="double" w:sz="4" w:space="0" w:color="auto"/>
              <w:left w:val="nil"/>
              <w:bottom w:val="nil"/>
              <w:right w:val="nil"/>
            </w:tcBorders>
            <w:vAlign w:val="center"/>
          </w:tcPr>
          <w:p w14:paraId="77AF467C" w14:textId="77777777" w:rsidR="00BB048A" w:rsidRPr="00AA1188" w:rsidRDefault="00BB048A" w:rsidP="00602EE6">
            <w:pPr>
              <w:tabs>
                <w:tab w:val="decimal" w:pos="347"/>
              </w:tabs>
              <w:ind w:left="34"/>
              <w:rPr>
                <w:rFonts w:eastAsia="Times New Roman" w:cs="Times New Roman"/>
                <w:color w:val="000000"/>
                <w:sz w:val="21"/>
                <w:szCs w:val="21"/>
                <w:lang w:val="en-US"/>
              </w:rPr>
            </w:pPr>
            <w:r w:rsidRPr="00AA1188">
              <w:rPr>
                <w:sz w:val="21"/>
                <w:szCs w:val="21"/>
                <w:lang w:val="en-US"/>
              </w:rPr>
              <w:t>32.017</w:t>
            </w:r>
          </w:p>
        </w:tc>
        <w:tc>
          <w:tcPr>
            <w:tcW w:w="970" w:type="dxa"/>
            <w:gridSpan w:val="2"/>
            <w:tcBorders>
              <w:top w:val="double" w:sz="4" w:space="0" w:color="auto"/>
              <w:left w:val="nil"/>
              <w:bottom w:val="nil"/>
              <w:right w:val="nil"/>
            </w:tcBorders>
            <w:vAlign w:val="center"/>
          </w:tcPr>
          <w:p w14:paraId="1A2FF504" w14:textId="2597A973" w:rsidR="00BB048A" w:rsidRPr="00AA1188" w:rsidRDefault="00BB048A" w:rsidP="00602EE6">
            <w:pPr>
              <w:tabs>
                <w:tab w:val="decimal" w:pos="169"/>
              </w:tabs>
              <w:ind w:left="34"/>
              <w:rPr>
                <w:rFonts w:eastAsia="Times New Roman" w:cs="Times New Roman"/>
                <w:color w:val="000000"/>
                <w:sz w:val="21"/>
                <w:szCs w:val="21"/>
                <w:lang w:val="en-US"/>
              </w:rPr>
            </w:pPr>
            <w:r w:rsidRPr="003F7911">
              <w:rPr>
                <w:rFonts w:cs="Times New Roman"/>
                <w:sz w:val="21"/>
                <w:szCs w:val="21"/>
                <w:lang w:val="en-US"/>
              </w:rPr>
              <w:t>21.870</w:t>
            </w:r>
          </w:p>
        </w:tc>
        <w:tc>
          <w:tcPr>
            <w:tcW w:w="875" w:type="dxa"/>
            <w:tcBorders>
              <w:top w:val="double" w:sz="4" w:space="0" w:color="auto"/>
              <w:left w:val="nil"/>
              <w:bottom w:val="nil"/>
              <w:right w:val="nil"/>
            </w:tcBorders>
            <w:vAlign w:val="center"/>
          </w:tcPr>
          <w:p w14:paraId="3CD75892" w14:textId="3E78614D" w:rsidR="00BB048A" w:rsidRPr="00AA1188" w:rsidRDefault="00BB048A" w:rsidP="00602EE6">
            <w:pPr>
              <w:tabs>
                <w:tab w:val="decimal" w:pos="177"/>
              </w:tabs>
              <w:ind w:left="34"/>
              <w:rPr>
                <w:rFonts w:eastAsia="Times New Roman" w:cs="Times New Roman"/>
                <w:color w:val="000000"/>
                <w:sz w:val="21"/>
                <w:szCs w:val="21"/>
                <w:lang w:val="en-US"/>
              </w:rPr>
            </w:pPr>
            <w:r w:rsidRPr="00AA1188">
              <w:rPr>
                <w:rFonts w:eastAsia="Times New Roman" w:cs="Times New Roman"/>
                <w:color w:val="000000"/>
                <w:sz w:val="21"/>
                <w:szCs w:val="21"/>
                <w:lang w:val="en-US"/>
              </w:rPr>
              <w:t>0.000</w:t>
            </w:r>
          </w:p>
        </w:tc>
        <w:tc>
          <w:tcPr>
            <w:tcW w:w="192" w:type="dxa"/>
            <w:tcBorders>
              <w:top w:val="double" w:sz="4" w:space="0" w:color="auto"/>
              <w:left w:val="nil"/>
              <w:bottom w:val="nil"/>
              <w:right w:val="nil"/>
            </w:tcBorders>
            <w:vAlign w:val="center"/>
          </w:tcPr>
          <w:p w14:paraId="2C6DA2C5"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double" w:sz="4" w:space="0" w:color="auto"/>
              <w:left w:val="nil"/>
              <w:bottom w:val="nil"/>
              <w:right w:val="nil"/>
            </w:tcBorders>
            <w:vAlign w:val="center"/>
          </w:tcPr>
          <w:p w14:paraId="050A2F38" w14:textId="10FF1A73"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31.870</w:t>
            </w:r>
          </w:p>
        </w:tc>
        <w:tc>
          <w:tcPr>
            <w:tcW w:w="940" w:type="dxa"/>
            <w:tcBorders>
              <w:top w:val="double" w:sz="4" w:space="0" w:color="auto"/>
              <w:left w:val="nil"/>
              <w:bottom w:val="nil"/>
              <w:right w:val="nil"/>
            </w:tcBorders>
            <w:vAlign w:val="center"/>
          </w:tcPr>
          <w:p w14:paraId="72C22E0A" w14:textId="25A679D5"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0.543</w:t>
            </w:r>
          </w:p>
        </w:tc>
      </w:tr>
      <w:tr w:rsidR="00BB048A" w:rsidRPr="00AA1188" w14:paraId="11CDD9E6" w14:textId="77777777" w:rsidTr="00AC519E">
        <w:tc>
          <w:tcPr>
            <w:tcW w:w="4111" w:type="dxa"/>
            <w:tcBorders>
              <w:top w:val="nil"/>
              <w:left w:val="nil"/>
              <w:bottom w:val="nil"/>
              <w:right w:val="nil"/>
            </w:tcBorders>
            <w:shd w:val="clear" w:color="auto" w:fill="auto"/>
            <w:noWrap/>
            <w:vAlign w:val="center"/>
          </w:tcPr>
          <w:p w14:paraId="5C66FF21" w14:textId="7AC1D72F"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 xml:space="preserve">Earnings at </w:t>
            </w:r>
            <w:r w:rsidRPr="00AA1188">
              <w:rPr>
                <w:rFonts w:eastAsia="Times New Roman" w:cs="Times New Roman"/>
                <w:i/>
                <w:color w:val="000000"/>
                <w:sz w:val="21"/>
                <w:szCs w:val="21"/>
                <w:lang w:val="en-US"/>
              </w:rPr>
              <w:t>t</w:t>
            </w:r>
            <w:r w:rsidRPr="00AA1188">
              <w:rPr>
                <w:rFonts w:eastAsia="Times New Roman" w:cs="Times New Roman"/>
                <w:color w:val="000000"/>
                <w:sz w:val="21"/>
                <w:szCs w:val="21"/>
                <w:lang w:val="en-US"/>
              </w:rPr>
              <w:t xml:space="preserve"> = -2</w:t>
            </w:r>
          </w:p>
        </w:tc>
        <w:tc>
          <w:tcPr>
            <w:tcW w:w="1134" w:type="dxa"/>
            <w:tcBorders>
              <w:top w:val="nil"/>
              <w:left w:val="nil"/>
              <w:bottom w:val="nil"/>
              <w:right w:val="nil"/>
            </w:tcBorders>
            <w:vAlign w:val="center"/>
          </w:tcPr>
          <w:p w14:paraId="76567A4A" w14:textId="77777777" w:rsidR="00BB048A" w:rsidRPr="00AA1188" w:rsidRDefault="00BB048A" w:rsidP="00602EE6">
            <w:pPr>
              <w:tabs>
                <w:tab w:val="decimal" w:pos="347"/>
              </w:tabs>
              <w:ind w:left="34"/>
              <w:rPr>
                <w:rFonts w:eastAsia="Times New Roman" w:cs="Times New Roman"/>
                <w:color w:val="000000"/>
                <w:sz w:val="21"/>
                <w:szCs w:val="21"/>
                <w:lang w:val="en-US"/>
              </w:rPr>
            </w:pPr>
            <w:r w:rsidRPr="00AA1188">
              <w:rPr>
                <w:sz w:val="21"/>
                <w:szCs w:val="21"/>
                <w:lang w:val="en-US"/>
              </w:rPr>
              <w:t>34.674</w:t>
            </w:r>
          </w:p>
        </w:tc>
        <w:tc>
          <w:tcPr>
            <w:tcW w:w="970" w:type="dxa"/>
            <w:gridSpan w:val="2"/>
            <w:tcBorders>
              <w:top w:val="nil"/>
              <w:left w:val="nil"/>
              <w:bottom w:val="nil"/>
              <w:right w:val="nil"/>
            </w:tcBorders>
            <w:vAlign w:val="center"/>
          </w:tcPr>
          <w:p w14:paraId="6E9E58E6" w14:textId="464C5C45" w:rsidR="00BB048A" w:rsidRPr="00AA1188" w:rsidRDefault="00BB048A" w:rsidP="00602EE6">
            <w:pPr>
              <w:tabs>
                <w:tab w:val="decimal" w:pos="169"/>
              </w:tabs>
              <w:ind w:left="34"/>
              <w:rPr>
                <w:rFonts w:eastAsia="Times New Roman" w:cs="Times New Roman"/>
                <w:color w:val="000000"/>
                <w:sz w:val="21"/>
                <w:szCs w:val="21"/>
                <w:lang w:val="en-US"/>
              </w:rPr>
            </w:pPr>
            <w:r w:rsidRPr="003F7911">
              <w:rPr>
                <w:rFonts w:cs="Times New Roman"/>
                <w:sz w:val="21"/>
                <w:szCs w:val="21"/>
                <w:lang w:val="en-US"/>
              </w:rPr>
              <w:t>24.940</w:t>
            </w:r>
          </w:p>
        </w:tc>
        <w:tc>
          <w:tcPr>
            <w:tcW w:w="875" w:type="dxa"/>
            <w:tcBorders>
              <w:top w:val="nil"/>
              <w:left w:val="nil"/>
              <w:bottom w:val="nil"/>
              <w:right w:val="nil"/>
            </w:tcBorders>
            <w:vAlign w:val="center"/>
          </w:tcPr>
          <w:p w14:paraId="4BC55EAC" w14:textId="2ADCBCD1" w:rsidR="00BB048A" w:rsidRPr="00AA1188" w:rsidRDefault="00BB048A" w:rsidP="00602EE6">
            <w:pPr>
              <w:tabs>
                <w:tab w:val="decimal" w:pos="177"/>
              </w:tabs>
              <w:ind w:left="34"/>
              <w:rPr>
                <w:rFonts w:eastAsia="Times New Roman" w:cs="Times New Roman"/>
                <w:color w:val="000000"/>
                <w:sz w:val="21"/>
                <w:szCs w:val="21"/>
                <w:lang w:val="en-US"/>
              </w:rPr>
            </w:pPr>
            <w:r w:rsidRPr="00AA1188">
              <w:rPr>
                <w:rFonts w:eastAsia="Times New Roman" w:cs="Times New Roman"/>
                <w:color w:val="000000"/>
                <w:sz w:val="21"/>
                <w:szCs w:val="21"/>
                <w:lang w:val="en-US"/>
              </w:rPr>
              <w:t>0.000</w:t>
            </w:r>
          </w:p>
        </w:tc>
        <w:tc>
          <w:tcPr>
            <w:tcW w:w="192" w:type="dxa"/>
            <w:tcBorders>
              <w:top w:val="nil"/>
              <w:left w:val="nil"/>
              <w:bottom w:val="nil"/>
              <w:right w:val="nil"/>
            </w:tcBorders>
            <w:vAlign w:val="center"/>
          </w:tcPr>
          <w:p w14:paraId="6DCDD4B5"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0C6616FF" w14:textId="7E9CA1DD"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34.628</w:t>
            </w:r>
          </w:p>
        </w:tc>
        <w:tc>
          <w:tcPr>
            <w:tcW w:w="940" w:type="dxa"/>
            <w:tcBorders>
              <w:top w:val="nil"/>
              <w:left w:val="nil"/>
              <w:bottom w:val="nil"/>
              <w:right w:val="nil"/>
            </w:tcBorders>
            <w:vAlign w:val="center"/>
          </w:tcPr>
          <w:p w14:paraId="438CF633" w14:textId="59FA920C"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0.849</w:t>
            </w:r>
          </w:p>
        </w:tc>
      </w:tr>
      <w:tr w:rsidR="00BB048A" w:rsidRPr="00AA1188" w14:paraId="2D260C37" w14:textId="77777777" w:rsidTr="00AC519E">
        <w:tc>
          <w:tcPr>
            <w:tcW w:w="4111" w:type="dxa"/>
            <w:tcBorders>
              <w:top w:val="nil"/>
              <w:left w:val="nil"/>
              <w:bottom w:val="nil"/>
              <w:right w:val="nil"/>
            </w:tcBorders>
            <w:shd w:val="clear" w:color="auto" w:fill="auto"/>
            <w:noWrap/>
            <w:vAlign w:val="center"/>
            <w:hideMark/>
          </w:tcPr>
          <w:p w14:paraId="212CF817" w14:textId="79691231"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 xml:space="preserve">Earnings at </w:t>
            </w:r>
            <w:r w:rsidRPr="00AA1188">
              <w:rPr>
                <w:rFonts w:eastAsia="Times New Roman" w:cs="Times New Roman"/>
                <w:i/>
                <w:color w:val="000000"/>
                <w:sz w:val="21"/>
                <w:szCs w:val="21"/>
                <w:lang w:val="en-US"/>
              </w:rPr>
              <w:t>t</w:t>
            </w:r>
            <w:r w:rsidRPr="00AA1188">
              <w:rPr>
                <w:rFonts w:eastAsia="Times New Roman" w:cs="Times New Roman"/>
                <w:color w:val="000000"/>
                <w:sz w:val="21"/>
                <w:szCs w:val="21"/>
                <w:lang w:val="en-US"/>
              </w:rPr>
              <w:t xml:space="preserve"> = -1</w:t>
            </w:r>
          </w:p>
        </w:tc>
        <w:tc>
          <w:tcPr>
            <w:tcW w:w="1134" w:type="dxa"/>
            <w:tcBorders>
              <w:top w:val="nil"/>
              <w:left w:val="nil"/>
              <w:bottom w:val="nil"/>
              <w:right w:val="nil"/>
            </w:tcBorders>
            <w:vAlign w:val="center"/>
          </w:tcPr>
          <w:p w14:paraId="55365249" w14:textId="77777777" w:rsidR="00BB048A" w:rsidRPr="00AA1188" w:rsidRDefault="00BB048A" w:rsidP="00602EE6">
            <w:pPr>
              <w:tabs>
                <w:tab w:val="decimal" w:pos="347"/>
              </w:tabs>
              <w:ind w:left="34"/>
              <w:rPr>
                <w:rFonts w:eastAsia="Times New Roman" w:cs="Times New Roman"/>
                <w:color w:val="000000"/>
                <w:sz w:val="21"/>
                <w:szCs w:val="21"/>
                <w:lang w:val="en-US"/>
              </w:rPr>
            </w:pPr>
            <w:r w:rsidRPr="00AA1188">
              <w:rPr>
                <w:sz w:val="21"/>
                <w:szCs w:val="21"/>
                <w:lang w:val="en-US"/>
              </w:rPr>
              <w:t>36.806</w:t>
            </w:r>
          </w:p>
        </w:tc>
        <w:tc>
          <w:tcPr>
            <w:tcW w:w="970" w:type="dxa"/>
            <w:gridSpan w:val="2"/>
            <w:tcBorders>
              <w:top w:val="nil"/>
              <w:left w:val="nil"/>
              <w:bottom w:val="nil"/>
              <w:right w:val="nil"/>
            </w:tcBorders>
            <w:vAlign w:val="center"/>
          </w:tcPr>
          <w:p w14:paraId="1FFFA2BF" w14:textId="7A7CA572" w:rsidR="00BB048A" w:rsidRPr="00AA1188" w:rsidRDefault="00BB048A" w:rsidP="00602EE6">
            <w:pPr>
              <w:tabs>
                <w:tab w:val="decimal" w:pos="169"/>
              </w:tabs>
              <w:ind w:left="34"/>
              <w:rPr>
                <w:rFonts w:eastAsia="Times New Roman" w:cs="Times New Roman"/>
                <w:color w:val="000000"/>
                <w:sz w:val="21"/>
                <w:szCs w:val="21"/>
                <w:lang w:val="en-US"/>
              </w:rPr>
            </w:pPr>
            <w:r w:rsidRPr="003F7911">
              <w:rPr>
                <w:rFonts w:cs="Times New Roman"/>
                <w:sz w:val="21"/>
                <w:szCs w:val="21"/>
                <w:lang w:val="en-US"/>
              </w:rPr>
              <w:t>27.901</w:t>
            </w:r>
          </w:p>
        </w:tc>
        <w:tc>
          <w:tcPr>
            <w:tcW w:w="875" w:type="dxa"/>
            <w:tcBorders>
              <w:top w:val="nil"/>
              <w:left w:val="nil"/>
              <w:bottom w:val="nil"/>
              <w:right w:val="nil"/>
            </w:tcBorders>
            <w:vAlign w:val="center"/>
          </w:tcPr>
          <w:p w14:paraId="2D134644" w14:textId="71445BBD" w:rsidR="00BB048A" w:rsidRPr="00AA1188" w:rsidRDefault="00BB048A" w:rsidP="00602EE6">
            <w:pPr>
              <w:tabs>
                <w:tab w:val="decimal" w:pos="177"/>
              </w:tabs>
              <w:ind w:left="34"/>
              <w:rPr>
                <w:rFonts w:eastAsia="Times New Roman" w:cs="Times New Roman"/>
                <w:color w:val="000000"/>
                <w:sz w:val="21"/>
                <w:szCs w:val="21"/>
                <w:lang w:val="en-US"/>
              </w:rPr>
            </w:pPr>
            <w:r w:rsidRPr="00AA1188">
              <w:rPr>
                <w:rFonts w:eastAsia="Times New Roman" w:cs="Times New Roman"/>
                <w:color w:val="000000"/>
                <w:sz w:val="21"/>
                <w:szCs w:val="21"/>
                <w:lang w:val="en-US"/>
              </w:rPr>
              <w:t>0.000</w:t>
            </w:r>
          </w:p>
        </w:tc>
        <w:tc>
          <w:tcPr>
            <w:tcW w:w="192" w:type="dxa"/>
            <w:tcBorders>
              <w:top w:val="nil"/>
              <w:left w:val="nil"/>
              <w:bottom w:val="nil"/>
              <w:right w:val="nil"/>
            </w:tcBorders>
            <w:vAlign w:val="center"/>
          </w:tcPr>
          <w:p w14:paraId="577B601D"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33232854" w14:textId="7CC1AC73"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36.737</w:t>
            </w:r>
          </w:p>
        </w:tc>
        <w:tc>
          <w:tcPr>
            <w:tcW w:w="940" w:type="dxa"/>
            <w:tcBorders>
              <w:top w:val="nil"/>
              <w:left w:val="nil"/>
              <w:bottom w:val="nil"/>
              <w:right w:val="nil"/>
            </w:tcBorders>
            <w:vAlign w:val="center"/>
          </w:tcPr>
          <w:p w14:paraId="66CEF8A7" w14:textId="2D01ACAB"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0.786</w:t>
            </w:r>
          </w:p>
        </w:tc>
      </w:tr>
      <w:tr w:rsidR="00BB048A" w:rsidRPr="00AA1188" w14:paraId="073BD304" w14:textId="77777777" w:rsidTr="00AC519E">
        <w:tc>
          <w:tcPr>
            <w:tcW w:w="4111" w:type="dxa"/>
            <w:tcBorders>
              <w:top w:val="nil"/>
              <w:left w:val="nil"/>
              <w:bottom w:val="nil"/>
              <w:right w:val="nil"/>
            </w:tcBorders>
            <w:shd w:val="clear" w:color="auto" w:fill="auto"/>
            <w:noWrap/>
            <w:vAlign w:val="center"/>
          </w:tcPr>
          <w:p w14:paraId="27AF62E3" w14:textId="067D2772"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 xml:space="preserve">Earnings at </w:t>
            </w:r>
            <w:r w:rsidRPr="00AA1188">
              <w:rPr>
                <w:rFonts w:eastAsia="Times New Roman" w:cs="Times New Roman"/>
                <w:i/>
                <w:color w:val="000000"/>
                <w:sz w:val="21"/>
                <w:szCs w:val="21"/>
                <w:lang w:val="en-US"/>
              </w:rPr>
              <w:t xml:space="preserve">t </w:t>
            </w:r>
            <w:r w:rsidRPr="00AA1188">
              <w:rPr>
                <w:rFonts w:eastAsia="Times New Roman" w:cs="Times New Roman"/>
                <w:color w:val="000000"/>
                <w:sz w:val="21"/>
                <w:szCs w:val="21"/>
                <w:lang w:val="en-US"/>
              </w:rPr>
              <w:t>= 0</w:t>
            </w:r>
          </w:p>
        </w:tc>
        <w:tc>
          <w:tcPr>
            <w:tcW w:w="1134" w:type="dxa"/>
            <w:tcBorders>
              <w:top w:val="nil"/>
              <w:left w:val="nil"/>
              <w:bottom w:val="nil"/>
              <w:right w:val="nil"/>
            </w:tcBorders>
            <w:vAlign w:val="center"/>
          </w:tcPr>
          <w:p w14:paraId="0E716E31" w14:textId="77777777" w:rsidR="00BB048A" w:rsidRPr="00AA1188" w:rsidRDefault="00BB048A" w:rsidP="00602EE6">
            <w:pPr>
              <w:tabs>
                <w:tab w:val="decimal" w:pos="347"/>
              </w:tabs>
              <w:ind w:left="34"/>
              <w:rPr>
                <w:sz w:val="21"/>
                <w:szCs w:val="21"/>
                <w:lang w:val="en-US"/>
              </w:rPr>
            </w:pPr>
            <w:r w:rsidRPr="00AA1188">
              <w:rPr>
                <w:sz w:val="21"/>
                <w:szCs w:val="21"/>
                <w:lang w:val="en-US"/>
              </w:rPr>
              <w:t>38.185</w:t>
            </w:r>
          </w:p>
        </w:tc>
        <w:tc>
          <w:tcPr>
            <w:tcW w:w="970" w:type="dxa"/>
            <w:gridSpan w:val="2"/>
            <w:tcBorders>
              <w:top w:val="nil"/>
              <w:left w:val="nil"/>
              <w:bottom w:val="nil"/>
              <w:right w:val="nil"/>
            </w:tcBorders>
            <w:vAlign w:val="center"/>
          </w:tcPr>
          <w:p w14:paraId="309D0B78" w14:textId="1AE3F336" w:rsidR="00BB048A" w:rsidRPr="00AA1188" w:rsidRDefault="00BB048A" w:rsidP="00602EE6">
            <w:pPr>
              <w:tabs>
                <w:tab w:val="decimal" w:pos="169"/>
              </w:tabs>
              <w:ind w:left="34"/>
              <w:rPr>
                <w:sz w:val="21"/>
                <w:szCs w:val="21"/>
                <w:lang w:val="en-US"/>
              </w:rPr>
            </w:pPr>
            <w:r w:rsidRPr="00AA1188">
              <w:rPr>
                <w:rFonts w:cs="Times New Roman"/>
                <w:sz w:val="21"/>
                <w:szCs w:val="21"/>
                <w:lang w:val="en-US"/>
              </w:rPr>
              <w:t>29.950</w:t>
            </w:r>
          </w:p>
        </w:tc>
        <w:tc>
          <w:tcPr>
            <w:tcW w:w="875" w:type="dxa"/>
            <w:tcBorders>
              <w:top w:val="nil"/>
              <w:left w:val="nil"/>
              <w:bottom w:val="nil"/>
              <w:right w:val="nil"/>
            </w:tcBorders>
            <w:vAlign w:val="center"/>
          </w:tcPr>
          <w:p w14:paraId="13CDC0E1" w14:textId="66805C3E" w:rsidR="00BB048A" w:rsidRPr="00AA1188" w:rsidRDefault="00BB048A" w:rsidP="00602EE6">
            <w:pPr>
              <w:tabs>
                <w:tab w:val="decimal" w:pos="177"/>
              </w:tabs>
              <w:ind w:left="34"/>
              <w:rPr>
                <w:sz w:val="21"/>
                <w:szCs w:val="21"/>
                <w:lang w:val="en-US"/>
              </w:rPr>
            </w:pPr>
            <w:r w:rsidRPr="00AA1188">
              <w:rPr>
                <w:rFonts w:eastAsia="Times New Roman" w:cs="Times New Roman"/>
                <w:color w:val="000000"/>
                <w:sz w:val="21"/>
                <w:szCs w:val="21"/>
                <w:lang w:val="en-US"/>
              </w:rPr>
              <w:t>0.000</w:t>
            </w:r>
          </w:p>
        </w:tc>
        <w:tc>
          <w:tcPr>
            <w:tcW w:w="192" w:type="dxa"/>
            <w:tcBorders>
              <w:top w:val="nil"/>
              <w:left w:val="nil"/>
              <w:bottom w:val="nil"/>
              <w:right w:val="nil"/>
            </w:tcBorders>
            <w:vAlign w:val="center"/>
          </w:tcPr>
          <w:p w14:paraId="576D39C0" w14:textId="77777777" w:rsidR="00BB048A" w:rsidRPr="00AA1188" w:rsidRDefault="00BB048A" w:rsidP="00602EE6">
            <w:pPr>
              <w:tabs>
                <w:tab w:val="decimal" w:pos="317"/>
              </w:tabs>
              <w:ind w:left="34"/>
              <w:rPr>
                <w:sz w:val="21"/>
                <w:szCs w:val="21"/>
                <w:lang w:val="en-US"/>
              </w:rPr>
            </w:pPr>
          </w:p>
        </w:tc>
        <w:tc>
          <w:tcPr>
            <w:tcW w:w="850" w:type="dxa"/>
            <w:gridSpan w:val="2"/>
            <w:tcBorders>
              <w:top w:val="nil"/>
              <w:left w:val="nil"/>
              <w:bottom w:val="nil"/>
              <w:right w:val="nil"/>
            </w:tcBorders>
            <w:vAlign w:val="center"/>
          </w:tcPr>
          <w:p w14:paraId="144D5591" w14:textId="3449DD62" w:rsidR="00BB048A" w:rsidRPr="00AA1188" w:rsidRDefault="00BB048A" w:rsidP="00602EE6">
            <w:pPr>
              <w:tabs>
                <w:tab w:val="decimal" w:pos="199"/>
              </w:tabs>
              <w:ind w:left="34"/>
              <w:rPr>
                <w:sz w:val="21"/>
                <w:szCs w:val="21"/>
                <w:lang w:val="en-US"/>
              </w:rPr>
            </w:pPr>
            <w:r w:rsidRPr="00AA1188">
              <w:rPr>
                <w:rFonts w:cs="Times New Roman"/>
                <w:sz w:val="21"/>
                <w:szCs w:val="21"/>
                <w:lang w:val="en-US"/>
              </w:rPr>
              <w:t>38.318</w:t>
            </w:r>
          </w:p>
        </w:tc>
        <w:tc>
          <w:tcPr>
            <w:tcW w:w="940" w:type="dxa"/>
            <w:tcBorders>
              <w:top w:val="nil"/>
              <w:left w:val="nil"/>
              <w:bottom w:val="nil"/>
              <w:right w:val="nil"/>
            </w:tcBorders>
            <w:vAlign w:val="center"/>
          </w:tcPr>
          <w:p w14:paraId="75D854D8" w14:textId="10BEDA76" w:rsidR="00BB048A" w:rsidRPr="00AA1188" w:rsidRDefault="00BB048A" w:rsidP="00602EE6">
            <w:pPr>
              <w:tabs>
                <w:tab w:val="decimal" w:pos="317"/>
              </w:tabs>
              <w:ind w:left="34"/>
              <w:rPr>
                <w:sz w:val="21"/>
                <w:szCs w:val="21"/>
                <w:lang w:val="en-US"/>
              </w:rPr>
            </w:pPr>
            <w:r w:rsidRPr="00AA1188">
              <w:rPr>
                <w:rFonts w:cs="Times New Roman"/>
                <w:sz w:val="21"/>
                <w:szCs w:val="21"/>
                <w:lang w:val="en-US"/>
              </w:rPr>
              <w:t>0.616</w:t>
            </w:r>
          </w:p>
        </w:tc>
      </w:tr>
      <w:tr w:rsidR="00BB048A" w:rsidRPr="00AA1188" w14:paraId="1DA43D4E" w14:textId="77777777" w:rsidTr="00AC519E">
        <w:tc>
          <w:tcPr>
            <w:tcW w:w="4111" w:type="dxa"/>
            <w:tcBorders>
              <w:top w:val="nil"/>
              <w:left w:val="nil"/>
              <w:bottom w:val="nil"/>
              <w:right w:val="nil"/>
            </w:tcBorders>
            <w:shd w:val="clear" w:color="auto" w:fill="auto"/>
            <w:noWrap/>
            <w:vAlign w:val="center"/>
            <w:hideMark/>
          </w:tcPr>
          <w:p w14:paraId="6E874708" w14:textId="4EEBE633"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 xml:space="preserve">Employed at </w:t>
            </w:r>
            <w:r w:rsidRPr="00AA1188">
              <w:rPr>
                <w:rFonts w:eastAsia="Times New Roman" w:cs="Times New Roman"/>
                <w:i/>
                <w:color w:val="000000"/>
                <w:sz w:val="21"/>
                <w:szCs w:val="21"/>
                <w:lang w:val="en-US"/>
              </w:rPr>
              <w:t>t</w:t>
            </w:r>
            <w:r w:rsidRPr="00AA1188">
              <w:rPr>
                <w:rFonts w:eastAsia="Times New Roman" w:cs="Times New Roman"/>
                <w:color w:val="000000"/>
                <w:sz w:val="21"/>
                <w:szCs w:val="21"/>
                <w:lang w:val="en-US"/>
              </w:rPr>
              <w:t xml:space="preserve"> = -3</w:t>
            </w:r>
          </w:p>
        </w:tc>
        <w:tc>
          <w:tcPr>
            <w:tcW w:w="1134" w:type="dxa"/>
            <w:tcBorders>
              <w:top w:val="nil"/>
              <w:left w:val="nil"/>
              <w:bottom w:val="nil"/>
              <w:right w:val="nil"/>
            </w:tcBorders>
            <w:vAlign w:val="center"/>
          </w:tcPr>
          <w:p w14:paraId="56BCEF46" w14:textId="77777777" w:rsidR="00BB048A" w:rsidRPr="00AA1188" w:rsidRDefault="00BB048A" w:rsidP="00602EE6">
            <w:pPr>
              <w:tabs>
                <w:tab w:val="decimal" w:pos="347"/>
              </w:tabs>
              <w:ind w:left="34"/>
              <w:rPr>
                <w:rFonts w:eastAsia="Times New Roman" w:cs="Times New Roman"/>
                <w:color w:val="000000"/>
                <w:sz w:val="21"/>
                <w:szCs w:val="21"/>
                <w:lang w:val="en-US"/>
              </w:rPr>
            </w:pPr>
            <w:r w:rsidRPr="00AA1188">
              <w:rPr>
                <w:sz w:val="21"/>
                <w:szCs w:val="21"/>
                <w:lang w:val="en-US"/>
              </w:rPr>
              <w:t>0.956</w:t>
            </w:r>
          </w:p>
        </w:tc>
        <w:tc>
          <w:tcPr>
            <w:tcW w:w="970" w:type="dxa"/>
            <w:gridSpan w:val="2"/>
            <w:tcBorders>
              <w:top w:val="nil"/>
              <w:left w:val="nil"/>
              <w:bottom w:val="nil"/>
              <w:right w:val="nil"/>
            </w:tcBorders>
            <w:vAlign w:val="center"/>
          </w:tcPr>
          <w:p w14:paraId="29342387" w14:textId="0B8B88B5" w:rsidR="00BB048A" w:rsidRPr="00AA1188" w:rsidRDefault="00BB048A" w:rsidP="00602EE6">
            <w:pPr>
              <w:tabs>
                <w:tab w:val="decimal" w:pos="169"/>
              </w:tabs>
              <w:ind w:left="34"/>
              <w:rPr>
                <w:rFonts w:eastAsia="Times New Roman" w:cs="Times New Roman"/>
                <w:color w:val="000000"/>
                <w:sz w:val="21"/>
                <w:szCs w:val="21"/>
                <w:lang w:val="en-US"/>
              </w:rPr>
            </w:pPr>
            <w:r w:rsidRPr="003F7911">
              <w:rPr>
                <w:rFonts w:cs="Times New Roman"/>
                <w:color w:val="000000"/>
                <w:sz w:val="21"/>
                <w:szCs w:val="21"/>
                <w:lang w:val="en-US"/>
              </w:rPr>
              <w:t>0.780</w:t>
            </w:r>
          </w:p>
        </w:tc>
        <w:tc>
          <w:tcPr>
            <w:tcW w:w="875" w:type="dxa"/>
            <w:tcBorders>
              <w:top w:val="nil"/>
              <w:left w:val="nil"/>
              <w:bottom w:val="nil"/>
              <w:right w:val="nil"/>
            </w:tcBorders>
            <w:vAlign w:val="center"/>
          </w:tcPr>
          <w:p w14:paraId="5043B660" w14:textId="655F96A8" w:rsidR="00BB048A" w:rsidRPr="00AA1188" w:rsidRDefault="00BB048A" w:rsidP="00602EE6">
            <w:pPr>
              <w:tabs>
                <w:tab w:val="decimal" w:pos="177"/>
              </w:tabs>
              <w:ind w:left="34"/>
              <w:rPr>
                <w:rFonts w:eastAsia="Times New Roman" w:cs="Times New Roman"/>
                <w:color w:val="000000"/>
                <w:sz w:val="21"/>
                <w:szCs w:val="21"/>
                <w:lang w:val="en-US"/>
              </w:rPr>
            </w:pPr>
            <w:r w:rsidRPr="00AA1188">
              <w:rPr>
                <w:rFonts w:eastAsia="Times New Roman" w:cs="Times New Roman"/>
                <w:color w:val="000000"/>
                <w:sz w:val="21"/>
                <w:szCs w:val="21"/>
                <w:lang w:val="en-US"/>
              </w:rPr>
              <w:t>0.000</w:t>
            </w:r>
          </w:p>
        </w:tc>
        <w:tc>
          <w:tcPr>
            <w:tcW w:w="192" w:type="dxa"/>
            <w:tcBorders>
              <w:top w:val="nil"/>
              <w:left w:val="nil"/>
              <w:bottom w:val="nil"/>
              <w:right w:val="nil"/>
            </w:tcBorders>
            <w:vAlign w:val="center"/>
          </w:tcPr>
          <w:p w14:paraId="50B873E4"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4F42C4B3" w14:textId="3E8A13F0"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0.956</w:t>
            </w:r>
          </w:p>
        </w:tc>
        <w:tc>
          <w:tcPr>
            <w:tcW w:w="940" w:type="dxa"/>
            <w:tcBorders>
              <w:top w:val="nil"/>
              <w:left w:val="nil"/>
              <w:bottom w:val="nil"/>
              <w:right w:val="nil"/>
            </w:tcBorders>
            <w:vAlign w:val="center"/>
          </w:tcPr>
          <w:p w14:paraId="4F80DCD2" w14:textId="522BA7EB"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0.935</w:t>
            </w:r>
          </w:p>
        </w:tc>
      </w:tr>
      <w:tr w:rsidR="00BB048A" w:rsidRPr="00AA1188" w14:paraId="33428F25" w14:textId="77777777" w:rsidTr="00AC519E">
        <w:tc>
          <w:tcPr>
            <w:tcW w:w="4111" w:type="dxa"/>
            <w:tcBorders>
              <w:top w:val="nil"/>
              <w:left w:val="nil"/>
              <w:bottom w:val="nil"/>
              <w:right w:val="nil"/>
            </w:tcBorders>
            <w:shd w:val="clear" w:color="auto" w:fill="auto"/>
            <w:noWrap/>
            <w:vAlign w:val="center"/>
            <w:hideMark/>
          </w:tcPr>
          <w:p w14:paraId="40D0AB15" w14:textId="4AEB0ADE"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 xml:space="preserve">Employed at </w:t>
            </w:r>
            <w:r w:rsidRPr="00AA1188">
              <w:rPr>
                <w:rFonts w:eastAsia="Times New Roman" w:cs="Times New Roman"/>
                <w:i/>
                <w:color w:val="000000"/>
                <w:sz w:val="21"/>
                <w:szCs w:val="21"/>
                <w:lang w:val="en-US"/>
              </w:rPr>
              <w:t>t</w:t>
            </w:r>
            <w:r w:rsidRPr="00AA1188">
              <w:rPr>
                <w:rFonts w:eastAsia="Times New Roman" w:cs="Times New Roman"/>
                <w:color w:val="000000"/>
                <w:sz w:val="21"/>
                <w:szCs w:val="21"/>
                <w:lang w:val="en-US"/>
              </w:rPr>
              <w:t xml:space="preserve"> = -2</w:t>
            </w:r>
          </w:p>
        </w:tc>
        <w:tc>
          <w:tcPr>
            <w:tcW w:w="1134" w:type="dxa"/>
            <w:tcBorders>
              <w:top w:val="nil"/>
              <w:left w:val="nil"/>
              <w:bottom w:val="nil"/>
              <w:right w:val="nil"/>
            </w:tcBorders>
            <w:vAlign w:val="center"/>
          </w:tcPr>
          <w:p w14:paraId="204024FD" w14:textId="77777777" w:rsidR="00BB048A" w:rsidRPr="00AA1188" w:rsidRDefault="00BB048A" w:rsidP="00602EE6">
            <w:pPr>
              <w:tabs>
                <w:tab w:val="decimal" w:pos="347"/>
              </w:tabs>
              <w:ind w:left="34"/>
              <w:rPr>
                <w:rFonts w:eastAsia="Times New Roman" w:cs="Times New Roman"/>
                <w:color w:val="000000"/>
                <w:sz w:val="21"/>
                <w:szCs w:val="21"/>
                <w:lang w:val="en-US"/>
              </w:rPr>
            </w:pPr>
            <w:r w:rsidRPr="00AA1188">
              <w:rPr>
                <w:sz w:val="21"/>
                <w:szCs w:val="21"/>
                <w:lang w:val="en-US"/>
              </w:rPr>
              <w:t>0.969</w:t>
            </w:r>
          </w:p>
        </w:tc>
        <w:tc>
          <w:tcPr>
            <w:tcW w:w="970" w:type="dxa"/>
            <w:gridSpan w:val="2"/>
            <w:tcBorders>
              <w:top w:val="nil"/>
              <w:left w:val="nil"/>
              <w:bottom w:val="nil"/>
              <w:right w:val="nil"/>
            </w:tcBorders>
            <w:vAlign w:val="center"/>
          </w:tcPr>
          <w:p w14:paraId="57D7C803" w14:textId="03084FFD" w:rsidR="00BB048A" w:rsidRPr="00AA1188" w:rsidRDefault="00BB048A" w:rsidP="00602EE6">
            <w:pPr>
              <w:tabs>
                <w:tab w:val="decimal" w:pos="169"/>
              </w:tabs>
              <w:ind w:left="34"/>
              <w:rPr>
                <w:rFonts w:eastAsia="Times New Roman" w:cs="Times New Roman"/>
                <w:color w:val="000000"/>
                <w:sz w:val="21"/>
                <w:szCs w:val="21"/>
                <w:lang w:val="en-US"/>
              </w:rPr>
            </w:pPr>
            <w:r w:rsidRPr="003F7911">
              <w:rPr>
                <w:rFonts w:cs="Times New Roman"/>
                <w:color w:val="000000"/>
                <w:sz w:val="21"/>
                <w:szCs w:val="21"/>
                <w:lang w:val="en-US"/>
              </w:rPr>
              <w:t>0.840</w:t>
            </w:r>
          </w:p>
        </w:tc>
        <w:tc>
          <w:tcPr>
            <w:tcW w:w="875" w:type="dxa"/>
            <w:tcBorders>
              <w:top w:val="nil"/>
              <w:left w:val="nil"/>
              <w:bottom w:val="nil"/>
              <w:right w:val="nil"/>
            </w:tcBorders>
            <w:vAlign w:val="center"/>
          </w:tcPr>
          <w:p w14:paraId="0C210D95" w14:textId="1F238699" w:rsidR="00BB048A" w:rsidRPr="00AA1188" w:rsidRDefault="00BB048A" w:rsidP="00602EE6">
            <w:pPr>
              <w:tabs>
                <w:tab w:val="decimal" w:pos="177"/>
              </w:tabs>
              <w:ind w:left="34"/>
              <w:rPr>
                <w:rFonts w:eastAsia="Times New Roman" w:cs="Times New Roman"/>
                <w:color w:val="000000"/>
                <w:sz w:val="21"/>
                <w:szCs w:val="21"/>
                <w:lang w:val="en-US"/>
              </w:rPr>
            </w:pPr>
            <w:r w:rsidRPr="00AA1188">
              <w:rPr>
                <w:rFonts w:eastAsia="Times New Roman" w:cs="Times New Roman"/>
                <w:color w:val="000000"/>
                <w:sz w:val="21"/>
                <w:szCs w:val="21"/>
                <w:lang w:val="en-US"/>
              </w:rPr>
              <w:t>0.000</w:t>
            </w:r>
          </w:p>
        </w:tc>
        <w:tc>
          <w:tcPr>
            <w:tcW w:w="192" w:type="dxa"/>
            <w:tcBorders>
              <w:top w:val="nil"/>
              <w:left w:val="nil"/>
              <w:bottom w:val="nil"/>
              <w:right w:val="nil"/>
            </w:tcBorders>
            <w:vAlign w:val="center"/>
          </w:tcPr>
          <w:p w14:paraId="6B12D595"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4C98A7C5" w14:textId="6FD5B204"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0.969</w:t>
            </w:r>
          </w:p>
        </w:tc>
        <w:tc>
          <w:tcPr>
            <w:tcW w:w="940" w:type="dxa"/>
            <w:tcBorders>
              <w:top w:val="nil"/>
              <w:left w:val="nil"/>
              <w:bottom w:val="nil"/>
              <w:right w:val="nil"/>
            </w:tcBorders>
            <w:vAlign w:val="center"/>
          </w:tcPr>
          <w:p w14:paraId="1769071D" w14:textId="741B46E0"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0.943</w:t>
            </w:r>
          </w:p>
        </w:tc>
      </w:tr>
      <w:tr w:rsidR="00BB048A" w:rsidRPr="00AA1188" w14:paraId="3947048A" w14:textId="77777777" w:rsidTr="00AC519E">
        <w:tc>
          <w:tcPr>
            <w:tcW w:w="4111" w:type="dxa"/>
            <w:tcBorders>
              <w:top w:val="nil"/>
              <w:left w:val="nil"/>
              <w:bottom w:val="nil"/>
              <w:right w:val="nil"/>
            </w:tcBorders>
            <w:shd w:val="clear" w:color="auto" w:fill="auto"/>
            <w:noWrap/>
            <w:vAlign w:val="center"/>
            <w:hideMark/>
          </w:tcPr>
          <w:p w14:paraId="1B7A4D58" w14:textId="360CC668"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 xml:space="preserve">Employed at </w:t>
            </w:r>
            <w:r w:rsidRPr="00AA1188">
              <w:rPr>
                <w:rFonts w:eastAsia="Times New Roman" w:cs="Times New Roman"/>
                <w:i/>
                <w:color w:val="000000"/>
                <w:sz w:val="21"/>
                <w:szCs w:val="21"/>
                <w:lang w:val="en-US"/>
              </w:rPr>
              <w:t>t</w:t>
            </w:r>
            <w:r w:rsidRPr="00AA1188">
              <w:rPr>
                <w:rFonts w:eastAsia="Times New Roman" w:cs="Times New Roman"/>
                <w:color w:val="000000"/>
                <w:sz w:val="21"/>
                <w:szCs w:val="21"/>
                <w:lang w:val="en-US"/>
              </w:rPr>
              <w:t xml:space="preserve"> = -1</w:t>
            </w:r>
          </w:p>
        </w:tc>
        <w:tc>
          <w:tcPr>
            <w:tcW w:w="1134" w:type="dxa"/>
            <w:tcBorders>
              <w:top w:val="nil"/>
              <w:left w:val="nil"/>
              <w:bottom w:val="nil"/>
              <w:right w:val="nil"/>
            </w:tcBorders>
            <w:vAlign w:val="center"/>
          </w:tcPr>
          <w:p w14:paraId="3DF5E6B6" w14:textId="77777777" w:rsidR="00BB048A" w:rsidRPr="00AA1188" w:rsidRDefault="00BB048A" w:rsidP="00602EE6">
            <w:pPr>
              <w:tabs>
                <w:tab w:val="decimal" w:pos="347"/>
              </w:tabs>
              <w:ind w:left="34"/>
              <w:rPr>
                <w:rFonts w:eastAsia="Times New Roman" w:cs="Times New Roman"/>
                <w:color w:val="000000"/>
                <w:sz w:val="21"/>
                <w:szCs w:val="21"/>
                <w:lang w:val="en-US"/>
              </w:rPr>
            </w:pPr>
            <w:r w:rsidRPr="00AA1188">
              <w:rPr>
                <w:sz w:val="21"/>
                <w:szCs w:val="21"/>
                <w:lang w:val="en-US"/>
              </w:rPr>
              <w:t>0.975</w:t>
            </w:r>
          </w:p>
        </w:tc>
        <w:tc>
          <w:tcPr>
            <w:tcW w:w="970" w:type="dxa"/>
            <w:gridSpan w:val="2"/>
            <w:tcBorders>
              <w:top w:val="nil"/>
              <w:left w:val="nil"/>
              <w:bottom w:val="nil"/>
              <w:right w:val="nil"/>
            </w:tcBorders>
            <w:vAlign w:val="center"/>
          </w:tcPr>
          <w:p w14:paraId="1DA0A15F" w14:textId="70F15448" w:rsidR="00BB048A" w:rsidRPr="00AA1188" w:rsidRDefault="00BB048A" w:rsidP="00602EE6">
            <w:pPr>
              <w:tabs>
                <w:tab w:val="decimal" w:pos="169"/>
              </w:tabs>
              <w:ind w:left="34"/>
              <w:rPr>
                <w:rFonts w:eastAsia="Times New Roman" w:cs="Times New Roman"/>
                <w:color w:val="000000"/>
                <w:sz w:val="21"/>
                <w:szCs w:val="21"/>
                <w:lang w:val="en-US"/>
              </w:rPr>
            </w:pPr>
            <w:r w:rsidRPr="003F7911">
              <w:rPr>
                <w:rFonts w:cs="Times New Roman"/>
                <w:color w:val="000000"/>
                <w:sz w:val="21"/>
                <w:szCs w:val="21"/>
                <w:lang w:val="en-US"/>
              </w:rPr>
              <w:t>0.885</w:t>
            </w:r>
          </w:p>
        </w:tc>
        <w:tc>
          <w:tcPr>
            <w:tcW w:w="875" w:type="dxa"/>
            <w:tcBorders>
              <w:top w:val="nil"/>
              <w:left w:val="nil"/>
              <w:bottom w:val="nil"/>
              <w:right w:val="nil"/>
            </w:tcBorders>
            <w:vAlign w:val="center"/>
          </w:tcPr>
          <w:p w14:paraId="365B7767" w14:textId="30EF4DB6" w:rsidR="00BB048A" w:rsidRPr="00AA1188" w:rsidRDefault="00BB048A" w:rsidP="00602EE6">
            <w:pPr>
              <w:tabs>
                <w:tab w:val="decimal" w:pos="177"/>
              </w:tabs>
              <w:ind w:left="34"/>
              <w:rPr>
                <w:rFonts w:eastAsia="Times New Roman" w:cs="Times New Roman"/>
                <w:color w:val="000000"/>
                <w:sz w:val="21"/>
                <w:szCs w:val="21"/>
                <w:lang w:val="en-US"/>
              </w:rPr>
            </w:pPr>
            <w:r w:rsidRPr="00AA1188">
              <w:rPr>
                <w:rFonts w:eastAsia="Times New Roman" w:cs="Times New Roman"/>
                <w:color w:val="000000"/>
                <w:sz w:val="21"/>
                <w:szCs w:val="21"/>
                <w:lang w:val="en-US"/>
              </w:rPr>
              <w:t>0.000</w:t>
            </w:r>
          </w:p>
        </w:tc>
        <w:tc>
          <w:tcPr>
            <w:tcW w:w="192" w:type="dxa"/>
            <w:tcBorders>
              <w:top w:val="nil"/>
              <w:left w:val="nil"/>
              <w:bottom w:val="nil"/>
              <w:right w:val="nil"/>
            </w:tcBorders>
            <w:vAlign w:val="center"/>
          </w:tcPr>
          <w:p w14:paraId="6E00859A"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25126753" w14:textId="557AF04A"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0.975</w:t>
            </w:r>
          </w:p>
        </w:tc>
        <w:tc>
          <w:tcPr>
            <w:tcW w:w="940" w:type="dxa"/>
            <w:tcBorders>
              <w:top w:val="nil"/>
              <w:left w:val="nil"/>
              <w:bottom w:val="nil"/>
              <w:right w:val="nil"/>
            </w:tcBorders>
            <w:vAlign w:val="center"/>
          </w:tcPr>
          <w:p w14:paraId="4E1290BA" w14:textId="68613CE5"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1.000</w:t>
            </w:r>
          </w:p>
        </w:tc>
      </w:tr>
      <w:tr w:rsidR="00BB048A" w:rsidRPr="00AA1188" w14:paraId="39CC4657" w14:textId="77777777" w:rsidTr="00AC519E">
        <w:tc>
          <w:tcPr>
            <w:tcW w:w="4111" w:type="dxa"/>
            <w:tcBorders>
              <w:top w:val="nil"/>
              <w:left w:val="nil"/>
              <w:bottom w:val="nil"/>
              <w:right w:val="nil"/>
            </w:tcBorders>
            <w:shd w:val="clear" w:color="auto" w:fill="auto"/>
            <w:noWrap/>
            <w:vAlign w:val="center"/>
          </w:tcPr>
          <w:p w14:paraId="74E59E25" w14:textId="1F56E8A5"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No tenure</w:t>
            </w:r>
          </w:p>
        </w:tc>
        <w:tc>
          <w:tcPr>
            <w:tcW w:w="1134" w:type="dxa"/>
            <w:tcBorders>
              <w:top w:val="nil"/>
              <w:left w:val="nil"/>
              <w:bottom w:val="nil"/>
              <w:right w:val="nil"/>
            </w:tcBorders>
            <w:vAlign w:val="center"/>
          </w:tcPr>
          <w:p w14:paraId="27F0DCBE" w14:textId="02158FF5" w:rsidR="00BB048A" w:rsidRPr="00AA1188" w:rsidRDefault="00BB048A" w:rsidP="00602EE6">
            <w:pPr>
              <w:tabs>
                <w:tab w:val="decimal" w:pos="347"/>
              </w:tabs>
              <w:ind w:left="34"/>
              <w:rPr>
                <w:sz w:val="21"/>
                <w:szCs w:val="21"/>
                <w:lang w:val="en-US"/>
              </w:rPr>
            </w:pPr>
            <w:r w:rsidRPr="003F7911">
              <w:rPr>
                <w:rFonts w:cs="Times New Roman"/>
                <w:color w:val="000000"/>
                <w:sz w:val="21"/>
                <w:szCs w:val="21"/>
                <w:lang w:val="en-US"/>
              </w:rPr>
              <w:t>0.027</w:t>
            </w:r>
          </w:p>
        </w:tc>
        <w:tc>
          <w:tcPr>
            <w:tcW w:w="970" w:type="dxa"/>
            <w:gridSpan w:val="2"/>
            <w:tcBorders>
              <w:top w:val="nil"/>
              <w:left w:val="nil"/>
              <w:bottom w:val="nil"/>
              <w:right w:val="nil"/>
            </w:tcBorders>
            <w:vAlign w:val="center"/>
          </w:tcPr>
          <w:p w14:paraId="5E511CB2" w14:textId="10406C65" w:rsidR="00BB048A" w:rsidRPr="003F7911" w:rsidRDefault="00BB048A" w:rsidP="00602EE6">
            <w:pPr>
              <w:tabs>
                <w:tab w:val="decimal" w:pos="169"/>
              </w:tabs>
              <w:ind w:left="34"/>
              <w:rPr>
                <w:rFonts w:cs="Times New Roman"/>
                <w:color w:val="000000"/>
                <w:sz w:val="21"/>
                <w:szCs w:val="21"/>
                <w:lang w:val="en-US"/>
              </w:rPr>
            </w:pPr>
            <w:r w:rsidRPr="003F7911">
              <w:rPr>
                <w:rFonts w:cs="Times New Roman"/>
                <w:color w:val="000000"/>
                <w:sz w:val="21"/>
                <w:szCs w:val="21"/>
                <w:lang w:val="en-US"/>
              </w:rPr>
              <w:t>0.110</w:t>
            </w:r>
          </w:p>
        </w:tc>
        <w:tc>
          <w:tcPr>
            <w:tcW w:w="875" w:type="dxa"/>
            <w:tcBorders>
              <w:top w:val="nil"/>
              <w:left w:val="nil"/>
              <w:bottom w:val="nil"/>
              <w:right w:val="nil"/>
            </w:tcBorders>
            <w:vAlign w:val="center"/>
          </w:tcPr>
          <w:p w14:paraId="68C6B0ED" w14:textId="67850672" w:rsidR="00BB048A" w:rsidRPr="00AA1188" w:rsidRDefault="00BB048A" w:rsidP="00602EE6">
            <w:pPr>
              <w:tabs>
                <w:tab w:val="decimal" w:pos="177"/>
              </w:tabs>
              <w:ind w:left="34"/>
              <w:rPr>
                <w:rFonts w:eastAsia="Times New Roman" w:cs="Times New Roman"/>
                <w:color w:val="000000"/>
                <w:sz w:val="21"/>
                <w:szCs w:val="21"/>
                <w:lang w:val="en-US"/>
              </w:rPr>
            </w:pPr>
            <w:r w:rsidRPr="00AA1188">
              <w:rPr>
                <w:rFonts w:eastAsia="Times New Roman" w:cs="Times New Roman"/>
                <w:color w:val="000000"/>
                <w:sz w:val="21"/>
                <w:szCs w:val="21"/>
                <w:lang w:val="en-US"/>
              </w:rPr>
              <w:t>0.000</w:t>
            </w:r>
          </w:p>
        </w:tc>
        <w:tc>
          <w:tcPr>
            <w:tcW w:w="192" w:type="dxa"/>
            <w:tcBorders>
              <w:top w:val="nil"/>
              <w:left w:val="nil"/>
              <w:bottom w:val="nil"/>
              <w:right w:val="nil"/>
            </w:tcBorders>
            <w:vAlign w:val="center"/>
          </w:tcPr>
          <w:p w14:paraId="297E7341"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73184174" w14:textId="7569FA40"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0.027</w:t>
            </w:r>
          </w:p>
        </w:tc>
        <w:tc>
          <w:tcPr>
            <w:tcW w:w="940" w:type="dxa"/>
            <w:tcBorders>
              <w:top w:val="nil"/>
              <w:left w:val="nil"/>
              <w:bottom w:val="nil"/>
              <w:right w:val="nil"/>
            </w:tcBorders>
            <w:vAlign w:val="center"/>
          </w:tcPr>
          <w:p w14:paraId="0493EBDE" w14:textId="7DB25A03"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0.959</w:t>
            </w:r>
          </w:p>
        </w:tc>
      </w:tr>
      <w:tr w:rsidR="00BB048A" w:rsidRPr="00AA1188" w14:paraId="330F7885" w14:textId="77777777" w:rsidTr="00AC519E">
        <w:tc>
          <w:tcPr>
            <w:tcW w:w="4111" w:type="dxa"/>
            <w:tcBorders>
              <w:top w:val="nil"/>
              <w:left w:val="nil"/>
              <w:bottom w:val="nil"/>
              <w:right w:val="nil"/>
            </w:tcBorders>
            <w:shd w:val="clear" w:color="auto" w:fill="auto"/>
            <w:noWrap/>
            <w:vAlign w:val="center"/>
          </w:tcPr>
          <w:p w14:paraId="401AE96A" w14:textId="2C0ABD93"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Tenure 1 year</w:t>
            </w:r>
          </w:p>
        </w:tc>
        <w:tc>
          <w:tcPr>
            <w:tcW w:w="1134" w:type="dxa"/>
            <w:tcBorders>
              <w:top w:val="nil"/>
              <w:left w:val="nil"/>
              <w:bottom w:val="nil"/>
              <w:right w:val="nil"/>
            </w:tcBorders>
            <w:vAlign w:val="center"/>
          </w:tcPr>
          <w:p w14:paraId="6379702E" w14:textId="128B0FA0" w:rsidR="00BB048A" w:rsidRPr="00AA1188" w:rsidRDefault="00BB048A" w:rsidP="00602EE6">
            <w:pPr>
              <w:tabs>
                <w:tab w:val="decimal" w:pos="347"/>
              </w:tabs>
              <w:ind w:left="34"/>
              <w:rPr>
                <w:sz w:val="21"/>
                <w:szCs w:val="21"/>
                <w:lang w:val="en-US"/>
              </w:rPr>
            </w:pPr>
            <w:r w:rsidRPr="003F7911">
              <w:rPr>
                <w:rFonts w:cs="Times New Roman"/>
                <w:color w:val="000000"/>
                <w:sz w:val="21"/>
                <w:szCs w:val="21"/>
                <w:lang w:val="en-US"/>
              </w:rPr>
              <w:t>0.229</w:t>
            </w:r>
          </w:p>
        </w:tc>
        <w:tc>
          <w:tcPr>
            <w:tcW w:w="970" w:type="dxa"/>
            <w:gridSpan w:val="2"/>
            <w:tcBorders>
              <w:top w:val="nil"/>
              <w:left w:val="nil"/>
              <w:bottom w:val="nil"/>
              <w:right w:val="nil"/>
            </w:tcBorders>
            <w:vAlign w:val="center"/>
          </w:tcPr>
          <w:p w14:paraId="44D18B66" w14:textId="7BE328B1" w:rsidR="00BB048A" w:rsidRPr="00AA1188" w:rsidRDefault="00BB048A" w:rsidP="00602EE6">
            <w:pPr>
              <w:tabs>
                <w:tab w:val="decimal" w:pos="169"/>
              </w:tabs>
              <w:ind w:left="34"/>
              <w:rPr>
                <w:rFonts w:eastAsia="Times New Roman" w:cs="Times New Roman"/>
                <w:color w:val="000000"/>
                <w:sz w:val="21"/>
                <w:szCs w:val="21"/>
                <w:lang w:val="en-US"/>
              </w:rPr>
            </w:pPr>
            <w:r w:rsidRPr="003F7911">
              <w:rPr>
                <w:rFonts w:cs="Times New Roman"/>
                <w:color w:val="000000"/>
                <w:sz w:val="21"/>
                <w:szCs w:val="21"/>
                <w:lang w:val="en-US"/>
              </w:rPr>
              <w:t>0.270</w:t>
            </w:r>
          </w:p>
        </w:tc>
        <w:tc>
          <w:tcPr>
            <w:tcW w:w="875" w:type="dxa"/>
            <w:tcBorders>
              <w:top w:val="nil"/>
              <w:left w:val="nil"/>
              <w:bottom w:val="nil"/>
              <w:right w:val="nil"/>
            </w:tcBorders>
            <w:vAlign w:val="center"/>
          </w:tcPr>
          <w:p w14:paraId="35DD971B" w14:textId="70EEC557" w:rsidR="00BB048A" w:rsidRPr="00AA1188" w:rsidRDefault="00BB048A" w:rsidP="00602EE6">
            <w:pPr>
              <w:tabs>
                <w:tab w:val="decimal" w:pos="177"/>
              </w:tabs>
              <w:ind w:left="34"/>
              <w:rPr>
                <w:rFonts w:eastAsia="Times New Roman" w:cs="Times New Roman"/>
                <w:color w:val="000000"/>
                <w:sz w:val="21"/>
                <w:szCs w:val="21"/>
                <w:lang w:val="en-US"/>
              </w:rPr>
            </w:pPr>
            <w:r w:rsidRPr="00AA1188">
              <w:rPr>
                <w:rFonts w:eastAsia="Times New Roman" w:cs="Times New Roman"/>
                <w:color w:val="000000"/>
                <w:sz w:val="21"/>
                <w:szCs w:val="21"/>
                <w:lang w:val="en-US"/>
              </w:rPr>
              <w:t>0.000</w:t>
            </w:r>
          </w:p>
        </w:tc>
        <w:tc>
          <w:tcPr>
            <w:tcW w:w="192" w:type="dxa"/>
            <w:tcBorders>
              <w:top w:val="nil"/>
              <w:left w:val="nil"/>
              <w:bottom w:val="nil"/>
              <w:right w:val="nil"/>
            </w:tcBorders>
            <w:vAlign w:val="center"/>
          </w:tcPr>
          <w:p w14:paraId="10FAB27D"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7C9E2A6A" w14:textId="3E343387"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0.226</w:t>
            </w:r>
          </w:p>
        </w:tc>
        <w:tc>
          <w:tcPr>
            <w:tcW w:w="940" w:type="dxa"/>
            <w:tcBorders>
              <w:top w:val="nil"/>
              <w:left w:val="nil"/>
              <w:bottom w:val="nil"/>
              <w:right w:val="nil"/>
            </w:tcBorders>
            <w:vAlign w:val="center"/>
          </w:tcPr>
          <w:p w14:paraId="5ACE2FE0" w14:textId="73A9A76B"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0.697</w:t>
            </w:r>
          </w:p>
        </w:tc>
      </w:tr>
      <w:tr w:rsidR="00BB048A" w:rsidRPr="00AA1188" w14:paraId="12503C3A" w14:textId="77777777" w:rsidTr="00AC519E">
        <w:tc>
          <w:tcPr>
            <w:tcW w:w="4111" w:type="dxa"/>
            <w:tcBorders>
              <w:top w:val="nil"/>
              <w:left w:val="nil"/>
              <w:bottom w:val="nil"/>
              <w:right w:val="nil"/>
            </w:tcBorders>
            <w:shd w:val="clear" w:color="auto" w:fill="auto"/>
            <w:noWrap/>
            <w:vAlign w:val="center"/>
          </w:tcPr>
          <w:p w14:paraId="34241727" w14:textId="2B3CFED0"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Tenure 2 years</w:t>
            </w:r>
          </w:p>
        </w:tc>
        <w:tc>
          <w:tcPr>
            <w:tcW w:w="1134" w:type="dxa"/>
            <w:tcBorders>
              <w:top w:val="nil"/>
              <w:left w:val="nil"/>
              <w:bottom w:val="nil"/>
              <w:right w:val="nil"/>
            </w:tcBorders>
            <w:vAlign w:val="center"/>
          </w:tcPr>
          <w:p w14:paraId="67990644" w14:textId="549CF7A6" w:rsidR="00BB048A" w:rsidRPr="00AA1188" w:rsidRDefault="00BB048A" w:rsidP="00602EE6">
            <w:pPr>
              <w:tabs>
                <w:tab w:val="decimal" w:pos="347"/>
              </w:tabs>
              <w:ind w:left="34"/>
              <w:rPr>
                <w:sz w:val="21"/>
                <w:szCs w:val="21"/>
                <w:lang w:val="en-US"/>
              </w:rPr>
            </w:pPr>
            <w:r w:rsidRPr="003F7911">
              <w:rPr>
                <w:rFonts w:cs="Times New Roman"/>
                <w:color w:val="000000"/>
                <w:sz w:val="21"/>
                <w:szCs w:val="21"/>
                <w:lang w:val="en-US"/>
              </w:rPr>
              <w:t>0.210</w:t>
            </w:r>
          </w:p>
        </w:tc>
        <w:tc>
          <w:tcPr>
            <w:tcW w:w="970" w:type="dxa"/>
            <w:gridSpan w:val="2"/>
            <w:tcBorders>
              <w:top w:val="nil"/>
              <w:left w:val="nil"/>
              <w:bottom w:val="nil"/>
              <w:right w:val="nil"/>
            </w:tcBorders>
            <w:vAlign w:val="center"/>
          </w:tcPr>
          <w:p w14:paraId="74923A0A" w14:textId="24D58422" w:rsidR="00BB048A" w:rsidRPr="00AA1188" w:rsidRDefault="00BB048A" w:rsidP="00602EE6">
            <w:pPr>
              <w:tabs>
                <w:tab w:val="decimal" w:pos="169"/>
              </w:tabs>
              <w:ind w:left="34"/>
              <w:rPr>
                <w:rFonts w:eastAsia="Times New Roman" w:cs="Times New Roman"/>
                <w:color w:val="000000"/>
                <w:sz w:val="21"/>
                <w:szCs w:val="21"/>
                <w:lang w:val="en-US"/>
              </w:rPr>
            </w:pPr>
            <w:r w:rsidRPr="003F7911">
              <w:rPr>
                <w:rFonts w:cs="Times New Roman"/>
                <w:color w:val="000000"/>
                <w:sz w:val="21"/>
                <w:szCs w:val="21"/>
                <w:lang w:val="en-US"/>
              </w:rPr>
              <w:t>0.199</w:t>
            </w:r>
          </w:p>
        </w:tc>
        <w:tc>
          <w:tcPr>
            <w:tcW w:w="875" w:type="dxa"/>
            <w:tcBorders>
              <w:top w:val="nil"/>
              <w:left w:val="nil"/>
              <w:bottom w:val="nil"/>
              <w:right w:val="nil"/>
            </w:tcBorders>
            <w:vAlign w:val="center"/>
          </w:tcPr>
          <w:p w14:paraId="28C97B95" w14:textId="224A564B" w:rsidR="00BB048A" w:rsidRPr="00AA1188" w:rsidRDefault="00BB048A" w:rsidP="00602EE6">
            <w:pPr>
              <w:tabs>
                <w:tab w:val="decimal" w:pos="177"/>
              </w:tabs>
              <w:ind w:left="34"/>
              <w:rPr>
                <w:rFonts w:eastAsia="Times New Roman" w:cs="Times New Roman"/>
                <w:color w:val="000000"/>
                <w:sz w:val="21"/>
                <w:szCs w:val="21"/>
                <w:lang w:val="en-US"/>
              </w:rPr>
            </w:pPr>
            <w:r w:rsidRPr="003F7911">
              <w:rPr>
                <w:rFonts w:cs="Times New Roman"/>
                <w:color w:val="000000"/>
                <w:sz w:val="21"/>
                <w:szCs w:val="21"/>
                <w:lang w:val="en-US"/>
              </w:rPr>
              <w:t>0.025</w:t>
            </w:r>
          </w:p>
        </w:tc>
        <w:tc>
          <w:tcPr>
            <w:tcW w:w="192" w:type="dxa"/>
            <w:tcBorders>
              <w:top w:val="nil"/>
              <w:left w:val="nil"/>
              <w:bottom w:val="nil"/>
              <w:right w:val="nil"/>
            </w:tcBorders>
            <w:vAlign w:val="center"/>
          </w:tcPr>
          <w:p w14:paraId="5496D6F9"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39C1F21D" w14:textId="4E88AADB"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0.208</w:t>
            </w:r>
          </w:p>
        </w:tc>
        <w:tc>
          <w:tcPr>
            <w:tcW w:w="940" w:type="dxa"/>
            <w:tcBorders>
              <w:top w:val="nil"/>
              <w:left w:val="nil"/>
              <w:bottom w:val="nil"/>
              <w:right w:val="nil"/>
            </w:tcBorders>
            <w:vAlign w:val="center"/>
          </w:tcPr>
          <w:p w14:paraId="60720C56" w14:textId="6C0F7E7B"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0.734</w:t>
            </w:r>
          </w:p>
        </w:tc>
      </w:tr>
      <w:tr w:rsidR="00BB048A" w:rsidRPr="00AA1188" w14:paraId="2B05F893" w14:textId="77777777" w:rsidTr="00AC519E">
        <w:tc>
          <w:tcPr>
            <w:tcW w:w="4111" w:type="dxa"/>
            <w:tcBorders>
              <w:top w:val="nil"/>
              <w:left w:val="nil"/>
              <w:bottom w:val="nil"/>
              <w:right w:val="nil"/>
            </w:tcBorders>
            <w:shd w:val="clear" w:color="auto" w:fill="auto"/>
            <w:noWrap/>
            <w:vAlign w:val="center"/>
          </w:tcPr>
          <w:p w14:paraId="441D626F" w14:textId="047D2B0B"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Tenure 3 years</w:t>
            </w:r>
          </w:p>
        </w:tc>
        <w:tc>
          <w:tcPr>
            <w:tcW w:w="1134" w:type="dxa"/>
            <w:tcBorders>
              <w:top w:val="nil"/>
              <w:left w:val="nil"/>
              <w:bottom w:val="nil"/>
              <w:right w:val="nil"/>
            </w:tcBorders>
            <w:vAlign w:val="center"/>
          </w:tcPr>
          <w:p w14:paraId="36560D66" w14:textId="2E3AC440" w:rsidR="00BB048A" w:rsidRPr="00AA1188" w:rsidRDefault="00BB048A" w:rsidP="00602EE6">
            <w:pPr>
              <w:tabs>
                <w:tab w:val="decimal" w:pos="347"/>
              </w:tabs>
              <w:ind w:left="34"/>
              <w:rPr>
                <w:sz w:val="21"/>
                <w:szCs w:val="21"/>
                <w:lang w:val="en-US"/>
              </w:rPr>
            </w:pPr>
            <w:r w:rsidRPr="003F7911">
              <w:rPr>
                <w:rFonts w:cs="Times New Roman"/>
                <w:color w:val="000000"/>
                <w:sz w:val="21"/>
                <w:szCs w:val="21"/>
                <w:lang w:val="en-US"/>
              </w:rPr>
              <w:t>0.186</w:t>
            </w:r>
          </w:p>
        </w:tc>
        <w:tc>
          <w:tcPr>
            <w:tcW w:w="970" w:type="dxa"/>
            <w:gridSpan w:val="2"/>
            <w:tcBorders>
              <w:top w:val="nil"/>
              <w:left w:val="nil"/>
              <w:bottom w:val="nil"/>
              <w:right w:val="nil"/>
            </w:tcBorders>
            <w:vAlign w:val="center"/>
          </w:tcPr>
          <w:p w14:paraId="1E4CCA10" w14:textId="1F87920F" w:rsidR="00BB048A" w:rsidRPr="00AA1188" w:rsidRDefault="00BB048A" w:rsidP="00602EE6">
            <w:pPr>
              <w:tabs>
                <w:tab w:val="decimal" w:pos="169"/>
              </w:tabs>
              <w:ind w:left="34"/>
              <w:rPr>
                <w:rFonts w:eastAsia="Times New Roman" w:cs="Times New Roman"/>
                <w:color w:val="000000"/>
                <w:sz w:val="21"/>
                <w:szCs w:val="21"/>
                <w:lang w:val="en-US"/>
              </w:rPr>
            </w:pPr>
            <w:r w:rsidRPr="003F7911">
              <w:rPr>
                <w:rFonts w:cs="Times New Roman"/>
                <w:color w:val="000000"/>
                <w:sz w:val="21"/>
                <w:szCs w:val="21"/>
                <w:lang w:val="en-US"/>
              </w:rPr>
              <w:t>0.141</w:t>
            </w:r>
          </w:p>
        </w:tc>
        <w:tc>
          <w:tcPr>
            <w:tcW w:w="875" w:type="dxa"/>
            <w:tcBorders>
              <w:top w:val="nil"/>
              <w:left w:val="nil"/>
              <w:bottom w:val="nil"/>
              <w:right w:val="nil"/>
            </w:tcBorders>
            <w:vAlign w:val="center"/>
          </w:tcPr>
          <w:p w14:paraId="02F090A6" w14:textId="18DD3492" w:rsidR="00BB048A" w:rsidRPr="00AA1188" w:rsidRDefault="00BB048A" w:rsidP="00602EE6">
            <w:pPr>
              <w:tabs>
                <w:tab w:val="decimal" w:pos="177"/>
              </w:tabs>
              <w:ind w:left="34"/>
              <w:rPr>
                <w:rFonts w:eastAsia="Times New Roman" w:cs="Times New Roman"/>
                <w:color w:val="000000"/>
                <w:sz w:val="21"/>
                <w:szCs w:val="21"/>
                <w:lang w:val="en-US"/>
              </w:rPr>
            </w:pPr>
            <w:r w:rsidRPr="003F7911">
              <w:rPr>
                <w:rFonts w:cs="Times New Roman"/>
                <w:color w:val="000000"/>
                <w:sz w:val="21"/>
                <w:szCs w:val="21"/>
                <w:lang w:val="en-US"/>
              </w:rPr>
              <w:t>0.000</w:t>
            </w:r>
          </w:p>
        </w:tc>
        <w:tc>
          <w:tcPr>
            <w:tcW w:w="192" w:type="dxa"/>
            <w:tcBorders>
              <w:top w:val="nil"/>
              <w:left w:val="nil"/>
              <w:bottom w:val="nil"/>
              <w:right w:val="nil"/>
            </w:tcBorders>
            <w:vAlign w:val="center"/>
          </w:tcPr>
          <w:p w14:paraId="61E9D2B2"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6244DED1" w14:textId="2974163E"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0.190</w:t>
            </w:r>
          </w:p>
        </w:tc>
        <w:tc>
          <w:tcPr>
            <w:tcW w:w="940" w:type="dxa"/>
            <w:tcBorders>
              <w:top w:val="nil"/>
              <w:left w:val="nil"/>
              <w:bottom w:val="nil"/>
              <w:right w:val="nil"/>
            </w:tcBorders>
            <w:vAlign w:val="center"/>
          </w:tcPr>
          <w:p w14:paraId="0724D4D7" w14:textId="65860F2E"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0.556</w:t>
            </w:r>
          </w:p>
        </w:tc>
      </w:tr>
      <w:tr w:rsidR="00BB048A" w:rsidRPr="00AA1188" w14:paraId="78827176" w14:textId="77777777" w:rsidTr="00AC519E">
        <w:tc>
          <w:tcPr>
            <w:tcW w:w="4111" w:type="dxa"/>
            <w:tcBorders>
              <w:top w:val="nil"/>
              <w:left w:val="nil"/>
              <w:bottom w:val="nil"/>
              <w:right w:val="nil"/>
            </w:tcBorders>
            <w:shd w:val="clear" w:color="auto" w:fill="auto"/>
            <w:noWrap/>
            <w:vAlign w:val="center"/>
          </w:tcPr>
          <w:p w14:paraId="7DEA0FD0" w14:textId="56C15EE3"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Tenure 4 years</w:t>
            </w:r>
          </w:p>
        </w:tc>
        <w:tc>
          <w:tcPr>
            <w:tcW w:w="1134" w:type="dxa"/>
            <w:tcBorders>
              <w:top w:val="nil"/>
              <w:left w:val="nil"/>
              <w:bottom w:val="nil"/>
              <w:right w:val="nil"/>
            </w:tcBorders>
            <w:vAlign w:val="center"/>
          </w:tcPr>
          <w:p w14:paraId="176D904E" w14:textId="33F4134D" w:rsidR="00BB048A" w:rsidRPr="003F7911" w:rsidRDefault="00BB048A" w:rsidP="00602EE6">
            <w:pPr>
              <w:tabs>
                <w:tab w:val="decimal" w:pos="347"/>
              </w:tabs>
              <w:ind w:left="34"/>
              <w:rPr>
                <w:rFonts w:cs="Times New Roman"/>
                <w:color w:val="000000"/>
                <w:sz w:val="21"/>
                <w:szCs w:val="21"/>
                <w:lang w:val="en-US"/>
              </w:rPr>
            </w:pPr>
            <w:r w:rsidRPr="003F7911">
              <w:rPr>
                <w:rFonts w:cs="Times New Roman"/>
                <w:color w:val="000000"/>
                <w:sz w:val="21"/>
                <w:szCs w:val="21"/>
                <w:lang w:val="en-US"/>
              </w:rPr>
              <w:t>0.137</w:t>
            </w:r>
          </w:p>
        </w:tc>
        <w:tc>
          <w:tcPr>
            <w:tcW w:w="970" w:type="dxa"/>
            <w:gridSpan w:val="2"/>
            <w:tcBorders>
              <w:top w:val="nil"/>
              <w:left w:val="nil"/>
              <w:bottom w:val="nil"/>
              <w:right w:val="nil"/>
            </w:tcBorders>
            <w:vAlign w:val="center"/>
          </w:tcPr>
          <w:p w14:paraId="6145CFFC" w14:textId="35953F93" w:rsidR="00BB048A" w:rsidRPr="003F7911" w:rsidRDefault="00BB048A" w:rsidP="00602EE6">
            <w:pPr>
              <w:tabs>
                <w:tab w:val="decimal" w:pos="169"/>
              </w:tabs>
              <w:ind w:left="34"/>
              <w:rPr>
                <w:rFonts w:cs="Times New Roman"/>
                <w:color w:val="000000"/>
                <w:sz w:val="21"/>
                <w:szCs w:val="21"/>
                <w:lang w:val="en-US"/>
              </w:rPr>
            </w:pPr>
            <w:r w:rsidRPr="003F7911">
              <w:rPr>
                <w:rFonts w:cs="Times New Roman"/>
                <w:color w:val="000000"/>
                <w:sz w:val="21"/>
                <w:szCs w:val="21"/>
                <w:lang w:val="en-US"/>
              </w:rPr>
              <w:t>0.098</w:t>
            </w:r>
          </w:p>
        </w:tc>
        <w:tc>
          <w:tcPr>
            <w:tcW w:w="875" w:type="dxa"/>
            <w:tcBorders>
              <w:top w:val="nil"/>
              <w:left w:val="nil"/>
              <w:bottom w:val="nil"/>
              <w:right w:val="nil"/>
            </w:tcBorders>
            <w:vAlign w:val="center"/>
          </w:tcPr>
          <w:p w14:paraId="4E48D39B" w14:textId="39B4B2A2" w:rsidR="00BB048A" w:rsidRPr="003F7911" w:rsidRDefault="00BB048A" w:rsidP="00602EE6">
            <w:pPr>
              <w:tabs>
                <w:tab w:val="decimal" w:pos="177"/>
              </w:tabs>
              <w:ind w:left="34"/>
              <w:rPr>
                <w:rFonts w:cs="Times New Roman"/>
                <w:color w:val="000000"/>
                <w:sz w:val="21"/>
                <w:szCs w:val="21"/>
                <w:lang w:val="en-US"/>
              </w:rPr>
            </w:pPr>
            <w:r w:rsidRPr="003F7911">
              <w:rPr>
                <w:rFonts w:cs="Times New Roman"/>
                <w:color w:val="000000"/>
                <w:sz w:val="21"/>
                <w:szCs w:val="21"/>
                <w:lang w:val="en-US"/>
              </w:rPr>
              <w:t>0.000</w:t>
            </w:r>
          </w:p>
        </w:tc>
        <w:tc>
          <w:tcPr>
            <w:tcW w:w="192" w:type="dxa"/>
            <w:tcBorders>
              <w:top w:val="nil"/>
              <w:left w:val="nil"/>
              <w:bottom w:val="nil"/>
              <w:right w:val="nil"/>
            </w:tcBorders>
            <w:vAlign w:val="center"/>
          </w:tcPr>
          <w:p w14:paraId="5AEAD213"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7D8A0AE6" w14:textId="63013C90"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0.137</w:t>
            </w:r>
          </w:p>
        </w:tc>
        <w:tc>
          <w:tcPr>
            <w:tcW w:w="940" w:type="dxa"/>
            <w:tcBorders>
              <w:top w:val="nil"/>
              <w:left w:val="nil"/>
              <w:bottom w:val="nil"/>
              <w:right w:val="nil"/>
            </w:tcBorders>
            <w:vAlign w:val="center"/>
          </w:tcPr>
          <w:p w14:paraId="33D11E41" w14:textId="417D4CE2"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0.913</w:t>
            </w:r>
          </w:p>
        </w:tc>
      </w:tr>
      <w:tr w:rsidR="00BB048A" w:rsidRPr="00AA1188" w14:paraId="340566E6" w14:textId="77777777" w:rsidTr="00AC519E">
        <w:tc>
          <w:tcPr>
            <w:tcW w:w="4111" w:type="dxa"/>
            <w:tcBorders>
              <w:top w:val="nil"/>
              <w:left w:val="nil"/>
              <w:bottom w:val="nil"/>
              <w:right w:val="nil"/>
            </w:tcBorders>
            <w:shd w:val="clear" w:color="auto" w:fill="auto"/>
            <w:noWrap/>
            <w:vAlign w:val="center"/>
            <w:hideMark/>
          </w:tcPr>
          <w:p w14:paraId="7485FB38" w14:textId="77777777"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Age in years</w:t>
            </w:r>
          </w:p>
        </w:tc>
        <w:tc>
          <w:tcPr>
            <w:tcW w:w="1134" w:type="dxa"/>
            <w:tcBorders>
              <w:top w:val="nil"/>
              <w:left w:val="nil"/>
              <w:bottom w:val="nil"/>
              <w:right w:val="nil"/>
            </w:tcBorders>
            <w:vAlign w:val="center"/>
          </w:tcPr>
          <w:p w14:paraId="5303926C" w14:textId="232462DE" w:rsidR="00BB048A" w:rsidRPr="00AA1188" w:rsidRDefault="00BB048A" w:rsidP="00602EE6">
            <w:pPr>
              <w:tabs>
                <w:tab w:val="decimal" w:pos="347"/>
              </w:tabs>
              <w:ind w:left="34"/>
              <w:rPr>
                <w:rFonts w:eastAsia="Times New Roman" w:cs="Times New Roman"/>
                <w:color w:val="000000"/>
                <w:sz w:val="21"/>
                <w:szCs w:val="21"/>
                <w:lang w:val="en-US"/>
              </w:rPr>
            </w:pPr>
            <w:r w:rsidRPr="003F7911">
              <w:rPr>
                <w:rFonts w:cs="Times New Roman"/>
                <w:color w:val="000000"/>
                <w:sz w:val="21"/>
                <w:szCs w:val="21"/>
                <w:lang w:val="en-US"/>
              </w:rPr>
              <w:t>36.614</w:t>
            </w:r>
          </w:p>
        </w:tc>
        <w:tc>
          <w:tcPr>
            <w:tcW w:w="970" w:type="dxa"/>
            <w:gridSpan w:val="2"/>
            <w:tcBorders>
              <w:top w:val="nil"/>
              <w:left w:val="nil"/>
              <w:bottom w:val="nil"/>
              <w:right w:val="nil"/>
            </w:tcBorders>
            <w:vAlign w:val="center"/>
          </w:tcPr>
          <w:p w14:paraId="4B151579" w14:textId="6C27F4B6" w:rsidR="00BB048A" w:rsidRPr="00AA1188" w:rsidRDefault="00BB048A" w:rsidP="00602EE6">
            <w:pPr>
              <w:tabs>
                <w:tab w:val="decimal" w:pos="169"/>
              </w:tabs>
              <w:ind w:left="34"/>
              <w:rPr>
                <w:rFonts w:eastAsia="Times New Roman" w:cs="Times New Roman"/>
                <w:color w:val="000000"/>
                <w:sz w:val="21"/>
                <w:szCs w:val="21"/>
                <w:lang w:val="en-US"/>
              </w:rPr>
            </w:pPr>
            <w:r w:rsidRPr="003F7911">
              <w:rPr>
                <w:rFonts w:cs="Times New Roman"/>
                <w:color w:val="000000"/>
                <w:sz w:val="21"/>
                <w:szCs w:val="21"/>
                <w:lang w:val="en-US"/>
              </w:rPr>
              <w:t>32.802</w:t>
            </w:r>
          </w:p>
        </w:tc>
        <w:tc>
          <w:tcPr>
            <w:tcW w:w="875" w:type="dxa"/>
            <w:tcBorders>
              <w:top w:val="nil"/>
              <w:left w:val="nil"/>
              <w:bottom w:val="nil"/>
              <w:right w:val="nil"/>
            </w:tcBorders>
            <w:vAlign w:val="center"/>
          </w:tcPr>
          <w:p w14:paraId="02E58D71" w14:textId="53E3D5CA" w:rsidR="00BB048A" w:rsidRPr="00AA1188" w:rsidRDefault="00BB048A" w:rsidP="00602EE6">
            <w:pPr>
              <w:tabs>
                <w:tab w:val="decimal" w:pos="177"/>
              </w:tabs>
              <w:ind w:left="34"/>
              <w:rPr>
                <w:rFonts w:eastAsia="Times New Roman" w:cs="Times New Roman"/>
                <w:color w:val="000000"/>
                <w:sz w:val="21"/>
                <w:szCs w:val="21"/>
                <w:lang w:val="en-US"/>
              </w:rPr>
            </w:pPr>
            <w:r w:rsidRPr="003F7911">
              <w:rPr>
                <w:rFonts w:cs="Times New Roman"/>
                <w:color w:val="000000"/>
                <w:sz w:val="21"/>
                <w:szCs w:val="21"/>
                <w:lang w:val="en-US"/>
              </w:rPr>
              <w:t>0.000</w:t>
            </w:r>
          </w:p>
        </w:tc>
        <w:tc>
          <w:tcPr>
            <w:tcW w:w="192" w:type="dxa"/>
            <w:tcBorders>
              <w:top w:val="nil"/>
              <w:left w:val="nil"/>
              <w:bottom w:val="nil"/>
              <w:right w:val="nil"/>
            </w:tcBorders>
            <w:vAlign w:val="center"/>
          </w:tcPr>
          <w:p w14:paraId="3B6FCA4B"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4AB07976" w14:textId="04E73B02"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36.700</w:t>
            </w:r>
          </w:p>
        </w:tc>
        <w:tc>
          <w:tcPr>
            <w:tcW w:w="940" w:type="dxa"/>
            <w:tcBorders>
              <w:top w:val="nil"/>
              <w:left w:val="nil"/>
              <w:bottom w:val="nil"/>
              <w:right w:val="nil"/>
            </w:tcBorders>
            <w:vAlign w:val="center"/>
          </w:tcPr>
          <w:p w14:paraId="6F308905" w14:textId="35CF81B6"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0.490</w:t>
            </w:r>
          </w:p>
        </w:tc>
      </w:tr>
      <w:tr w:rsidR="00BB048A" w:rsidRPr="00AA1188" w14:paraId="374C4E22" w14:textId="77777777" w:rsidTr="00AC519E">
        <w:tc>
          <w:tcPr>
            <w:tcW w:w="4111" w:type="dxa"/>
            <w:tcBorders>
              <w:top w:val="nil"/>
              <w:left w:val="nil"/>
              <w:bottom w:val="nil"/>
              <w:right w:val="nil"/>
            </w:tcBorders>
            <w:shd w:val="clear" w:color="auto" w:fill="auto"/>
            <w:noWrap/>
            <w:vAlign w:val="center"/>
            <w:hideMark/>
          </w:tcPr>
          <w:p w14:paraId="4E49568D" w14:textId="77777777"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Female</w:t>
            </w:r>
          </w:p>
        </w:tc>
        <w:tc>
          <w:tcPr>
            <w:tcW w:w="1134" w:type="dxa"/>
            <w:tcBorders>
              <w:top w:val="nil"/>
              <w:left w:val="nil"/>
              <w:bottom w:val="nil"/>
              <w:right w:val="nil"/>
            </w:tcBorders>
            <w:vAlign w:val="center"/>
          </w:tcPr>
          <w:p w14:paraId="6E8A469F" w14:textId="45F1A561" w:rsidR="00BB048A" w:rsidRPr="00AA1188" w:rsidRDefault="00BB048A" w:rsidP="00602EE6">
            <w:pPr>
              <w:tabs>
                <w:tab w:val="decimal" w:pos="347"/>
              </w:tabs>
              <w:ind w:left="34"/>
              <w:rPr>
                <w:rFonts w:eastAsia="Times New Roman" w:cs="Times New Roman"/>
                <w:color w:val="000000"/>
                <w:sz w:val="21"/>
                <w:szCs w:val="21"/>
                <w:lang w:val="en-US"/>
              </w:rPr>
            </w:pPr>
            <w:r w:rsidRPr="003F7911">
              <w:rPr>
                <w:rFonts w:cs="Times New Roman"/>
                <w:color w:val="000000"/>
                <w:sz w:val="21"/>
                <w:szCs w:val="21"/>
                <w:lang w:val="en-US"/>
              </w:rPr>
              <w:t>0.631</w:t>
            </w:r>
          </w:p>
        </w:tc>
        <w:tc>
          <w:tcPr>
            <w:tcW w:w="970" w:type="dxa"/>
            <w:gridSpan w:val="2"/>
            <w:tcBorders>
              <w:top w:val="nil"/>
              <w:left w:val="nil"/>
              <w:bottom w:val="nil"/>
              <w:right w:val="nil"/>
            </w:tcBorders>
            <w:vAlign w:val="center"/>
          </w:tcPr>
          <w:p w14:paraId="49C43513" w14:textId="68DF7188" w:rsidR="00BB048A" w:rsidRPr="00AA1188" w:rsidRDefault="00BB048A" w:rsidP="00602EE6">
            <w:pPr>
              <w:tabs>
                <w:tab w:val="decimal" w:pos="169"/>
              </w:tabs>
              <w:ind w:left="34"/>
              <w:rPr>
                <w:rFonts w:eastAsia="Times New Roman" w:cs="Times New Roman"/>
                <w:color w:val="000000"/>
                <w:sz w:val="21"/>
                <w:szCs w:val="21"/>
                <w:lang w:val="en-US"/>
              </w:rPr>
            </w:pPr>
            <w:r w:rsidRPr="003F7911">
              <w:rPr>
                <w:rFonts w:cs="Times New Roman"/>
                <w:color w:val="000000"/>
                <w:sz w:val="21"/>
                <w:szCs w:val="21"/>
                <w:lang w:val="en-US"/>
              </w:rPr>
              <w:t>0.610</w:t>
            </w:r>
          </w:p>
        </w:tc>
        <w:tc>
          <w:tcPr>
            <w:tcW w:w="875" w:type="dxa"/>
            <w:tcBorders>
              <w:top w:val="nil"/>
              <w:left w:val="nil"/>
              <w:bottom w:val="nil"/>
              <w:right w:val="nil"/>
            </w:tcBorders>
            <w:vAlign w:val="center"/>
          </w:tcPr>
          <w:p w14:paraId="073508BA" w14:textId="5F1366BD" w:rsidR="00BB048A" w:rsidRPr="00AA1188" w:rsidRDefault="00BB048A" w:rsidP="00602EE6">
            <w:pPr>
              <w:tabs>
                <w:tab w:val="decimal" w:pos="177"/>
              </w:tabs>
              <w:ind w:left="34"/>
              <w:rPr>
                <w:rFonts w:eastAsia="Times New Roman" w:cs="Times New Roman"/>
                <w:color w:val="000000"/>
                <w:sz w:val="21"/>
                <w:szCs w:val="21"/>
                <w:lang w:val="en-US"/>
              </w:rPr>
            </w:pPr>
            <w:r w:rsidRPr="003F7911">
              <w:rPr>
                <w:rFonts w:cs="Times New Roman"/>
                <w:color w:val="000000"/>
                <w:sz w:val="21"/>
                <w:szCs w:val="21"/>
                <w:lang w:val="en-US"/>
              </w:rPr>
              <w:t>0.000</w:t>
            </w:r>
          </w:p>
        </w:tc>
        <w:tc>
          <w:tcPr>
            <w:tcW w:w="192" w:type="dxa"/>
            <w:tcBorders>
              <w:top w:val="nil"/>
              <w:left w:val="nil"/>
              <w:bottom w:val="nil"/>
              <w:right w:val="nil"/>
            </w:tcBorders>
            <w:vAlign w:val="center"/>
          </w:tcPr>
          <w:p w14:paraId="189C6D7D"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44210470" w14:textId="74AFEF9E"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0.631</w:t>
            </w:r>
          </w:p>
        </w:tc>
        <w:tc>
          <w:tcPr>
            <w:tcW w:w="940" w:type="dxa"/>
            <w:tcBorders>
              <w:top w:val="nil"/>
              <w:left w:val="nil"/>
              <w:bottom w:val="nil"/>
              <w:right w:val="nil"/>
            </w:tcBorders>
            <w:vAlign w:val="center"/>
          </w:tcPr>
          <w:p w14:paraId="41B42716" w14:textId="1C886BB3"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0.952</w:t>
            </w:r>
          </w:p>
        </w:tc>
      </w:tr>
      <w:tr w:rsidR="00BB048A" w:rsidRPr="00AA1188" w14:paraId="113CE19C" w14:textId="77777777" w:rsidTr="00AC519E">
        <w:tc>
          <w:tcPr>
            <w:tcW w:w="4111" w:type="dxa"/>
            <w:tcBorders>
              <w:top w:val="nil"/>
              <w:left w:val="nil"/>
              <w:bottom w:val="nil"/>
              <w:right w:val="nil"/>
            </w:tcBorders>
            <w:shd w:val="clear" w:color="auto" w:fill="auto"/>
            <w:noWrap/>
            <w:vAlign w:val="center"/>
          </w:tcPr>
          <w:p w14:paraId="055E51B6" w14:textId="77777777"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Finnish speaker</w:t>
            </w:r>
          </w:p>
        </w:tc>
        <w:tc>
          <w:tcPr>
            <w:tcW w:w="1134" w:type="dxa"/>
            <w:tcBorders>
              <w:top w:val="nil"/>
              <w:left w:val="nil"/>
              <w:bottom w:val="nil"/>
              <w:right w:val="nil"/>
            </w:tcBorders>
            <w:vAlign w:val="center"/>
          </w:tcPr>
          <w:p w14:paraId="0E71610D" w14:textId="6262660F" w:rsidR="00BB048A" w:rsidRPr="00AA1188" w:rsidRDefault="00BB048A" w:rsidP="00602EE6">
            <w:pPr>
              <w:tabs>
                <w:tab w:val="decimal" w:pos="347"/>
              </w:tabs>
              <w:ind w:left="34"/>
              <w:rPr>
                <w:rFonts w:eastAsia="Times New Roman" w:cs="Times New Roman"/>
                <w:color w:val="000000"/>
                <w:sz w:val="21"/>
                <w:szCs w:val="21"/>
                <w:lang w:val="en-US"/>
              </w:rPr>
            </w:pPr>
            <w:r w:rsidRPr="003F7911">
              <w:rPr>
                <w:rFonts w:cs="Times New Roman"/>
                <w:color w:val="000000"/>
                <w:sz w:val="21"/>
                <w:szCs w:val="21"/>
                <w:lang w:val="en-US"/>
              </w:rPr>
              <w:t>0.963</w:t>
            </w:r>
          </w:p>
        </w:tc>
        <w:tc>
          <w:tcPr>
            <w:tcW w:w="970" w:type="dxa"/>
            <w:gridSpan w:val="2"/>
            <w:tcBorders>
              <w:top w:val="nil"/>
              <w:left w:val="nil"/>
              <w:bottom w:val="nil"/>
              <w:right w:val="nil"/>
            </w:tcBorders>
            <w:vAlign w:val="center"/>
          </w:tcPr>
          <w:p w14:paraId="2EA4F076" w14:textId="003F5F5C" w:rsidR="00BB048A" w:rsidRPr="00AA1188" w:rsidRDefault="00BB048A" w:rsidP="00602EE6">
            <w:pPr>
              <w:tabs>
                <w:tab w:val="decimal" w:pos="169"/>
              </w:tabs>
              <w:ind w:left="34"/>
              <w:rPr>
                <w:rFonts w:eastAsia="Times New Roman" w:cs="Times New Roman"/>
                <w:color w:val="000000"/>
                <w:sz w:val="21"/>
                <w:szCs w:val="21"/>
                <w:lang w:val="en-US"/>
              </w:rPr>
            </w:pPr>
            <w:r w:rsidRPr="003F7911">
              <w:rPr>
                <w:rFonts w:cs="Times New Roman"/>
                <w:color w:val="000000"/>
                <w:sz w:val="21"/>
                <w:szCs w:val="21"/>
                <w:lang w:val="en-US"/>
              </w:rPr>
              <w:t>0.954</w:t>
            </w:r>
          </w:p>
        </w:tc>
        <w:tc>
          <w:tcPr>
            <w:tcW w:w="875" w:type="dxa"/>
            <w:tcBorders>
              <w:top w:val="nil"/>
              <w:left w:val="nil"/>
              <w:bottom w:val="nil"/>
              <w:right w:val="nil"/>
            </w:tcBorders>
            <w:vAlign w:val="center"/>
          </w:tcPr>
          <w:p w14:paraId="08A9B650" w14:textId="1A3A0A51" w:rsidR="00BB048A" w:rsidRPr="00AA1188" w:rsidRDefault="00BB048A" w:rsidP="00602EE6">
            <w:pPr>
              <w:tabs>
                <w:tab w:val="decimal" w:pos="177"/>
              </w:tabs>
              <w:ind w:left="34"/>
              <w:rPr>
                <w:rFonts w:eastAsia="Times New Roman" w:cs="Times New Roman"/>
                <w:color w:val="000000"/>
                <w:sz w:val="21"/>
                <w:szCs w:val="21"/>
                <w:lang w:val="en-US"/>
              </w:rPr>
            </w:pPr>
            <w:r w:rsidRPr="003F7911">
              <w:rPr>
                <w:rFonts w:cs="Times New Roman"/>
                <w:color w:val="000000"/>
                <w:sz w:val="21"/>
                <w:szCs w:val="21"/>
                <w:lang w:val="en-US"/>
              </w:rPr>
              <w:t>0.000</w:t>
            </w:r>
          </w:p>
        </w:tc>
        <w:tc>
          <w:tcPr>
            <w:tcW w:w="192" w:type="dxa"/>
            <w:tcBorders>
              <w:top w:val="nil"/>
              <w:left w:val="nil"/>
              <w:bottom w:val="nil"/>
              <w:right w:val="nil"/>
            </w:tcBorders>
            <w:vAlign w:val="center"/>
          </w:tcPr>
          <w:p w14:paraId="71C3CD90"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7FB1F77B" w14:textId="389869B3"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0.962</w:t>
            </w:r>
          </w:p>
        </w:tc>
        <w:tc>
          <w:tcPr>
            <w:tcW w:w="940" w:type="dxa"/>
            <w:tcBorders>
              <w:top w:val="nil"/>
              <w:left w:val="nil"/>
              <w:bottom w:val="nil"/>
              <w:right w:val="nil"/>
            </w:tcBorders>
            <w:vAlign w:val="center"/>
          </w:tcPr>
          <w:p w14:paraId="697038B8" w14:textId="4A1BD04B"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0.878</w:t>
            </w:r>
          </w:p>
        </w:tc>
      </w:tr>
      <w:tr w:rsidR="00BB048A" w:rsidRPr="00AA1188" w14:paraId="6445F630" w14:textId="77777777" w:rsidTr="00AC519E">
        <w:tc>
          <w:tcPr>
            <w:tcW w:w="4111" w:type="dxa"/>
            <w:tcBorders>
              <w:top w:val="nil"/>
              <w:left w:val="nil"/>
              <w:bottom w:val="nil"/>
              <w:right w:val="nil"/>
            </w:tcBorders>
            <w:shd w:val="clear" w:color="auto" w:fill="auto"/>
            <w:noWrap/>
            <w:vAlign w:val="center"/>
          </w:tcPr>
          <w:p w14:paraId="398A20C3" w14:textId="77377125"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 xml:space="preserve">Living in Helsinki region </w:t>
            </w:r>
          </w:p>
        </w:tc>
        <w:tc>
          <w:tcPr>
            <w:tcW w:w="1134" w:type="dxa"/>
            <w:tcBorders>
              <w:top w:val="nil"/>
              <w:left w:val="nil"/>
              <w:bottom w:val="nil"/>
              <w:right w:val="nil"/>
            </w:tcBorders>
            <w:vAlign w:val="center"/>
          </w:tcPr>
          <w:p w14:paraId="03179FBA" w14:textId="7A4F78D5" w:rsidR="00BB048A" w:rsidRPr="003F7911" w:rsidRDefault="00BB048A" w:rsidP="00602EE6">
            <w:pPr>
              <w:tabs>
                <w:tab w:val="decimal" w:pos="347"/>
              </w:tabs>
              <w:ind w:left="34"/>
              <w:rPr>
                <w:rFonts w:cs="Times New Roman"/>
                <w:color w:val="000000"/>
                <w:sz w:val="21"/>
                <w:szCs w:val="21"/>
                <w:lang w:val="en-US"/>
              </w:rPr>
            </w:pPr>
            <w:r w:rsidRPr="003F7911">
              <w:rPr>
                <w:rFonts w:cs="Times New Roman"/>
                <w:color w:val="000000"/>
                <w:sz w:val="21"/>
                <w:szCs w:val="21"/>
                <w:lang w:val="en-US"/>
              </w:rPr>
              <w:t>0.292</w:t>
            </w:r>
          </w:p>
        </w:tc>
        <w:tc>
          <w:tcPr>
            <w:tcW w:w="970" w:type="dxa"/>
            <w:gridSpan w:val="2"/>
            <w:tcBorders>
              <w:top w:val="nil"/>
              <w:left w:val="nil"/>
              <w:bottom w:val="nil"/>
              <w:right w:val="nil"/>
            </w:tcBorders>
            <w:vAlign w:val="center"/>
          </w:tcPr>
          <w:p w14:paraId="3C574F9A" w14:textId="55DB8095" w:rsidR="00BB048A" w:rsidRPr="003F7911" w:rsidRDefault="00BB048A" w:rsidP="00602EE6">
            <w:pPr>
              <w:tabs>
                <w:tab w:val="decimal" w:pos="169"/>
              </w:tabs>
              <w:ind w:left="34"/>
              <w:rPr>
                <w:rFonts w:cs="Times New Roman"/>
                <w:color w:val="000000"/>
                <w:sz w:val="21"/>
                <w:szCs w:val="21"/>
                <w:lang w:val="en-US"/>
              </w:rPr>
            </w:pPr>
            <w:r w:rsidRPr="003F7911">
              <w:rPr>
                <w:rFonts w:cs="Times New Roman"/>
                <w:color w:val="000000"/>
                <w:sz w:val="21"/>
                <w:szCs w:val="21"/>
                <w:lang w:val="en-US"/>
              </w:rPr>
              <w:t>0.323</w:t>
            </w:r>
          </w:p>
        </w:tc>
        <w:tc>
          <w:tcPr>
            <w:tcW w:w="875" w:type="dxa"/>
            <w:tcBorders>
              <w:top w:val="nil"/>
              <w:left w:val="nil"/>
              <w:bottom w:val="nil"/>
              <w:right w:val="nil"/>
            </w:tcBorders>
            <w:vAlign w:val="center"/>
          </w:tcPr>
          <w:p w14:paraId="7C95A727" w14:textId="60E0C20C" w:rsidR="00BB048A" w:rsidRPr="003F7911" w:rsidRDefault="00BB048A" w:rsidP="00602EE6">
            <w:pPr>
              <w:tabs>
                <w:tab w:val="decimal" w:pos="177"/>
              </w:tabs>
              <w:ind w:left="34"/>
              <w:rPr>
                <w:rFonts w:cs="Times New Roman"/>
                <w:color w:val="000000"/>
                <w:sz w:val="21"/>
                <w:szCs w:val="21"/>
                <w:lang w:val="en-US"/>
              </w:rPr>
            </w:pPr>
            <w:r w:rsidRPr="003F7911">
              <w:rPr>
                <w:rFonts w:cs="Times New Roman"/>
                <w:color w:val="000000"/>
                <w:sz w:val="21"/>
                <w:szCs w:val="21"/>
                <w:lang w:val="en-US"/>
              </w:rPr>
              <w:t>0.000</w:t>
            </w:r>
          </w:p>
        </w:tc>
        <w:tc>
          <w:tcPr>
            <w:tcW w:w="192" w:type="dxa"/>
            <w:tcBorders>
              <w:top w:val="nil"/>
              <w:left w:val="nil"/>
              <w:bottom w:val="nil"/>
              <w:right w:val="nil"/>
            </w:tcBorders>
            <w:vAlign w:val="center"/>
          </w:tcPr>
          <w:p w14:paraId="143A7CB4"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22CED0D8" w14:textId="2812A60A"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0.287</w:t>
            </w:r>
          </w:p>
        </w:tc>
        <w:tc>
          <w:tcPr>
            <w:tcW w:w="940" w:type="dxa"/>
            <w:tcBorders>
              <w:top w:val="nil"/>
              <w:left w:val="nil"/>
              <w:bottom w:val="nil"/>
              <w:right w:val="nil"/>
            </w:tcBorders>
            <w:vAlign w:val="center"/>
          </w:tcPr>
          <w:p w14:paraId="732EC4EF" w14:textId="6E788A79"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0.568</w:t>
            </w:r>
          </w:p>
        </w:tc>
      </w:tr>
      <w:tr w:rsidR="00BB048A" w:rsidRPr="00AA1188" w14:paraId="4A58B77D" w14:textId="77777777" w:rsidTr="00AC519E">
        <w:tc>
          <w:tcPr>
            <w:tcW w:w="4111" w:type="dxa"/>
            <w:tcBorders>
              <w:top w:val="nil"/>
              <w:left w:val="nil"/>
              <w:bottom w:val="nil"/>
              <w:right w:val="nil"/>
            </w:tcBorders>
            <w:shd w:val="clear" w:color="auto" w:fill="auto"/>
            <w:noWrap/>
            <w:vAlign w:val="center"/>
          </w:tcPr>
          <w:p w14:paraId="39783D79" w14:textId="3B63D344" w:rsidR="00BB048A" w:rsidRPr="00AA1188" w:rsidRDefault="00BB048A" w:rsidP="00602EE6">
            <w:pPr>
              <w:ind w:left="191" w:hanging="191"/>
              <w:rPr>
                <w:rFonts w:eastAsia="Times New Roman" w:cs="Times New Roman"/>
                <w:color w:val="000000"/>
                <w:sz w:val="21"/>
                <w:szCs w:val="21"/>
                <w:lang w:val="en-US"/>
              </w:rPr>
            </w:pPr>
            <w:r w:rsidRPr="00AA1188">
              <w:rPr>
                <w:rFonts w:cs="Times New Roman"/>
                <w:sz w:val="21"/>
                <w:szCs w:val="21"/>
                <w:lang w:val="en-US"/>
              </w:rPr>
              <w:t>Not living in the region of birth</w:t>
            </w:r>
          </w:p>
        </w:tc>
        <w:tc>
          <w:tcPr>
            <w:tcW w:w="1134" w:type="dxa"/>
            <w:tcBorders>
              <w:top w:val="nil"/>
              <w:left w:val="nil"/>
              <w:bottom w:val="nil"/>
              <w:right w:val="nil"/>
            </w:tcBorders>
            <w:vAlign w:val="center"/>
          </w:tcPr>
          <w:p w14:paraId="54DB301C" w14:textId="5C6C174A" w:rsidR="00BB048A" w:rsidRPr="00AA1188" w:rsidRDefault="00BB048A" w:rsidP="00602EE6">
            <w:pPr>
              <w:tabs>
                <w:tab w:val="decimal" w:pos="347"/>
              </w:tabs>
              <w:ind w:left="34"/>
              <w:rPr>
                <w:rFonts w:cs="Times New Roman"/>
                <w:sz w:val="21"/>
                <w:szCs w:val="21"/>
                <w:lang w:val="en-US"/>
              </w:rPr>
            </w:pPr>
            <w:r w:rsidRPr="003F7911">
              <w:rPr>
                <w:rFonts w:cs="Times New Roman"/>
                <w:color w:val="000000"/>
                <w:sz w:val="21"/>
                <w:szCs w:val="21"/>
                <w:lang w:val="en-US"/>
              </w:rPr>
              <w:t>0.445</w:t>
            </w:r>
          </w:p>
        </w:tc>
        <w:tc>
          <w:tcPr>
            <w:tcW w:w="970" w:type="dxa"/>
            <w:gridSpan w:val="2"/>
            <w:tcBorders>
              <w:top w:val="nil"/>
              <w:left w:val="nil"/>
              <w:bottom w:val="nil"/>
              <w:right w:val="nil"/>
            </w:tcBorders>
            <w:vAlign w:val="center"/>
          </w:tcPr>
          <w:p w14:paraId="77D18440" w14:textId="39C657C9" w:rsidR="00BB048A" w:rsidRPr="00AA1188" w:rsidRDefault="00BB048A" w:rsidP="00602EE6">
            <w:pPr>
              <w:tabs>
                <w:tab w:val="decimal" w:pos="169"/>
              </w:tabs>
              <w:ind w:left="34"/>
              <w:rPr>
                <w:rFonts w:cs="Times New Roman"/>
                <w:sz w:val="21"/>
                <w:szCs w:val="21"/>
                <w:lang w:val="en-US"/>
              </w:rPr>
            </w:pPr>
            <w:r w:rsidRPr="003F7911">
              <w:rPr>
                <w:rFonts w:cs="Times New Roman"/>
                <w:color w:val="000000"/>
                <w:sz w:val="21"/>
                <w:szCs w:val="21"/>
                <w:lang w:val="en-US"/>
              </w:rPr>
              <w:t>0.427</w:t>
            </w:r>
          </w:p>
        </w:tc>
        <w:tc>
          <w:tcPr>
            <w:tcW w:w="875" w:type="dxa"/>
            <w:tcBorders>
              <w:top w:val="nil"/>
              <w:left w:val="nil"/>
              <w:bottom w:val="nil"/>
              <w:right w:val="nil"/>
            </w:tcBorders>
            <w:vAlign w:val="center"/>
          </w:tcPr>
          <w:p w14:paraId="3BCB8289" w14:textId="09229510" w:rsidR="00BB048A" w:rsidRPr="00AA1188" w:rsidRDefault="00BB048A" w:rsidP="00602EE6">
            <w:pPr>
              <w:tabs>
                <w:tab w:val="decimal" w:pos="177"/>
              </w:tabs>
              <w:ind w:left="34"/>
              <w:rPr>
                <w:rFonts w:cs="Times New Roman"/>
                <w:sz w:val="21"/>
                <w:szCs w:val="21"/>
                <w:lang w:val="en-US"/>
              </w:rPr>
            </w:pPr>
            <w:r w:rsidRPr="003F7911">
              <w:rPr>
                <w:rFonts w:cs="Times New Roman"/>
                <w:color w:val="000000"/>
                <w:sz w:val="21"/>
                <w:szCs w:val="21"/>
                <w:lang w:val="en-US"/>
              </w:rPr>
              <w:t>0.002</w:t>
            </w:r>
          </w:p>
        </w:tc>
        <w:tc>
          <w:tcPr>
            <w:tcW w:w="192" w:type="dxa"/>
            <w:tcBorders>
              <w:top w:val="nil"/>
              <w:left w:val="nil"/>
              <w:bottom w:val="nil"/>
              <w:right w:val="nil"/>
            </w:tcBorders>
            <w:vAlign w:val="center"/>
          </w:tcPr>
          <w:p w14:paraId="095BA235" w14:textId="77777777" w:rsidR="00BB048A" w:rsidRPr="00AA1188" w:rsidRDefault="00BB048A" w:rsidP="00602EE6">
            <w:pPr>
              <w:tabs>
                <w:tab w:val="decimal" w:pos="317"/>
              </w:tabs>
              <w:ind w:left="34"/>
              <w:rPr>
                <w:rFonts w:cs="Times New Roman"/>
                <w:sz w:val="21"/>
                <w:szCs w:val="21"/>
                <w:lang w:val="en-US"/>
              </w:rPr>
            </w:pPr>
          </w:p>
        </w:tc>
        <w:tc>
          <w:tcPr>
            <w:tcW w:w="850" w:type="dxa"/>
            <w:gridSpan w:val="2"/>
            <w:tcBorders>
              <w:top w:val="nil"/>
              <w:left w:val="nil"/>
              <w:bottom w:val="nil"/>
              <w:right w:val="nil"/>
            </w:tcBorders>
            <w:vAlign w:val="center"/>
          </w:tcPr>
          <w:p w14:paraId="1B6A75F7" w14:textId="216530AE" w:rsidR="00BB048A" w:rsidRPr="00AA1188" w:rsidRDefault="00BB048A" w:rsidP="00602EE6">
            <w:pPr>
              <w:tabs>
                <w:tab w:val="decimal" w:pos="199"/>
              </w:tabs>
              <w:ind w:left="34"/>
              <w:rPr>
                <w:rFonts w:cs="Times New Roman"/>
                <w:sz w:val="21"/>
                <w:szCs w:val="21"/>
                <w:lang w:val="en-US"/>
              </w:rPr>
            </w:pPr>
            <w:r w:rsidRPr="003F7911">
              <w:rPr>
                <w:rFonts w:cs="Times New Roman"/>
                <w:color w:val="000000"/>
                <w:sz w:val="21"/>
                <w:szCs w:val="21"/>
                <w:lang w:val="en-US"/>
              </w:rPr>
              <w:t>0.446</w:t>
            </w:r>
          </w:p>
        </w:tc>
        <w:tc>
          <w:tcPr>
            <w:tcW w:w="940" w:type="dxa"/>
            <w:tcBorders>
              <w:top w:val="nil"/>
              <w:left w:val="nil"/>
              <w:bottom w:val="nil"/>
              <w:right w:val="nil"/>
            </w:tcBorders>
            <w:vAlign w:val="center"/>
          </w:tcPr>
          <w:p w14:paraId="5E3C4CBC" w14:textId="42094C44" w:rsidR="00BB048A" w:rsidRPr="00AA1188" w:rsidRDefault="00BB048A" w:rsidP="00602EE6">
            <w:pPr>
              <w:tabs>
                <w:tab w:val="decimal" w:pos="317"/>
              </w:tabs>
              <w:ind w:left="34"/>
              <w:rPr>
                <w:rFonts w:cs="Times New Roman"/>
                <w:sz w:val="21"/>
                <w:szCs w:val="21"/>
                <w:lang w:val="en-US"/>
              </w:rPr>
            </w:pPr>
            <w:r w:rsidRPr="003F7911">
              <w:rPr>
                <w:rFonts w:cs="Times New Roman"/>
                <w:color w:val="000000"/>
                <w:sz w:val="21"/>
                <w:szCs w:val="21"/>
                <w:lang w:val="en-US"/>
              </w:rPr>
              <w:t>0.866</w:t>
            </w:r>
          </w:p>
        </w:tc>
      </w:tr>
      <w:tr w:rsidR="00BB048A" w:rsidRPr="00AA1188" w14:paraId="21766295" w14:textId="77777777" w:rsidTr="00AC519E">
        <w:tc>
          <w:tcPr>
            <w:tcW w:w="4111" w:type="dxa"/>
            <w:tcBorders>
              <w:top w:val="nil"/>
              <w:left w:val="nil"/>
              <w:bottom w:val="nil"/>
              <w:right w:val="nil"/>
            </w:tcBorders>
            <w:shd w:val="clear" w:color="auto" w:fill="auto"/>
            <w:noWrap/>
            <w:vAlign w:val="center"/>
          </w:tcPr>
          <w:p w14:paraId="48842587" w14:textId="73F235E5" w:rsidR="00BB048A" w:rsidRPr="00AA1188" w:rsidRDefault="00BB048A" w:rsidP="00602EE6">
            <w:pPr>
              <w:ind w:left="191" w:hanging="191"/>
              <w:rPr>
                <w:rFonts w:eastAsia="Times New Roman" w:cs="Times New Roman"/>
                <w:color w:val="000000"/>
                <w:sz w:val="21"/>
                <w:szCs w:val="21"/>
                <w:lang w:val="en-US"/>
              </w:rPr>
            </w:pPr>
            <w:r w:rsidRPr="00AA1188">
              <w:rPr>
                <w:rFonts w:cs="Times New Roman"/>
                <w:sz w:val="21"/>
                <w:szCs w:val="21"/>
                <w:lang w:val="en-US"/>
              </w:rPr>
              <w:t xml:space="preserve">Enrolled in any education, </w:t>
            </w:r>
            <w:r w:rsidRPr="00AA1188">
              <w:rPr>
                <w:rFonts w:cs="Times New Roman"/>
                <w:i/>
                <w:sz w:val="21"/>
                <w:szCs w:val="21"/>
                <w:lang w:val="en-US"/>
              </w:rPr>
              <w:t>t</w:t>
            </w:r>
            <w:r w:rsidRPr="00AA1188">
              <w:rPr>
                <w:rFonts w:cs="Times New Roman"/>
                <w:sz w:val="21"/>
                <w:szCs w:val="21"/>
                <w:lang w:val="en-US"/>
              </w:rPr>
              <w:t xml:space="preserve"> = -1 </w:t>
            </w:r>
          </w:p>
        </w:tc>
        <w:tc>
          <w:tcPr>
            <w:tcW w:w="1134" w:type="dxa"/>
            <w:tcBorders>
              <w:top w:val="nil"/>
              <w:left w:val="nil"/>
              <w:bottom w:val="nil"/>
              <w:right w:val="nil"/>
            </w:tcBorders>
            <w:vAlign w:val="center"/>
          </w:tcPr>
          <w:p w14:paraId="10A09432" w14:textId="0AAEAEDD" w:rsidR="00BB048A" w:rsidRPr="00AA1188" w:rsidRDefault="00BB048A" w:rsidP="00602EE6">
            <w:pPr>
              <w:tabs>
                <w:tab w:val="decimal" w:pos="347"/>
              </w:tabs>
              <w:ind w:left="34"/>
              <w:rPr>
                <w:rFonts w:cs="Times New Roman"/>
                <w:sz w:val="21"/>
                <w:szCs w:val="21"/>
                <w:lang w:val="en-US"/>
              </w:rPr>
            </w:pPr>
            <w:r w:rsidRPr="003F7911">
              <w:rPr>
                <w:rFonts w:cs="Times New Roman"/>
                <w:color w:val="000000"/>
                <w:sz w:val="21"/>
                <w:szCs w:val="21"/>
                <w:lang w:val="en-US"/>
              </w:rPr>
              <w:t>0.066</w:t>
            </w:r>
          </w:p>
        </w:tc>
        <w:tc>
          <w:tcPr>
            <w:tcW w:w="970" w:type="dxa"/>
            <w:gridSpan w:val="2"/>
            <w:tcBorders>
              <w:top w:val="nil"/>
              <w:left w:val="nil"/>
              <w:bottom w:val="nil"/>
              <w:right w:val="nil"/>
            </w:tcBorders>
            <w:vAlign w:val="center"/>
          </w:tcPr>
          <w:p w14:paraId="7B620812" w14:textId="6A770224" w:rsidR="00BB048A" w:rsidRPr="00AA1188" w:rsidRDefault="00BB048A" w:rsidP="00602EE6">
            <w:pPr>
              <w:tabs>
                <w:tab w:val="decimal" w:pos="169"/>
              </w:tabs>
              <w:ind w:left="34"/>
              <w:rPr>
                <w:rFonts w:cs="Times New Roman"/>
                <w:sz w:val="21"/>
                <w:szCs w:val="21"/>
                <w:lang w:val="en-US"/>
              </w:rPr>
            </w:pPr>
            <w:r w:rsidRPr="003F7911">
              <w:rPr>
                <w:rFonts w:cs="Times New Roman"/>
                <w:color w:val="000000"/>
                <w:sz w:val="21"/>
                <w:szCs w:val="21"/>
                <w:lang w:val="en-US"/>
              </w:rPr>
              <w:t>0.068</w:t>
            </w:r>
          </w:p>
        </w:tc>
        <w:tc>
          <w:tcPr>
            <w:tcW w:w="875" w:type="dxa"/>
            <w:tcBorders>
              <w:top w:val="nil"/>
              <w:left w:val="nil"/>
              <w:bottom w:val="nil"/>
              <w:right w:val="nil"/>
            </w:tcBorders>
            <w:vAlign w:val="center"/>
          </w:tcPr>
          <w:p w14:paraId="7ADC866F" w14:textId="7299FF35" w:rsidR="00BB048A" w:rsidRPr="00AA1188" w:rsidRDefault="00BB048A" w:rsidP="00602EE6">
            <w:pPr>
              <w:tabs>
                <w:tab w:val="decimal" w:pos="177"/>
              </w:tabs>
              <w:ind w:left="34"/>
              <w:rPr>
                <w:rFonts w:cs="Times New Roman"/>
                <w:sz w:val="21"/>
                <w:szCs w:val="21"/>
                <w:lang w:val="en-US"/>
              </w:rPr>
            </w:pPr>
            <w:r w:rsidRPr="003F7911">
              <w:rPr>
                <w:rFonts w:cs="Times New Roman"/>
                <w:color w:val="000000"/>
                <w:sz w:val="21"/>
                <w:szCs w:val="21"/>
                <w:lang w:val="en-US"/>
              </w:rPr>
              <w:t>0.607</w:t>
            </w:r>
          </w:p>
        </w:tc>
        <w:tc>
          <w:tcPr>
            <w:tcW w:w="192" w:type="dxa"/>
            <w:tcBorders>
              <w:top w:val="nil"/>
              <w:left w:val="nil"/>
              <w:bottom w:val="nil"/>
              <w:right w:val="nil"/>
            </w:tcBorders>
            <w:vAlign w:val="center"/>
          </w:tcPr>
          <w:p w14:paraId="791E3FBD" w14:textId="77777777" w:rsidR="00BB048A" w:rsidRPr="00AA1188" w:rsidRDefault="00BB048A" w:rsidP="00602EE6">
            <w:pPr>
              <w:tabs>
                <w:tab w:val="decimal" w:pos="317"/>
              </w:tabs>
              <w:ind w:left="34"/>
              <w:rPr>
                <w:rFonts w:cs="Times New Roman"/>
                <w:sz w:val="21"/>
                <w:szCs w:val="21"/>
                <w:lang w:val="en-US"/>
              </w:rPr>
            </w:pPr>
          </w:p>
        </w:tc>
        <w:tc>
          <w:tcPr>
            <w:tcW w:w="850" w:type="dxa"/>
            <w:gridSpan w:val="2"/>
            <w:tcBorders>
              <w:top w:val="nil"/>
              <w:left w:val="nil"/>
              <w:bottom w:val="nil"/>
              <w:right w:val="nil"/>
            </w:tcBorders>
            <w:vAlign w:val="center"/>
          </w:tcPr>
          <w:p w14:paraId="188039C3" w14:textId="79BFAA5C" w:rsidR="00BB048A" w:rsidRPr="00AA1188" w:rsidRDefault="00BB048A" w:rsidP="00602EE6">
            <w:pPr>
              <w:tabs>
                <w:tab w:val="decimal" w:pos="199"/>
              </w:tabs>
              <w:ind w:left="34"/>
              <w:rPr>
                <w:rFonts w:cs="Times New Roman"/>
                <w:sz w:val="21"/>
                <w:szCs w:val="21"/>
                <w:lang w:val="en-US"/>
              </w:rPr>
            </w:pPr>
            <w:r w:rsidRPr="003F7911">
              <w:rPr>
                <w:rFonts w:cs="Times New Roman"/>
                <w:color w:val="000000"/>
                <w:sz w:val="21"/>
                <w:szCs w:val="21"/>
                <w:lang w:val="en-US"/>
              </w:rPr>
              <w:t>0.063</w:t>
            </w:r>
          </w:p>
        </w:tc>
        <w:tc>
          <w:tcPr>
            <w:tcW w:w="940" w:type="dxa"/>
            <w:tcBorders>
              <w:top w:val="nil"/>
              <w:left w:val="nil"/>
              <w:bottom w:val="nil"/>
              <w:right w:val="nil"/>
            </w:tcBorders>
            <w:vAlign w:val="center"/>
          </w:tcPr>
          <w:p w14:paraId="0A34AA50" w14:textId="48F78D92" w:rsidR="00BB048A" w:rsidRPr="00AA1188" w:rsidRDefault="00BB048A" w:rsidP="00602EE6">
            <w:pPr>
              <w:tabs>
                <w:tab w:val="decimal" w:pos="317"/>
              </w:tabs>
              <w:ind w:left="34"/>
              <w:rPr>
                <w:rFonts w:cs="Times New Roman"/>
                <w:sz w:val="21"/>
                <w:szCs w:val="21"/>
                <w:lang w:val="en-US"/>
              </w:rPr>
            </w:pPr>
            <w:r w:rsidRPr="003F7911">
              <w:rPr>
                <w:rFonts w:cs="Times New Roman"/>
                <w:color w:val="000000"/>
                <w:sz w:val="21"/>
                <w:szCs w:val="21"/>
                <w:lang w:val="en-US"/>
              </w:rPr>
              <w:t>0.424</w:t>
            </w:r>
          </w:p>
        </w:tc>
      </w:tr>
      <w:tr w:rsidR="00BB048A" w:rsidRPr="00AA1188" w14:paraId="2440AA4A" w14:textId="77777777" w:rsidTr="00AC519E">
        <w:tc>
          <w:tcPr>
            <w:tcW w:w="4111" w:type="dxa"/>
            <w:tcBorders>
              <w:top w:val="nil"/>
              <w:left w:val="nil"/>
              <w:bottom w:val="nil"/>
              <w:right w:val="nil"/>
            </w:tcBorders>
            <w:shd w:val="clear" w:color="auto" w:fill="auto"/>
            <w:noWrap/>
            <w:vAlign w:val="center"/>
          </w:tcPr>
          <w:p w14:paraId="472FBD98" w14:textId="166A4F05" w:rsidR="00BB048A" w:rsidRPr="00AA1188" w:rsidRDefault="00BB048A" w:rsidP="00602EE6">
            <w:pPr>
              <w:ind w:left="191" w:hanging="191"/>
              <w:rPr>
                <w:rFonts w:eastAsia="Times New Roman" w:cs="Times New Roman"/>
                <w:color w:val="000000"/>
                <w:sz w:val="21"/>
                <w:szCs w:val="21"/>
                <w:lang w:val="en-US"/>
              </w:rPr>
            </w:pPr>
            <w:r w:rsidRPr="00AA1188">
              <w:rPr>
                <w:rFonts w:cs="Times New Roman"/>
                <w:sz w:val="21"/>
                <w:szCs w:val="21"/>
                <w:lang w:val="en-US"/>
              </w:rPr>
              <w:t xml:space="preserve">Enrolled in university education, </w:t>
            </w:r>
            <w:r w:rsidRPr="00AA1188">
              <w:rPr>
                <w:rFonts w:cs="Times New Roman"/>
                <w:i/>
                <w:sz w:val="21"/>
                <w:szCs w:val="21"/>
                <w:lang w:val="en-US"/>
              </w:rPr>
              <w:t>t</w:t>
            </w:r>
            <w:r w:rsidRPr="00AA1188">
              <w:rPr>
                <w:rFonts w:cs="Times New Roman"/>
                <w:sz w:val="21"/>
                <w:szCs w:val="21"/>
                <w:lang w:val="en-US"/>
              </w:rPr>
              <w:t xml:space="preserve"> = -1 </w:t>
            </w:r>
          </w:p>
        </w:tc>
        <w:tc>
          <w:tcPr>
            <w:tcW w:w="1134" w:type="dxa"/>
            <w:tcBorders>
              <w:top w:val="nil"/>
              <w:left w:val="nil"/>
              <w:bottom w:val="nil"/>
              <w:right w:val="nil"/>
            </w:tcBorders>
            <w:vAlign w:val="center"/>
          </w:tcPr>
          <w:p w14:paraId="0D89457E" w14:textId="7AEE3B59" w:rsidR="00BB048A" w:rsidRPr="00AA1188" w:rsidRDefault="00BB048A" w:rsidP="00602EE6">
            <w:pPr>
              <w:tabs>
                <w:tab w:val="decimal" w:pos="347"/>
              </w:tabs>
              <w:ind w:left="34"/>
              <w:rPr>
                <w:rFonts w:cs="Times New Roman"/>
                <w:sz w:val="21"/>
                <w:szCs w:val="21"/>
                <w:lang w:val="en-US"/>
              </w:rPr>
            </w:pPr>
            <w:r w:rsidRPr="003F7911">
              <w:rPr>
                <w:rFonts w:cs="Times New Roman"/>
                <w:color w:val="000000"/>
                <w:sz w:val="21"/>
                <w:szCs w:val="21"/>
                <w:lang w:val="en-US"/>
              </w:rPr>
              <w:t>0.017</w:t>
            </w:r>
          </w:p>
        </w:tc>
        <w:tc>
          <w:tcPr>
            <w:tcW w:w="970" w:type="dxa"/>
            <w:gridSpan w:val="2"/>
            <w:tcBorders>
              <w:top w:val="nil"/>
              <w:left w:val="nil"/>
              <w:bottom w:val="nil"/>
              <w:right w:val="nil"/>
            </w:tcBorders>
            <w:vAlign w:val="center"/>
          </w:tcPr>
          <w:p w14:paraId="663B9B02" w14:textId="2067C0F7" w:rsidR="00BB048A" w:rsidRPr="00AA1188" w:rsidRDefault="00BB048A" w:rsidP="00602EE6">
            <w:pPr>
              <w:tabs>
                <w:tab w:val="decimal" w:pos="169"/>
              </w:tabs>
              <w:ind w:left="34"/>
              <w:rPr>
                <w:rFonts w:cs="Times New Roman"/>
                <w:sz w:val="21"/>
                <w:szCs w:val="21"/>
                <w:lang w:val="en-US"/>
              </w:rPr>
            </w:pPr>
            <w:r w:rsidRPr="003F7911">
              <w:rPr>
                <w:rFonts w:cs="Times New Roman"/>
                <w:color w:val="000000"/>
                <w:sz w:val="21"/>
                <w:szCs w:val="21"/>
                <w:lang w:val="en-US"/>
              </w:rPr>
              <w:t>0.008</w:t>
            </w:r>
          </w:p>
        </w:tc>
        <w:tc>
          <w:tcPr>
            <w:tcW w:w="875" w:type="dxa"/>
            <w:tcBorders>
              <w:top w:val="nil"/>
              <w:left w:val="nil"/>
              <w:bottom w:val="nil"/>
              <w:right w:val="nil"/>
            </w:tcBorders>
            <w:vAlign w:val="center"/>
          </w:tcPr>
          <w:p w14:paraId="17B68A53" w14:textId="4762927B" w:rsidR="00BB048A" w:rsidRPr="00AA1188" w:rsidRDefault="00BB048A" w:rsidP="00602EE6">
            <w:pPr>
              <w:tabs>
                <w:tab w:val="decimal" w:pos="177"/>
              </w:tabs>
              <w:ind w:left="34"/>
              <w:rPr>
                <w:rFonts w:cs="Times New Roman"/>
                <w:sz w:val="21"/>
                <w:szCs w:val="21"/>
                <w:lang w:val="en-US"/>
              </w:rPr>
            </w:pPr>
            <w:r w:rsidRPr="003F7911">
              <w:rPr>
                <w:rFonts w:cs="Times New Roman"/>
                <w:color w:val="000000"/>
                <w:sz w:val="21"/>
                <w:szCs w:val="21"/>
                <w:lang w:val="en-US"/>
              </w:rPr>
              <w:t>0.000</w:t>
            </w:r>
          </w:p>
        </w:tc>
        <w:tc>
          <w:tcPr>
            <w:tcW w:w="192" w:type="dxa"/>
            <w:tcBorders>
              <w:top w:val="nil"/>
              <w:left w:val="nil"/>
              <w:bottom w:val="nil"/>
              <w:right w:val="nil"/>
            </w:tcBorders>
            <w:vAlign w:val="center"/>
          </w:tcPr>
          <w:p w14:paraId="50E54986" w14:textId="77777777" w:rsidR="00BB048A" w:rsidRPr="00AA1188" w:rsidRDefault="00BB048A" w:rsidP="00602EE6">
            <w:pPr>
              <w:tabs>
                <w:tab w:val="decimal" w:pos="317"/>
              </w:tabs>
              <w:ind w:left="34"/>
              <w:rPr>
                <w:rFonts w:cs="Times New Roman"/>
                <w:sz w:val="21"/>
                <w:szCs w:val="21"/>
                <w:lang w:val="en-US"/>
              </w:rPr>
            </w:pPr>
          </w:p>
        </w:tc>
        <w:tc>
          <w:tcPr>
            <w:tcW w:w="850" w:type="dxa"/>
            <w:gridSpan w:val="2"/>
            <w:tcBorders>
              <w:top w:val="nil"/>
              <w:left w:val="nil"/>
              <w:bottom w:val="nil"/>
              <w:right w:val="nil"/>
            </w:tcBorders>
            <w:vAlign w:val="center"/>
          </w:tcPr>
          <w:p w14:paraId="07427C70" w14:textId="5BFF0782" w:rsidR="00BB048A" w:rsidRPr="00AA1188" w:rsidRDefault="00BB048A" w:rsidP="00602EE6">
            <w:pPr>
              <w:tabs>
                <w:tab w:val="decimal" w:pos="199"/>
              </w:tabs>
              <w:ind w:left="34"/>
              <w:rPr>
                <w:rFonts w:cs="Times New Roman"/>
                <w:sz w:val="21"/>
                <w:szCs w:val="21"/>
                <w:lang w:val="en-US"/>
              </w:rPr>
            </w:pPr>
            <w:r w:rsidRPr="003F7911">
              <w:rPr>
                <w:rFonts w:cs="Times New Roman"/>
                <w:color w:val="000000"/>
                <w:sz w:val="21"/>
                <w:szCs w:val="21"/>
                <w:lang w:val="en-US"/>
              </w:rPr>
              <w:t>0.018</w:t>
            </w:r>
          </w:p>
        </w:tc>
        <w:tc>
          <w:tcPr>
            <w:tcW w:w="940" w:type="dxa"/>
            <w:tcBorders>
              <w:top w:val="nil"/>
              <w:left w:val="nil"/>
              <w:bottom w:val="nil"/>
              <w:right w:val="nil"/>
            </w:tcBorders>
            <w:vAlign w:val="center"/>
          </w:tcPr>
          <w:p w14:paraId="1CAC979A" w14:textId="61CFEE86" w:rsidR="00BB048A" w:rsidRPr="00AA1188" w:rsidRDefault="00BB048A" w:rsidP="00602EE6">
            <w:pPr>
              <w:tabs>
                <w:tab w:val="decimal" w:pos="317"/>
              </w:tabs>
              <w:ind w:left="34"/>
              <w:rPr>
                <w:rFonts w:cs="Times New Roman"/>
                <w:sz w:val="21"/>
                <w:szCs w:val="21"/>
                <w:lang w:val="en-US"/>
              </w:rPr>
            </w:pPr>
            <w:r w:rsidRPr="003F7911">
              <w:rPr>
                <w:rFonts w:cs="Times New Roman"/>
                <w:color w:val="000000"/>
                <w:sz w:val="21"/>
                <w:szCs w:val="21"/>
                <w:lang w:val="en-US"/>
              </w:rPr>
              <w:t>0.655</w:t>
            </w:r>
          </w:p>
        </w:tc>
      </w:tr>
      <w:tr w:rsidR="00BB048A" w:rsidRPr="00AA1188" w14:paraId="453428CF" w14:textId="77777777" w:rsidTr="00AC519E">
        <w:tc>
          <w:tcPr>
            <w:tcW w:w="4111" w:type="dxa"/>
            <w:tcBorders>
              <w:top w:val="nil"/>
              <w:left w:val="nil"/>
              <w:bottom w:val="nil"/>
              <w:right w:val="nil"/>
            </w:tcBorders>
            <w:shd w:val="clear" w:color="auto" w:fill="auto"/>
            <w:noWrap/>
            <w:vAlign w:val="center"/>
          </w:tcPr>
          <w:p w14:paraId="4EE8A154" w14:textId="7BC9102C" w:rsidR="00BB048A" w:rsidRPr="00AA1188" w:rsidRDefault="00BB048A">
            <w:pPr>
              <w:ind w:left="191" w:hanging="191"/>
              <w:rPr>
                <w:rFonts w:cs="Times New Roman"/>
                <w:sz w:val="21"/>
                <w:szCs w:val="21"/>
                <w:lang w:val="en-US"/>
              </w:rPr>
            </w:pPr>
            <w:r w:rsidRPr="00AA1188">
              <w:rPr>
                <w:rFonts w:cs="Times New Roman"/>
                <w:sz w:val="21"/>
                <w:szCs w:val="21"/>
                <w:lang w:val="en-US"/>
              </w:rPr>
              <w:t>BA</w:t>
            </w:r>
            <w:r w:rsidR="001C47B5" w:rsidRPr="00AA1188">
              <w:rPr>
                <w:rFonts w:cs="Times New Roman"/>
                <w:sz w:val="21"/>
                <w:szCs w:val="21"/>
                <w:lang w:val="en-US"/>
              </w:rPr>
              <w:t xml:space="preserve"> </w:t>
            </w:r>
            <w:r w:rsidRPr="00AA1188">
              <w:rPr>
                <w:rFonts w:cs="Times New Roman"/>
                <w:sz w:val="21"/>
                <w:szCs w:val="21"/>
                <w:lang w:val="en-US"/>
              </w:rPr>
              <w:t>degree from business</w:t>
            </w:r>
          </w:p>
        </w:tc>
        <w:tc>
          <w:tcPr>
            <w:tcW w:w="1134" w:type="dxa"/>
            <w:tcBorders>
              <w:top w:val="nil"/>
              <w:left w:val="nil"/>
              <w:bottom w:val="nil"/>
              <w:right w:val="nil"/>
            </w:tcBorders>
            <w:vAlign w:val="center"/>
          </w:tcPr>
          <w:p w14:paraId="4D81EEC7" w14:textId="70C2EAB9" w:rsidR="00BB048A" w:rsidRPr="00AA1188" w:rsidRDefault="00BB048A" w:rsidP="00602EE6">
            <w:pPr>
              <w:tabs>
                <w:tab w:val="decimal" w:pos="347"/>
              </w:tabs>
              <w:ind w:left="34"/>
              <w:rPr>
                <w:sz w:val="21"/>
                <w:szCs w:val="21"/>
                <w:lang w:val="en-US"/>
              </w:rPr>
            </w:pPr>
            <w:r w:rsidRPr="003F7911">
              <w:rPr>
                <w:rFonts w:cs="Times New Roman"/>
                <w:color w:val="000000"/>
                <w:sz w:val="21"/>
                <w:szCs w:val="21"/>
                <w:lang w:val="en-US"/>
              </w:rPr>
              <w:t>0.257</w:t>
            </w:r>
          </w:p>
        </w:tc>
        <w:tc>
          <w:tcPr>
            <w:tcW w:w="970" w:type="dxa"/>
            <w:gridSpan w:val="2"/>
            <w:tcBorders>
              <w:top w:val="nil"/>
              <w:left w:val="nil"/>
              <w:bottom w:val="nil"/>
              <w:right w:val="nil"/>
            </w:tcBorders>
            <w:vAlign w:val="center"/>
          </w:tcPr>
          <w:p w14:paraId="0CB22B47" w14:textId="00B3A0F7" w:rsidR="00BB048A" w:rsidRPr="00AA1188" w:rsidRDefault="00BB048A" w:rsidP="00602EE6">
            <w:pPr>
              <w:tabs>
                <w:tab w:val="decimal" w:pos="169"/>
              </w:tabs>
              <w:ind w:left="34"/>
              <w:rPr>
                <w:sz w:val="21"/>
                <w:szCs w:val="21"/>
                <w:lang w:val="en-US"/>
              </w:rPr>
            </w:pPr>
            <w:r w:rsidRPr="003F7911">
              <w:rPr>
                <w:rFonts w:cs="Times New Roman"/>
                <w:color w:val="000000"/>
                <w:sz w:val="21"/>
                <w:szCs w:val="21"/>
                <w:lang w:val="en-US"/>
              </w:rPr>
              <w:t>0.285</w:t>
            </w:r>
          </w:p>
        </w:tc>
        <w:tc>
          <w:tcPr>
            <w:tcW w:w="875" w:type="dxa"/>
            <w:tcBorders>
              <w:top w:val="nil"/>
              <w:left w:val="nil"/>
              <w:bottom w:val="nil"/>
              <w:right w:val="nil"/>
            </w:tcBorders>
            <w:vAlign w:val="center"/>
          </w:tcPr>
          <w:p w14:paraId="2A32F43F" w14:textId="0632CA9F" w:rsidR="00BB048A" w:rsidRPr="00AA1188" w:rsidRDefault="00BB048A" w:rsidP="00602EE6">
            <w:pPr>
              <w:tabs>
                <w:tab w:val="decimal" w:pos="177"/>
              </w:tabs>
              <w:ind w:left="34"/>
              <w:rPr>
                <w:sz w:val="21"/>
                <w:szCs w:val="21"/>
                <w:lang w:val="en-US"/>
              </w:rPr>
            </w:pPr>
            <w:r w:rsidRPr="003F7911">
              <w:rPr>
                <w:rFonts w:cs="Times New Roman"/>
                <w:color w:val="000000"/>
                <w:sz w:val="21"/>
                <w:szCs w:val="21"/>
                <w:lang w:val="en-US"/>
              </w:rPr>
              <w:t>0.000</w:t>
            </w:r>
          </w:p>
        </w:tc>
        <w:tc>
          <w:tcPr>
            <w:tcW w:w="192" w:type="dxa"/>
            <w:tcBorders>
              <w:top w:val="nil"/>
              <w:left w:val="nil"/>
              <w:bottom w:val="nil"/>
              <w:right w:val="nil"/>
            </w:tcBorders>
            <w:vAlign w:val="center"/>
          </w:tcPr>
          <w:p w14:paraId="7FD0EA3A" w14:textId="77777777" w:rsidR="00BB048A" w:rsidRPr="00AA1188" w:rsidRDefault="00BB048A" w:rsidP="00602EE6">
            <w:pPr>
              <w:tabs>
                <w:tab w:val="decimal" w:pos="317"/>
              </w:tabs>
              <w:ind w:left="34"/>
              <w:rPr>
                <w:sz w:val="21"/>
                <w:szCs w:val="21"/>
                <w:lang w:val="en-US"/>
              </w:rPr>
            </w:pPr>
          </w:p>
        </w:tc>
        <w:tc>
          <w:tcPr>
            <w:tcW w:w="850" w:type="dxa"/>
            <w:gridSpan w:val="2"/>
            <w:tcBorders>
              <w:top w:val="nil"/>
              <w:left w:val="nil"/>
              <w:bottom w:val="nil"/>
              <w:right w:val="nil"/>
            </w:tcBorders>
            <w:vAlign w:val="center"/>
          </w:tcPr>
          <w:p w14:paraId="0CB6AF01" w14:textId="040A4B65" w:rsidR="00BB048A" w:rsidRPr="00AA1188" w:rsidRDefault="00BB048A" w:rsidP="00602EE6">
            <w:pPr>
              <w:tabs>
                <w:tab w:val="decimal" w:pos="199"/>
              </w:tabs>
              <w:ind w:left="34"/>
              <w:rPr>
                <w:sz w:val="21"/>
                <w:szCs w:val="21"/>
                <w:lang w:val="en-US"/>
              </w:rPr>
            </w:pPr>
            <w:r w:rsidRPr="003F7911">
              <w:rPr>
                <w:rFonts w:cs="Times New Roman"/>
                <w:color w:val="000000"/>
                <w:sz w:val="21"/>
                <w:szCs w:val="21"/>
                <w:lang w:val="en-US"/>
              </w:rPr>
              <w:t>0.254</w:t>
            </w:r>
          </w:p>
        </w:tc>
        <w:tc>
          <w:tcPr>
            <w:tcW w:w="940" w:type="dxa"/>
            <w:tcBorders>
              <w:top w:val="nil"/>
              <w:left w:val="nil"/>
              <w:bottom w:val="nil"/>
              <w:right w:val="nil"/>
            </w:tcBorders>
            <w:vAlign w:val="center"/>
          </w:tcPr>
          <w:p w14:paraId="57647D9F" w14:textId="19FB1219" w:rsidR="00BB048A" w:rsidRPr="00AA1188" w:rsidRDefault="00BB048A" w:rsidP="00602EE6">
            <w:pPr>
              <w:tabs>
                <w:tab w:val="decimal" w:pos="317"/>
              </w:tabs>
              <w:ind w:left="34"/>
              <w:rPr>
                <w:sz w:val="21"/>
                <w:szCs w:val="21"/>
                <w:lang w:val="en-US"/>
              </w:rPr>
            </w:pPr>
            <w:r w:rsidRPr="003F7911">
              <w:rPr>
                <w:rFonts w:cs="Times New Roman"/>
                <w:color w:val="000000"/>
                <w:sz w:val="21"/>
                <w:szCs w:val="21"/>
                <w:lang w:val="en-US"/>
              </w:rPr>
              <w:t>0.708</w:t>
            </w:r>
          </w:p>
        </w:tc>
      </w:tr>
      <w:tr w:rsidR="00BB048A" w:rsidRPr="00AA1188" w14:paraId="76DD7609" w14:textId="77777777" w:rsidTr="00AC519E">
        <w:tc>
          <w:tcPr>
            <w:tcW w:w="4111" w:type="dxa"/>
            <w:tcBorders>
              <w:top w:val="nil"/>
              <w:left w:val="nil"/>
              <w:bottom w:val="nil"/>
              <w:right w:val="nil"/>
            </w:tcBorders>
            <w:shd w:val="clear" w:color="auto" w:fill="auto"/>
            <w:noWrap/>
            <w:vAlign w:val="center"/>
          </w:tcPr>
          <w:p w14:paraId="7D0E6430" w14:textId="6B7E639D" w:rsidR="00BB048A" w:rsidRPr="00AA1188" w:rsidRDefault="00BB048A">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BA</w:t>
            </w:r>
            <w:r w:rsidR="001C47B5" w:rsidRPr="00AA1188">
              <w:rPr>
                <w:rFonts w:eastAsia="Times New Roman" w:cs="Times New Roman"/>
                <w:color w:val="000000"/>
                <w:sz w:val="21"/>
                <w:szCs w:val="21"/>
                <w:lang w:val="en-US"/>
              </w:rPr>
              <w:t xml:space="preserve"> </w:t>
            </w:r>
            <w:r w:rsidRPr="00AA1188">
              <w:rPr>
                <w:rFonts w:eastAsia="Times New Roman" w:cs="Times New Roman"/>
                <w:color w:val="000000"/>
                <w:sz w:val="21"/>
                <w:szCs w:val="21"/>
                <w:lang w:val="en-US"/>
              </w:rPr>
              <w:t>degree from tech &amp; trades</w:t>
            </w:r>
          </w:p>
        </w:tc>
        <w:tc>
          <w:tcPr>
            <w:tcW w:w="1134" w:type="dxa"/>
            <w:tcBorders>
              <w:top w:val="nil"/>
              <w:left w:val="nil"/>
              <w:bottom w:val="nil"/>
              <w:right w:val="nil"/>
            </w:tcBorders>
            <w:vAlign w:val="center"/>
          </w:tcPr>
          <w:p w14:paraId="2C268138" w14:textId="77F73459" w:rsidR="00BB048A" w:rsidRPr="00AA1188" w:rsidRDefault="00BB048A" w:rsidP="00602EE6">
            <w:pPr>
              <w:tabs>
                <w:tab w:val="decimal" w:pos="347"/>
              </w:tabs>
              <w:ind w:left="34"/>
              <w:rPr>
                <w:rFonts w:eastAsia="Times New Roman" w:cs="Times New Roman"/>
                <w:color w:val="000000"/>
                <w:sz w:val="21"/>
                <w:szCs w:val="21"/>
                <w:lang w:val="en-US"/>
              </w:rPr>
            </w:pPr>
            <w:r w:rsidRPr="003F7911">
              <w:rPr>
                <w:rFonts w:cs="Times New Roman"/>
                <w:color w:val="000000"/>
                <w:sz w:val="21"/>
                <w:szCs w:val="21"/>
                <w:lang w:val="en-US"/>
              </w:rPr>
              <w:t>0.259</w:t>
            </w:r>
          </w:p>
        </w:tc>
        <w:tc>
          <w:tcPr>
            <w:tcW w:w="970" w:type="dxa"/>
            <w:gridSpan w:val="2"/>
            <w:tcBorders>
              <w:top w:val="nil"/>
              <w:left w:val="nil"/>
              <w:bottom w:val="nil"/>
              <w:right w:val="nil"/>
            </w:tcBorders>
            <w:vAlign w:val="center"/>
          </w:tcPr>
          <w:p w14:paraId="5C381DE1" w14:textId="61A043C0" w:rsidR="00BB048A" w:rsidRPr="00AA1188" w:rsidRDefault="00BB048A" w:rsidP="00602EE6">
            <w:pPr>
              <w:tabs>
                <w:tab w:val="decimal" w:pos="169"/>
              </w:tabs>
              <w:ind w:left="34"/>
              <w:rPr>
                <w:rFonts w:eastAsia="Times New Roman" w:cs="Times New Roman"/>
                <w:color w:val="000000"/>
                <w:sz w:val="21"/>
                <w:szCs w:val="21"/>
                <w:lang w:val="en-US"/>
              </w:rPr>
            </w:pPr>
            <w:r w:rsidRPr="003F7911">
              <w:rPr>
                <w:rFonts w:cs="Times New Roman"/>
                <w:color w:val="000000"/>
                <w:sz w:val="21"/>
                <w:szCs w:val="21"/>
                <w:lang w:val="en-US"/>
              </w:rPr>
              <w:t>0.273</w:t>
            </w:r>
          </w:p>
        </w:tc>
        <w:tc>
          <w:tcPr>
            <w:tcW w:w="875" w:type="dxa"/>
            <w:tcBorders>
              <w:top w:val="nil"/>
              <w:left w:val="nil"/>
              <w:bottom w:val="nil"/>
              <w:right w:val="nil"/>
            </w:tcBorders>
            <w:vAlign w:val="center"/>
          </w:tcPr>
          <w:p w14:paraId="6FDF2716" w14:textId="5C53FBAF" w:rsidR="00BB048A" w:rsidRPr="00AA1188" w:rsidRDefault="00BB048A" w:rsidP="00602EE6">
            <w:pPr>
              <w:tabs>
                <w:tab w:val="decimal" w:pos="177"/>
              </w:tabs>
              <w:ind w:left="34"/>
              <w:rPr>
                <w:rFonts w:eastAsia="Times New Roman" w:cs="Times New Roman"/>
                <w:color w:val="000000"/>
                <w:sz w:val="21"/>
                <w:szCs w:val="21"/>
                <w:lang w:val="en-US"/>
              </w:rPr>
            </w:pPr>
            <w:r w:rsidRPr="003F7911">
              <w:rPr>
                <w:rFonts w:cs="Times New Roman"/>
                <w:color w:val="000000"/>
                <w:sz w:val="21"/>
                <w:szCs w:val="21"/>
                <w:lang w:val="en-US"/>
              </w:rPr>
              <w:t>0.010</w:t>
            </w:r>
          </w:p>
        </w:tc>
        <w:tc>
          <w:tcPr>
            <w:tcW w:w="192" w:type="dxa"/>
            <w:tcBorders>
              <w:top w:val="nil"/>
              <w:left w:val="nil"/>
              <w:bottom w:val="nil"/>
              <w:right w:val="nil"/>
            </w:tcBorders>
            <w:vAlign w:val="center"/>
          </w:tcPr>
          <w:p w14:paraId="5EEB7BD7"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0AFAC2E5" w14:textId="4FF20998"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0.260</w:t>
            </w:r>
          </w:p>
        </w:tc>
        <w:tc>
          <w:tcPr>
            <w:tcW w:w="940" w:type="dxa"/>
            <w:tcBorders>
              <w:top w:val="nil"/>
              <w:left w:val="nil"/>
              <w:bottom w:val="nil"/>
              <w:right w:val="nil"/>
            </w:tcBorders>
            <w:vAlign w:val="center"/>
          </w:tcPr>
          <w:p w14:paraId="51139239" w14:textId="1366F51F"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0.947</w:t>
            </w:r>
          </w:p>
        </w:tc>
      </w:tr>
      <w:tr w:rsidR="00BB048A" w:rsidRPr="00AA1188" w14:paraId="4B814816" w14:textId="77777777" w:rsidTr="00AC519E">
        <w:tc>
          <w:tcPr>
            <w:tcW w:w="4111" w:type="dxa"/>
            <w:tcBorders>
              <w:top w:val="nil"/>
              <w:left w:val="nil"/>
              <w:bottom w:val="nil"/>
              <w:right w:val="nil"/>
            </w:tcBorders>
            <w:shd w:val="clear" w:color="auto" w:fill="auto"/>
            <w:noWrap/>
            <w:vAlign w:val="center"/>
          </w:tcPr>
          <w:p w14:paraId="2906359A" w14:textId="6AC07325" w:rsidR="00BB048A" w:rsidRPr="00AA1188" w:rsidRDefault="00BB048A">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BA</w:t>
            </w:r>
            <w:r w:rsidR="001C47B5" w:rsidRPr="00AA1188">
              <w:rPr>
                <w:rFonts w:eastAsia="Times New Roman" w:cs="Times New Roman"/>
                <w:color w:val="000000"/>
                <w:sz w:val="21"/>
                <w:szCs w:val="21"/>
                <w:lang w:val="en-US"/>
              </w:rPr>
              <w:t xml:space="preserve"> </w:t>
            </w:r>
            <w:r w:rsidRPr="00AA1188">
              <w:rPr>
                <w:rFonts w:eastAsia="Times New Roman" w:cs="Times New Roman"/>
                <w:color w:val="000000"/>
                <w:sz w:val="21"/>
                <w:szCs w:val="21"/>
                <w:lang w:val="en-US"/>
              </w:rPr>
              <w:t xml:space="preserve">degree from health care </w:t>
            </w:r>
          </w:p>
        </w:tc>
        <w:tc>
          <w:tcPr>
            <w:tcW w:w="1134" w:type="dxa"/>
            <w:tcBorders>
              <w:top w:val="nil"/>
              <w:left w:val="nil"/>
              <w:bottom w:val="nil"/>
              <w:right w:val="nil"/>
            </w:tcBorders>
            <w:vAlign w:val="center"/>
          </w:tcPr>
          <w:p w14:paraId="6E431202" w14:textId="092BC500" w:rsidR="00BB048A" w:rsidRPr="00AA1188" w:rsidRDefault="00BB048A" w:rsidP="00602EE6">
            <w:pPr>
              <w:tabs>
                <w:tab w:val="decimal" w:pos="347"/>
              </w:tabs>
              <w:ind w:left="34"/>
              <w:rPr>
                <w:rFonts w:eastAsia="Times New Roman" w:cs="Times New Roman"/>
                <w:color w:val="000000"/>
                <w:sz w:val="21"/>
                <w:szCs w:val="21"/>
                <w:lang w:val="en-US"/>
              </w:rPr>
            </w:pPr>
            <w:r w:rsidRPr="003F7911">
              <w:rPr>
                <w:rFonts w:cs="Times New Roman"/>
                <w:color w:val="000000"/>
                <w:sz w:val="21"/>
                <w:szCs w:val="21"/>
                <w:lang w:val="en-US"/>
              </w:rPr>
              <w:t>0.347</w:t>
            </w:r>
          </w:p>
        </w:tc>
        <w:tc>
          <w:tcPr>
            <w:tcW w:w="970" w:type="dxa"/>
            <w:gridSpan w:val="2"/>
            <w:tcBorders>
              <w:top w:val="nil"/>
              <w:left w:val="nil"/>
              <w:bottom w:val="nil"/>
              <w:right w:val="nil"/>
            </w:tcBorders>
            <w:vAlign w:val="center"/>
          </w:tcPr>
          <w:p w14:paraId="1E16D85B" w14:textId="6F315256" w:rsidR="00BB048A" w:rsidRPr="00AA1188" w:rsidRDefault="00BB048A" w:rsidP="00602EE6">
            <w:pPr>
              <w:tabs>
                <w:tab w:val="decimal" w:pos="169"/>
              </w:tabs>
              <w:ind w:left="34"/>
              <w:rPr>
                <w:rFonts w:eastAsia="Times New Roman" w:cs="Times New Roman"/>
                <w:color w:val="000000"/>
                <w:sz w:val="21"/>
                <w:szCs w:val="21"/>
                <w:lang w:val="en-US"/>
              </w:rPr>
            </w:pPr>
            <w:r w:rsidRPr="003F7911">
              <w:rPr>
                <w:rFonts w:cs="Times New Roman"/>
                <w:color w:val="000000"/>
                <w:sz w:val="21"/>
                <w:szCs w:val="21"/>
                <w:lang w:val="en-US"/>
              </w:rPr>
              <w:t>0.283</w:t>
            </w:r>
          </w:p>
        </w:tc>
        <w:tc>
          <w:tcPr>
            <w:tcW w:w="875" w:type="dxa"/>
            <w:tcBorders>
              <w:top w:val="nil"/>
              <w:left w:val="nil"/>
              <w:bottom w:val="nil"/>
              <w:right w:val="nil"/>
            </w:tcBorders>
            <w:vAlign w:val="center"/>
          </w:tcPr>
          <w:p w14:paraId="6D76D7D3" w14:textId="52309611" w:rsidR="00BB048A" w:rsidRPr="00AA1188" w:rsidRDefault="00BB048A" w:rsidP="00602EE6">
            <w:pPr>
              <w:tabs>
                <w:tab w:val="decimal" w:pos="177"/>
              </w:tabs>
              <w:ind w:left="34"/>
              <w:rPr>
                <w:rFonts w:eastAsia="Times New Roman" w:cs="Times New Roman"/>
                <w:color w:val="000000"/>
                <w:sz w:val="21"/>
                <w:szCs w:val="21"/>
                <w:lang w:val="en-US"/>
              </w:rPr>
            </w:pPr>
            <w:r w:rsidRPr="003F7911">
              <w:rPr>
                <w:rFonts w:cs="Times New Roman"/>
                <w:color w:val="000000"/>
                <w:sz w:val="21"/>
                <w:szCs w:val="21"/>
                <w:lang w:val="en-US"/>
              </w:rPr>
              <w:t>0.000</w:t>
            </w:r>
          </w:p>
        </w:tc>
        <w:tc>
          <w:tcPr>
            <w:tcW w:w="192" w:type="dxa"/>
            <w:tcBorders>
              <w:top w:val="nil"/>
              <w:left w:val="nil"/>
              <w:bottom w:val="nil"/>
              <w:right w:val="nil"/>
            </w:tcBorders>
            <w:vAlign w:val="center"/>
          </w:tcPr>
          <w:p w14:paraId="03429F69"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2DEA2609" w14:textId="6FD66520"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0.345</w:t>
            </w:r>
          </w:p>
        </w:tc>
        <w:tc>
          <w:tcPr>
            <w:tcW w:w="940" w:type="dxa"/>
            <w:tcBorders>
              <w:top w:val="nil"/>
              <w:left w:val="nil"/>
              <w:bottom w:val="nil"/>
              <w:right w:val="nil"/>
            </w:tcBorders>
            <w:vAlign w:val="center"/>
          </w:tcPr>
          <w:p w14:paraId="0AC1E52B" w14:textId="0EF265AE"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0.854</w:t>
            </w:r>
          </w:p>
        </w:tc>
      </w:tr>
      <w:tr w:rsidR="00BB048A" w:rsidRPr="00AA1188" w14:paraId="34DC25F4" w14:textId="77777777" w:rsidTr="00AC519E">
        <w:tc>
          <w:tcPr>
            <w:tcW w:w="4111" w:type="dxa"/>
            <w:tcBorders>
              <w:top w:val="nil"/>
              <w:left w:val="nil"/>
              <w:bottom w:val="nil"/>
              <w:right w:val="nil"/>
            </w:tcBorders>
            <w:shd w:val="clear" w:color="auto" w:fill="auto"/>
            <w:noWrap/>
            <w:vAlign w:val="center"/>
          </w:tcPr>
          <w:p w14:paraId="39B746F0" w14:textId="740E4F0B" w:rsidR="00BB048A" w:rsidRPr="00AA1188" w:rsidRDefault="00BB048A">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BA</w:t>
            </w:r>
            <w:r w:rsidR="001C47B5" w:rsidRPr="00AA1188">
              <w:rPr>
                <w:rFonts w:eastAsia="Times New Roman" w:cs="Times New Roman"/>
                <w:color w:val="000000"/>
                <w:sz w:val="21"/>
                <w:szCs w:val="21"/>
                <w:lang w:val="en-US"/>
              </w:rPr>
              <w:t xml:space="preserve"> </w:t>
            </w:r>
            <w:r w:rsidRPr="00AA1188">
              <w:rPr>
                <w:rFonts w:eastAsia="Times New Roman" w:cs="Times New Roman"/>
                <w:color w:val="000000"/>
                <w:sz w:val="21"/>
                <w:szCs w:val="21"/>
                <w:lang w:val="en-US"/>
              </w:rPr>
              <w:t>degree from other fields</w:t>
            </w:r>
            <w:r w:rsidRPr="00AA1188">
              <w:rPr>
                <w:rFonts w:eastAsia="Times New Roman" w:cs="Times New Roman"/>
                <w:color w:val="000000"/>
                <w:sz w:val="21"/>
                <w:szCs w:val="21"/>
                <w:vertAlign w:val="superscript"/>
                <w:lang w:val="en-US"/>
              </w:rPr>
              <w:t xml:space="preserve"> </w:t>
            </w:r>
          </w:p>
        </w:tc>
        <w:tc>
          <w:tcPr>
            <w:tcW w:w="1134" w:type="dxa"/>
            <w:tcBorders>
              <w:top w:val="nil"/>
              <w:left w:val="nil"/>
              <w:bottom w:val="nil"/>
              <w:right w:val="nil"/>
            </w:tcBorders>
            <w:vAlign w:val="center"/>
          </w:tcPr>
          <w:p w14:paraId="472941F3" w14:textId="0A59B75E" w:rsidR="00BB048A" w:rsidRPr="00AA1188" w:rsidRDefault="00BB048A" w:rsidP="00602EE6">
            <w:pPr>
              <w:tabs>
                <w:tab w:val="decimal" w:pos="347"/>
              </w:tabs>
              <w:ind w:left="34"/>
              <w:rPr>
                <w:rFonts w:eastAsia="Times New Roman" w:cs="Times New Roman"/>
                <w:color w:val="000000"/>
                <w:sz w:val="21"/>
                <w:szCs w:val="21"/>
                <w:lang w:val="en-US"/>
              </w:rPr>
            </w:pPr>
            <w:r w:rsidRPr="003F7911">
              <w:rPr>
                <w:rFonts w:cs="Times New Roman"/>
                <w:color w:val="000000"/>
                <w:sz w:val="21"/>
                <w:szCs w:val="21"/>
                <w:lang w:val="en-US"/>
              </w:rPr>
              <w:t>0.137</w:t>
            </w:r>
          </w:p>
        </w:tc>
        <w:tc>
          <w:tcPr>
            <w:tcW w:w="970" w:type="dxa"/>
            <w:gridSpan w:val="2"/>
            <w:tcBorders>
              <w:top w:val="nil"/>
              <w:left w:val="nil"/>
              <w:bottom w:val="nil"/>
              <w:right w:val="nil"/>
            </w:tcBorders>
            <w:vAlign w:val="center"/>
          </w:tcPr>
          <w:p w14:paraId="14D3DC2D" w14:textId="2EDC5975" w:rsidR="00BB048A" w:rsidRPr="00AA1188" w:rsidRDefault="00BB048A" w:rsidP="00602EE6">
            <w:pPr>
              <w:tabs>
                <w:tab w:val="decimal" w:pos="169"/>
              </w:tabs>
              <w:ind w:left="34"/>
              <w:rPr>
                <w:rFonts w:eastAsia="Times New Roman" w:cs="Times New Roman"/>
                <w:color w:val="000000"/>
                <w:sz w:val="21"/>
                <w:szCs w:val="21"/>
                <w:lang w:val="en-US"/>
              </w:rPr>
            </w:pPr>
            <w:r w:rsidRPr="003F7911">
              <w:rPr>
                <w:rFonts w:cs="Times New Roman"/>
                <w:color w:val="000000"/>
                <w:sz w:val="21"/>
                <w:szCs w:val="21"/>
                <w:lang w:val="en-US"/>
              </w:rPr>
              <w:t>0.159</w:t>
            </w:r>
          </w:p>
        </w:tc>
        <w:tc>
          <w:tcPr>
            <w:tcW w:w="875" w:type="dxa"/>
            <w:tcBorders>
              <w:top w:val="nil"/>
              <w:left w:val="nil"/>
              <w:bottom w:val="nil"/>
              <w:right w:val="nil"/>
            </w:tcBorders>
            <w:vAlign w:val="center"/>
          </w:tcPr>
          <w:p w14:paraId="1EB2561C" w14:textId="56609BD8" w:rsidR="00BB048A" w:rsidRPr="00AA1188" w:rsidRDefault="00BB048A" w:rsidP="00602EE6">
            <w:pPr>
              <w:tabs>
                <w:tab w:val="decimal" w:pos="177"/>
              </w:tabs>
              <w:ind w:left="34"/>
              <w:rPr>
                <w:rFonts w:eastAsia="Times New Roman" w:cs="Times New Roman"/>
                <w:color w:val="000000"/>
                <w:sz w:val="21"/>
                <w:szCs w:val="21"/>
                <w:lang w:val="en-US"/>
              </w:rPr>
            </w:pPr>
            <w:r w:rsidRPr="003F7911">
              <w:rPr>
                <w:rFonts w:cs="Times New Roman"/>
                <w:color w:val="000000"/>
                <w:sz w:val="21"/>
                <w:szCs w:val="21"/>
                <w:lang w:val="en-US"/>
              </w:rPr>
              <w:t>0.000</w:t>
            </w:r>
          </w:p>
        </w:tc>
        <w:tc>
          <w:tcPr>
            <w:tcW w:w="192" w:type="dxa"/>
            <w:tcBorders>
              <w:top w:val="nil"/>
              <w:left w:val="nil"/>
              <w:bottom w:val="nil"/>
              <w:right w:val="nil"/>
            </w:tcBorders>
            <w:vAlign w:val="center"/>
          </w:tcPr>
          <w:p w14:paraId="3A9E26A5"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603D63CD" w14:textId="04336ACE"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0.141</w:t>
            </w:r>
          </w:p>
        </w:tc>
        <w:tc>
          <w:tcPr>
            <w:tcW w:w="940" w:type="dxa"/>
            <w:tcBorders>
              <w:top w:val="nil"/>
              <w:left w:val="nil"/>
              <w:bottom w:val="nil"/>
              <w:right w:val="nil"/>
            </w:tcBorders>
            <w:vAlign w:val="center"/>
          </w:tcPr>
          <w:p w14:paraId="2E2AA3D6" w14:textId="439502DA"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0.522</w:t>
            </w:r>
          </w:p>
        </w:tc>
      </w:tr>
      <w:tr w:rsidR="00BB048A" w:rsidRPr="00AA1188" w14:paraId="5A38FE37" w14:textId="77777777" w:rsidTr="00AC519E">
        <w:tc>
          <w:tcPr>
            <w:tcW w:w="4111" w:type="dxa"/>
            <w:tcBorders>
              <w:top w:val="nil"/>
              <w:left w:val="nil"/>
              <w:bottom w:val="nil"/>
              <w:right w:val="nil"/>
            </w:tcBorders>
            <w:shd w:val="clear" w:color="auto" w:fill="auto"/>
            <w:noWrap/>
            <w:vAlign w:val="center"/>
          </w:tcPr>
          <w:p w14:paraId="7CA8D9FA" w14:textId="63FB5BD2" w:rsidR="00BB048A" w:rsidRPr="00AA1188" w:rsidRDefault="00BB048A">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Years from BA</w:t>
            </w:r>
            <w:r w:rsidR="001C47B5" w:rsidRPr="00AA1188">
              <w:rPr>
                <w:rFonts w:eastAsia="Times New Roman" w:cs="Times New Roman"/>
                <w:color w:val="000000"/>
                <w:sz w:val="21"/>
                <w:szCs w:val="21"/>
                <w:lang w:val="en-US"/>
              </w:rPr>
              <w:t xml:space="preserve"> </w:t>
            </w:r>
            <w:r w:rsidRPr="00AA1188">
              <w:rPr>
                <w:rFonts w:eastAsia="Times New Roman" w:cs="Times New Roman"/>
                <w:color w:val="000000"/>
                <w:sz w:val="21"/>
                <w:szCs w:val="21"/>
                <w:lang w:val="en-US"/>
              </w:rPr>
              <w:t>degree to entry</w:t>
            </w:r>
          </w:p>
        </w:tc>
        <w:tc>
          <w:tcPr>
            <w:tcW w:w="1134" w:type="dxa"/>
            <w:tcBorders>
              <w:top w:val="nil"/>
              <w:left w:val="nil"/>
              <w:bottom w:val="nil"/>
              <w:right w:val="nil"/>
            </w:tcBorders>
            <w:vAlign w:val="center"/>
          </w:tcPr>
          <w:p w14:paraId="74BF51F0" w14:textId="7AD6AB17" w:rsidR="00BB048A" w:rsidRPr="00AA1188" w:rsidRDefault="00BB048A" w:rsidP="00602EE6">
            <w:pPr>
              <w:tabs>
                <w:tab w:val="decimal" w:pos="347"/>
              </w:tabs>
              <w:ind w:left="34"/>
              <w:rPr>
                <w:rFonts w:eastAsia="Times New Roman" w:cs="Times New Roman"/>
                <w:color w:val="000000"/>
                <w:sz w:val="21"/>
                <w:szCs w:val="21"/>
                <w:lang w:val="en-US"/>
              </w:rPr>
            </w:pPr>
            <w:r w:rsidRPr="003F7911">
              <w:rPr>
                <w:rFonts w:cs="Times New Roman"/>
                <w:color w:val="000000"/>
                <w:sz w:val="21"/>
                <w:szCs w:val="21"/>
                <w:lang w:val="en-US"/>
              </w:rPr>
              <w:t>5.562</w:t>
            </w:r>
          </w:p>
        </w:tc>
        <w:tc>
          <w:tcPr>
            <w:tcW w:w="970" w:type="dxa"/>
            <w:gridSpan w:val="2"/>
            <w:tcBorders>
              <w:top w:val="nil"/>
              <w:left w:val="nil"/>
              <w:bottom w:val="nil"/>
              <w:right w:val="nil"/>
            </w:tcBorders>
            <w:vAlign w:val="center"/>
          </w:tcPr>
          <w:p w14:paraId="6AB769C8" w14:textId="186E95E8" w:rsidR="00BB048A" w:rsidRPr="00AA1188" w:rsidRDefault="00BB048A" w:rsidP="00602EE6">
            <w:pPr>
              <w:tabs>
                <w:tab w:val="decimal" w:pos="169"/>
              </w:tabs>
              <w:ind w:left="34"/>
              <w:rPr>
                <w:rFonts w:eastAsia="Times New Roman" w:cs="Times New Roman"/>
                <w:color w:val="000000"/>
                <w:sz w:val="21"/>
                <w:szCs w:val="21"/>
                <w:lang w:val="en-US"/>
              </w:rPr>
            </w:pPr>
            <w:r w:rsidRPr="003F7911">
              <w:rPr>
                <w:rFonts w:cs="Times New Roman"/>
                <w:color w:val="000000"/>
                <w:sz w:val="21"/>
                <w:szCs w:val="21"/>
                <w:lang w:val="en-US"/>
              </w:rPr>
              <w:t>4.475</w:t>
            </w:r>
          </w:p>
        </w:tc>
        <w:tc>
          <w:tcPr>
            <w:tcW w:w="875" w:type="dxa"/>
            <w:tcBorders>
              <w:top w:val="nil"/>
              <w:left w:val="nil"/>
              <w:bottom w:val="nil"/>
              <w:right w:val="nil"/>
            </w:tcBorders>
            <w:vAlign w:val="center"/>
          </w:tcPr>
          <w:p w14:paraId="196218C4" w14:textId="6579A531" w:rsidR="00BB048A" w:rsidRPr="00AA1188" w:rsidRDefault="00BB048A" w:rsidP="00602EE6">
            <w:pPr>
              <w:tabs>
                <w:tab w:val="decimal" w:pos="177"/>
              </w:tabs>
              <w:ind w:left="34"/>
              <w:rPr>
                <w:rFonts w:eastAsia="Times New Roman" w:cs="Times New Roman"/>
                <w:color w:val="000000"/>
                <w:sz w:val="21"/>
                <w:szCs w:val="21"/>
                <w:lang w:val="en-US"/>
              </w:rPr>
            </w:pPr>
            <w:r w:rsidRPr="003F7911">
              <w:rPr>
                <w:rFonts w:cs="Times New Roman"/>
                <w:color w:val="000000"/>
                <w:sz w:val="21"/>
                <w:szCs w:val="21"/>
                <w:lang w:val="en-US"/>
              </w:rPr>
              <w:t>0.000</w:t>
            </w:r>
          </w:p>
        </w:tc>
        <w:tc>
          <w:tcPr>
            <w:tcW w:w="192" w:type="dxa"/>
            <w:tcBorders>
              <w:top w:val="nil"/>
              <w:left w:val="nil"/>
              <w:bottom w:val="nil"/>
              <w:right w:val="nil"/>
            </w:tcBorders>
            <w:vAlign w:val="center"/>
          </w:tcPr>
          <w:p w14:paraId="635CDB63"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7C594A0A" w14:textId="469B50DE"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5.609</w:t>
            </w:r>
          </w:p>
        </w:tc>
        <w:tc>
          <w:tcPr>
            <w:tcW w:w="940" w:type="dxa"/>
            <w:tcBorders>
              <w:top w:val="nil"/>
              <w:left w:val="nil"/>
              <w:bottom w:val="nil"/>
              <w:right w:val="nil"/>
            </w:tcBorders>
            <w:vAlign w:val="center"/>
          </w:tcPr>
          <w:p w14:paraId="087A631D" w14:textId="4F7A2F29"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0.252</w:t>
            </w:r>
          </w:p>
        </w:tc>
      </w:tr>
      <w:tr w:rsidR="00BB048A" w:rsidRPr="00AA1188" w14:paraId="60F66C7E" w14:textId="77777777" w:rsidTr="00AC519E">
        <w:tc>
          <w:tcPr>
            <w:tcW w:w="4111" w:type="dxa"/>
            <w:tcBorders>
              <w:top w:val="nil"/>
              <w:left w:val="nil"/>
              <w:bottom w:val="nil"/>
              <w:right w:val="nil"/>
            </w:tcBorders>
            <w:shd w:val="clear" w:color="auto" w:fill="auto"/>
            <w:noWrap/>
            <w:vAlign w:val="center"/>
          </w:tcPr>
          <w:p w14:paraId="3B73CCA4" w14:textId="1DC605F1"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Comprehensive school grade (4–10)</w:t>
            </w:r>
            <w:r w:rsidRPr="00AA1188">
              <w:rPr>
                <w:rFonts w:eastAsia="Times New Roman" w:cs="Times New Roman"/>
                <w:color w:val="000000"/>
                <w:sz w:val="21"/>
                <w:szCs w:val="21"/>
                <w:vertAlign w:val="superscript"/>
                <w:lang w:val="en-US"/>
              </w:rPr>
              <w:t>b</w:t>
            </w:r>
          </w:p>
        </w:tc>
        <w:tc>
          <w:tcPr>
            <w:tcW w:w="1134" w:type="dxa"/>
            <w:tcBorders>
              <w:top w:val="nil"/>
              <w:left w:val="nil"/>
              <w:bottom w:val="nil"/>
              <w:right w:val="nil"/>
            </w:tcBorders>
            <w:vAlign w:val="center"/>
          </w:tcPr>
          <w:p w14:paraId="647E8D9C" w14:textId="10C60FE6" w:rsidR="00BB048A" w:rsidRPr="00AA1188" w:rsidRDefault="00BB048A" w:rsidP="00602EE6">
            <w:pPr>
              <w:tabs>
                <w:tab w:val="decimal" w:pos="347"/>
              </w:tabs>
              <w:ind w:left="34"/>
              <w:rPr>
                <w:sz w:val="21"/>
                <w:szCs w:val="21"/>
                <w:lang w:val="en-US"/>
              </w:rPr>
            </w:pPr>
            <w:r w:rsidRPr="003F7911">
              <w:rPr>
                <w:rFonts w:cs="Times New Roman"/>
                <w:color w:val="000000"/>
                <w:sz w:val="21"/>
                <w:szCs w:val="21"/>
                <w:lang w:val="en-US"/>
              </w:rPr>
              <w:t>7.965</w:t>
            </w:r>
          </w:p>
        </w:tc>
        <w:tc>
          <w:tcPr>
            <w:tcW w:w="970" w:type="dxa"/>
            <w:gridSpan w:val="2"/>
            <w:tcBorders>
              <w:top w:val="nil"/>
              <w:left w:val="nil"/>
              <w:bottom w:val="nil"/>
              <w:right w:val="nil"/>
            </w:tcBorders>
            <w:vAlign w:val="center"/>
          </w:tcPr>
          <w:p w14:paraId="660B984C" w14:textId="195C9EB5" w:rsidR="00BB048A" w:rsidRPr="00AA1188" w:rsidRDefault="00BB048A" w:rsidP="00602EE6">
            <w:pPr>
              <w:tabs>
                <w:tab w:val="decimal" w:pos="169"/>
              </w:tabs>
              <w:ind w:left="34"/>
              <w:rPr>
                <w:sz w:val="21"/>
                <w:szCs w:val="21"/>
                <w:lang w:val="en-US"/>
              </w:rPr>
            </w:pPr>
            <w:r w:rsidRPr="003F7911">
              <w:rPr>
                <w:rFonts w:cs="Times New Roman"/>
                <w:color w:val="000000"/>
                <w:sz w:val="21"/>
                <w:szCs w:val="21"/>
                <w:lang w:val="en-US"/>
              </w:rPr>
              <w:t>7.944</w:t>
            </w:r>
          </w:p>
        </w:tc>
        <w:tc>
          <w:tcPr>
            <w:tcW w:w="875" w:type="dxa"/>
            <w:tcBorders>
              <w:top w:val="nil"/>
              <w:left w:val="nil"/>
              <w:bottom w:val="nil"/>
              <w:right w:val="nil"/>
            </w:tcBorders>
            <w:vAlign w:val="center"/>
          </w:tcPr>
          <w:p w14:paraId="65DE9AC3" w14:textId="1141496B" w:rsidR="00BB048A" w:rsidRPr="00AA1188" w:rsidRDefault="00BB048A" w:rsidP="00602EE6">
            <w:pPr>
              <w:tabs>
                <w:tab w:val="decimal" w:pos="177"/>
              </w:tabs>
              <w:ind w:left="34"/>
              <w:rPr>
                <w:sz w:val="21"/>
                <w:szCs w:val="21"/>
                <w:lang w:val="en-US"/>
              </w:rPr>
            </w:pPr>
            <w:r w:rsidRPr="003F7911">
              <w:rPr>
                <w:rFonts w:cs="Times New Roman"/>
                <w:color w:val="000000"/>
                <w:sz w:val="21"/>
                <w:szCs w:val="21"/>
                <w:lang w:val="en-US"/>
              </w:rPr>
              <w:t>0.035</w:t>
            </w:r>
          </w:p>
        </w:tc>
        <w:tc>
          <w:tcPr>
            <w:tcW w:w="192" w:type="dxa"/>
            <w:tcBorders>
              <w:top w:val="nil"/>
              <w:left w:val="nil"/>
              <w:bottom w:val="nil"/>
              <w:right w:val="nil"/>
            </w:tcBorders>
            <w:vAlign w:val="center"/>
          </w:tcPr>
          <w:p w14:paraId="27E40E0C"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72FBA8B7" w14:textId="1CFD4840" w:rsidR="00BB048A" w:rsidRPr="00AA1188" w:rsidRDefault="00BA7C96"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7.967</w:t>
            </w:r>
          </w:p>
        </w:tc>
        <w:tc>
          <w:tcPr>
            <w:tcW w:w="940" w:type="dxa"/>
            <w:tcBorders>
              <w:top w:val="nil"/>
              <w:left w:val="nil"/>
              <w:bottom w:val="nil"/>
              <w:right w:val="nil"/>
            </w:tcBorders>
            <w:vAlign w:val="center"/>
          </w:tcPr>
          <w:p w14:paraId="3B8463D3" w14:textId="40086F90" w:rsidR="00BB048A" w:rsidRPr="00AA1188" w:rsidRDefault="00BA7C96"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0.848</w:t>
            </w:r>
          </w:p>
        </w:tc>
      </w:tr>
      <w:tr w:rsidR="00BB048A" w:rsidRPr="00AA1188" w14:paraId="36390FB6" w14:textId="77777777" w:rsidTr="00AC519E">
        <w:tc>
          <w:tcPr>
            <w:tcW w:w="4111" w:type="dxa"/>
            <w:tcBorders>
              <w:top w:val="nil"/>
              <w:left w:val="nil"/>
              <w:bottom w:val="nil"/>
              <w:right w:val="nil"/>
            </w:tcBorders>
            <w:shd w:val="clear" w:color="auto" w:fill="auto"/>
            <w:noWrap/>
            <w:vAlign w:val="center"/>
          </w:tcPr>
          <w:p w14:paraId="0DA7A9A9" w14:textId="5767B649"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Graduated from academic high school</w:t>
            </w:r>
          </w:p>
        </w:tc>
        <w:tc>
          <w:tcPr>
            <w:tcW w:w="1134" w:type="dxa"/>
            <w:tcBorders>
              <w:top w:val="nil"/>
              <w:left w:val="nil"/>
              <w:bottom w:val="nil"/>
              <w:right w:val="nil"/>
            </w:tcBorders>
            <w:vAlign w:val="center"/>
          </w:tcPr>
          <w:p w14:paraId="74248109" w14:textId="2EC3C36A" w:rsidR="00BB048A" w:rsidRPr="00AA1188" w:rsidRDefault="00BB048A" w:rsidP="00602EE6">
            <w:pPr>
              <w:tabs>
                <w:tab w:val="decimal" w:pos="347"/>
              </w:tabs>
              <w:ind w:left="34"/>
              <w:rPr>
                <w:sz w:val="21"/>
                <w:szCs w:val="21"/>
                <w:lang w:val="en-US"/>
              </w:rPr>
            </w:pPr>
            <w:r w:rsidRPr="003F7911">
              <w:rPr>
                <w:rFonts w:cs="Times New Roman"/>
                <w:color w:val="000000"/>
                <w:sz w:val="21"/>
                <w:szCs w:val="21"/>
                <w:lang w:val="en-US"/>
              </w:rPr>
              <w:t>0.701</w:t>
            </w:r>
          </w:p>
        </w:tc>
        <w:tc>
          <w:tcPr>
            <w:tcW w:w="970" w:type="dxa"/>
            <w:gridSpan w:val="2"/>
            <w:tcBorders>
              <w:top w:val="nil"/>
              <w:left w:val="nil"/>
              <w:bottom w:val="nil"/>
              <w:right w:val="nil"/>
            </w:tcBorders>
            <w:vAlign w:val="center"/>
          </w:tcPr>
          <w:p w14:paraId="37772726" w14:textId="272C93A6" w:rsidR="00BB048A" w:rsidRPr="00AA1188" w:rsidRDefault="00BB048A" w:rsidP="00602EE6">
            <w:pPr>
              <w:tabs>
                <w:tab w:val="decimal" w:pos="169"/>
              </w:tabs>
              <w:ind w:left="34"/>
              <w:rPr>
                <w:sz w:val="21"/>
                <w:szCs w:val="21"/>
                <w:lang w:val="en-US"/>
              </w:rPr>
            </w:pPr>
            <w:r w:rsidRPr="003F7911">
              <w:rPr>
                <w:rFonts w:cs="Times New Roman"/>
                <w:color w:val="000000"/>
                <w:sz w:val="21"/>
                <w:szCs w:val="21"/>
                <w:lang w:val="en-US"/>
              </w:rPr>
              <w:t>0.734</w:t>
            </w:r>
          </w:p>
        </w:tc>
        <w:tc>
          <w:tcPr>
            <w:tcW w:w="875" w:type="dxa"/>
            <w:tcBorders>
              <w:top w:val="nil"/>
              <w:left w:val="nil"/>
              <w:bottom w:val="nil"/>
              <w:right w:val="nil"/>
            </w:tcBorders>
            <w:vAlign w:val="center"/>
          </w:tcPr>
          <w:p w14:paraId="7125BC30" w14:textId="74290E7C" w:rsidR="00BB048A" w:rsidRPr="00AA1188" w:rsidRDefault="00BB048A" w:rsidP="00602EE6">
            <w:pPr>
              <w:tabs>
                <w:tab w:val="decimal" w:pos="177"/>
              </w:tabs>
              <w:ind w:left="34"/>
              <w:rPr>
                <w:sz w:val="21"/>
                <w:szCs w:val="21"/>
                <w:lang w:val="en-US"/>
              </w:rPr>
            </w:pPr>
            <w:r w:rsidRPr="003F7911">
              <w:rPr>
                <w:rFonts w:cs="Times New Roman"/>
                <w:color w:val="000000"/>
                <w:sz w:val="21"/>
                <w:szCs w:val="21"/>
                <w:lang w:val="en-US"/>
              </w:rPr>
              <w:t>0.000</w:t>
            </w:r>
          </w:p>
        </w:tc>
        <w:tc>
          <w:tcPr>
            <w:tcW w:w="192" w:type="dxa"/>
            <w:tcBorders>
              <w:top w:val="nil"/>
              <w:left w:val="nil"/>
              <w:bottom w:val="nil"/>
              <w:right w:val="nil"/>
            </w:tcBorders>
            <w:vAlign w:val="center"/>
          </w:tcPr>
          <w:p w14:paraId="4FB1600B"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62BE6155" w14:textId="6A80FB1E"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0.705</w:t>
            </w:r>
          </w:p>
        </w:tc>
        <w:tc>
          <w:tcPr>
            <w:tcW w:w="940" w:type="dxa"/>
            <w:tcBorders>
              <w:top w:val="nil"/>
              <w:left w:val="nil"/>
              <w:bottom w:val="nil"/>
              <w:right w:val="nil"/>
            </w:tcBorders>
            <w:vAlign w:val="center"/>
          </w:tcPr>
          <w:p w14:paraId="3CA8E3D4" w14:textId="712E9C57"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0.602</w:t>
            </w:r>
          </w:p>
        </w:tc>
      </w:tr>
      <w:tr w:rsidR="004965B8" w:rsidRPr="00AA1188" w14:paraId="35F5C35E" w14:textId="77777777" w:rsidTr="00AC519E">
        <w:tc>
          <w:tcPr>
            <w:tcW w:w="4111" w:type="dxa"/>
            <w:tcBorders>
              <w:top w:val="nil"/>
              <w:left w:val="nil"/>
              <w:bottom w:val="nil"/>
              <w:right w:val="nil"/>
            </w:tcBorders>
            <w:shd w:val="clear" w:color="auto" w:fill="auto"/>
            <w:noWrap/>
            <w:vAlign w:val="center"/>
          </w:tcPr>
          <w:p w14:paraId="51D760B2" w14:textId="72DB19F2" w:rsidR="004965B8" w:rsidRPr="00AA1188" w:rsidRDefault="004965B8" w:rsidP="00602EE6">
            <w:pPr>
              <w:ind w:left="191" w:hanging="191"/>
              <w:rPr>
                <w:rFonts w:eastAsia="Times New Roman" w:cs="Times New Roman"/>
                <w:color w:val="000000"/>
                <w:sz w:val="21"/>
                <w:szCs w:val="21"/>
                <w:lang w:val="en-US"/>
              </w:rPr>
            </w:pPr>
            <w:r w:rsidRPr="00AA1188">
              <w:rPr>
                <w:rFonts w:eastAsia="Times New Roman" w:cs="Times New Roman"/>
                <w:i/>
                <w:color w:val="000000"/>
                <w:sz w:val="21"/>
                <w:szCs w:val="21"/>
                <w:lang w:val="en-US"/>
              </w:rPr>
              <w:t xml:space="preserve">Exam score in native language </w:t>
            </w:r>
          </w:p>
        </w:tc>
        <w:tc>
          <w:tcPr>
            <w:tcW w:w="1134" w:type="dxa"/>
            <w:tcBorders>
              <w:top w:val="nil"/>
              <w:left w:val="nil"/>
              <w:bottom w:val="nil"/>
              <w:right w:val="nil"/>
            </w:tcBorders>
            <w:vAlign w:val="center"/>
          </w:tcPr>
          <w:p w14:paraId="4EA55B1D" w14:textId="77777777" w:rsidR="004965B8" w:rsidRPr="00AA1188" w:rsidRDefault="004965B8" w:rsidP="00602EE6">
            <w:pPr>
              <w:tabs>
                <w:tab w:val="decimal" w:pos="347"/>
              </w:tabs>
              <w:ind w:left="34"/>
              <w:rPr>
                <w:sz w:val="21"/>
                <w:szCs w:val="21"/>
                <w:lang w:val="en-US"/>
              </w:rPr>
            </w:pPr>
          </w:p>
        </w:tc>
        <w:tc>
          <w:tcPr>
            <w:tcW w:w="970" w:type="dxa"/>
            <w:gridSpan w:val="2"/>
            <w:tcBorders>
              <w:top w:val="nil"/>
              <w:left w:val="nil"/>
              <w:bottom w:val="nil"/>
              <w:right w:val="nil"/>
            </w:tcBorders>
            <w:vAlign w:val="center"/>
          </w:tcPr>
          <w:p w14:paraId="38A54832" w14:textId="77777777" w:rsidR="004965B8" w:rsidRPr="00AA1188" w:rsidRDefault="004965B8" w:rsidP="00602EE6">
            <w:pPr>
              <w:tabs>
                <w:tab w:val="decimal" w:pos="169"/>
              </w:tabs>
              <w:ind w:left="34"/>
              <w:rPr>
                <w:sz w:val="21"/>
                <w:szCs w:val="21"/>
                <w:lang w:val="en-US"/>
              </w:rPr>
            </w:pPr>
          </w:p>
        </w:tc>
        <w:tc>
          <w:tcPr>
            <w:tcW w:w="875" w:type="dxa"/>
            <w:tcBorders>
              <w:top w:val="nil"/>
              <w:left w:val="nil"/>
              <w:bottom w:val="nil"/>
              <w:right w:val="nil"/>
            </w:tcBorders>
            <w:vAlign w:val="center"/>
          </w:tcPr>
          <w:p w14:paraId="37CF65C7" w14:textId="77777777" w:rsidR="004965B8" w:rsidRPr="00AA1188" w:rsidRDefault="004965B8" w:rsidP="00602EE6">
            <w:pPr>
              <w:tabs>
                <w:tab w:val="decimal" w:pos="177"/>
              </w:tabs>
              <w:ind w:left="34"/>
              <w:rPr>
                <w:sz w:val="21"/>
                <w:szCs w:val="21"/>
                <w:lang w:val="en-US"/>
              </w:rPr>
            </w:pPr>
          </w:p>
        </w:tc>
        <w:tc>
          <w:tcPr>
            <w:tcW w:w="192" w:type="dxa"/>
            <w:tcBorders>
              <w:top w:val="nil"/>
              <w:left w:val="nil"/>
              <w:bottom w:val="nil"/>
              <w:right w:val="nil"/>
            </w:tcBorders>
            <w:vAlign w:val="center"/>
          </w:tcPr>
          <w:p w14:paraId="2A80654D" w14:textId="77777777" w:rsidR="004965B8" w:rsidRPr="00AA1188" w:rsidRDefault="004965B8"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1ABB04EE" w14:textId="77777777" w:rsidR="004965B8" w:rsidRPr="00AA1188" w:rsidRDefault="004965B8" w:rsidP="00602EE6">
            <w:pPr>
              <w:tabs>
                <w:tab w:val="decimal" w:pos="199"/>
              </w:tabs>
              <w:ind w:left="34"/>
              <w:rPr>
                <w:rFonts w:eastAsia="Times New Roman" w:cs="Times New Roman"/>
                <w:color w:val="000000"/>
                <w:sz w:val="21"/>
                <w:szCs w:val="21"/>
                <w:lang w:val="en-US"/>
              </w:rPr>
            </w:pPr>
          </w:p>
        </w:tc>
        <w:tc>
          <w:tcPr>
            <w:tcW w:w="940" w:type="dxa"/>
            <w:tcBorders>
              <w:top w:val="nil"/>
              <w:left w:val="nil"/>
              <w:bottom w:val="nil"/>
              <w:right w:val="nil"/>
            </w:tcBorders>
            <w:vAlign w:val="center"/>
          </w:tcPr>
          <w:p w14:paraId="13B8DCA8" w14:textId="77777777" w:rsidR="004965B8" w:rsidRPr="00AA1188" w:rsidRDefault="004965B8" w:rsidP="00602EE6">
            <w:pPr>
              <w:tabs>
                <w:tab w:val="decimal" w:pos="317"/>
              </w:tabs>
              <w:ind w:left="34"/>
              <w:rPr>
                <w:rFonts w:eastAsia="Times New Roman" w:cs="Times New Roman"/>
                <w:color w:val="000000"/>
                <w:sz w:val="21"/>
                <w:szCs w:val="21"/>
                <w:lang w:val="en-US"/>
              </w:rPr>
            </w:pPr>
          </w:p>
        </w:tc>
      </w:tr>
      <w:tr w:rsidR="00BB048A" w:rsidRPr="00AA1188" w14:paraId="0696AB44" w14:textId="77777777" w:rsidTr="00AC519E">
        <w:tc>
          <w:tcPr>
            <w:tcW w:w="4111" w:type="dxa"/>
            <w:tcBorders>
              <w:top w:val="nil"/>
              <w:left w:val="nil"/>
              <w:bottom w:val="nil"/>
              <w:right w:val="nil"/>
            </w:tcBorders>
            <w:shd w:val="clear" w:color="auto" w:fill="auto"/>
            <w:noWrap/>
            <w:vAlign w:val="center"/>
          </w:tcPr>
          <w:p w14:paraId="50710FDE" w14:textId="5A7F5CC9"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ab/>
              <w:t>Not written or failed</w:t>
            </w:r>
          </w:p>
        </w:tc>
        <w:tc>
          <w:tcPr>
            <w:tcW w:w="1134" w:type="dxa"/>
            <w:tcBorders>
              <w:top w:val="nil"/>
              <w:left w:val="nil"/>
              <w:bottom w:val="nil"/>
              <w:right w:val="nil"/>
            </w:tcBorders>
            <w:vAlign w:val="center"/>
          </w:tcPr>
          <w:p w14:paraId="1C7A9FF3" w14:textId="5D3C5F2C" w:rsidR="00BB048A" w:rsidRPr="00AA1188" w:rsidRDefault="00BB048A" w:rsidP="00602EE6">
            <w:pPr>
              <w:tabs>
                <w:tab w:val="decimal" w:pos="347"/>
              </w:tabs>
              <w:ind w:left="34"/>
              <w:rPr>
                <w:sz w:val="21"/>
                <w:szCs w:val="21"/>
                <w:lang w:val="en-US"/>
              </w:rPr>
            </w:pPr>
            <w:r w:rsidRPr="003F7911">
              <w:rPr>
                <w:rFonts w:cs="Times New Roman"/>
                <w:color w:val="000000"/>
                <w:sz w:val="21"/>
                <w:szCs w:val="21"/>
                <w:lang w:val="en-US"/>
              </w:rPr>
              <w:t>0.289</w:t>
            </w:r>
          </w:p>
        </w:tc>
        <w:tc>
          <w:tcPr>
            <w:tcW w:w="970" w:type="dxa"/>
            <w:gridSpan w:val="2"/>
            <w:tcBorders>
              <w:top w:val="nil"/>
              <w:left w:val="nil"/>
              <w:bottom w:val="nil"/>
              <w:right w:val="nil"/>
            </w:tcBorders>
            <w:vAlign w:val="center"/>
          </w:tcPr>
          <w:p w14:paraId="27570120" w14:textId="701C030F" w:rsidR="00BB048A" w:rsidRPr="00AA1188" w:rsidRDefault="00BB048A" w:rsidP="00602EE6">
            <w:pPr>
              <w:tabs>
                <w:tab w:val="decimal" w:pos="169"/>
              </w:tabs>
              <w:ind w:left="34"/>
              <w:rPr>
                <w:sz w:val="21"/>
                <w:szCs w:val="21"/>
                <w:lang w:val="en-US"/>
              </w:rPr>
            </w:pPr>
            <w:r w:rsidRPr="003F7911">
              <w:rPr>
                <w:rFonts w:cs="Times New Roman"/>
                <w:color w:val="000000"/>
                <w:sz w:val="21"/>
                <w:szCs w:val="21"/>
                <w:lang w:val="en-US"/>
              </w:rPr>
              <w:t>0.259</w:t>
            </w:r>
          </w:p>
        </w:tc>
        <w:tc>
          <w:tcPr>
            <w:tcW w:w="875" w:type="dxa"/>
            <w:tcBorders>
              <w:top w:val="nil"/>
              <w:left w:val="nil"/>
              <w:bottom w:val="nil"/>
              <w:right w:val="nil"/>
            </w:tcBorders>
            <w:vAlign w:val="center"/>
          </w:tcPr>
          <w:p w14:paraId="4FD2E5EA" w14:textId="7DAE3BC0" w:rsidR="00BB048A" w:rsidRPr="00AA1188" w:rsidRDefault="00BB048A" w:rsidP="00602EE6">
            <w:pPr>
              <w:tabs>
                <w:tab w:val="decimal" w:pos="177"/>
              </w:tabs>
              <w:ind w:left="34"/>
              <w:rPr>
                <w:sz w:val="21"/>
                <w:szCs w:val="21"/>
                <w:lang w:val="en-US"/>
              </w:rPr>
            </w:pPr>
            <w:r w:rsidRPr="003F7911">
              <w:rPr>
                <w:rFonts w:cs="Times New Roman"/>
                <w:color w:val="000000"/>
                <w:sz w:val="21"/>
                <w:szCs w:val="21"/>
                <w:lang w:val="en-US"/>
              </w:rPr>
              <w:t>0.000</w:t>
            </w:r>
          </w:p>
        </w:tc>
        <w:tc>
          <w:tcPr>
            <w:tcW w:w="192" w:type="dxa"/>
            <w:tcBorders>
              <w:top w:val="nil"/>
              <w:left w:val="nil"/>
              <w:bottom w:val="nil"/>
              <w:right w:val="nil"/>
            </w:tcBorders>
            <w:vAlign w:val="center"/>
          </w:tcPr>
          <w:p w14:paraId="68CB322C"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5650BEF7" w14:textId="62342090"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0.285</w:t>
            </w:r>
          </w:p>
        </w:tc>
        <w:tc>
          <w:tcPr>
            <w:tcW w:w="940" w:type="dxa"/>
            <w:tcBorders>
              <w:top w:val="nil"/>
              <w:left w:val="nil"/>
              <w:bottom w:val="nil"/>
              <w:right w:val="nil"/>
            </w:tcBorders>
            <w:vAlign w:val="center"/>
          </w:tcPr>
          <w:p w14:paraId="72BAE2AB" w14:textId="04D22D40"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0.624</w:t>
            </w:r>
          </w:p>
        </w:tc>
      </w:tr>
      <w:tr w:rsidR="00BB048A" w:rsidRPr="00AA1188" w14:paraId="6C83A723" w14:textId="77777777" w:rsidTr="00AC519E">
        <w:tc>
          <w:tcPr>
            <w:tcW w:w="4111" w:type="dxa"/>
            <w:tcBorders>
              <w:top w:val="nil"/>
              <w:left w:val="nil"/>
              <w:bottom w:val="nil"/>
              <w:right w:val="nil"/>
            </w:tcBorders>
            <w:shd w:val="clear" w:color="auto" w:fill="auto"/>
            <w:noWrap/>
            <w:vAlign w:val="center"/>
          </w:tcPr>
          <w:p w14:paraId="1856A07D" w14:textId="06B05B46"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ab/>
              <w:t>1</w:t>
            </w:r>
          </w:p>
        </w:tc>
        <w:tc>
          <w:tcPr>
            <w:tcW w:w="1134" w:type="dxa"/>
            <w:tcBorders>
              <w:top w:val="nil"/>
              <w:left w:val="nil"/>
              <w:bottom w:val="nil"/>
              <w:right w:val="nil"/>
            </w:tcBorders>
            <w:vAlign w:val="center"/>
          </w:tcPr>
          <w:p w14:paraId="4E57970D" w14:textId="7E8A6251" w:rsidR="00BB048A" w:rsidRPr="00AA1188" w:rsidRDefault="00BB048A" w:rsidP="00602EE6">
            <w:pPr>
              <w:tabs>
                <w:tab w:val="decimal" w:pos="347"/>
              </w:tabs>
              <w:ind w:left="34"/>
              <w:rPr>
                <w:sz w:val="21"/>
                <w:szCs w:val="21"/>
                <w:lang w:val="en-US"/>
              </w:rPr>
            </w:pPr>
            <w:r w:rsidRPr="003F7911">
              <w:rPr>
                <w:rFonts w:cs="Times New Roman"/>
                <w:color w:val="000000"/>
                <w:sz w:val="21"/>
                <w:szCs w:val="21"/>
                <w:lang w:val="en-US"/>
              </w:rPr>
              <w:t>0.029</w:t>
            </w:r>
          </w:p>
        </w:tc>
        <w:tc>
          <w:tcPr>
            <w:tcW w:w="970" w:type="dxa"/>
            <w:gridSpan w:val="2"/>
            <w:tcBorders>
              <w:top w:val="nil"/>
              <w:left w:val="nil"/>
              <w:bottom w:val="nil"/>
              <w:right w:val="nil"/>
            </w:tcBorders>
            <w:vAlign w:val="center"/>
          </w:tcPr>
          <w:p w14:paraId="114ABE0B" w14:textId="1DEACBF1" w:rsidR="00BB048A" w:rsidRPr="00AA1188" w:rsidRDefault="00BB048A" w:rsidP="00602EE6">
            <w:pPr>
              <w:tabs>
                <w:tab w:val="decimal" w:pos="169"/>
              </w:tabs>
              <w:ind w:left="34"/>
              <w:rPr>
                <w:sz w:val="21"/>
                <w:szCs w:val="21"/>
                <w:lang w:val="en-US"/>
              </w:rPr>
            </w:pPr>
            <w:r w:rsidRPr="003F7911">
              <w:rPr>
                <w:rFonts w:cs="Times New Roman"/>
                <w:color w:val="000000"/>
                <w:sz w:val="21"/>
                <w:szCs w:val="21"/>
                <w:lang w:val="en-US"/>
              </w:rPr>
              <w:t>0.035</w:t>
            </w:r>
          </w:p>
        </w:tc>
        <w:tc>
          <w:tcPr>
            <w:tcW w:w="875" w:type="dxa"/>
            <w:tcBorders>
              <w:top w:val="nil"/>
              <w:left w:val="nil"/>
              <w:bottom w:val="nil"/>
              <w:right w:val="nil"/>
            </w:tcBorders>
            <w:vAlign w:val="center"/>
          </w:tcPr>
          <w:p w14:paraId="7B696A2F" w14:textId="539EA29C" w:rsidR="00BB048A" w:rsidRPr="00AA1188" w:rsidRDefault="00BB048A" w:rsidP="00602EE6">
            <w:pPr>
              <w:tabs>
                <w:tab w:val="decimal" w:pos="177"/>
              </w:tabs>
              <w:ind w:left="34"/>
              <w:rPr>
                <w:sz w:val="21"/>
                <w:szCs w:val="21"/>
                <w:lang w:val="en-US"/>
              </w:rPr>
            </w:pPr>
            <w:r w:rsidRPr="003F7911">
              <w:rPr>
                <w:rFonts w:cs="Times New Roman"/>
                <w:color w:val="000000"/>
                <w:sz w:val="21"/>
                <w:szCs w:val="21"/>
                <w:lang w:val="en-US"/>
              </w:rPr>
              <w:t>0.006</w:t>
            </w:r>
          </w:p>
        </w:tc>
        <w:tc>
          <w:tcPr>
            <w:tcW w:w="192" w:type="dxa"/>
            <w:tcBorders>
              <w:top w:val="nil"/>
              <w:left w:val="nil"/>
              <w:bottom w:val="nil"/>
              <w:right w:val="nil"/>
            </w:tcBorders>
            <w:vAlign w:val="center"/>
          </w:tcPr>
          <w:p w14:paraId="161B8423"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38A8FE51" w14:textId="0E1EAA2C"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0.028</w:t>
            </w:r>
          </w:p>
        </w:tc>
        <w:tc>
          <w:tcPr>
            <w:tcW w:w="940" w:type="dxa"/>
            <w:tcBorders>
              <w:top w:val="nil"/>
              <w:left w:val="nil"/>
              <w:bottom w:val="nil"/>
              <w:right w:val="nil"/>
            </w:tcBorders>
            <w:vAlign w:val="center"/>
          </w:tcPr>
          <w:p w14:paraId="46314DD4" w14:textId="49731D1F"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0.822</w:t>
            </w:r>
          </w:p>
        </w:tc>
      </w:tr>
      <w:tr w:rsidR="00BB048A" w:rsidRPr="00AA1188" w14:paraId="2DAF0B7A" w14:textId="77777777" w:rsidTr="00AC519E">
        <w:tc>
          <w:tcPr>
            <w:tcW w:w="4111" w:type="dxa"/>
            <w:tcBorders>
              <w:top w:val="nil"/>
              <w:left w:val="nil"/>
              <w:bottom w:val="nil"/>
              <w:right w:val="nil"/>
            </w:tcBorders>
            <w:shd w:val="clear" w:color="auto" w:fill="auto"/>
            <w:noWrap/>
            <w:vAlign w:val="center"/>
          </w:tcPr>
          <w:p w14:paraId="4D529DAA" w14:textId="12891C63"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ab/>
              <w:t>2</w:t>
            </w:r>
          </w:p>
        </w:tc>
        <w:tc>
          <w:tcPr>
            <w:tcW w:w="1134" w:type="dxa"/>
            <w:tcBorders>
              <w:top w:val="nil"/>
              <w:left w:val="nil"/>
              <w:bottom w:val="nil"/>
              <w:right w:val="nil"/>
            </w:tcBorders>
            <w:vAlign w:val="center"/>
          </w:tcPr>
          <w:p w14:paraId="75776BBB" w14:textId="7A186240" w:rsidR="00BB048A" w:rsidRPr="00AA1188" w:rsidRDefault="00BB048A" w:rsidP="00602EE6">
            <w:pPr>
              <w:tabs>
                <w:tab w:val="decimal" w:pos="347"/>
              </w:tabs>
              <w:ind w:left="34"/>
              <w:rPr>
                <w:sz w:val="21"/>
                <w:szCs w:val="21"/>
                <w:lang w:val="en-US"/>
              </w:rPr>
            </w:pPr>
            <w:r w:rsidRPr="003F7911">
              <w:rPr>
                <w:rFonts w:cs="Times New Roman"/>
                <w:color w:val="000000"/>
                <w:sz w:val="21"/>
                <w:szCs w:val="21"/>
                <w:lang w:val="en-US"/>
              </w:rPr>
              <w:t>0.103</w:t>
            </w:r>
          </w:p>
        </w:tc>
        <w:tc>
          <w:tcPr>
            <w:tcW w:w="970" w:type="dxa"/>
            <w:gridSpan w:val="2"/>
            <w:tcBorders>
              <w:top w:val="nil"/>
              <w:left w:val="nil"/>
              <w:bottom w:val="nil"/>
              <w:right w:val="nil"/>
            </w:tcBorders>
            <w:vAlign w:val="center"/>
          </w:tcPr>
          <w:p w14:paraId="016CD122" w14:textId="147E3607" w:rsidR="00BB048A" w:rsidRPr="00AA1188" w:rsidRDefault="00BB048A" w:rsidP="00602EE6">
            <w:pPr>
              <w:tabs>
                <w:tab w:val="decimal" w:pos="169"/>
              </w:tabs>
              <w:ind w:left="34"/>
              <w:rPr>
                <w:sz w:val="21"/>
                <w:szCs w:val="21"/>
                <w:lang w:val="en-US"/>
              </w:rPr>
            </w:pPr>
            <w:r w:rsidRPr="003F7911">
              <w:rPr>
                <w:rFonts w:cs="Times New Roman"/>
                <w:color w:val="000000"/>
                <w:sz w:val="21"/>
                <w:szCs w:val="21"/>
                <w:lang w:val="en-US"/>
              </w:rPr>
              <w:t>0.107</w:t>
            </w:r>
          </w:p>
        </w:tc>
        <w:tc>
          <w:tcPr>
            <w:tcW w:w="875" w:type="dxa"/>
            <w:tcBorders>
              <w:top w:val="nil"/>
              <w:left w:val="nil"/>
              <w:bottom w:val="nil"/>
              <w:right w:val="nil"/>
            </w:tcBorders>
            <w:vAlign w:val="center"/>
          </w:tcPr>
          <w:p w14:paraId="469FC3EB" w14:textId="48EB58EC" w:rsidR="00BB048A" w:rsidRPr="00AA1188" w:rsidRDefault="00BB048A" w:rsidP="00602EE6">
            <w:pPr>
              <w:tabs>
                <w:tab w:val="decimal" w:pos="177"/>
              </w:tabs>
              <w:ind w:left="34"/>
              <w:rPr>
                <w:sz w:val="21"/>
                <w:szCs w:val="21"/>
                <w:lang w:val="en-US"/>
              </w:rPr>
            </w:pPr>
            <w:r w:rsidRPr="003F7911">
              <w:rPr>
                <w:rFonts w:cs="Times New Roman"/>
                <w:color w:val="000000"/>
                <w:sz w:val="21"/>
                <w:szCs w:val="21"/>
                <w:lang w:val="en-US"/>
              </w:rPr>
              <w:t>0.258</w:t>
            </w:r>
          </w:p>
        </w:tc>
        <w:tc>
          <w:tcPr>
            <w:tcW w:w="192" w:type="dxa"/>
            <w:tcBorders>
              <w:top w:val="nil"/>
              <w:left w:val="nil"/>
              <w:bottom w:val="nil"/>
              <w:right w:val="nil"/>
            </w:tcBorders>
            <w:vAlign w:val="center"/>
          </w:tcPr>
          <w:p w14:paraId="7A2BDB8C"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7F92729B" w14:textId="6030FE82"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0.100</w:t>
            </w:r>
          </w:p>
        </w:tc>
        <w:tc>
          <w:tcPr>
            <w:tcW w:w="940" w:type="dxa"/>
            <w:tcBorders>
              <w:top w:val="nil"/>
              <w:left w:val="nil"/>
              <w:bottom w:val="nil"/>
              <w:right w:val="nil"/>
            </w:tcBorders>
            <w:vAlign w:val="center"/>
          </w:tcPr>
          <w:p w14:paraId="3043A21D" w14:textId="52A0AFAC"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0.524</w:t>
            </w:r>
          </w:p>
        </w:tc>
      </w:tr>
      <w:tr w:rsidR="00BB048A" w:rsidRPr="00AA1188" w14:paraId="590CD29A" w14:textId="77777777" w:rsidTr="00AC519E">
        <w:tc>
          <w:tcPr>
            <w:tcW w:w="4111" w:type="dxa"/>
            <w:tcBorders>
              <w:top w:val="nil"/>
              <w:left w:val="nil"/>
              <w:bottom w:val="nil"/>
              <w:right w:val="nil"/>
            </w:tcBorders>
            <w:shd w:val="clear" w:color="auto" w:fill="auto"/>
            <w:noWrap/>
            <w:vAlign w:val="center"/>
          </w:tcPr>
          <w:p w14:paraId="5A426556" w14:textId="11AACAD4"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ab/>
              <w:t>3</w:t>
            </w:r>
          </w:p>
        </w:tc>
        <w:tc>
          <w:tcPr>
            <w:tcW w:w="1134" w:type="dxa"/>
            <w:tcBorders>
              <w:top w:val="nil"/>
              <w:left w:val="nil"/>
              <w:bottom w:val="nil"/>
              <w:right w:val="nil"/>
            </w:tcBorders>
            <w:vAlign w:val="center"/>
          </w:tcPr>
          <w:p w14:paraId="40368A54" w14:textId="4F11EF3C" w:rsidR="00BB048A" w:rsidRPr="00AA1188" w:rsidRDefault="00BB048A" w:rsidP="00602EE6">
            <w:pPr>
              <w:tabs>
                <w:tab w:val="decimal" w:pos="347"/>
              </w:tabs>
              <w:ind w:left="34"/>
              <w:rPr>
                <w:sz w:val="21"/>
                <w:szCs w:val="21"/>
                <w:lang w:val="en-US"/>
              </w:rPr>
            </w:pPr>
            <w:r w:rsidRPr="003F7911">
              <w:rPr>
                <w:rFonts w:cs="Times New Roman"/>
                <w:color w:val="000000"/>
                <w:sz w:val="21"/>
                <w:szCs w:val="21"/>
                <w:lang w:val="en-US"/>
              </w:rPr>
              <w:t>0.262</w:t>
            </w:r>
          </w:p>
        </w:tc>
        <w:tc>
          <w:tcPr>
            <w:tcW w:w="970" w:type="dxa"/>
            <w:gridSpan w:val="2"/>
            <w:tcBorders>
              <w:top w:val="nil"/>
              <w:left w:val="nil"/>
              <w:bottom w:val="nil"/>
              <w:right w:val="nil"/>
            </w:tcBorders>
            <w:vAlign w:val="center"/>
          </w:tcPr>
          <w:p w14:paraId="07659C8C" w14:textId="7E13ABE8" w:rsidR="00BB048A" w:rsidRPr="00AA1188" w:rsidRDefault="00BB048A" w:rsidP="00602EE6">
            <w:pPr>
              <w:tabs>
                <w:tab w:val="decimal" w:pos="169"/>
              </w:tabs>
              <w:ind w:left="34"/>
              <w:rPr>
                <w:sz w:val="21"/>
                <w:szCs w:val="21"/>
                <w:lang w:val="en-US"/>
              </w:rPr>
            </w:pPr>
            <w:r w:rsidRPr="003F7911">
              <w:rPr>
                <w:rFonts w:cs="Times New Roman"/>
                <w:color w:val="000000"/>
                <w:sz w:val="21"/>
                <w:szCs w:val="21"/>
                <w:lang w:val="en-US"/>
              </w:rPr>
              <w:t>0.285</w:t>
            </w:r>
          </w:p>
        </w:tc>
        <w:tc>
          <w:tcPr>
            <w:tcW w:w="875" w:type="dxa"/>
            <w:tcBorders>
              <w:top w:val="nil"/>
              <w:left w:val="nil"/>
              <w:bottom w:val="nil"/>
              <w:right w:val="nil"/>
            </w:tcBorders>
            <w:vAlign w:val="center"/>
          </w:tcPr>
          <w:p w14:paraId="60336D24" w14:textId="53B6DEB0" w:rsidR="00BB048A" w:rsidRPr="00AA1188" w:rsidRDefault="00BB048A" w:rsidP="00602EE6">
            <w:pPr>
              <w:tabs>
                <w:tab w:val="decimal" w:pos="177"/>
              </w:tabs>
              <w:ind w:left="34"/>
              <w:rPr>
                <w:sz w:val="21"/>
                <w:szCs w:val="21"/>
                <w:lang w:val="en-US"/>
              </w:rPr>
            </w:pPr>
            <w:r w:rsidRPr="003F7911">
              <w:rPr>
                <w:rFonts w:cs="Times New Roman"/>
                <w:color w:val="000000"/>
                <w:sz w:val="21"/>
                <w:szCs w:val="21"/>
                <w:lang w:val="en-US"/>
              </w:rPr>
              <w:t>0.000</w:t>
            </w:r>
          </w:p>
        </w:tc>
        <w:tc>
          <w:tcPr>
            <w:tcW w:w="192" w:type="dxa"/>
            <w:tcBorders>
              <w:top w:val="nil"/>
              <w:left w:val="nil"/>
              <w:bottom w:val="nil"/>
              <w:right w:val="nil"/>
            </w:tcBorders>
            <w:vAlign w:val="center"/>
          </w:tcPr>
          <w:p w14:paraId="2FEEE674"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7B0BCAF3" w14:textId="79802948"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0.267</w:t>
            </w:r>
          </w:p>
        </w:tc>
        <w:tc>
          <w:tcPr>
            <w:tcW w:w="940" w:type="dxa"/>
            <w:tcBorders>
              <w:top w:val="nil"/>
              <w:left w:val="nil"/>
              <w:bottom w:val="nil"/>
              <w:right w:val="nil"/>
            </w:tcBorders>
            <w:vAlign w:val="center"/>
          </w:tcPr>
          <w:p w14:paraId="0E75D22D" w14:textId="44BC9A27"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0.501</w:t>
            </w:r>
          </w:p>
        </w:tc>
      </w:tr>
      <w:tr w:rsidR="00BB048A" w:rsidRPr="00AA1188" w14:paraId="1E49B276" w14:textId="77777777" w:rsidTr="00AC519E">
        <w:tc>
          <w:tcPr>
            <w:tcW w:w="4111" w:type="dxa"/>
            <w:tcBorders>
              <w:top w:val="nil"/>
              <w:left w:val="nil"/>
              <w:bottom w:val="nil"/>
              <w:right w:val="nil"/>
            </w:tcBorders>
            <w:shd w:val="clear" w:color="auto" w:fill="auto"/>
            <w:noWrap/>
            <w:vAlign w:val="center"/>
          </w:tcPr>
          <w:p w14:paraId="14E22371" w14:textId="4216DFEA"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ab/>
              <w:t>4</w:t>
            </w:r>
          </w:p>
        </w:tc>
        <w:tc>
          <w:tcPr>
            <w:tcW w:w="1134" w:type="dxa"/>
            <w:tcBorders>
              <w:top w:val="nil"/>
              <w:left w:val="nil"/>
              <w:bottom w:val="nil"/>
              <w:right w:val="nil"/>
            </w:tcBorders>
            <w:vAlign w:val="center"/>
          </w:tcPr>
          <w:p w14:paraId="42765E2C" w14:textId="2A4C1C1A" w:rsidR="00BB048A" w:rsidRPr="00AA1188" w:rsidRDefault="00BB048A" w:rsidP="00602EE6">
            <w:pPr>
              <w:tabs>
                <w:tab w:val="decimal" w:pos="347"/>
              </w:tabs>
              <w:ind w:left="34"/>
              <w:rPr>
                <w:sz w:val="21"/>
                <w:szCs w:val="21"/>
                <w:lang w:val="en-US"/>
              </w:rPr>
            </w:pPr>
            <w:r w:rsidRPr="003F7911">
              <w:rPr>
                <w:rFonts w:cs="Times New Roman"/>
                <w:color w:val="000000"/>
                <w:sz w:val="21"/>
                <w:szCs w:val="21"/>
                <w:lang w:val="en-US"/>
              </w:rPr>
              <w:t>0.227</w:t>
            </w:r>
          </w:p>
        </w:tc>
        <w:tc>
          <w:tcPr>
            <w:tcW w:w="970" w:type="dxa"/>
            <w:gridSpan w:val="2"/>
            <w:tcBorders>
              <w:top w:val="nil"/>
              <w:left w:val="nil"/>
              <w:bottom w:val="nil"/>
              <w:right w:val="nil"/>
            </w:tcBorders>
            <w:vAlign w:val="center"/>
          </w:tcPr>
          <w:p w14:paraId="5207A533" w14:textId="44DEE9F0" w:rsidR="00BB048A" w:rsidRPr="00AA1188" w:rsidRDefault="00BB048A" w:rsidP="00602EE6">
            <w:pPr>
              <w:tabs>
                <w:tab w:val="decimal" w:pos="169"/>
              </w:tabs>
              <w:ind w:left="34"/>
              <w:rPr>
                <w:sz w:val="21"/>
                <w:szCs w:val="21"/>
                <w:lang w:val="en-US"/>
              </w:rPr>
            </w:pPr>
            <w:r w:rsidRPr="003F7911">
              <w:rPr>
                <w:rFonts w:cs="Times New Roman"/>
                <w:color w:val="000000"/>
                <w:sz w:val="21"/>
                <w:szCs w:val="21"/>
                <w:lang w:val="en-US"/>
              </w:rPr>
              <w:t>0.223</w:t>
            </w:r>
          </w:p>
        </w:tc>
        <w:tc>
          <w:tcPr>
            <w:tcW w:w="875" w:type="dxa"/>
            <w:tcBorders>
              <w:top w:val="nil"/>
              <w:left w:val="nil"/>
              <w:bottom w:val="nil"/>
              <w:right w:val="nil"/>
            </w:tcBorders>
            <w:vAlign w:val="center"/>
          </w:tcPr>
          <w:p w14:paraId="0A596435" w14:textId="36C16385" w:rsidR="00BB048A" w:rsidRPr="00AA1188" w:rsidRDefault="00BB048A" w:rsidP="00602EE6">
            <w:pPr>
              <w:tabs>
                <w:tab w:val="decimal" w:pos="177"/>
              </w:tabs>
              <w:ind w:left="34"/>
              <w:rPr>
                <w:sz w:val="21"/>
                <w:szCs w:val="21"/>
                <w:lang w:val="en-US"/>
              </w:rPr>
            </w:pPr>
            <w:r w:rsidRPr="003F7911">
              <w:rPr>
                <w:rFonts w:cs="Times New Roman"/>
                <w:color w:val="000000"/>
                <w:sz w:val="21"/>
                <w:szCs w:val="21"/>
                <w:lang w:val="en-US"/>
              </w:rPr>
              <w:t>0.398</w:t>
            </w:r>
          </w:p>
        </w:tc>
        <w:tc>
          <w:tcPr>
            <w:tcW w:w="192" w:type="dxa"/>
            <w:tcBorders>
              <w:top w:val="nil"/>
              <w:left w:val="nil"/>
              <w:bottom w:val="nil"/>
              <w:right w:val="nil"/>
            </w:tcBorders>
            <w:vAlign w:val="center"/>
          </w:tcPr>
          <w:p w14:paraId="2265EE18"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3B6BC1F8" w14:textId="1272B2B2"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0.230</w:t>
            </w:r>
          </w:p>
        </w:tc>
        <w:tc>
          <w:tcPr>
            <w:tcW w:w="940" w:type="dxa"/>
            <w:tcBorders>
              <w:top w:val="nil"/>
              <w:left w:val="nil"/>
              <w:bottom w:val="nil"/>
              <w:right w:val="nil"/>
            </w:tcBorders>
            <w:vAlign w:val="center"/>
          </w:tcPr>
          <w:p w14:paraId="2FFD2A3A" w14:textId="553E190D"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0.750</w:t>
            </w:r>
          </w:p>
        </w:tc>
      </w:tr>
      <w:tr w:rsidR="00BB048A" w:rsidRPr="00AA1188" w14:paraId="4A126E83" w14:textId="77777777" w:rsidTr="00AC519E">
        <w:tc>
          <w:tcPr>
            <w:tcW w:w="4111" w:type="dxa"/>
            <w:tcBorders>
              <w:top w:val="nil"/>
              <w:left w:val="nil"/>
              <w:bottom w:val="nil"/>
              <w:right w:val="nil"/>
            </w:tcBorders>
            <w:shd w:val="clear" w:color="auto" w:fill="auto"/>
            <w:noWrap/>
            <w:vAlign w:val="center"/>
          </w:tcPr>
          <w:p w14:paraId="478C1C93" w14:textId="5E117C98"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ab/>
              <w:t>5</w:t>
            </w:r>
          </w:p>
        </w:tc>
        <w:tc>
          <w:tcPr>
            <w:tcW w:w="1134" w:type="dxa"/>
            <w:tcBorders>
              <w:top w:val="nil"/>
              <w:left w:val="nil"/>
              <w:bottom w:val="nil"/>
              <w:right w:val="nil"/>
            </w:tcBorders>
            <w:vAlign w:val="center"/>
          </w:tcPr>
          <w:p w14:paraId="65310AEB" w14:textId="05A125EB" w:rsidR="00BB048A" w:rsidRPr="00AA1188" w:rsidRDefault="00BB048A" w:rsidP="00602EE6">
            <w:pPr>
              <w:tabs>
                <w:tab w:val="decimal" w:pos="347"/>
              </w:tabs>
              <w:ind w:left="34"/>
              <w:rPr>
                <w:sz w:val="21"/>
                <w:szCs w:val="21"/>
                <w:lang w:val="en-US"/>
              </w:rPr>
            </w:pPr>
            <w:r w:rsidRPr="003F7911">
              <w:rPr>
                <w:sz w:val="21"/>
                <w:szCs w:val="21"/>
                <w:lang w:val="en-US"/>
              </w:rPr>
              <w:t>0.090</w:t>
            </w:r>
          </w:p>
        </w:tc>
        <w:tc>
          <w:tcPr>
            <w:tcW w:w="970" w:type="dxa"/>
            <w:gridSpan w:val="2"/>
            <w:tcBorders>
              <w:top w:val="nil"/>
              <w:left w:val="nil"/>
              <w:bottom w:val="nil"/>
              <w:right w:val="nil"/>
            </w:tcBorders>
            <w:vAlign w:val="center"/>
          </w:tcPr>
          <w:p w14:paraId="257CB935" w14:textId="243CE30A" w:rsidR="00BB048A" w:rsidRPr="00AA1188" w:rsidRDefault="00BB048A" w:rsidP="00602EE6">
            <w:pPr>
              <w:tabs>
                <w:tab w:val="decimal" w:pos="169"/>
              </w:tabs>
              <w:ind w:left="34"/>
              <w:rPr>
                <w:sz w:val="21"/>
                <w:szCs w:val="21"/>
                <w:lang w:val="en-US"/>
              </w:rPr>
            </w:pPr>
            <w:r w:rsidRPr="003F7911">
              <w:rPr>
                <w:sz w:val="21"/>
                <w:szCs w:val="21"/>
                <w:lang w:val="en-US"/>
              </w:rPr>
              <w:t>0.091</w:t>
            </w:r>
          </w:p>
        </w:tc>
        <w:tc>
          <w:tcPr>
            <w:tcW w:w="875" w:type="dxa"/>
            <w:tcBorders>
              <w:top w:val="nil"/>
              <w:left w:val="nil"/>
              <w:bottom w:val="nil"/>
              <w:right w:val="nil"/>
            </w:tcBorders>
            <w:vAlign w:val="center"/>
          </w:tcPr>
          <w:p w14:paraId="3CD9E5F2" w14:textId="2740E7DA" w:rsidR="00BB048A" w:rsidRPr="00AA1188" w:rsidRDefault="00BB048A" w:rsidP="00602EE6">
            <w:pPr>
              <w:tabs>
                <w:tab w:val="decimal" w:pos="177"/>
              </w:tabs>
              <w:ind w:left="34"/>
              <w:rPr>
                <w:sz w:val="21"/>
                <w:szCs w:val="21"/>
                <w:lang w:val="en-US"/>
              </w:rPr>
            </w:pPr>
            <w:r w:rsidRPr="00AA1188">
              <w:rPr>
                <w:sz w:val="21"/>
                <w:szCs w:val="21"/>
                <w:lang w:val="en-US"/>
              </w:rPr>
              <w:t>0.873</w:t>
            </w:r>
          </w:p>
        </w:tc>
        <w:tc>
          <w:tcPr>
            <w:tcW w:w="192" w:type="dxa"/>
            <w:tcBorders>
              <w:top w:val="nil"/>
              <w:left w:val="nil"/>
              <w:bottom w:val="nil"/>
              <w:right w:val="nil"/>
            </w:tcBorders>
            <w:vAlign w:val="center"/>
          </w:tcPr>
          <w:p w14:paraId="0E573787"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42F9FBE0" w14:textId="4A53DF04"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0.090</w:t>
            </w:r>
          </w:p>
        </w:tc>
        <w:tc>
          <w:tcPr>
            <w:tcW w:w="940" w:type="dxa"/>
            <w:tcBorders>
              <w:top w:val="nil"/>
              <w:left w:val="nil"/>
              <w:bottom w:val="nil"/>
              <w:right w:val="nil"/>
            </w:tcBorders>
            <w:vAlign w:val="center"/>
          </w:tcPr>
          <w:p w14:paraId="0B40A54F" w14:textId="0E9F6762"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0.942</w:t>
            </w:r>
          </w:p>
        </w:tc>
      </w:tr>
      <w:tr w:rsidR="00BB048A" w:rsidRPr="00AA1188" w14:paraId="2FB927C1" w14:textId="77777777" w:rsidTr="00AC519E">
        <w:tc>
          <w:tcPr>
            <w:tcW w:w="4111" w:type="dxa"/>
            <w:tcBorders>
              <w:top w:val="nil"/>
              <w:left w:val="nil"/>
              <w:bottom w:val="nil"/>
              <w:right w:val="nil"/>
            </w:tcBorders>
            <w:shd w:val="clear" w:color="auto" w:fill="auto"/>
            <w:noWrap/>
            <w:vAlign w:val="center"/>
          </w:tcPr>
          <w:p w14:paraId="34912835" w14:textId="31491EB8"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Married</w:t>
            </w:r>
          </w:p>
        </w:tc>
        <w:tc>
          <w:tcPr>
            <w:tcW w:w="1134" w:type="dxa"/>
            <w:tcBorders>
              <w:top w:val="nil"/>
              <w:left w:val="nil"/>
              <w:bottom w:val="nil"/>
              <w:right w:val="nil"/>
            </w:tcBorders>
            <w:vAlign w:val="center"/>
          </w:tcPr>
          <w:p w14:paraId="3FC05424" w14:textId="7758B289" w:rsidR="00BB048A" w:rsidRPr="00AA1188" w:rsidRDefault="00BB048A" w:rsidP="00602EE6">
            <w:pPr>
              <w:tabs>
                <w:tab w:val="decimal" w:pos="347"/>
              </w:tabs>
              <w:ind w:left="34"/>
              <w:rPr>
                <w:sz w:val="21"/>
                <w:szCs w:val="21"/>
                <w:lang w:val="en-US"/>
              </w:rPr>
            </w:pPr>
            <w:r w:rsidRPr="003F7911">
              <w:rPr>
                <w:rFonts w:cs="Times New Roman"/>
                <w:color w:val="000000"/>
                <w:sz w:val="21"/>
                <w:szCs w:val="21"/>
                <w:lang w:val="en-US"/>
              </w:rPr>
              <w:t>0.812</w:t>
            </w:r>
          </w:p>
        </w:tc>
        <w:tc>
          <w:tcPr>
            <w:tcW w:w="970" w:type="dxa"/>
            <w:gridSpan w:val="2"/>
            <w:tcBorders>
              <w:top w:val="nil"/>
              <w:left w:val="nil"/>
              <w:bottom w:val="nil"/>
              <w:right w:val="nil"/>
            </w:tcBorders>
            <w:vAlign w:val="center"/>
          </w:tcPr>
          <w:p w14:paraId="5068CF94" w14:textId="20C6284F" w:rsidR="00BB048A" w:rsidRPr="00AA1188" w:rsidRDefault="00BB048A" w:rsidP="00602EE6">
            <w:pPr>
              <w:tabs>
                <w:tab w:val="decimal" w:pos="169"/>
              </w:tabs>
              <w:ind w:left="34"/>
              <w:rPr>
                <w:sz w:val="21"/>
                <w:szCs w:val="21"/>
                <w:lang w:val="en-US"/>
              </w:rPr>
            </w:pPr>
            <w:r w:rsidRPr="003F7911">
              <w:rPr>
                <w:rFonts w:cs="Times New Roman"/>
                <w:color w:val="000000"/>
                <w:sz w:val="21"/>
                <w:szCs w:val="21"/>
                <w:lang w:val="en-US"/>
              </w:rPr>
              <w:t>0.735</w:t>
            </w:r>
          </w:p>
        </w:tc>
        <w:tc>
          <w:tcPr>
            <w:tcW w:w="875" w:type="dxa"/>
            <w:tcBorders>
              <w:top w:val="nil"/>
              <w:left w:val="nil"/>
              <w:bottom w:val="nil"/>
              <w:right w:val="nil"/>
            </w:tcBorders>
            <w:vAlign w:val="center"/>
          </w:tcPr>
          <w:p w14:paraId="5FF04D2F" w14:textId="6D051FF6" w:rsidR="00BB048A" w:rsidRPr="00AA1188" w:rsidRDefault="00BB048A" w:rsidP="00602EE6">
            <w:pPr>
              <w:tabs>
                <w:tab w:val="decimal" w:pos="177"/>
              </w:tabs>
              <w:ind w:left="34"/>
              <w:rPr>
                <w:sz w:val="21"/>
                <w:szCs w:val="21"/>
                <w:lang w:val="en-US"/>
              </w:rPr>
            </w:pPr>
            <w:r w:rsidRPr="003F7911">
              <w:rPr>
                <w:rFonts w:cs="Times New Roman"/>
                <w:color w:val="000000"/>
                <w:sz w:val="21"/>
                <w:szCs w:val="21"/>
                <w:lang w:val="en-US"/>
              </w:rPr>
              <w:t>0.000</w:t>
            </w:r>
          </w:p>
        </w:tc>
        <w:tc>
          <w:tcPr>
            <w:tcW w:w="192" w:type="dxa"/>
            <w:tcBorders>
              <w:top w:val="nil"/>
              <w:left w:val="nil"/>
              <w:bottom w:val="nil"/>
              <w:right w:val="nil"/>
            </w:tcBorders>
            <w:vAlign w:val="center"/>
          </w:tcPr>
          <w:p w14:paraId="20CDFDE9"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nil"/>
              <w:right w:val="nil"/>
            </w:tcBorders>
            <w:vAlign w:val="center"/>
          </w:tcPr>
          <w:p w14:paraId="19929476" w14:textId="619A2099"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0.811</w:t>
            </w:r>
          </w:p>
        </w:tc>
        <w:tc>
          <w:tcPr>
            <w:tcW w:w="940" w:type="dxa"/>
            <w:tcBorders>
              <w:top w:val="nil"/>
              <w:left w:val="nil"/>
              <w:bottom w:val="nil"/>
              <w:right w:val="nil"/>
            </w:tcBorders>
            <w:vAlign w:val="center"/>
          </w:tcPr>
          <w:p w14:paraId="27562AEA" w14:textId="70E17967"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0.889</w:t>
            </w:r>
          </w:p>
        </w:tc>
      </w:tr>
      <w:tr w:rsidR="00BB048A" w:rsidRPr="00AA1188" w14:paraId="43E8A586" w14:textId="77777777" w:rsidTr="00AC519E">
        <w:tc>
          <w:tcPr>
            <w:tcW w:w="4111" w:type="dxa"/>
            <w:tcBorders>
              <w:top w:val="nil"/>
              <w:left w:val="nil"/>
              <w:right w:val="nil"/>
            </w:tcBorders>
            <w:shd w:val="clear" w:color="auto" w:fill="auto"/>
            <w:noWrap/>
            <w:vAlign w:val="center"/>
          </w:tcPr>
          <w:p w14:paraId="39B5706F" w14:textId="6E1B8DC5" w:rsidR="00BB048A" w:rsidRPr="00AA1188" w:rsidRDefault="00BB048A" w:rsidP="00602EE6">
            <w:pPr>
              <w:ind w:left="191" w:hanging="191"/>
              <w:rPr>
                <w:rFonts w:eastAsia="Times New Roman" w:cs="Times New Roman"/>
                <w:color w:val="000000"/>
                <w:sz w:val="21"/>
                <w:szCs w:val="21"/>
                <w:lang w:val="en-US"/>
              </w:rPr>
            </w:pPr>
            <w:r w:rsidRPr="00AA1188">
              <w:rPr>
                <w:rFonts w:eastAsia="Times New Roman" w:cs="Times New Roman"/>
                <w:color w:val="000000"/>
                <w:sz w:val="21"/>
                <w:szCs w:val="21"/>
                <w:lang w:val="en-US"/>
              </w:rPr>
              <w:t>Has child</w:t>
            </w:r>
          </w:p>
        </w:tc>
        <w:tc>
          <w:tcPr>
            <w:tcW w:w="1134" w:type="dxa"/>
            <w:tcBorders>
              <w:top w:val="nil"/>
              <w:left w:val="nil"/>
              <w:right w:val="nil"/>
            </w:tcBorders>
            <w:vAlign w:val="center"/>
          </w:tcPr>
          <w:p w14:paraId="00A72CC4" w14:textId="606A273C" w:rsidR="00BB048A" w:rsidRPr="00AA1188" w:rsidRDefault="00BB048A" w:rsidP="00602EE6">
            <w:pPr>
              <w:tabs>
                <w:tab w:val="decimal" w:pos="347"/>
              </w:tabs>
              <w:ind w:left="34"/>
              <w:rPr>
                <w:sz w:val="21"/>
                <w:szCs w:val="21"/>
                <w:lang w:val="en-US"/>
              </w:rPr>
            </w:pPr>
            <w:r w:rsidRPr="003F7911">
              <w:rPr>
                <w:rFonts w:cs="Times New Roman"/>
                <w:color w:val="000000"/>
                <w:sz w:val="21"/>
                <w:szCs w:val="21"/>
                <w:lang w:val="en-US"/>
              </w:rPr>
              <w:t>0.302</w:t>
            </w:r>
          </w:p>
        </w:tc>
        <w:tc>
          <w:tcPr>
            <w:tcW w:w="970" w:type="dxa"/>
            <w:gridSpan w:val="2"/>
            <w:tcBorders>
              <w:top w:val="nil"/>
              <w:left w:val="nil"/>
              <w:right w:val="nil"/>
            </w:tcBorders>
            <w:vAlign w:val="center"/>
          </w:tcPr>
          <w:p w14:paraId="286D17E6" w14:textId="6370239A" w:rsidR="00BB048A" w:rsidRPr="00AA1188" w:rsidRDefault="00BB048A" w:rsidP="00602EE6">
            <w:pPr>
              <w:tabs>
                <w:tab w:val="decimal" w:pos="169"/>
              </w:tabs>
              <w:ind w:left="34"/>
              <w:rPr>
                <w:sz w:val="21"/>
                <w:szCs w:val="21"/>
                <w:lang w:val="en-US"/>
              </w:rPr>
            </w:pPr>
            <w:r w:rsidRPr="003F7911">
              <w:rPr>
                <w:rFonts w:cs="Times New Roman"/>
                <w:color w:val="000000"/>
                <w:sz w:val="21"/>
                <w:szCs w:val="21"/>
                <w:lang w:val="en-US"/>
              </w:rPr>
              <w:t>0.316</w:t>
            </w:r>
          </w:p>
        </w:tc>
        <w:tc>
          <w:tcPr>
            <w:tcW w:w="875" w:type="dxa"/>
            <w:tcBorders>
              <w:top w:val="nil"/>
              <w:left w:val="nil"/>
              <w:right w:val="nil"/>
            </w:tcBorders>
            <w:vAlign w:val="center"/>
          </w:tcPr>
          <w:p w14:paraId="7C3A8AF9" w14:textId="6012BFFB" w:rsidR="00BB048A" w:rsidRPr="00AA1188" w:rsidRDefault="00BB048A" w:rsidP="00602EE6">
            <w:pPr>
              <w:tabs>
                <w:tab w:val="decimal" w:pos="177"/>
              </w:tabs>
              <w:ind w:left="34"/>
              <w:rPr>
                <w:sz w:val="21"/>
                <w:szCs w:val="21"/>
                <w:lang w:val="en-US"/>
              </w:rPr>
            </w:pPr>
            <w:r w:rsidRPr="003F7911">
              <w:rPr>
                <w:rFonts w:cs="Times New Roman"/>
                <w:color w:val="000000"/>
                <w:sz w:val="21"/>
                <w:szCs w:val="21"/>
                <w:lang w:val="en-US"/>
              </w:rPr>
              <w:t>0.010</w:t>
            </w:r>
          </w:p>
        </w:tc>
        <w:tc>
          <w:tcPr>
            <w:tcW w:w="192" w:type="dxa"/>
            <w:tcBorders>
              <w:top w:val="nil"/>
              <w:left w:val="nil"/>
              <w:right w:val="nil"/>
            </w:tcBorders>
            <w:vAlign w:val="center"/>
          </w:tcPr>
          <w:p w14:paraId="6CF2758B" w14:textId="77777777" w:rsidR="00BB048A" w:rsidRPr="00AA1188" w:rsidRDefault="00BB048A" w:rsidP="00602EE6">
            <w:pPr>
              <w:tabs>
                <w:tab w:val="decimal" w:pos="317"/>
              </w:tabs>
              <w:ind w:left="34"/>
              <w:rPr>
                <w:rFonts w:eastAsia="Times New Roman" w:cs="Times New Roman"/>
                <w:color w:val="000000"/>
                <w:sz w:val="21"/>
                <w:szCs w:val="21"/>
                <w:lang w:val="en-US"/>
              </w:rPr>
            </w:pPr>
          </w:p>
        </w:tc>
        <w:tc>
          <w:tcPr>
            <w:tcW w:w="850" w:type="dxa"/>
            <w:gridSpan w:val="2"/>
            <w:tcBorders>
              <w:top w:val="nil"/>
              <w:left w:val="nil"/>
              <w:right w:val="nil"/>
            </w:tcBorders>
            <w:vAlign w:val="center"/>
          </w:tcPr>
          <w:p w14:paraId="2C943A20" w14:textId="14FB63E0" w:rsidR="00BB048A" w:rsidRPr="00AA1188" w:rsidRDefault="00BB048A" w:rsidP="00602EE6">
            <w:pPr>
              <w:tabs>
                <w:tab w:val="decimal" w:pos="199"/>
              </w:tabs>
              <w:ind w:left="34"/>
              <w:rPr>
                <w:rFonts w:eastAsia="Times New Roman" w:cs="Times New Roman"/>
                <w:color w:val="000000"/>
                <w:sz w:val="21"/>
                <w:szCs w:val="21"/>
                <w:lang w:val="en-US"/>
              </w:rPr>
            </w:pPr>
            <w:r w:rsidRPr="003F7911">
              <w:rPr>
                <w:rFonts w:cs="Times New Roman"/>
                <w:color w:val="000000"/>
                <w:sz w:val="21"/>
                <w:szCs w:val="21"/>
                <w:lang w:val="en-US"/>
              </w:rPr>
              <w:t>0.302</w:t>
            </w:r>
          </w:p>
        </w:tc>
        <w:tc>
          <w:tcPr>
            <w:tcW w:w="940" w:type="dxa"/>
            <w:tcBorders>
              <w:top w:val="nil"/>
              <w:left w:val="nil"/>
              <w:right w:val="nil"/>
            </w:tcBorders>
            <w:vAlign w:val="center"/>
          </w:tcPr>
          <w:p w14:paraId="4D86B55E" w14:textId="0B333ACE" w:rsidR="00BB048A" w:rsidRPr="00AA1188" w:rsidRDefault="00BB048A" w:rsidP="00602EE6">
            <w:pPr>
              <w:tabs>
                <w:tab w:val="decimal" w:pos="317"/>
              </w:tabs>
              <w:ind w:left="34"/>
              <w:rPr>
                <w:rFonts w:eastAsia="Times New Roman" w:cs="Times New Roman"/>
                <w:color w:val="000000"/>
                <w:sz w:val="21"/>
                <w:szCs w:val="21"/>
                <w:lang w:val="en-US"/>
              </w:rPr>
            </w:pPr>
            <w:r w:rsidRPr="003F7911">
              <w:rPr>
                <w:rFonts w:cs="Times New Roman"/>
                <w:color w:val="000000"/>
                <w:sz w:val="21"/>
                <w:szCs w:val="21"/>
                <w:lang w:val="en-US"/>
              </w:rPr>
              <w:t>1.000</w:t>
            </w:r>
          </w:p>
        </w:tc>
      </w:tr>
      <w:tr w:rsidR="00F136FB" w:rsidRPr="00AA1188" w14:paraId="30C40C69" w14:textId="77777777" w:rsidTr="00AC519E">
        <w:tc>
          <w:tcPr>
            <w:tcW w:w="4111" w:type="dxa"/>
            <w:tcBorders>
              <w:top w:val="nil"/>
              <w:left w:val="nil"/>
              <w:bottom w:val="single" w:sz="4" w:space="0" w:color="auto"/>
              <w:right w:val="nil"/>
            </w:tcBorders>
            <w:shd w:val="clear" w:color="auto" w:fill="auto"/>
            <w:noWrap/>
            <w:vAlign w:val="center"/>
          </w:tcPr>
          <w:p w14:paraId="5B5D571F" w14:textId="22C091BA" w:rsidR="00F136FB" w:rsidRPr="00AA1188" w:rsidRDefault="00F136FB" w:rsidP="00F136FB">
            <w:pPr>
              <w:ind w:left="191" w:hanging="191"/>
              <w:rPr>
                <w:rFonts w:eastAsia="Times New Roman" w:cs="Times New Roman"/>
                <w:color w:val="000000"/>
                <w:sz w:val="21"/>
                <w:szCs w:val="21"/>
                <w:lang w:val="en-US"/>
              </w:rPr>
            </w:pPr>
            <w:proofErr w:type="spellStart"/>
            <w:r w:rsidRPr="00AA1188">
              <w:rPr>
                <w:rFonts w:eastAsia="Times New Roman" w:cs="Times New Roman"/>
                <w:color w:val="000000"/>
                <w:sz w:val="21"/>
                <w:szCs w:val="21"/>
                <w:lang w:val="en-US"/>
              </w:rPr>
              <w:t>Unempl</w:t>
            </w:r>
            <w:proofErr w:type="spellEnd"/>
            <w:r w:rsidRPr="00AA1188">
              <w:rPr>
                <w:rFonts w:eastAsia="Times New Roman" w:cs="Times New Roman"/>
                <w:color w:val="000000"/>
                <w:sz w:val="21"/>
                <w:szCs w:val="21"/>
                <w:lang w:val="en-US"/>
              </w:rPr>
              <w:t xml:space="preserve">. </w:t>
            </w:r>
            <w:r w:rsidR="00E31503" w:rsidRPr="00AA1188">
              <w:rPr>
                <w:rFonts w:eastAsia="Times New Roman" w:cs="Times New Roman"/>
                <w:color w:val="000000"/>
                <w:sz w:val="21"/>
                <w:szCs w:val="21"/>
                <w:lang w:val="en-US"/>
              </w:rPr>
              <w:t>R</w:t>
            </w:r>
            <w:r w:rsidRPr="00AA1188">
              <w:rPr>
                <w:rFonts w:eastAsia="Times New Roman" w:cs="Times New Roman"/>
                <w:color w:val="000000"/>
                <w:sz w:val="21"/>
                <w:szCs w:val="21"/>
                <w:lang w:val="en-US"/>
              </w:rPr>
              <w:t>ate</w:t>
            </w:r>
          </w:p>
        </w:tc>
        <w:tc>
          <w:tcPr>
            <w:tcW w:w="1134" w:type="dxa"/>
            <w:tcBorders>
              <w:top w:val="nil"/>
              <w:left w:val="nil"/>
              <w:bottom w:val="single" w:sz="4" w:space="0" w:color="auto"/>
              <w:right w:val="nil"/>
            </w:tcBorders>
            <w:vAlign w:val="center"/>
          </w:tcPr>
          <w:p w14:paraId="26E4311B" w14:textId="33722B1C" w:rsidR="00F136FB" w:rsidRPr="003F7911" w:rsidRDefault="00F136FB" w:rsidP="00F136FB">
            <w:pPr>
              <w:tabs>
                <w:tab w:val="decimal" w:pos="347"/>
              </w:tabs>
              <w:ind w:left="34"/>
              <w:rPr>
                <w:rFonts w:cs="Times New Roman"/>
                <w:color w:val="000000"/>
                <w:sz w:val="21"/>
                <w:szCs w:val="21"/>
                <w:lang w:val="en-US"/>
              </w:rPr>
            </w:pPr>
            <w:r w:rsidRPr="003F7911">
              <w:rPr>
                <w:rFonts w:cs="Times New Roman"/>
                <w:color w:val="000000"/>
                <w:sz w:val="21"/>
                <w:szCs w:val="21"/>
                <w:lang w:val="en-US"/>
              </w:rPr>
              <w:t>0.098</w:t>
            </w:r>
          </w:p>
        </w:tc>
        <w:tc>
          <w:tcPr>
            <w:tcW w:w="970" w:type="dxa"/>
            <w:gridSpan w:val="2"/>
            <w:tcBorders>
              <w:top w:val="nil"/>
              <w:left w:val="nil"/>
              <w:bottom w:val="single" w:sz="4" w:space="0" w:color="auto"/>
              <w:right w:val="nil"/>
            </w:tcBorders>
            <w:vAlign w:val="center"/>
          </w:tcPr>
          <w:p w14:paraId="1B3CA16B" w14:textId="3DECA2B2" w:rsidR="00F136FB" w:rsidRPr="003F7911" w:rsidRDefault="00F136FB" w:rsidP="00F136FB">
            <w:pPr>
              <w:tabs>
                <w:tab w:val="decimal" w:pos="169"/>
              </w:tabs>
              <w:ind w:left="34"/>
              <w:rPr>
                <w:rFonts w:cs="Times New Roman"/>
                <w:color w:val="000000"/>
                <w:sz w:val="21"/>
                <w:szCs w:val="21"/>
                <w:lang w:val="en-US"/>
              </w:rPr>
            </w:pPr>
            <w:r w:rsidRPr="003F7911">
              <w:rPr>
                <w:rFonts w:cs="Times New Roman"/>
                <w:color w:val="000000"/>
                <w:sz w:val="21"/>
                <w:szCs w:val="21"/>
                <w:lang w:val="en-US"/>
              </w:rPr>
              <w:t>0.103</w:t>
            </w:r>
          </w:p>
        </w:tc>
        <w:tc>
          <w:tcPr>
            <w:tcW w:w="875" w:type="dxa"/>
            <w:tcBorders>
              <w:top w:val="nil"/>
              <w:left w:val="nil"/>
              <w:bottom w:val="single" w:sz="4" w:space="0" w:color="auto"/>
              <w:right w:val="nil"/>
            </w:tcBorders>
            <w:vAlign w:val="center"/>
          </w:tcPr>
          <w:p w14:paraId="000939BA" w14:textId="3A2A521E" w:rsidR="00F136FB" w:rsidRPr="003F7911" w:rsidRDefault="00F136FB" w:rsidP="00F136FB">
            <w:pPr>
              <w:tabs>
                <w:tab w:val="decimal" w:pos="177"/>
              </w:tabs>
              <w:ind w:left="34"/>
              <w:rPr>
                <w:rFonts w:cs="Times New Roman"/>
                <w:color w:val="000000"/>
                <w:sz w:val="21"/>
                <w:szCs w:val="21"/>
                <w:lang w:val="en-US"/>
              </w:rPr>
            </w:pPr>
            <w:r w:rsidRPr="00AA1188">
              <w:rPr>
                <w:sz w:val="21"/>
                <w:szCs w:val="21"/>
                <w:lang w:val="en-US"/>
              </w:rPr>
              <w:t>0.000</w:t>
            </w:r>
          </w:p>
        </w:tc>
        <w:tc>
          <w:tcPr>
            <w:tcW w:w="192" w:type="dxa"/>
            <w:tcBorders>
              <w:top w:val="nil"/>
              <w:left w:val="nil"/>
              <w:bottom w:val="single" w:sz="4" w:space="0" w:color="auto"/>
              <w:right w:val="nil"/>
            </w:tcBorders>
            <w:vAlign w:val="center"/>
          </w:tcPr>
          <w:p w14:paraId="7CF83C5B" w14:textId="77777777" w:rsidR="00F136FB" w:rsidRPr="00AA1188" w:rsidRDefault="00F136FB" w:rsidP="00F136FB">
            <w:pPr>
              <w:tabs>
                <w:tab w:val="decimal" w:pos="317"/>
              </w:tabs>
              <w:ind w:left="34"/>
              <w:rPr>
                <w:rFonts w:eastAsia="Times New Roman" w:cs="Times New Roman"/>
                <w:color w:val="000000"/>
                <w:sz w:val="21"/>
                <w:szCs w:val="21"/>
                <w:lang w:val="en-US"/>
              </w:rPr>
            </w:pPr>
          </w:p>
        </w:tc>
        <w:tc>
          <w:tcPr>
            <w:tcW w:w="850" w:type="dxa"/>
            <w:gridSpan w:val="2"/>
            <w:tcBorders>
              <w:top w:val="nil"/>
              <w:left w:val="nil"/>
              <w:bottom w:val="single" w:sz="4" w:space="0" w:color="auto"/>
              <w:right w:val="nil"/>
            </w:tcBorders>
            <w:vAlign w:val="center"/>
          </w:tcPr>
          <w:p w14:paraId="5A305A35" w14:textId="049D1F5F" w:rsidR="00F136FB" w:rsidRPr="003F7911" w:rsidRDefault="00F136FB" w:rsidP="00F136FB">
            <w:pPr>
              <w:tabs>
                <w:tab w:val="decimal" w:pos="199"/>
              </w:tabs>
              <w:ind w:left="34"/>
              <w:rPr>
                <w:rFonts w:cs="Times New Roman"/>
                <w:color w:val="000000"/>
                <w:sz w:val="21"/>
                <w:szCs w:val="21"/>
                <w:lang w:val="en-US"/>
              </w:rPr>
            </w:pPr>
            <w:r w:rsidRPr="003F7911">
              <w:rPr>
                <w:rFonts w:cs="Times New Roman"/>
                <w:color w:val="000000"/>
                <w:sz w:val="21"/>
                <w:szCs w:val="21"/>
                <w:lang w:val="en-US"/>
              </w:rPr>
              <w:t>0.098</w:t>
            </w:r>
          </w:p>
        </w:tc>
        <w:tc>
          <w:tcPr>
            <w:tcW w:w="940" w:type="dxa"/>
            <w:tcBorders>
              <w:top w:val="nil"/>
              <w:left w:val="nil"/>
              <w:bottom w:val="single" w:sz="4" w:space="0" w:color="auto"/>
              <w:right w:val="nil"/>
            </w:tcBorders>
            <w:vAlign w:val="center"/>
          </w:tcPr>
          <w:p w14:paraId="0C018124" w14:textId="1AC92427" w:rsidR="00F136FB" w:rsidRPr="003F7911" w:rsidRDefault="00F136FB" w:rsidP="00F136FB">
            <w:pPr>
              <w:tabs>
                <w:tab w:val="decimal" w:pos="317"/>
              </w:tabs>
              <w:ind w:left="34"/>
              <w:rPr>
                <w:rFonts w:cs="Times New Roman"/>
                <w:color w:val="000000"/>
                <w:sz w:val="21"/>
                <w:szCs w:val="21"/>
                <w:lang w:val="en-US"/>
              </w:rPr>
            </w:pPr>
            <w:r w:rsidRPr="003F7911">
              <w:rPr>
                <w:rFonts w:cs="Times New Roman"/>
                <w:color w:val="000000"/>
                <w:sz w:val="21"/>
                <w:szCs w:val="21"/>
                <w:lang w:val="en-US"/>
              </w:rPr>
              <w:t>0.977</w:t>
            </w:r>
          </w:p>
        </w:tc>
      </w:tr>
      <w:tr w:rsidR="00F136FB" w:rsidRPr="00AA1188" w14:paraId="282B5CF0" w14:textId="77777777" w:rsidTr="00AC519E">
        <w:tc>
          <w:tcPr>
            <w:tcW w:w="4111" w:type="dxa"/>
            <w:tcBorders>
              <w:top w:val="single" w:sz="4" w:space="0" w:color="auto"/>
              <w:left w:val="nil"/>
              <w:right w:val="nil"/>
            </w:tcBorders>
            <w:shd w:val="clear" w:color="auto" w:fill="auto"/>
            <w:noWrap/>
            <w:vAlign w:val="center"/>
          </w:tcPr>
          <w:p w14:paraId="3628C771" w14:textId="41FFDADC" w:rsidR="00F136FB" w:rsidRPr="00AA1188" w:rsidRDefault="00D11CCF" w:rsidP="00B91ACE">
            <w:pPr>
              <w:ind w:left="191" w:hanging="191"/>
              <w:rPr>
                <w:rFonts w:eastAsia="Times New Roman" w:cs="Times New Roman"/>
                <w:i/>
                <w:color w:val="000000"/>
                <w:sz w:val="21"/>
                <w:szCs w:val="21"/>
                <w:lang w:val="en-US"/>
              </w:rPr>
            </w:pPr>
            <w:r w:rsidRPr="00AA1188">
              <w:rPr>
                <w:rFonts w:eastAsia="Times New Roman" w:cs="Times New Roman"/>
                <w:i/>
                <w:color w:val="000000"/>
                <w:sz w:val="21"/>
                <w:szCs w:val="21"/>
                <w:lang w:val="en-US"/>
              </w:rPr>
              <w:t xml:space="preserve">Overall </w:t>
            </w:r>
            <w:r w:rsidR="006250D9" w:rsidRPr="00AA1188">
              <w:rPr>
                <w:rFonts w:eastAsia="Times New Roman" w:cs="Times New Roman"/>
                <w:i/>
                <w:color w:val="000000"/>
                <w:sz w:val="21"/>
                <w:szCs w:val="21"/>
                <w:lang w:val="en-US"/>
              </w:rPr>
              <w:t xml:space="preserve">covariate </w:t>
            </w:r>
            <w:proofErr w:type="spellStart"/>
            <w:r w:rsidRPr="00AA1188">
              <w:rPr>
                <w:rFonts w:eastAsia="Times New Roman" w:cs="Times New Roman"/>
                <w:i/>
                <w:color w:val="000000"/>
                <w:sz w:val="21"/>
                <w:szCs w:val="21"/>
                <w:lang w:val="en-US"/>
              </w:rPr>
              <w:t>balance</w:t>
            </w:r>
            <w:r w:rsidR="006250D9" w:rsidRPr="00AA1188">
              <w:rPr>
                <w:rFonts w:eastAsia="Times New Roman" w:cs="Times New Roman"/>
                <w:color w:val="000000"/>
                <w:sz w:val="21"/>
                <w:szCs w:val="21"/>
                <w:vertAlign w:val="superscript"/>
                <w:lang w:val="en-US"/>
              </w:rPr>
              <w:t>c</w:t>
            </w:r>
            <w:proofErr w:type="spellEnd"/>
          </w:p>
        </w:tc>
        <w:tc>
          <w:tcPr>
            <w:tcW w:w="1134" w:type="dxa"/>
            <w:tcBorders>
              <w:top w:val="single" w:sz="4" w:space="0" w:color="auto"/>
              <w:left w:val="nil"/>
              <w:right w:val="nil"/>
            </w:tcBorders>
            <w:vAlign w:val="center"/>
          </w:tcPr>
          <w:p w14:paraId="55780607" w14:textId="77777777" w:rsidR="00F136FB" w:rsidRPr="003F7911" w:rsidRDefault="00F136FB" w:rsidP="00F136FB">
            <w:pPr>
              <w:tabs>
                <w:tab w:val="decimal" w:pos="347"/>
              </w:tabs>
              <w:ind w:left="34"/>
              <w:rPr>
                <w:rFonts w:cs="Times New Roman"/>
                <w:color w:val="000000"/>
                <w:sz w:val="21"/>
                <w:szCs w:val="21"/>
                <w:lang w:val="en-US"/>
              </w:rPr>
            </w:pPr>
          </w:p>
        </w:tc>
        <w:tc>
          <w:tcPr>
            <w:tcW w:w="970" w:type="dxa"/>
            <w:gridSpan w:val="2"/>
            <w:tcBorders>
              <w:top w:val="single" w:sz="4" w:space="0" w:color="auto"/>
              <w:left w:val="nil"/>
              <w:right w:val="nil"/>
            </w:tcBorders>
            <w:vAlign w:val="center"/>
          </w:tcPr>
          <w:p w14:paraId="788C1B6C" w14:textId="77777777" w:rsidR="00F136FB" w:rsidRPr="003F7911" w:rsidRDefault="00F136FB" w:rsidP="00F136FB">
            <w:pPr>
              <w:tabs>
                <w:tab w:val="decimal" w:pos="169"/>
              </w:tabs>
              <w:ind w:left="34"/>
              <w:rPr>
                <w:rFonts w:cs="Times New Roman"/>
                <w:color w:val="000000"/>
                <w:sz w:val="21"/>
                <w:szCs w:val="21"/>
                <w:lang w:val="en-US"/>
              </w:rPr>
            </w:pPr>
          </w:p>
        </w:tc>
        <w:tc>
          <w:tcPr>
            <w:tcW w:w="875" w:type="dxa"/>
            <w:tcBorders>
              <w:top w:val="single" w:sz="4" w:space="0" w:color="auto"/>
              <w:left w:val="nil"/>
              <w:right w:val="nil"/>
            </w:tcBorders>
            <w:vAlign w:val="center"/>
          </w:tcPr>
          <w:p w14:paraId="3204F91E" w14:textId="77777777" w:rsidR="00F136FB" w:rsidRPr="00AA1188" w:rsidRDefault="00F136FB" w:rsidP="00F136FB">
            <w:pPr>
              <w:tabs>
                <w:tab w:val="decimal" w:pos="177"/>
              </w:tabs>
              <w:ind w:left="34"/>
              <w:rPr>
                <w:sz w:val="21"/>
                <w:szCs w:val="21"/>
                <w:lang w:val="en-US"/>
              </w:rPr>
            </w:pPr>
          </w:p>
        </w:tc>
        <w:tc>
          <w:tcPr>
            <w:tcW w:w="192" w:type="dxa"/>
            <w:tcBorders>
              <w:top w:val="single" w:sz="4" w:space="0" w:color="auto"/>
              <w:left w:val="nil"/>
              <w:right w:val="nil"/>
            </w:tcBorders>
            <w:vAlign w:val="center"/>
          </w:tcPr>
          <w:p w14:paraId="03D5C98C" w14:textId="77777777" w:rsidR="00F136FB" w:rsidRPr="00AA1188" w:rsidRDefault="00F136FB" w:rsidP="00F136FB">
            <w:pPr>
              <w:tabs>
                <w:tab w:val="decimal" w:pos="317"/>
              </w:tabs>
              <w:ind w:left="34"/>
              <w:rPr>
                <w:rFonts w:eastAsia="Times New Roman" w:cs="Times New Roman"/>
                <w:color w:val="000000"/>
                <w:sz w:val="21"/>
                <w:szCs w:val="21"/>
                <w:lang w:val="en-US"/>
              </w:rPr>
            </w:pPr>
          </w:p>
        </w:tc>
        <w:tc>
          <w:tcPr>
            <w:tcW w:w="850" w:type="dxa"/>
            <w:gridSpan w:val="2"/>
            <w:tcBorders>
              <w:top w:val="single" w:sz="4" w:space="0" w:color="auto"/>
              <w:left w:val="nil"/>
              <w:right w:val="nil"/>
            </w:tcBorders>
            <w:vAlign w:val="center"/>
          </w:tcPr>
          <w:p w14:paraId="3BA1A493" w14:textId="77777777" w:rsidR="00F136FB" w:rsidRPr="003F7911" w:rsidRDefault="00F136FB" w:rsidP="00F136FB">
            <w:pPr>
              <w:tabs>
                <w:tab w:val="decimal" w:pos="199"/>
              </w:tabs>
              <w:ind w:left="34"/>
              <w:rPr>
                <w:rFonts w:cs="Times New Roman"/>
                <w:color w:val="000000"/>
                <w:sz w:val="21"/>
                <w:szCs w:val="21"/>
                <w:lang w:val="en-US"/>
              </w:rPr>
            </w:pPr>
          </w:p>
        </w:tc>
        <w:tc>
          <w:tcPr>
            <w:tcW w:w="940" w:type="dxa"/>
            <w:tcBorders>
              <w:top w:val="single" w:sz="4" w:space="0" w:color="auto"/>
              <w:left w:val="nil"/>
              <w:right w:val="nil"/>
            </w:tcBorders>
            <w:vAlign w:val="center"/>
          </w:tcPr>
          <w:p w14:paraId="43337564" w14:textId="77777777" w:rsidR="00F136FB" w:rsidRPr="003F7911" w:rsidRDefault="00F136FB" w:rsidP="00F136FB">
            <w:pPr>
              <w:tabs>
                <w:tab w:val="decimal" w:pos="317"/>
              </w:tabs>
              <w:ind w:left="34"/>
              <w:rPr>
                <w:rFonts w:cs="Times New Roman"/>
                <w:color w:val="000000"/>
                <w:sz w:val="21"/>
                <w:szCs w:val="21"/>
                <w:lang w:val="en-US"/>
              </w:rPr>
            </w:pPr>
          </w:p>
        </w:tc>
      </w:tr>
      <w:tr w:rsidR="009C6269" w:rsidRPr="00AA1188" w14:paraId="65BC82C3" w14:textId="77777777" w:rsidTr="00AC519E">
        <w:tc>
          <w:tcPr>
            <w:tcW w:w="4111" w:type="dxa"/>
            <w:tcBorders>
              <w:left w:val="nil"/>
              <w:bottom w:val="nil"/>
              <w:right w:val="nil"/>
            </w:tcBorders>
            <w:shd w:val="clear" w:color="auto" w:fill="auto"/>
            <w:noWrap/>
            <w:vAlign w:val="center"/>
          </w:tcPr>
          <w:p w14:paraId="3401DC5C" w14:textId="72BE6C6B" w:rsidR="009C6269" w:rsidRPr="00AA1188" w:rsidRDefault="009C6269" w:rsidP="006D0BD9">
            <w:pPr>
              <w:ind w:left="191" w:hanging="191"/>
              <w:rPr>
                <w:rFonts w:eastAsia="Times New Roman" w:cs="Times New Roman"/>
                <w:i/>
                <w:color w:val="000000"/>
                <w:sz w:val="21"/>
                <w:szCs w:val="21"/>
                <w:lang w:val="en-US"/>
              </w:rPr>
            </w:pPr>
            <w:r w:rsidRPr="003F7911">
              <w:rPr>
                <w:rFonts w:eastAsia="Times New Roman" w:cs="Times New Roman"/>
                <w:color w:val="000000"/>
                <w:sz w:val="21"/>
                <w:szCs w:val="21"/>
                <w:lang w:val="en-US"/>
              </w:rPr>
              <w:t>LR-test of the joint insignificance</w:t>
            </w:r>
            <w:r w:rsidR="006D0BD9" w:rsidRPr="003F7911">
              <w:rPr>
                <w:rFonts w:eastAsia="Times New Roman" w:cs="Times New Roman"/>
                <w:color w:val="000000"/>
                <w:sz w:val="21"/>
                <w:szCs w:val="21"/>
                <w:lang w:val="en-US"/>
              </w:rPr>
              <w:t xml:space="preserve"> of variables</w:t>
            </w:r>
          </w:p>
        </w:tc>
        <w:tc>
          <w:tcPr>
            <w:tcW w:w="1134" w:type="dxa"/>
            <w:tcBorders>
              <w:left w:val="nil"/>
              <w:bottom w:val="nil"/>
              <w:right w:val="nil"/>
            </w:tcBorders>
            <w:vAlign w:val="center"/>
          </w:tcPr>
          <w:p w14:paraId="466F958E" w14:textId="77777777" w:rsidR="009C6269" w:rsidRPr="00AA1188" w:rsidRDefault="009C6269" w:rsidP="00F136FB">
            <w:pPr>
              <w:tabs>
                <w:tab w:val="decimal" w:pos="347"/>
              </w:tabs>
              <w:ind w:left="34"/>
              <w:rPr>
                <w:rFonts w:cs="Times New Roman"/>
                <w:color w:val="000000"/>
                <w:sz w:val="21"/>
                <w:szCs w:val="21"/>
                <w:lang w:val="en-US"/>
              </w:rPr>
            </w:pPr>
          </w:p>
        </w:tc>
        <w:tc>
          <w:tcPr>
            <w:tcW w:w="1845" w:type="dxa"/>
            <w:gridSpan w:val="3"/>
            <w:tcBorders>
              <w:left w:val="nil"/>
              <w:bottom w:val="nil"/>
              <w:right w:val="nil"/>
            </w:tcBorders>
            <w:vAlign w:val="center"/>
          </w:tcPr>
          <w:p w14:paraId="61483E4B" w14:textId="06DEC40F" w:rsidR="009C6269" w:rsidRPr="00AA1188" w:rsidRDefault="009C6269">
            <w:pPr>
              <w:ind w:left="34"/>
              <w:jc w:val="center"/>
              <w:rPr>
                <w:sz w:val="21"/>
                <w:szCs w:val="21"/>
                <w:lang w:val="en-US"/>
              </w:rPr>
            </w:pPr>
            <w:r w:rsidRPr="003F7911">
              <w:rPr>
                <w:rFonts w:cs="Times New Roman"/>
                <w:color w:val="000000"/>
                <w:sz w:val="21"/>
                <w:szCs w:val="21"/>
                <w:lang w:val="en-US"/>
              </w:rPr>
              <w:t>8357.1 (</w:t>
            </w:r>
            <w:r w:rsidRPr="003F7911">
              <w:rPr>
                <w:rFonts w:cs="Times New Roman"/>
                <w:i/>
                <w:color w:val="000000"/>
                <w:sz w:val="21"/>
                <w:szCs w:val="21"/>
                <w:lang w:val="en-US"/>
              </w:rPr>
              <w:t>p</w:t>
            </w:r>
            <w:r w:rsidR="00432F51">
              <w:rPr>
                <w:rFonts w:cs="Times New Roman"/>
                <w:i/>
                <w:color w:val="000000"/>
                <w:sz w:val="21"/>
                <w:szCs w:val="21"/>
                <w:lang w:val="en-US"/>
              </w:rPr>
              <w:t xml:space="preserve"> </w:t>
            </w:r>
            <w:r w:rsidRPr="003F7911">
              <w:rPr>
                <w:rFonts w:cs="Times New Roman"/>
                <w:color w:val="000000"/>
                <w:sz w:val="21"/>
                <w:szCs w:val="21"/>
                <w:lang w:val="en-US"/>
              </w:rPr>
              <w:t>&lt;</w:t>
            </w:r>
            <w:r w:rsidR="00432F51">
              <w:rPr>
                <w:rFonts w:cs="Times New Roman"/>
                <w:color w:val="000000"/>
                <w:sz w:val="21"/>
                <w:szCs w:val="21"/>
                <w:lang w:val="en-US"/>
              </w:rPr>
              <w:t xml:space="preserve"> </w:t>
            </w:r>
            <w:r w:rsidRPr="003F7911">
              <w:rPr>
                <w:rFonts w:cs="Times New Roman"/>
                <w:color w:val="000000"/>
                <w:sz w:val="21"/>
                <w:szCs w:val="21"/>
                <w:lang w:val="en-US"/>
              </w:rPr>
              <w:t>0.001)</w:t>
            </w:r>
          </w:p>
        </w:tc>
        <w:tc>
          <w:tcPr>
            <w:tcW w:w="192" w:type="dxa"/>
            <w:tcBorders>
              <w:left w:val="nil"/>
              <w:bottom w:val="nil"/>
              <w:right w:val="nil"/>
            </w:tcBorders>
            <w:vAlign w:val="center"/>
          </w:tcPr>
          <w:p w14:paraId="2B8AB0F1" w14:textId="77777777" w:rsidR="009C6269" w:rsidRPr="00AA1188" w:rsidRDefault="009C6269" w:rsidP="00F136FB">
            <w:pPr>
              <w:tabs>
                <w:tab w:val="decimal" w:pos="317"/>
              </w:tabs>
              <w:ind w:left="34"/>
              <w:rPr>
                <w:rFonts w:eastAsia="Times New Roman" w:cs="Times New Roman"/>
                <w:color w:val="000000"/>
                <w:sz w:val="21"/>
                <w:szCs w:val="21"/>
                <w:lang w:val="en-US"/>
              </w:rPr>
            </w:pPr>
          </w:p>
        </w:tc>
        <w:tc>
          <w:tcPr>
            <w:tcW w:w="1790" w:type="dxa"/>
            <w:gridSpan w:val="3"/>
            <w:tcBorders>
              <w:left w:val="nil"/>
              <w:bottom w:val="nil"/>
              <w:right w:val="nil"/>
            </w:tcBorders>
            <w:vAlign w:val="center"/>
          </w:tcPr>
          <w:p w14:paraId="23F0BE2D" w14:textId="4A5998EA" w:rsidR="009C6269" w:rsidRPr="003F7911" w:rsidRDefault="009C6269" w:rsidP="008B5690">
            <w:pPr>
              <w:ind w:left="34"/>
              <w:jc w:val="center"/>
              <w:rPr>
                <w:rFonts w:cs="Times New Roman"/>
                <w:color w:val="000000"/>
                <w:sz w:val="21"/>
                <w:szCs w:val="21"/>
                <w:lang w:val="en-US"/>
              </w:rPr>
            </w:pPr>
            <w:r w:rsidRPr="003F7911">
              <w:rPr>
                <w:rFonts w:cs="Times New Roman"/>
                <w:color w:val="000000"/>
                <w:sz w:val="21"/>
                <w:szCs w:val="21"/>
                <w:lang w:val="en-US"/>
              </w:rPr>
              <w:t>57.66 (</w:t>
            </w:r>
            <w:r w:rsidRPr="003F7911">
              <w:rPr>
                <w:rFonts w:cs="Times New Roman"/>
                <w:i/>
                <w:color w:val="000000"/>
                <w:sz w:val="21"/>
                <w:szCs w:val="21"/>
                <w:lang w:val="en-US"/>
              </w:rPr>
              <w:t>p</w:t>
            </w:r>
            <w:r w:rsidRPr="003F7911">
              <w:rPr>
                <w:rFonts w:cs="Times New Roman"/>
                <w:color w:val="000000"/>
                <w:sz w:val="21"/>
                <w:szCs w:val="21"/>
                <w:lang w:val="en-US"/>
              </w:rPr>
              <w:t xml:space="preserve"> &gt; 0.999)</w:t>
            </w:r>
          </w:p>
        </w:tc>
      </w:tr>
      <w:tr w:rsidR="005F72C8" w:rsidRPr="00AA1188" w14:paraId="048B6295" w14:textId="77777777" w:rsidTr="00AC519E">
        <w:tc>
          <w:tcPr>
            <w:tcW w:w="4111" w:type="dxa"/>
            <w:tcBorders>
              <w:left w:val="nil"/>
              <w:bottom w:val="nil"/>
              <w:right w:val="nil"/>
            </w:tcBorders>
            <w:shd w:val="clear" w:color="auto" w:fill="auto"/>
            <w:noWrap/>
            <w:vAlign w:val="center"/>
          </w:tcPr>
          <w:p w14:paraId="16694CA3" w14:textId="2C8302E1" w:rsidR="005F72C8" w:rsidRPr="003F7911" w:rsidRDefault="005F72C8" w:rsidP="009C6269">
            <w:pPr>
              <w:ind w:left="191" w:hanging="191"/>
              <w:rPr>
                <w:rFonts w:eastAsia="Times New Roman" w:cs="Times New Roman"/>
                <w:color w:val="000000"/>
                <w:sz w:val="21"/>
                <w:szCs w:val="21"/>
                <w:lang w:val="en-US"/>
              </w:rPr>
            </w:pPr>
            <w:r w:rsidRPr="003F7911">
              <w:rPr>
                <w:rFonts w:eastAsia="Times New Roman" w:cs="Times New Roman"/>
                <w:color w:val="000000"/>
                <w:sz w:val="21"/>
                <w:szCs w:val="21"/>
                <w:lang w:val="en-US"/>
              </w:rPr>
              <w:t>Mean</w:t>
            </w:r>
            <w:r w:rsidR="00F07939" w:rsidRPr="003F7911">
              <w:rPr>
                <w:rFonts w:eastAsia="Times New Roman" w:cs="Times New Roman"/>
                <w:color w:val="000000"/>
                <w:sz w:val="21"/>
                <w:szCs w:val="21"/>
                <w:lang w:val="en-US"/>
              </w:rPr>
              <w:t xml:space="preserve"> [</w:t>
            </w:r>
            <w:r w:rsidRPr="003F7911">
              <w:rPr>
                <w:rFonts w:eastAsia="Times New Roman" w:cs="Times New Roman"/>
                <w:color w:val="000000"/>
                <w:sz w:val="21"/>
                <w:szCs w:val="21"/>
                <w:lang w:val="en-US"/>
              </w:rPr>
              <w:t>median</w:t>
            </w:r>
            <w:r w:rsidR="00F07939" w:rsidRPr="003F7911">
              <w:rPr>
                <w:rFonts w:eastAsia="Times New Roman" w:cs="Times New Roman"/>
                <w:color w:val="000000"/>
                <w:sz w:val="21"/>
                <w:szCs w:val="21"/>
                <w:lang w:val="en-US"/>
              </w:rPr>
              <w:t>]</w:t>
            </w:r>
            <w:r w:rsidRPr="003F7911">
              <w:rPr>
                <w:rFonts w:eastAsia="Times New Roman" w:cs="Times New Roman"/>
                <w:color w:val="000000"/>
                <w:sz w:val="21"/>
                <w:szCs w:val="21"/>
                <w:lang w:val="en-US"/>
              </w:rPr>
              <w:t xml:space="preserve"> absolute bias</w:t>
            </w:r>
          </w:p>
        </w:tc>
        <w:tc>
          <w:tcPr>
            <w:tcW w:w="1134" w:type="dxa"/>
            <w:tcBorders>
              <w:left w:val="nil"/>
              <w:bottom w:val="nil"/>
              <w:right w:val="nil"/>
            </w:tcBorders>
            <w:vAlign w:val="center"/>
          </w:tcPr>
          <w:p w14:paraId="60ADD27E" w14:textId="77777777" w:rsidR="005F72C8" w:rsidRPr="00AA1188" w:rsidRDefault="005F72C8" w:rsidP="00F136FB">
            <w:pPr>
              <w:tabs>
                <w:tab w:val="decimal" w:pos="347"/>
              </w:tabs>
              <w:ind w:left="34"/>
              <w:rPr>
                <w:rFonts w:cs="Times New Roman"/>
                <w:color w:val="000000"/>
                <w:sz w:val="21"/>
                <w:szCs w:val="21"/>
                <w:lang w:val="en-US"/>
              </w:rPr>
            </w:pPr>
          </w:p>
        </w:tc>
        <w:tc>
          <w:tcPr>
            <w:tcW w:w="1845" w:type="dxa"/>
            <w:gridSpan w:val="3"/>
            <w:tcBorders>
              <w:left w:val="nil"/>
              <w:bottom w:val="nil"/>
              <w:right w:val="nil"/>
            </w:tcBorders>
            <w:vAlign w:val="center"/>
          </w:tcPr>
          <w:p w14:paraId="07711E58" w14:textId="04BF4E64" w:rsidR="005F72C8" w:rsidRPr="003F7911" w:rsidRDefault="005F72C8" w:rsidP="008B5690">
            <w:pPr>
              <w:ind w:left="34"/>
              <w:jc w:val="center"/>
              <w:rPr>
                <w:rFonts w:cs="Times New Roman"/>
                <w:color w:val="000000"/>
                <w:sz w:val="21"/>
                <w:szCs w:val="21"/>
                <w:lang w:val="en-US"/>
              </w:rPr>
            </w:pPr>
            <w:r w:rsidRPr="003F7911">
              <w:rPr>
                <w:rFonts w:cs="Times New Roman"/>
                <w:color w:val="000000"/>
                <w:sz w:val="21"/>
                <w:szCs w:val="21"/>
                <w:lang w:val="en-US"/>
              </w:rPr>
              <w:t>11.5</w:t>
            </w:r>
            <w:r w:rsidR="00F07939" w:rsidRPr="003F7911">
              <w:rPr>
                <w:rFonts w:cs="Times New Roman"/>
                <w:color w:val="000000"/>
                <w:sz w:val="21"/>
                <w:szCs w:val="21"/>
                <w:lang w:val="en-US"/>
              </w:rPr>
              <w:t xml:space="preserve"> [</w:t>
            </w:r>
            <w:r w:rsidRPr="003F7911">
              <w:rPr>
                <w:rFonts w:cs="Times New Roman"/>
                <w:color w:val="000000"/>
                <w:sz w:val="21"/>
                <w:szCs w:val="21"/>
                <w:lang w:val="en-US"/>
              </w:rPr>
              <w:t>3.6</w:t>
            </w:r>
            <w:r w:rsidR="00F07939" w:rsidRPr="003F7911">
              <w:rPr>
                <w:rFonts w:cs="Times New Roman"/>
                <w:color w:val="000000"/>
                <w:sz w:val="21"/>
                <w:szCs w:val="21"/>
                <w:lang w:val="en-US"/>
              </w:rPr>
              <w:t>]</w:t>
            </w:r>
          </w:p>
        </w:tc>
        <w:tc>
          <w:tcPr>
            <w:tcW w:w="192" w:type="dxa"/>
            <w:tcBorders>
              <w:left w:val="nil"/>
              <w:bottom w:val="nil"/>
              <w:right w:val="nil"/>
            </w:tcBorders>
            <w:vAlign w:val="center"/>
          </w:tcPr>
          <w:p w14:paraId="19A5BF08" w14:textId="77777777" w:rsidR="005F72C8" w:rsidRPr="00AA1188" w:rsidRDefault="005F72C8" w:rsidP="00F136FB">
            <w:pPr>
              <w:tabs>
                <w:tab w:val="decimal" w:pos="317"/>
              </w:tabs>
              <w:ind w:left="34"/>
              <w:rPr>
                <w:rFonts w:eastAsia="Times New Roman" w:cs="Times New Roman"/>
                <w:color w:val="000000"/>
                <w:sz w:val="21"/>
                <w:szCs w:val="21"/>
                <w:lang w:val="en-US"/>
              </w:rPr>
            </w:pPr>
          </w:p>
        </w:tc>
        <w:tc>
          <w:tcPr>
            <w:tcW w:w="1790" w:type="dxa"/>
            <w:gridSpan w:val="3"/>
            <w:tcBorders>
              <w:left w:val="nil"/>
              <w:bottom w:val="nil"/>
              <w:right w:val="nil"/>
            </w:tcBorders>
            <w:vAlign w:val="center"/>
          </w:tcPr>
          <w:p w14:paraId="069E5E11" w14:textId="4F3ED4BE" w:rsidR="005F72C8" w:rsidRPr="003F7911" w:rsidRDefault="00F07939" w:rsidP="008B5690">
            <w:pPr>
              <w:ind w:left="34"/>
              <w:jc w:val="center"/>
              <w:rPr>
                <w:rFonts w:cs="Times New Roman"/>
                <w:color w:val="000000"/>
                <w:sz w:val="21"/>
                <w:szCs w:val="21"/>
                <w:lang w:val="en-US"/>
              </w:rPr>
            </w:pPr>
            <w:r w:rsidRPr="003F7911">
              <w:rPr>
                <w:rFonts w:cs="Times New Roman"/>
                <w:color w:val="000000"/>
                <w:sz w:val="21"/>
                <w:szCs w:val="21"/>
                <w:lang w:val="en-US"/>
              </w:rPr>
              <w:t>0.6 [0.6]</w:t>
            </w:r>
          </w:p>
        </w:tc>
      </w:tr>
      <w:tr w:rsidR="00F07939" w:rsidRPr="00AA1188" w14:paraId="54AD592B" w14:textId="77777777" w:rsidTr="00AC519E">
        <w:tc>
          <w:tcPr>
            <w:tcW w:w="4111" w:type="dxa"/>
            <w:tcBorders>
              <w:left w:val="nil"/>
              <w:bottom w:val="nil"/>
              <w:right w:val="nil"/>
            </w:tcBorders>
            <w:shd w:val="clear" w:color="auto" w:fill="auto"/>
            <w:noWrap/>
            <w:vAlign w:val="center"/>
          </w:tcPr>
          <w:p w14:paraId="03D6CB0D" w14:textId="4765DA44" w:rsidR="00F07939" w:rsidRPr="003F7911" w:rsidRDefault="008B5690" w:rsidP="00823050">
            <w:pPr>
              <w:ind w:left="191" w:hanging="191"/>
              <w:rPr>
                <w:rFonts w:eastAsia="Times New Roman" w:cs="Times New Roman"/>
                <w:color w:val="000000"/>
                <w:sz w:val="21"/>
                <w:szCs w:val="21"/>
                <w:lang w:val="en-US"/>
              </w:rPr>
            </w:pPr>
            <w:r w:rsidRPr="003F7911">
              <w:rPr>
                <w:rFonts w:eastAsia="Times New Roman" w:cs="Times New Roman"/>
                <w:color w:val="000000"/>
                <w:sz w:val="21"/>
                <w:szCs w:val="21"/>
                <w:lang w:val="en-US"/>
              </w:rPr>
              <w:t>Rubin</w:t>
            </w:r>
            <w:r w:rsidR="009368A2" w:rsidRPr="003F7911">
              <w:rPr>
                <w:rFonts w:eastAsia="Times New Roman" w:cs="Times New Roman"/>
                <w:color w:val="000000"/>
                <w:sz w:val="21"/>
                <w:szCs w:val="21"/>
                <w:lang w:val="en-US"/>
              </w:rPr>
              <w:t>’</w:t>
            </w:r>
            <w:r w:rsidRPr="003F7911">
              <w:rPr>
                <w:rFonts w:eastAsia="Times New Roman" w:cs="Times New Roman"/>
                <w:color w:val="000000"/>
                <w:sz w:val="21"/>
                <w:szCs w:val="21"/>
                <w:lang w:val="en-US"/>
              </w:rPr>
              <w:t>s B</w:t>
            </w:r>
            <w:r w:rsidR="00867E5B" w:rsidRPr="003F7911">
              <w:rPr>
                <w:rFonts w:eastAsia="Times New Roman" w:cs="Times New Roman"/>
                <w:color w:val="000000"/>
                <w:sz w:val="21"/>
                <w:szCs w:val="21"/>
                <w:lang w:val="en-US"/>
              </w:rPr>
              <w:t xml:space="preserve"> (</w:t>
            </w:r>
            <w:r w:rsidR="006D0BD9" w:rsidRPr="003F7911">
              <w:rPr>
                <w:rFonts w:eastAsia="Times New Roman" w:cs="Times New Roman"/>
                <w:color w:val="000000"/>
                <w:sz w:val="21"/>
                <w:szCs w:val="21"/>
                <w:lang w:val="en-US"/>
              </w:rPr>
              <w:t>“</w:t>
            </w:r>
            <w:r w:rsidR="00823050" w:rsidRPr="003F7911">
              <w:rPr>
                <w:rFonts w:eastAsia="Times New Roman" w:cs="Times New Roman"/>
                <w:color w:val="000000"/>
                <w:sz w:val="21"/>
                <w:szCs w:val="21"/>
                <w:lang w:val="en-US"/>
              </w:rPr>
              <w:t>bias</w:t>
            </w:r>
            <w:r w:rsidR="006D0BD9" w:rsidRPr="003F7911">
              <w:rPr>
                <w:rFonts w:eastAsia="Times New Roman" w:cs="Times New Roman"/>
                <w:color w:val="000000"/>
                <w:sz w:val="21"/>
                <w:szCs w:val="21"/>
                <w:lang w:val="en-US"/>
              </w:rPr>
              <w:t>”</w:t>
            </w:r>
            <w:r w:rsidR="00867E5B" w:rsidRPr="003F7911">
              <w:rPr>
                <w:rFonts w:eastAsia="Times New Roman" w:cs="Times New Roman"/>
                <w:color w:val="000000"/>
                <w:sz w:val="21"/>
                <w:szCs w:val="21"/>
                <w:lang w:val="en-US"/>
              </w:rPr>
              <w:t>)</w:t>
            </w:r>
          </w:p>
        </w:tc>
        <w:tc>
          <w:tcPr>
            <w:tcW w:w="1134" w:type="dxa"/>
            <w:tcBorders>
              <w:left w:val="nil"/>
              <w:bottom w:val="nil"/>
              <w:right w:val="nil"/>
            </w:tcBorders>
            <w:vAlign w:val="center"/>
          </w:tcPr>
          <w:p w14:paraId="62385623" w14:textId="77777777" w:rsidR="00F07939" w:rsidRPr="00AA1188" w:rsidRDefault="00F07939" w:rsidP="00F136FB">
            <w:pPr>
              <w:tabs>
                <w:tab w:val="decimal" w:pos="347"/>
              </w:tabs>
              <w:ind w:left="34"/>
              <w:rPr>
                <w:rFonts w:cs="Times New Roman"/>
                <w:color w:val="000000"/>
                <w:sz w:val="21"/>
                <w:szCs w:val="21"/>
                <w:lang w:val="en-US"/>
              </w:rPr>
            </w:pPr>
          </w:p>
        </w:tc>
        <w:tc>
          <w:tcPr>
            <w:tcW w:w="1845" w:type="dxa"/>
            <w:gridSpan w:val="3"/>
            <w:tcBorders>
              <w:left w:val="nil"/>
              <w:bottom w:val="nil"/>
              <w:right w:val="nil"/>
            </w:tcBorders>
            <w:vAlign w:val="center"/>
          </w:tcPr>
          <w:p w14:paraId="264D6132" w14:textId="68CBA934" w:rsidR="00F07939" w:rsidRPr="003F7911" w:rsidRDefault="008B5690" w:rsidP="008B5690">
            <w:pPr>
              <w:ind w:left="34"/>
              <w:jc w:val="center"/>
              <w:rPr>
                <w:rFonts w:cs="Times New Roman"/>
                <w:color w:val="000000"/>
                <w:sz w:val="21"/>
                <w:szCs w:val="21"/>
                <w:lang w:val="en-US"/>
              </w:rPr>
            </w:pPr>
            <w:r w:rsidRPr="003F7911">
              <w:rPr>
                <w:rFonts w:cs="Times New Roman"/>
                <w:color w:val="000000"/>
                <w:sz w:val="21"/>
                <w:szCs w:val="21"/>
                <w:lang w:val="en-US"/>
              </w:rPr>
              <w:t>114</w:t>
            </w:r>
            <w:r w:rsidR="00665B7C" w:rsidRPr="003F7911">
              <w:rPr>
                <w:rFonts w:cs="Times New Roman"/>
                <w:color w:val="000000"/>
                <w:sz w:val="21"/>
                <w:szCs w:val="21"/>
                <w:lang w:val="en-US"/>
              </w:rPr>
              <w:t>.4</w:t>
            </w:r>
          </w:p>
        </w:tc>
        <w:tc>
          <w:tcPr>
            <w:tcW w:w="192" w:type="dxa"/>
            <w:tcBorders>
              <w:left w:val="nil"/>
              <w:bottom w:val="nil"/>
              <w:right w:val="nil"/>
            </w:tcBorders>
            <w:vAlign w:val="center"/>
          </w:tcPr>
          <w:p w14:paraId="019684E6" w14:textId="77777777" w:rsidR="00F07939" w:rsidRPr="00AA1188" w:rsidRDefault="00F07939" w:rsidP="00F136FB">
            <w:pPr>
              <w:tabs>
                <w:tab w:val="decimal" w:pos="317"/>
              </w:tabs>
              <w:ind w:left="34"/>
              <w:rPr>
                <w:rFonts w:eastAsia="Times New Roman" w:cs="Times New Roman"/>
                <w:color w:val="000000"/>
                <w:sz w:val="21"/>
                <w:szCs w:val="21"/>
                <w:lang w:val="en-US"/>
              </w:rPr>
            </w:pPr>
          </w:p>
        </w:tc>
        <w:tc>
          <w:tcPr>
            <w:tcW w:w="1790" w:type="dxa"/>
            <w:gridSpan w:val="3"/>
            <w:tcBorders>
              <w:left w:val="nil"/>
              <w:bottom w:val="nil"/>
              <w:right w:val="nil"/>
            </w:tcBorders>
            <w:vAlign w:val="center"/>
          </w:tcPr>
          <w:p w14:paraId="067514D8" w14:textId="14F1FFBD" w:rsidR="00F07939" w:rsidRPr="003F7911" w:rsidRDefault="008B5690" w:rsidP="008B5690">
            <w:pPr>
              <w:ind w:left="34"/>
              <w:jc w:val="center"/>
              <w:rPr>
                <w:rFonts w:cs="Times New Roman"/>
                <w:color w:val="000000"/>
                <w:sz w:val="21"/>
                <w:szCs w:val="21"/>
                <w:lang w:val="en-US"/>
              </w:rPr>
            </w:pPr>
            <w:r w:rsidRPr="003F7911">
              <w:rPr>
                <w:rFonts w:cs="Times New Roman"/>
                <w:color w:val="000000"/>
                <w:sz w:val="21"/>
                <w:szCs w:val="21"/>
                <w:lang w:val="en-US"/>
              </w:rPr>
              <w:t>13.0</w:t>
            </w:r>
          </w:p>
        </w:tc>
      </w:tr>
      <w:tr w:rsidR="00F07939" w:rsidRPr="00AA1188" w14:paraId="0CC3E1F2" w14:textId="77777777" w:rsidTr="00AC519E">
        <w:tc>
          <w:tcPr>
            <w:tcW w:w="4111" w:type="dxa"/>
            <w:tcBorders>
              <w:left w:val="nil"/>
              <w:bottom w:val="nil"/>
              <w:right w:val="nil"/>
            </w:tcBorders>
            <w:shd w:val="clear" w:color="auto" w:fill="auto"/>
            <w:noWrap/>
            <w:vAlign w:val="center"/>
          </w:tcPr>
          <w:p w14:paraId="1C8185FC" w14:textId="4E621170" w:rsidR="00F07939" w:rsidRPr="003F7911" w:rsidRDefault="009368A2" w:rsidP="00823050">
            <w:pPr>
              <w:ind w:left="191" w:hanging="191"/>
              <w:rPr>
                <w:rFonts w:eastAsia="Times New Roman" w:cs="Times New Roman"/>
                <w:color w:val="000000"/>
                <w:sz w:val="21"/>
                <w:szCs w:val="21"/>
                <w:lang w:val="en-US"/>
              </w:rPr>
            </w:pPr>
            <w:r w:rsidRPr="003F7911">
              <w:rPr>
                <w:rFonts w:eastAsia="Times New Roman" w:cs="Times New Roman"/>
                <w:color w:val="000000"/>
                <w:sz w:val="21"/>
                <w:szCs w:val="21"/>
                <w:lang w:val="en-US"/>
              </w:rPr>
              <w:t>Rubin</w:t>
            </w:r>
            <w:r w:rsidR="008B5690" w:rsidRPr="003F7911">
              <w:rPr>
                <w:rFonts w:eastAsia="Times New Roman" w:cs="Times New Roman"/>
                <w:color w:val="000000"/>
                <w:sz w:val="21"/>
                <w:szCs w:val="21"/>
                <w:lang w:val="en-US"/>
              </w:rPr>
              <w:t>’</w:t>
            </w:r>
            <w:r w:rsidRPr="003F7911">
              <w:rPr>
                <w:rFonts w:eastAsia="Times New Roman" w:cs="Times New Roman"/>
                <w:color w:val="000000"/>
                <w:sz w:val="21"/>
                <w:szCs w:val="21"/>
                <w:lang w:val="en-US"/>
              </w:rPr>
              <w:t>s</w:t>
            </w:r>
            <w:r w:rsidR="008B5690" w:rsidRPr="003F7911">
              <w:rPr>
                <w:rFonts w:eastAsia="Times New Roman" w:cs="Times New Roman"/>
                <w:color w:val="000000"/>
                <w:sz w:val="21"/>
                <w:szCs w:val="21"/>
                <w:lang w:val="en-US"/>
              </w:rPr>
              <w:t xml:space="preserve"> R</w:t>
            </w:r>
            <w:r w:rsidR="00867E5B" w:rsidRPr="003F7911">
              <w:rPr>
                <w:rFonts w:eastAsia="Times New Roman" w:cs="Times New Roman"/>
                <w:color w:val="000000"/>
                <w:sz w:val="21"/>
                <w:szCs w:val="21"/>
                <w:lang w:val="en-US"/>
              </w:rPr>
              <w:t xml:space="preserve"> (</w:t>
            </w:r>
            <w:r w:rsidR="006D0BD9" w:rsidRPr="003F7911">
              <w:rPr>
                <w:rFonts w:eastAsia="Times New Roman" w:cs="Times New Roman"/>
                <w:color w:val="000000"/>
                <w:sz w:val="21"/>
                <w:szCs w:val="21"/>
                <w:lang w:val="en-US"/>
              </w:rPr>
              <w:t>“</w:t>
            </w:r>
            <w:r w:rsidR="00867E5B" w:rsidRPr="003F7911">
              <w:rPr>
                <w:rFonts w:eastAsia="Times New Roman" w:cs="Times New Roman"/>
                <w:color w:val="000000"/>
                <w:sz w:val="21"/>
                <w:szCs w:val="21"/>
                <w:lang w:val="en-US"/>
              </w:rPr>
              <w:t>ratio of variances</w:t>
            </w:r>
            <w:r w:rsidR="006D0BD9" w:rsidRPr="003F7911">
              <w:rPr>
                <w:rFonts w:eastAsia="Times New Roman" w:cs="Times New Roman"/>
                <w:color w:val="000000"/>
                <w:sz w:val="21"/>
                <w:szCs w:val="21"/>
                <w:lang w:val="en-US"/>
              </w:rPr>
              <w:t>”</w:t>
            </w:r>
            <w:r w:rsidR="00867E5B" w:rsidRPr="003F7911">
              <w:rPr>
                <w:rFonts w:eastAsia="Times New Roman" w:cs="Times New Roman"/>
                <w:color w:val="000000"/>
                <w:sz w:val="21"/>
                <w:szCs w:val="21"/>
                <w:lang w:val="en-US"/>
              </w:rPr>
              <w:t>)</w:t>
            </w:r>
          </w:p>
        </w:tc>
        <w:tc>
          <w:tcPr>
            <w:tcW w:w="1134" w:type="dxa"/>
            <w:tcBorders>
              <w:left w:val="nil"/>
              <w:bottom w:val="nil"/>
              <w:right w:val="nil"/>
            </w:tcBorders>
            <w:vAlign w:val="center"/>
          </w:tcPr>
          <w:p w14:paraId="2FFDD98F" w14:textId="77777777" w:rsidR="00F07939" w:rsidRPr="00AA1188" w:rsidRDefault="00F07939" w:rsidP="00F136FB">
            <w:pPr>
              <w:tabs>
                <w:tab w:val="decimal" w:pos="347"/>
              </w:tabs>
              <w:ind w:left="34"/>
              <w:rPr>
                <w:rFonts w:cs="Times New Roman"/>
                <w:color w:val="000000"/>
                <w:sz w:val="21"/>
                <w:szCs w:val="21"/>
                <w:lang w:val="en-US"/>
              </w:rPr>
            </w:pPr>
          </w:p>
        </w:tc>
        <w:tc>
          <w:tcPr>
            <w:tcW w:w="1845" w:type="dxa"/>
            <w:gridSpan w:val="3"/>
            <w:tcBorders>
              <w:left w:val="nil"/>
              <w:bottom w:val="nil"/>
              <w:right w:val="nil"/>
            </w:tcBorders>
            <w:vAlign w:val="center"/>
          </w:tcPr>
          <w:p w14:paraId="38900197" w14:textId="41588466" w:rsidR="00F07939" w:rsidRPr="003F7911" w:rsidRDefault="008B5690" w:rsidP="008B5690">
            <w:pPr>
              <w:ind w:left="34"/>
              <w:jc w:val="center"/>
              <w:rPr>
                <w:rFonts w:cs="Times New Roman"/>
                <w:color w:val="000000"/>
                <w:sz w:val="21"/>
                <w:szCs w:val="21"/>
                <w:lang w:val="en-US"/>
              </w:rPr>
            </w:pPr>
            <w:r w:rsidRPr="003F7911">
              <w:rPr>
                <w:rFonts w:cs="Times New Roman"/>
                <w:color w:val="000000"/>
                <w:sz w:val="21"/>
                <w:szCs w:val="21"/>
                <w:lang w:val="en-US"/>
              </w:rPr>
              <w:t>0.48</w:t>
            </w:r>
          </w:p>
        </w:tc>
        <w:tc>
          <w:tcPr>
            <w:tcW w:w="192" w:type="dxa"/>
            <w:tcBorders>
              <w:left w:val="nil"/>
              <w:bottom w:val="nil"/>
              <w:right w:val="nil"/>
            </w:tcBorders>
            <w:vAlign w:val="center"/>
          </w:tcPr>
          <w:p w14:paraId="0799D201" w14:textId="77777777" w:rsidR="00F07939" w:rsidRPr="00AA1188" w:rsidRDefault="00F07939" w:rsidP="00F136FB">
            <w:pPr>
              <w:tabs>
                <w:tab w:val="decimal" w:pos="317"/>
              </w:tabs>
              <w:ind w:left="34"/>
              <w:rPr>
                <w:rFonts w:eastAsia="Times New Roman" w:cs="Times New Roman"/>
                <w:color w:val="000000"/>
                <w:sz w:val="21"/>
                <w:szCs w:val="21"/>
                <w:lang w:val="en-US"/>
              </w:rPr>
            </w:pPr>
          </w:p>
        </w:tc>
        <w:tc>
          <w:tcPr>
            <w:tcW w:w="1790" w:type="dxa"/>
            <w:gridSpan w:val="3"/>
            <w:tcBorders>
              <w:left w:val="nil"/>
              <w:bottom w:val="nil"/>
              <w:right w:val="nil"/>
            </w:tcBorders>
            <w:vAlign w:val="center"/>
          </w:tcPr>
          <w:p w14:paraId="331A232A" w14:textId="397CAEE6" w:rsidR="00F07939" w:rsidRPr="003F7911" w:rsidRDefault="008B5690" w:rsidP="008B5690">
            <w:pPr>
              <w:ind w:left="34"/>
              <w:jc w:val="center"/>
              <w:rPr>
                <w:rFonts w:cs="Times New Roman"/>
                <w:color w:val="000000"/>
                <w:sz w:val="21"/>
                <w:szCs w:val="21"/>
                <w:lang w:val="en-US"/>
              </w:rPr>
            </w:pPr>
            <w:r w:rsidRPr="003F7911">
              <w:rPr>
                <w:rFonts w:cs="Times New Roman"/>
                <w:color w:val="000000"/>
                <w:sz w:val="21"/>
                <w:szCs w:val="21"/>
                <w:lang w:val="en-US"/>
              </w:rPr>
              <w:t>0.98</w:t>
            </w:r>
          </w:p>
        </w:tc>
      </w:tr>
      <w:tr w:rsidR="00F136FB" w:rsidRPr="00AA1188" w14:paraId="17764DC2" w14:textId="77777777" w:rsidTr="00AC519E">
        <w:tc>
          <w:tcPr>
            <w:tcW w:w="4111" w:type="dxa"/>
            <w:tcBorders>
              <w:top w:val="double" w:sz="4" w:space="0" w:color="auto"/>
              <w:left w:val="nil"/>
              <w:bottom w:val="double" w:sz="4" w:space="0" w:color="auto"/>
              <w:right w:val="nil"/>
            </w:tcBorders>
            <w:shd w:val="clear" w:color="auto" w:fill="auto"/>
            <w:noWrap/>
            <w:vAlign w:val="center"/>
          </w:tcPr>
          <w:p w14:paraId="577D640A" w14:textId="1A42FA7E" w:rsidR="00F136FB" w:rsidRPr="00AA1188" w:rsidRDefault="00F136FB" w:rsidP="00F136FB">
            <w:pPr>
              <w:ind w:left="193" w:hanging="193"/>
              <w:rPr>
                <w:rFonts w:eastAsia="Times New Roman" w:cs="Times New Roman"/>
                <w:color w:val="000000"/>
                <w:sz w:val="21"/>
                <w:szCs w:val="21"/>
                <w:lang w:val="en-US"/>
              </w:rPr>
            </w:pPr>
            <w:r w:rsidRPr="00AA1188">
              <w:rPr>
                <w:rFonts w:eastAsia="Times New Roman" w:cs="Times New Roman"/>
                <w:color w:val="000000"/>
                <w:sz w:val="21"/>
                <w:szCs w:val="21"/>
                <w:lang w:val="en-US"/>
              </w:rPr>
              <w:t>Number of observations</w:t>
            </w:r>
          </w:p>
        </w:tc>
        <w:tc>
          <w:tcPr>
            <w:tcW w:w="1134" w:type="dxa"/>
            <w:tcBorders>
              <w:top w:val="double" w:sz="4" w:space="0" w:color="auto"/>
              <w:left w:val="nil"/>
              <w:bottom w:val="double" w:sz="4" w:space="0" w:color="auto"/>
              <w:right w:val="nil"/>
            </w:tcBorders>
            <w:vAlign w:val="center"/>
          </w:tcPr>
          <w:p w14:paraId="0073A83B" w14:textId="7D8BA359" w:rsidR="00F136FB" w:rsidRPr="00AA1188" w:rsidRDefault="00F136FB" w:rsidP="00F136FB">
            <w:pPr>
              <w:ind w:left="193" w:hanging="193"/>
              <w:jc w:val="center"/>
              <w:rPr>
                <w:rFonts w:cs="Times New Roman"/>
                <w:color w:val="000000"/>
                <w:sz w:val="21"/>
                <w:szCs w:val="21"/>
                <w:lang w:val="en-US"/>
              </w:rPr>
            </w:pPr>
            <w:r w:rsidRPr="00AA1188">
              <w:rPr>
                <w:rFonts w:eastAsia="Times New Roman" w:cs="Times New Roman"/>
                <w:color w:val="000000"/>
                <w:sz w:val="21"/>
                <w:szCs w:val="21"/>
                <w:lang w:val="en-US"/>
              </w:rPr>
              <w:t>7,148</w:t>
            </w:r>
          </w:p>
        </w:tc>
        <w:tc>
          <w:tcPr>
            <w:tcW w:w="1845" w:type="dxa"/>
            <w:gridSpan w:val="3"/>
            <w:tcBorders>
              <w:top w:val="double" w:sz="4" w:space="0" w:color="auto"/>
              <w:left w:val="nil"/>
              <w:bottom w:val="double" w:sz="4" w:space="0" w:color="auto"/>
              <w:right w:val="nil"/>
            </w:tcBorders>
            <w:vAlign w:val="center"/>
          </w:tcPr>
          <w:p w14:paraId="3AC02188" w14:textId="6AB14A80" w:rsidR="00F136FB" w:rsidRPr="00AA1188" w:rsidRDefault="00F136FB" w:rsidP="00F136FB">
            <w:pPr>
              <w:ind w:left="193" w:hanging="193"/>
              <w:jc w:val="center"/>
              <w:rPr>
                <w:rFonts w:cs="Times New Roman"/>
                <w:color w:val="000000"/>
                <w:sz w:val="21"/>
                <w:szCs w:val="21"/>
                <w:lang w:val="en-US"/>
              </w:rPr>
            </w:pPr>
            <w:r w:rsidRPr="00AA1188">
              <w:rPr>
                <w:rFonts w:eastAsia="Times New Roman" w:cs="Times New Roman"/>
                <w:color w:val="000000"/>
                <w:sz w:val="21"/>
                <w:szCs w:val="21"/>
                <w:lang w:val="en-US"/>
              </w:rPr>
              <w:t>726,671</w:t>
            </w:r>
          </w:p>
        </w:tc>
        <w:tc>
          <w:tcPr>
            <w:tcW w:w="329" w:type="dxa"/>
            <w:gridSpan w:val="2"/>
            <w:tcBorders>
              <w:top w:val="double" w:sz="4" w:space="0" w:color="auto"/>
              <w:left w:val="nil"/>
              <w:bottom w:val="double" w:sz="4" w:space="0" w:color="auto"/>
              <w:right w:val="nil"/>
            </w:tcBorders>
            <w:vAlign w:val="center"/>
          </w:tcPr>
          <w:p w14:paraId="77D34461" w14:textId="77777777" w:rsidR="00F136FB" w:rsidRPr="00AA1188" w:rsidRDefault="00F136FB" w:rsidP="00F136FB">
            <w:pPr>
              <w:ind w:left="193" w:hanging="193"/>
              <w:jc w:val="center"/>
              <w:rPr>
                <w:rFonts w:cs="Times New Roman"/>
                <w:color w:val="000000"/>
                <w:sz w:val="21"/>
                <w:szCs w:val="21"/>
                <w:lang w:val="en-US"/>
              </w:rPr>
            </w:pPr>
          </w:p>
        </w:tc>
        <w:tc>
          <w:tcPr>
            <w:tcW w:w="1653" w:type="dxa"/>
            <w:gridSpan w:val="2"/>
            <w:tcBorders>
              <w:top w:val="double" w:sz="4" w:space="0" w:color="auto"/>
              <w:left w:val="nil"/>
              <w:bottom w:val="double" w:sz="4" w:space="0" w:color="auto"/>
              <w:right w:val="nil"/>
            </w:tcBorders>
            <w:vAlign w:val="center"/>
          </w:tcPr>
          <w:p w14:paraId="55C23BA0" w14:textId="22259CA4" w:rsidR="00F136FB" w:rsidRPr="00AA1188" w:rsidRDefault="00F136FB" w:rsidP="00F136FB">
            <w:pPr>
              <w:ind w:left="193" w:hanging="193"/>
              <w:jc w:val="center"/>
              <w:rPr>
                <w:rFonts w:cs="Times New Roman"/>
                <w:color w:val="000000"/>
                <w:sz w:val="21"/>
                <w:szCs w:val="21"/>
                <w:lang w:val="en-US"/>
              </w:rPr>
            </w:pPr>
            <w:r w:rsidRPr="00AA1188">
              <w:rPr>
                <w:rFonts w:eastAsia="Times New Roman" w:cs="Times New Roman"/>
                <w:color w:val="000000"/>
                <w:sz w:val="21"/>
                <w:szCs w:val="21"/>
                <w:lang w:val="en-US"/>
              </w:rPr>
              <w:t>13,771</w:t>
            </w:r>
          </w:p>
        </w:tc>
      </w:tr>
    </w:tbl>
    <w:p w14:paraId="0C0A265F" w14:textId="1C59C17B" w:rsidR="00852232" w:rsidRPr="00AA1188" w:rsidRDefault="00852232" w:rsidP="008B5690">
      <w:pPr>
        <w:pStyle w:val="tablenote"/>
        <w:rPr>
          <w:sz w:val="20"/>
          <w:lang w:val="en-US"/>
        </w:rPr>
      </w:pPr>
      <w:r w:rsidRPr="00AA1188">
        <w:rPr>
          <w:sz w:val="20"/>
          <w:lang w:val="en-US"/>
        </w:rPr>
        <w:t>Notes:</w:t>
      </w:r>
      <w:r w:rsidRPr="00AA1188">
        <w:rPr>
          <w:b/>
          <w:sz w:val="20"/>
          <w:lang w:val="en-US"/>
        </w:rPr>
        <w:t xml:space="preserve"> </w:t>
      </w:r>
      <w:r w:rsidRPr="00AA1188">
        <w:rPr>
          <w:sz w:val="20"/>
          <w:lang w:val="en-US"/>
        </w:rPr>
        <w:t>Earnings are measured in 1,000 euro</w:t>
      </w:r>
      <w:r w:rsidR="00B80A10" w:rsidRPr="00AA1188">
        <w:rPr>
          <w:sz w:val="20"/>
          <w:lang w:val="en-US"/>
        </w:rPr>
        <w:t xml:space="preserve"> (</w:t>
      </w:r>
      <w:r w:rsidR="00A33865">
        <w:rPr>
          <w:sz w:val="20"/>
          <w:lang w:val="en-US"/>
        </w:rPr>
        <w:t xml:space="preserve">adjusted </w:t>
      </w:r>
      <w:r w:rsidR="00B80A10" w:rsidRPr="00AA1188">
        <w:rPr>
          <w:sz w:val="20"/>
          <w:lang w:val="en-US"/>
        </w:rPr>
        <w:t>to 2012</w:t>
      </w:r>
      <w:r w:rsidR="00A33865">
        <w:rPr>
          <w:sz w:val="20"/>
          <w:lang w:val="en-US"/>
        </w:rPr>
        <w:t xml:space="preserve"> euros</w:t>
      </w:r>
      <w:r w:rsidR="00B80A10" w:rsidRPr="00AA1188">
        <w:rPr>
          <w:sz w:val="20"/>
          <w:lang w:val="en-US"/>
        </w:rPr>
        <w:t>)</w:t>
      </w:r>
      <w:r w:rsidRPr="00AA1188">
        <w:rPr>
          <w:sz w:val="20"/>
          <w:lang w:val="en-US"/>
        </w:rPr>
        <w:t xml:space="preserve">. </w:t>
      </w:r>
      <w:r w:rsidR="00B305D7" w:rsidRPr="00AA1188">
        <w:rPr>
          <w:sz w:val="20"/>
          <w:lang w:val="en-US"/>
        </w:rPr>
        <w:t xml:space="preserve">See Tables </w:t>
      </w:r>
      <w:r w:rsidR="00C908DC" w:rsidRPr="00AA1188">
        <w:rPr>
          <w:sz w:val="20"/>
          <w:lang w:val="en-US"/>
        </w:rPr>
        <w:t>A</w:t>
      </w:r>
      <w:r w:rsidR="00802BE7" w:rsidRPr="00AA1188">
        <w:rPr>
          <w:sz w:val="20"/>
          <w:lang w:val="en-US"/>
        </w:rPr>
        <w:t>2</w:t>
      </w:r>
      <w:r w:rsidR="009368A2" w:rsidRPr="00AA1188">
        <w:rPr>
          <w:sz w:val="20"/>
          <w:lang w:val="en-US"/>
        </w:rPr>
        <w:t>–</w:t>
      </w:r>
      <w:r w:rsidR="00B305D7" w:rsidRPr="00AA1188">
        <w:rPr>
          <w:sz w:val="20"/>
          <w:lang w:val="en-US"/>
        </w:rPr>
        <w:t>A</w:t>
      </w:r>
      <w:r w:rsidR="00802BE7" w:rsidRPr="00AA1188">
        <w:rPr>
          <w:sz w:val="20"/>
          <w:lang w:val="en-US"/>
        </w:rPr>
        <w:t>4</w:t>
      </w:r>
      <w:r w:rsidR="00B305D7" w:rsidRPr="00AA1188">
        <w:rPr>
          <w:sz w:val="20"/>
          <w:lang w:val="en-US"/>
        </w:rPr>
        <w:t xml:space="preserve"> for complete list of </w:t>
      </w:r>
      <w:r w:rsidR="006755E3" w:rsidRPr="00AA1188">
        <w:rPr>
          <w:sz w:val="20"/>
          <w:lang w:val="en-US"/>
        </w:rPr>
        <w:t xml:space="preserve">matching </w:t>
      </w:r>
      <w:r w:rsidR="00B305D7" w:rsidRPr="00AA1188">
        <w:rPr>
          <w:sz w:val="20"/>
          <w:lang w:val="en-US"/>
        </w:rPr>
        <w:t>variables and their descriptive statistics</w:t>
      </w:r>
      <w:r w:rsidR="009368A2" w:rsidRPr="00AA1188">
        <w:rPr>
          <w:sz w:val="20"/>
          <w:lang w:val="en-US"/>
        </w:rPr>
        <w:t>. The</w:t>
      </w:r>
      <w:r w:rsidR="00DD2C76" w:rsidRPr="00AA1188">
        <w:rPr>
          <w:sz w:val="20"/>
          <w:lang w:val="en-US"/>
        </w:rPr>
        <w:t xml:space="preserve"> variables include</w:t>
      </w:r>
      <w:r w:rsidR="00B305D7" w:rsidRPr="00AA1188">
        <w:rPr>
          <w:sz w:val="20"/>
          <w:lang w:val="en-US"/>
        </w:rPr>
        <w:t xml:space="preserve"> </w:t>
      </w:r>
      <w:r w:rsidR="00602EE6" w:rsidRPr="00AA1188">
        <w:rPr>
          <w:sz w:val="20"/>
          <w:lang w:val="en-US"/>
        </w:rPr>
        <w:t xml:space="preserve">tenure (0–10), </w:t>
      </w:r>
      <w:r w:rsidR="00C52375" w:rsidRPr="00AA1188">
        <w:rPr>
          <w:sz w:val="20"/>
          <w:lang w:val="en-US"/>
        </w:rPr>
        <w:t>n</w:t>
      </w:r>
      <w:r w:rsidR="00E245EB" w:rsidRPr="00AA1188">
        <w:rPr>
          <w:sz w:val="20"/>
          <w:lang w:val="en-US"/>
        </w:rPr>
        <w:t>umber</w:t>
      </w:r>
      <w:r w:rsidR="00C52375" w:rsidRPr="00AA1188">
        <w:rPr>
          <w:sz w:val="20"/>
          <w:lang w:val="en-US"/>
        </w:rPr>
        <w:t xml:space="preserve"> of degree-leading education programs attended, study loan</w:t>
      </w:r>
      <w:r w:rsidR="00F136FB" w:rsidRPr="00AA1188">
        <w:rPr>
          <w:sz w:val="20"/>
          <w:lang w:val="en-US"/>
        </w:rPr>
        <w:t>,</w:t>
      </w:r>
      <w:r w:rsidR="00C52375" w:rsidRPr="00AA1188">
        <w:rPr>
          <w:sz w:val="20"/>
          <w:lang w:val="en-US"/>
        </w:rPr>
        <w:t xml:space="preserve"> </w:t>
      </w:r>
      <w:r w:rsidR="00B305D7" w:rsidRPr="00AA1188">
        <w:rPr>
          <w:sz w:val="20"/>
          <w:lang w:val="en-US"/>
        </w:rPr>
        <w:t>exam score in English language and mathematics</w:t>
      </w:r>
      <w:r w:rsidR="00C52375" w:rsidRPr="00AA1188">
        <w:rPr>
          <w:sz w:val="20"/>
          <w:lang w:val="en-US"/>
        </w:rPr>
        <w:t>, spouse’s and parents’ characteristics</w:t>
      </w:r>
      <w:r w:rsidR="00602EE6" w:rsidRPr="00AA1188">
        <w:rPr>
          <w:sz w:val="20"/>
          <w:lang w:val="en-US"/>
        </w:rPr>
        <w:t xml:space="preserve">, </w:t>
      </w:r>
      <w:r w:rsidR="00BB048A" w:rsidRPr="00AA1188">
        <w:rPr>
          <w:sz w:val="20"/>
          <w:lang w:val="en-US"/>
        </w:rPr>
        <w:t xml:space="preserve">NUTS-4 </w:t>
      </w:r>
      <w:r w:rsidR="00F136FB" w:rsidRPr="00AA1188">
        <w:rPr>
          <w:sz w:val="20"/>
          <w:lang w:val="en-US"/>
        </w:rPr>
        <w:t>region of residence</w:t>
      </w:r>
      <w:r w:rsidR="000A6556" w:rsidRPr="00AA1188">
        <w:rPr>
          <w:sz w:val="20"/>
          <w:lang w:val="en-US"/>
        </w:rPr>
        <w:t>, occupation, industry</w:t>
      </w:r>
      <w:r w:rsidR="00AD5D29" w:rsidRPr="00AA1188">
        <w:rPr>
          <w:sz w:val="20"/>
          <w:lang w:val="en-US"/>
        </w:rPr>
        <w:t>,</w:t>
      </w:r>
      <w:r w:rsidR="00B80A10" w:rsidRPr="00AA1188">
        <w:rPr>
          <w:sz w:val="20"/>
          <w:lang w:val="en-US"/>
        </w:rPr>
        <w:t xml:space="preserve"> and entry year. </w:t>
      </w:r>
      <w:r w:rsidR="00BB048A" w:rsidRPr="00AA1188">
        <w:rPr>
          <w:sz w:val="20"/>
          <w:vertAlign w:val="superscript"/>
          <w:lang w:val="en-US"/>
        </w:rPr>
        <w:t xml:space="preserve">a </w:t>
      </w:r>
      <w:r w:rsidR="00602EE6" w:rsidRPr="00AA1188">
        <w:rPr>
          <w:sz w:val="20"/>
          <w:lang w:val="en-US"/>
        </w:rPr>
        <w:t>p</w:t>
      </w:r>
      <w:r w:rsidR="00BB048A" w:rsidRPr="00AA1188">
        <w:rPr>
          <w:sz w:val="20"/>
          <w:lang w:val="en-US"/>
        </w:rPr>
        <w:t xml:space="preserve">-value tests for the significance of difference in means between non-entrants and entrants. </w:t>
      </w:r>
      <w:r w:rsidR="00BB048A" w:rsidRPr="00AA1188">
        <w:rPr>
          <w:sz w:val="20"/>
          <w:vertAlign w:val="superscript"/>
          <w:lang w:val="en-US"/>
        </w:rPr>
        <w:t>b</w:t>
      </w:r>
      <w:r w:rsidR="00B80A10" w:rsidRPr="00AA1188">
        <w:rPr>
          <w:sz w:val="20"/>
          <w:vertAlign w:val="superscript"/>
          <w:lang w:val="en-US"/>
        </w:rPr>
        <w:t xml:space="preserve"> </w:t>
      </w:r>
      <w:r w:rsidR="00DD2C76" w:rsidRPr="00AA1188">
        <w:rPr>
          <w:sz w:val="20"/>
          <w:lang w:val="en-US"/>
        </w:rPr>
        <w:t xml:space="preserve">Conditional on the </w:t>
      </w:r>
      <w:r w:rsidR="00A758E9" w:rsidRPr="00AA1188">
        <w:rPr>
          <w:sz w:val="20"/>
          <w:lang w:val="en-US"/>
        </w:rPr>
        <w:t xml:space="preserve">availability of </w:t>
      </w:r>
      <w:r w:rsidR="00DD2C76" w:rsidRPr="00AA1188">
        <w:rPr>
          <w:sz w:val="20"/>
          <w:lang w:val="en-US"/>
        </w:rPr>
        <w:t>the school grade.</w:t>
      </w:r>
      <w:r w:rsidR="008B5690" w:rsidRPr="00AA1188">
        <w:rPr>
          <w:sz w:val="20"/>
          <w:lang w:val="en-US"/>
        </w:rPr>
        <w:t xml:space="preserve"> </w:t>
      </w:r>
      <w:r w:rsidR="006250D9" w:rsidRPr="00AA1188">
        <w:rPr>
          <w:sz w:val="20"/>
          <w:vertAlign w:val="superscript"/>
          <w:lang w:val="en-US"/>
        </w:rPr>
        <w:t>c</w:t>
      </w:r>
      <w:r w:rsidR="0030272C" w:rsidRPr="00AA1188">
        <w:rPr>
          <w:sz w:val="20"/>
          <w:vertAlign w:val="superscript"/>
          <w:lang w:val="en-US"/>
        </w:rPr>
        <w:t xml:space="preserve"> </w:t>
      </w:r>
      <w:r w:rsidR="006250D9" w:rsidRPr="00AA1188">
        <w:rPr>
          <w:sz w:val="20"/>
          <w:lang w:val="en-US"/>
        </w:rPr>
        <w:t>Statistics are based on the full matching model reported in Table A</w:t>
      </w:r>
      <w:r w:rsidR="00802BE7" w:rsidRPr="00AA1188">
        <w:rPr>
          <w:sz w:val="20"/>
          <w:lang w:val="en-US"/>
        </w:rPr>
        <w:t>2</w:t>
      </w:r>
      <w:r w:rsidR="006250D9" w:rsidRPr="00AA1188">
        <w:rPr>
          <w:sz w:val="20"/>
          <w:lang w:val="en-US"/>
        </w:rPr>
        <w:t xml:space="preserve">; </w:t>
      </w:r>
      <w:r w:rsidR="009368A2" w:rsidRPr="00AA1188">
        <w:rPr>
          <w:sz w:val="20"/>
          <w:lang w:val="en-US"/>
        </w:rPr>
        <w:t xml:space="preserve">According to </w:t>
      </w:r>
      <w:r w:rsidR="008B5690" w:rsidRPr="00AA1188">
        <w:rPr>
          <w:sz w:val="20"/>
          <w:lang w:val="en-US"/>
        </w:rPr>
        <w:t>Rubin (2001)</w:t>
      </w:r>
      <w:r w:rsidR="009368A2" w:rsidRPr="00AA1188">
        <w:rPr>
          <w:sz w:val="20"/>
          <w:lang w:val="en-US"/>
        </w:rPr>
        <w:t>,</w:t>
      </w:r>
      <w:r w:rsidR="008B5690" w:rsidRPr="00AA1188">
        <w:rPr>
          <w:sz w:val="20"/>
          <w:lang w:val="en-US"/>
        </w:rPr>
        <w:t xml:space="preserve"> B</w:t>
      </w:r>
      <w:r w:rsidR="009368A2" w:rsidRPr="00AA1188">
        <w:rPr>
          <w:sz w:val="20"/>
          <w:lang w:val="en-US"/>
        </w:rPr>
        <w:t xml:space="preserve"> &lt; </w:t>
      </w:r>
      <w:r w:rsidR="008B5690" w:rsidRPr="00AA1188">
        <w:rPr>
          <w:sz w:val="20"/>
          <w:lang w:val="en-US"/>
        </w:rPr>
        <w:t xml:space="preserve">25 and 0.5 </w:t>
      </w:r>
      <w:r w:rsidR="009368A2" w:rsidRPr="00AA1188">
        <w:rPr>
          <w:sz w:val="20"/>
          <w:lang w:val="en-US"/>
        </w:rPr>
        <w:t>&lt; R</w:t>
      </w:r>
      <w:r w:rsidR="008B5690" w:rsidRPr="00AA1188">
        <w:rPr>
          <w:sz w:val="20"/>
          <w:lang w:val="en-US"/>
        </w:rPr>
        <w:t xml:space="preserve"> </w:t>
      </w:r>
      <w:r w:rsidR="009368A2" w:rsidRPr="00AA1188">
        <w:rPr>
          <w:sz w:val="20"/>
          <w:lang w:val="en-US"/>
        </w:rPr>
        <w:t xml:space="preserve">&lt; </w:t>
      </w:r>
      <w:r w:rsidR="008B5690" w:rsidRPr="00AA1188">
        <w:rPr>
          <w:sz w:val="20"/>
          <w:lang w:val="en-US"/>
        </w:rPr>
        <w:t xml:space="preserve">2 </w:t>
      </w:r>
      <w:r w:rsidR="009368A2" w:rsidRPr="00AA1188">
        <w:rPr>
          <w:sz w:val="20"/>
          <w:lang w:val="en-US"/>
        </w:rPr>
        <w:t xml:space="preserve">indicate </w:t>
      </w:r>
      <w:r w:rsidR="008B5690" w:rsidRPr="00AA1188">
        <w:rPr>
          <w:sz w:val="20"/>
          <w:lang w:val="en-US"/>
        </w:rPr>
        <w:t>sufficiently balanced</w:t>
      </w:r>
      <w:r w:rsidR="009368A2" w:rsidRPr="00AA1188">
        <w:rPr>
          <w:sz w:val="20"/>
          <w:lang w:val="en-US"/>
        </w:rPr>
        <w:t xml:space="preserve"> samples</w:t>
      </w:r>
      <w:r w:rsidR="008B5690" w:rsidRPr="00AA1188">
        <w:rPr>
          <w:sz w:val="20"/>
          <w:lang w:val="en-US"/>
        </w:rPr>
        <w:t>.</w:t>
      </w:r>
    </w:p>
    <w:p w14:paraId="1BEDB920" w14:textId="77777777" w:rsidR="009368A2" w:rsidRPr="00AA1188" w:rsidRDefault="009368A2" w:rsidP="008B5690">
      <w:pPr>
        <w:pStyle w:val="tablenote"/>
        <w:rPr>
          <w:lang w:val="en-US"/>
        </w:rPr>
      </w:pPr>
    </w:p>
    <w:p w14:paraId="3D745C00" w14:textId="699C2BB1" w:rsidR="00836107" w:rsidRPr="00AA1188" w:rsidRDefault="001C47B5" w:rsidP="001E7377">
      <w:pPr>
        <w:pStyle w:val="kappaleteksti"/>
        <w:spacing w:before="0" w:after="0"/>
        <w:ind w:firstLine="720"/>
        <w:jc w:val="left"/>
      </w:pPr>
      <w:r w:rsidRPr="00AA1188">
        <w:lastRenderedPageBreak/>
        <w:t>C</w:t>
      </w:r>
      <w:r w:rsidR="00836107" w:rsidRPr="00AA1188">
        <w:t>ompar</w:t>
      </w:r>
      <w:r w:rsidRPr="00AA1188">
        <w:t xml:space="preserve">ing </w:t>
      </w:r>
      <w:r w:rsidR="00836107" w:rsidRPr="00AA1188">
        <w:t>column</w:t>
      </w:r>
      <w:r w:rsidR="00087D74" w:rsidRPr="00AA1188">
        <w:t>s</w:t>
      </w:r>
      <w:r w:rsidR="00836107" w:rsidRPr="00AA1188">
        <w:t xml:space="preserve"> (1) and (2) </w:t>
      </w:r>
      <w:r w:rsidRPr="00AA1188">
        <w:t>reveals</w:t>
      </w:r>
      <w:r w:rsidR="00836107" w:rsidRPr="00AA1188">
        <w:t xml:space="preserve"> that vocational master’s students </w:t>
      </w:r>
      <w:r w:rsidRPr="00AA1188">
        <w:t>display</w:t>
      </w:r>
      <w:r w:rsidR="00836107" w:rsidRPr="00AA1188">
        <w:t xml:space="preserve"> several differences from the population of </w:t>
      </w:r>
      <w:r w:rsidR="00E72BF7" w:rsidRPr="00AA1188">
        <w:t xml:space="preserve">vocational </w:t>
      </w:r>
      <w:r w:rsidR="00836107" w:rsidRPr="00AA1188">
        <w:t>bachelor’s recipients. For example, master’s students have higher pre-enrollment earnings</w:t>
      </w:r>
      <w:r w:rsidR="00836107" w:rsidRPr="00AA1188">
        <w:rPr>
          <w:rStyle w:val="FootnoteReference"/>
        </w:rPr>
        <w:footnoteReference w:id="13"/>
      </w:r>
      <w:r w:rsidR="00836107" w:rsidRPr="00AA1188">
        <w:t xml:space="preserve"> and employment but fairly similar </w:t>
      </w:r>
      <w:r w:rsidR="00753B3A" w:rsidRPr="00AA1188">
        <w:t>exam scores</w:t>
      </w:r>
      <w:r w:rsidRPr="00AA1188">
        <w:t xml:space="preserve"> relative</w:t>
      </w:r>
      <w:r w:rsidR="00836107" w:rsidRPr="00AA1188">
        <w:t xml:space="preserve"> to the full population of bachelor’s recipients. However, compar</w:t>
      </w:r>
      <w:r w:rsidRPr="00AA1188">
        <w:t>ing</w:t>
      </w:r>
      <w:r w:rsidR="00836107" w:rsidRPr="00AA1188">
        <w:t xml:space="preserve"> columns (1) and (3) </w:t>
      </w:r>
      <w:r w:rsidRPr="00AA1188">
        <w:t xml:space="preserve">reveals </w:t>
      </w:r>
      <w:r w:rsidR="00836107" w:rsidRPr="00AA1188">
        <w:t>that, as expected, the subset of</w:t>
      </w:r>
      <w:r w:rsidR="00E72BF7" w:rsidRPr="00AA1188">
        <w:t xml:space="preserve"> vocational</w:t>
      </w:r>
      <w:r w:rsidR="00836107" w:rsidRPr="00AA1188">
        <w:t xml:space="preserve"> bachelor’s recipients</w:t>
      </w:r>
      <w:r w:rsidRPr="00AA1188">
        <w:t xml:space="preserve"> </w:t>
      </w:r>
      <w:r w:rsidR="00836107" w:rsidRPr="00AA1188">
        <w:t xml:space="preserve">matched with </w:t>
      </w:r>
      <w:r w:rsidR="00E72BF7" w:rsidRPr="00AA1188">
        <w:t xml:space="preserve">vocational </w:t>
      </w:r>
      <w:r w:rsidR="00836107" w:rsidRPr="00AA1188">
        <w:t>master’s students have characteristics</w:t>
      </w:r>
      <w:r w:rsidRPr="00AA1188">
        <w:t xml:space="preserve"> </w:t>
      </w:r>
      <w:r w:rsidR="00836107" w:rsidRPr="00AA1188">
        <w:t>in the pre-enrollment period</w:t>
      </w:r>
      <w:r w:rsidRPr="00AA1188">
        <w:t xml:space="preserve"> similar </w:t>
      </w:r>
      <w:r w:rsidR="00836107" w:rsidRPr="00AA1188">
        <w:t>to</w:t>
      </w:r>
      <w:r w:rsidRPr="00AA1188">
        <w:t xml:space="preserve"> those of</w:t>
      </w:r>
      <w:r w:rsidR="00836107" w:rsidRPr="00AA1188">
        <w:t xml:space="preserve"> the master’s students. Based on standardized differences in means</w:t>
      </w:r>
      <w:r w:rsidR="00087D74" w:rsidRPr="00AA1188">
        <w:t xml:space="preserve"> and</w:t>
      </w:r>
      <w:r w:rsidRPr="00AA1188">
        <w:t xml:space="preserve"> the</w:t>
      </w:r>
      <w:r w:rsidR="00087D74" w:rsidRPr="00AA1188">
        <w:t xml:space="preserve"> overall covariate balance statistics reported at the bottom of Table 1</w:t>
      </w:r>
      <w:r w:rsidR="00836107" w:rsidRPr="00AA1188">
        <w:t>,</w:t>
      </w:r>
      <w:r w:rsidRPr="00AA1188">
        <w:t xml:space="preserve"> the</w:t>
      </w:r>
      <w:r w:rsidR="00836107" w:rsidRPr="00AA1188">
        <w:t xml:space="preserve"> covariates are well balanced between the matched entrants and non-entrants. Table A3 shows that the variance ratios of treated over matched non-treated are close to one, which shows good balance for continuous covariates.</w:t>
      </w:r>
    </w:p>
    <w:p w14:paraId="1CDA49B3" w14:textId="1DF59819" w:rsidR="00B305D7" w:rsidRPr="00AA1188" w:rsidRDefault="00B305D7" w:rsidP="001E7377">
      <w:pPr>
        <w:pStyle w:val="kappaleteksti"/>
        <w:spacing w:before="0" w:after="0"/>
        <w:ind w:firstLine="720"/>
        <w:jc w:val="left"/>
      </w:pPr>
      <w:r w:rsidRPr="00AA1188">
        <w:t xml:space="preserve">Figure </w:t>
      </w:r>
      <w:r w:rsidR="007C5E67" w:rsidRPr="00AA1188">
        <w:t>1</w:t>
      </w:r>
      <w:r w:rsidRPr="00AA1188">
        <w:t xml:space="preserve"> </w:t>
      </w:r>
      <w:r w:rsidR="00F739C1" w:rsidRPr="00AA1188">
        <w:t>illustrates</w:t>
      </w:r>
      <w:r w:rsidRPr="00AA1188">
        <w:t xml:space="preserve"> the pre- and post-treatment trends in earnings and employment for the matched control group and the treatment group.</w:t>
      </w:r>
      <w:r w:rsidR="00F739C1" w:rsidRPr="00AA1188">
        <w:rPr>
          <w:rStyle w:val="FootnoteReference"/>
        </w:rPr>
        <w:footnoteReference w:id="14"/>
      </w:r>
      <w:r w:rsidR="00F739C1" w:rsidRPr="00AA1188">
        <w:t xml:space="preserve"> Contrary to</w:t>
      </w:r>
      <w:r w:rsidR="001C47B5" w:rsidRPr="00AA1188">
        <w:t xml:space="preserve"> findings in</w:t>
      </w:r>
      <w:r w:rsidR="00F739C1" w:rsidRPr="00AA1188">
        <w:t xml:space="preserve"> </w:t>
      </w:r>
      <w:r w:rsidR="001C47B5" w:rsidRPr="00AA1188">
        <w:t>the</w:t>
      </w:r>
      <w:r w:rsidR="00F739C1" w:rsidRPr="00AA1188">
        <w:t xml:space="preserve"> literature on displaced workers (Jacobson, LaLonde, and Sullivan, 2005a, 2005b), we find </w:t>
      </w:r>
      <w:r w:rsidR="001C47B5" w:rsidRPr="00AA1188">
        <w:t>no</w:t>
      </w:r>
      <w:r w:rsidR="00F739C1" w:rsidRPr="00AA1188">
        <w:t xml:space="preserve"> </w:t>
      </w:r>
      <w:proofErr w:type="spellStart"/>
      <w:r w:rsidR="00F739C1" w:rsidRPr="00AA1188">
        <w:t>Ashenfelter</w:t>
      </w:r>
      <w:proofErr w:type="spellEnd"/>
      <w:r w:rsidR="00F739C1" w:rsidRPr="00AA1188">
        <w:t xml:space="preserve"> dip in earnings prior to entry (for the entrants). </w:t>
      </w:r>
      <w:r w:rsidR="001C47B5" w:rsidRPr="00AA1188">
        <w:t>T</w:t>
      </w:r>
      <w:r w:rsidR="00F739C1" w:rsidRPr="00AA1188">
        <w:t>his</w:t>
      </w:r>
      <w:r w:rsidR="001C47B5" w:rsidRPr="00AA1188">
        <w:t xml:space="preserve"> </w:t>
      </w:r>
      <w:r w:rsidR="00F739C1" w:rsidRPr="00AA1188">
        <w:t>finding</w:t>
      </w:r>
      <w:r w:rsidR="001C47B5" w:rsidRPr="00AA1188">
        <w:t xml:space="preserve"> has two explanations</w:t>
      </w:r>
      <w:r w:rsidR="00F739C1" w:rsidRPr="00AA1188">
        <w:t xml:space="preserve">. First, our data are measured on </w:t>
      </w:r>
      <w:r w:rsidR="001C47B5" w:rsidRPr="00AA1188">
        <w:t xml:space="preserve">an </w:t>
      </w:r>
      <w:r w:rsidR="00F739C1" w:rsidRPr="00AA1188">
        <w:t>annual basis, whereas the U.S. studies use quarterly data. Second,</w:t>
      </w:r>
      <w:r w:rsidR="001C47B5" w:rsidRPr="00AA1188">
        <w:t xml:space="preserve"> </w:t>
      </w:r>
      <w:r w:rsidR="002A78C0" w:rsidRPr="00AA1188">
        <w:t xml:space="preserve">vocational </w:t>
      </w:r>
      <w:r w:rsidR="00F739C1" w:rsidRPr="00AA1188">
        <w:t xml:space="preserve">master’s students are almost always employed before and after entry to </w:t>
      </w:r>
      <w:r w:rsidR="001C47B5" w:rsidRPr="00AA1188">
        <w:t xml:space="preserve">an </w:t>
      </w:r>
      <w:r w:rsidR="00F739C1" w:rsidRPr="00AA1188">
        <w:t>education</w:t>
      </w:r>
      <w:r w:rsidR="001C47B5" w:rsidRPr="00AA1188">
        <w:t>al program</w:t>
      </w:r>
      <w:r w:rsidR="00F739C1" w:rsidRPr="00AA1188">
        <w:t>.</w:t>
      </w:r>
      <w:r w:rsidR="008C099C" w:rsidRPr="00AA1188">
        <w:t xml:space="preserve"> Vocational master’s students have higher post-treatment earnings than the matched sample of non-students.</w:t>
      </w:r>
      <w:r w:rsidR="001C47B5" w:rsidRPr="00AA1188">
        <w:t xml:space="preserve"> T</w:t>
      </w:r>
      <w:r w:rsidR="008C099C" w:rsidRPr="00AA1188">
        <w:t xml:space="preserve">he post-treatment differences </w:t>
      </w:r>
      <w:r w:rsidR="001C47B5" w:rsidRPr="00AA1188">
        <w:t xml:space="preserve">regarding employment </w:t>
      </w:r>
      <w:r w:rsidR="008C099C" w:rsidRPr="00AA1188">
        <w:t>are less pronounced. This observation is as expected</w:t>
      </w:r>
      <w:r w:rsidR="001C47B5" w:rsidRPr="00AA1188">
        <w:t>,</w:t>
      </w:r>
      <w:r w:rsidR="008C099C" w:rsidRPr="00AA1188">
        <w:t xml:space="preserve"> given the high pre-treatment employment levels</w:t>
      </w:r>
      <w:r w:rsidR="001C47B5" w:rsidRPr="00AA1188">
        <w:t>,</w:t>
      </w:r>
      <w:r w:rsidR="008C099C" w:rsidRPr="00AA1188">
        <w:t xml:space="preserve"> </w:t>
      </w:r>
      <w:r w:rsidR="001C47B5" w:rsidRPr="00AA1188">
        <w:t>above</w:t>
      </w:r>
      <w:r w:rsidR="008C099C" w:rsidRPr="00AA1188">
        <w:t xml:space="preserve"> 95 percent</w:t>
      </w:r>
      <w:r w:rsidR="001C47B5" w:rsidRPr="00AA1188">
        <w:t>,</w:t>
      </w:r>
      <w:r w:rsidR="008C099C" w:rsidRPr="00AA1188">
        <w:t xml:space="preserve"> for vocational master’s students.</w:t>
      </w:r>
      <w:r w:rsidR="00E864B4" w:rsidRPr="00AA1188">
        <w:t xml:space="preserve"> Students </w:t>
      </w:r>
      <w:r w:rsidR="001C47B5" w:rsidRPr="00AA1188">
        <w:t>show</w:t>
      </w:r>
      <w:r w:rsidR="00E864B4" w:rsidRPr="00AA1188">
        <w:t xml:space="preserve"> a small dip in employment rates during enrollment </w:t>
      </w:r>
      <w:r w:rsidR="001C47B5" w:rsidRPr="00AA1188">
        <w:t>in</w:t>
      </w:r>
      <w:r w:rsidR="00E864B4" w:rsidRPr="00AA1188">
        <w:t xml:space="preserve"> master’s programs.</w:t>
      </w:r>
    </w:p>
    <w:p w14:paraId="6DD10157" w14:textId="221DF098" w:rsidR="00D964D5" w:rsidRPr="00AA1188" w:rsidRDefault="00D964D5">
      <w:pPr>
        <w:rPr>
          <w:lang w:val="en-US"/>
        </w:rPr>
      </w:pPr>
      <w:r w:rsidRPr="00AA1188">
        <w:rPr>
          <w:lang w:val="en-US"/>
        </w:rPr>
        <w:br w:type="page"/>
      </w:r>
    </w:p>
    <w:p w14:paraId="742B3DF7" w14:textId="6E588915" w:rsidR="000305E2" w:rsidRPr="00AA1188" w:rsidRDefault="000305E2" w:rsidP="000305E2">
      <w:pPr>
        <w:spacing w:line="276" w:lineRule="auto"/>
        <w:jc w:val="center"/>
        <w:rPr>
          <w:lang w:val="en-US"/>
        </w:rPr>
      </w:pPr>
      <w:r w:rsidRPr="00AA1188">
        <w:rPr>
          <w:lang w:val="en-US"/>
        </w:rPr>
        <w:lastRenderedPageBreak/>
        <w:t xml:space="preserve">Figure </w:t>
      </w:r>
      <w:r w:rsidR="007C5E67" w:rsidRPr="00AA1188">
        <w:rPr>
          <w:lang w:val="en-US"/>
        </w:rPr>
        <w:t>1</w:t>
      </w:r>
      <w:r w:rsidRPr="00AA1188">
        <w:rPr>
          <w:lang w:val="en-US"/>
        </w:rPr>
        <w:t xml:space="preserve"> – Development of Labor</w:t>
      </w:r>
      <w:r w:rsidR="00C33603">
        <w:rPr>
          <w:lang w:val="en-US"/>
        </w:rPr>
        <w:t>-</w:t>
      </w:r>
      <w:r w:rsidRPr="00AA1188">
        <w:rPr>
          <w:lang w:val="en-US"/>
        </w:rPr>
        <w:t xml:space="preserve">Market Outcomes for the Treated and </w:t>
      </w:r>
    </w:p>
    <w:p w14:paraId="09E42B60" w14:textId="62C20E73" w:rsidR="000305E2" w:rsidRPr="00AA1188" w:rsidRDefault="000305E2" w:rsidP="00F034FE">
      <w:pPr>
        <w:keepNext/>
        <w:spacing w:after="240" w:line="276" w:lineRule="auto"/>
        <w:jc w:val="center"/>
        <w:rPr>
          <w:b/>
          <w:color w:val="FF0000"/>
          <w:lang w:val="en-US"/>
        </w:rPr>
      </w:pPr>
      <w:r w:rsidRPr="00AA1188">
        <w:rPr>
          <w:lang w:val="en-US"/>
        </w:rPr>
        <w:t>Matched Control Group</w:t>
      </w:r>
    </w:p>
    <w:p w14:paraId="3A195AA7" w14:textId="2392A9E6" w:rsidR="00F034FE" w:rsidRPr="003F7911" w:rsidRDefault="002C74D0" w:rsidP="000305E2">
      <w:pPr>
        <w:jc w:val="center"/>
        <w:rPr>
          <w:b/>
          <w:color w:val="FF0000"/>
          <w:lang w:val="en-US" w:eastAsia="fi-FI"/>
        </w:rPr>
      </w:pPr>
      <w:r w:rsidRPr="00AA1188">
        <w:rPr>
          <w:b/>
          <w:noProof/>
          <w:color w:val="FF0000"/>
          <w:lang w:val="fi-FI" w:eastAsia="fi-FI"/>
        </w:rPr>
        <w:drawing>
          <wp:inline distT="0" distB="0" distL="0" distR="0" wp14:anchorId="1F578E2A" wp14:editId="6C76C5E4">
            <wp:extent cx="5019675" cy="3657600"/>
            <wp:effectExtent l="0" t="0" r="9525" b="0"/>
            <wp:docPr id="23" name="Kuva 1" descr="pot2_ear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2_earning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3657600"/>
                    </a:xfrm>
                    <a:prstGeom prst="rect">
                      <a:avLst/>
                    </a:prstGeom>
                    <a:noFill/>
                    <a:ln>
                      <a:noFill/>
                    </a:ln>
                  </pic:spPr>
                </pic:pic>
              </a:graphicData>
            </a:graphic>
          </wp:inline>
        </w:drawing>
      </w:r>
    </w:p>
    <w:p w14:paraId="73E16876" w14:textId="7CC8425E" w:rsidR="00F034FE" w:rsidRPr="00AA1188" w:rsidRDefault="002C74D0" w:rsidP="00F034FE">
      <w:pPr>
        <w:spacing w:after="240"/>
        <w:jc w:val="center"/>
        <w:rPr>
          <w:b/>
          <w:color w:val="FF0000"/>
          <w:lang w:val="en-US"/>
        </w:rPr>
      </w:pPr>
      <w:r w:rsidRPr="00AA1188">
        <w:rPr>
          <w:b/>
          <w:noProof/>
          <w:color w:val="FF0000"/>
          <w:lang w:val="fi-FI" w:eastAsia="fi-FI"/>
        </w:rPr>
        <w:drawing>
          <wp:inline distT="0" distB="0" distL="0" distR="0" wp14:anchorId="3059FB0D" wp14:editId="60CEE8DD">
            <wp:extent cx="5019675" cy="3657600"/>
            <wp:effectExtent l="0" t="0" r="9525" b="0"/>
            <wp:docPr id="22" name="Kuva 2" descr="pot2_em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2_emp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9675" cy="3657600"/>
                    </a:xfrm>
                    <a:prstGeom prst="rect">
                      <a:avLst/>
                    </a:prstGeom>
                    <a:noFill/>
                    <a:ln>
                      <a:noFill/>
                    </a:ln>
                  </pic:spPr>
                </pic:pic>
              </a:graphicData>
            </a:graphic>
          </wp:inline>
        </w:drawing>
      </w:r>
    </w:p>
    <w:p w14:paraId="17EE39C8" w14:textId="1BE266EF" w:rsidR="000305E2" w:rsidRPr="00AA1188" w:rsidRDefault="000305E2" w:rsidP="00F034FE">
      <w:pPr>
        <w:jc w:val="center"/>
        <w:rPr>
          <w:lang w:val="en-US"/>
        </w:rPr>
      </w:pPr>
      <w:r w:rsidRPr="00AA1188">
        <w:rPr>
          <w:szCs w:val="24"/>
          <w:lang w:val="en-US"/>
        </w:rPr>
        <w:t xml:space="preserve">Notes: A </w:t>
      </w:r>
      <w:proofErr w:type="spellStart"/>
      <w:r w:rsidRPr="00AA1188">
        <w:rPr>
          <w:szCs w:val="24"/>
          <w:lang w:val="en-US"/>
        </w:rPr>
        <w:t>probit</w:t>
      </w:r>
      <w:proofErr w:type="spellEnd"/>
      <w:r w:rsidRPr="00AA1188">
        <w:rPr>
          <w:szCs w:val="24"/>
          <w:lang w:val="en-US"/>
        </w:rPr>
        <w:t xml:space="preserve"> model is used to estimate the propensity scores (see Table A</w:t>
      </w:r>
      <w:r w:rsidR="00802BE7" w:rsidRPr="00AA1188">
        <w:rPr>
          <w:szCs w:val="24"/>
          <w:lang w:val="en-US"/>
        </w:rPr>
        <w:t>2</w:t>
      </w:r>
      <w:r w:rsidRPr="00AA1188">
        <w:rPr>
          <w:szCs w:val="24"/>
          <w:lang w:val="en-US"/>
        </w:rPr>
        <w:t xml:space="preserve"> for results).</w:t>
      </w:r>
      <w:r w:rsidR="009979C7" w:rsidRPr="00AA1188">
        <w:rPr>
          <w:szCs w:val="24"/>
          <w:lang w:val="en-US"/>
        </w:rPr>
        <w:t xml:space="preserve"> Individuals are followed backwards until age 18</w:t>
      </w:r>
      <w:r w:rsidR="00F034FE" w:rsidRPr="00AA1188">
        <w:rPr>
          <w:szCs w:val="24"/>
          <w:lang w:val="en-US"/>
        </w:rPr>
        <w:t xml:space="preserve"> (or older)</w:t>
      </w:r>
      <w:r w:rsidR="009979C7" w:rsidRPr="00AA1188">
        <w:rPr>
          <w:szCs w:val="24"/>
          <w:lang w:val="en-US"/>
        </w:rPr>
        <w:t>.</w:t>
      </w:r>
    </w:p>
    <w:p w14:paraId="7D8E37D1" w14:textId="53F06A9C" w:rsidR="000305E2" w:rsidRPr="00AA1188" w:rsidRDefault="000305E2" w:rsidP="00CB0CC1">
      <w:pPr>
        <w:pStyle w:val="tekstikappale"/>
        <w:spacing w:before="0" w:after="0"/>
        <w:ind w:firstLine="720"/>
        <w:jc w:val="left"/>
        <w:rPr>
          <w:lang w:val="en-US"/>
        </w:rPr>
      </w:pPr>
    </w:p>
    <w:p w14:paraId="47EA3E6E" w14:textId="3A603FC2" w:rsidR="005B73A9" w:rsidRPr="00AA1188" w:rsidRDefault="005B73A9" w:rsidP="00ED14AD">
      <w:pPr>
        <w:keepNext/>
        <w:spacing w:line="480" w:lineRule="auto"/>
        <w:rPr>
          <w:i/>
          <w:lang w:val="en-US"/>
        </w:rPr>
      </w:pPr>
      <w:r w:rsidRPr="00AA1188">
        <w:rPr>
          <w:i/>
          <w:lang w:val="en-US"/>
        </w:rPr>
        <w:lastRenderedPageBreak/>
        <w:t>5</w:t>
      </w:r>
      <w:r w:rsidR="00CB0CC1" w:rsidRPr="00AA1188">
        <w:rPr>
          <w:i/>
          <w:lang w:val="en-US"/>
        </w:rPr>
        <w:t>.</w:t>
      </w:r>
      <w:r w:rsidR="008A38A7">
        <w:rPr>
          <w:i/>
          <w:lang w:val="en-US"/>
        </w:rPr>
        <w:t>2</w:t>
      </w:r>
      <w:r w:rsidRPr="00AA1188">
        <w:rPr>
          <w:i/>
          <w:lang w:val="en-US"/>
        </w:rPr>
        <w:t xml:space="preserve"> Fixed Effects Regression Results</w:t>
      </w:r>
      <w:r w:rsidR="00E05109" w:rsidRPr="00AA1188">
        <w:rPr>
          <w:i/>
          <w:lang w:val="en-US"/>
        </w:rPr>
        <w:t xml:space="preserve"> on the Matched Sample</w:t>
      </w:r>
    </w:p>
    <w:p w14:paraId="1C2E07C4" w14:textId="2E36B541" w:rsidR="00C47EE7" w:rsidRPr="00AA1188" w:rsidRDefault="00B645C4" w:rsidP="003F7911">
      <w:pPr>
        <w:pStyle w:val="tekstikappale"/>
        <w:spacing w:before="0" w:after="0"/>
        <w:ind w:firstLine="0"/>
        <w:jc w:val="left"/>
        <w:rPr>
          <w:lang w:val="en-US"/>
        </w:rPr>
      </w:pPr>
      <w:r w:rsidRPr="00AA1188">
        <w:rPr>
          <w:lang w:val="en-US"/>
        </w:rPr>
        <w:t xml:space="preserve">Figure 2 and Table 2 </w:t>
      </w:r>
      <w:r w:rsidR="001C47B5" w:rsidRPr="00AA1188">
        <w:rPr>
          <w:lang w:val="en-US"/>
        </w:rPr>
        <w:t>present</w:t>
      </w:r>
      <w:r w:rsidRPr="00AA1188">
        <w:rPr>
          <w:lang w:val="en-US"/>
        </w:rPr>
        <w:t xml:space="preserve"> t</w:t>
      </w:r>
      <w:r w:rsidR="006C3CD7" w:rsidRPr="00AA1188">
        <w:rPr>
          <w:lang w:val="en-US"/>
        </w:rPr>
        <w:t xml:space="preserve">he </w:t>
      </w:r>
      <w:r w:rsidR="00727DC2" w:rsidRPr="00AA1188">
        <w:rPr>
          <w:lang w:val="en-US"/>
        </w:rPr>
        <w:t xml:space="preserve">estimated returns to attendance </w:t>
      </w:r>
      <w:r w:rsidR="006C3CD7" w:rsidRPr="00AA1188">
        <w:rPr>
          <w:lang w:val="en-US"/>
        </w:rPr>
        <w:t xml:space="preserve">from </w:t>
      </w:r>
      <w:r w:rsidR="0011120A" w:rsidRPr="00AA1188">
        <w:rPr>
          <w:lang w:val="en-US"/>
        </w:rPr>
        <w:t>the fixed effects model</w:t>
      </w:r>
      <w:r w:rsidR="006C3CD7" w:rsidRPr="00AA1188">
        <w:rPr>
          <w:lang w:val="en-US"/>
        </w:rPr>
        <w:t xml:space="preserve">. </w:t>
      </w:r>
      <w:r w:rsidR="00EF5B3E" w:rsidRPr="00AA1188">
        <w:rPr>
          <w:lang w:val="en-US"/>
        </w:rPr>
        <w:t xml:space="preserve">The top panel of the figure and the first columns of the table </w:t>
      </w:r>
      <w:r w:rsidR="00EB35C6" w:rsidRPr="00AA1188">
        <w:rPr>
          <w:lang w:val="en-US"/>
        </w:rPr>
        <w:t>report</w:t>
      </w:r>
      <w:r w:rsidR="001C47B5" w:rsidRPr="00AA1188">
        <w:rPr>
          <w:lang w:val="en-US"/>
        </w:rPr>
        <w:t xml:space="preserve"> the</w:t>
      </w:r>
      <w:r w:rsidR="00EF5B3E" w:rsidRPr="00AA1188">
        <w:rPr>
          <w:lang w:val="en-US"/>
        </w:rPr>
        <w:t xml:space="preserve"> results where </w:t>
      </w:r>
      <w:r w:rsidR="00F14AB1" w:rsidRPr="00AA1188">
        <w:rPr>
          <w:lang w:val="en-US"/>
        </w:rPr>
        <w:t xml:space="preserve">the dependent variable is </w:t>
      </w:r>
      <w:r w:rsidR="006C3CD7" w:rsidRPr="00AA1188">
        <w:rPr>
          <w:lang w:val="en-US"/>
        </w:rPr>
        <w:t>total annual earnings</w:t>
      </w:r>
      <w:r w:rsidR="00EF5B3E" w:rsidRPr="00AA1188">
        <w:rPr>
          <w:lang w:val="en-US"/>
        </w:rPr>
        <w:t>. In the bottom panel of the figure and the last two columns of the table, the dependent variable is annual employment.</w:t>
      </w:r>
      <w:r w:rsidR="00A159B2" w:rsidRPr="00AA1188">
        <w:rPr>
          <w:lang w:val="en-US"/>
        </w:rPr>
        <w:t xml:space="preserve"> </w:t>
      </w:r>
      <w:r w:rsidR="001C47B5" w:rsidRPr="00AA1188">
        <w:rPr>
          <w:lang w:val="en-US"/>
        </w:rPr>
        <w:t>W</w:t>
      </w:r>
      <w:r w:rsidR="002E3628" w:rsidRPr="00AA1188">
        <w:rPr>
          <w:lang w:val="en-US"/>
        </w:rPr>
        <w:t xml:space="preserve">e report the </w:t>
      </w:r>
      <w:r w:rsidR="00EF4BE6" w:rsidRPr="00AA1188">
        <w:rPr>
          <w:lang w:val="en-US"/>
        </w:rPr>
        <w:t>gain (or loss)</w:t>
      </w:r>
      <w:r w:rsidR="002E3628" w:rsidRPr="00AA1188">
        <w:rPr>
          <w:lang w:val="en-US"/>
        </w:rPr>
        <w:t xml:space="preserve"> in earnings </w:t>
      </w:r>
      <w:r w:rsidR="00787F9F" w:rsidRPr="00AA1188">
        <w:rPr>
          <w:lang w:val="en-US"/>
        </w:rPr>
        <w:t xml:space="preserve">associated with attending a master’s program </w:t>
      </w:r>
      <w:r w:rsidR="002E3628" w:rsidRPr="00AA1188">
        <w:rPr>
          <w:lang w:val="en-US"/>
        </w:rPr>
        <w:t>relative to the time period one year prior to entry in the master’s program, the time period</w:t>
      </w:r>
      <w:r w:rsidR="001C47B5" w:rsidRPr="00AA1188">
        <w:rPr>
          <w:lang w:val="en-US"/>
        </w:rPr>
        <w:t xml:space="preserve"> omitted</w:t>
      </w:r>
      <w:r w:rsidR="002E3628" w:rsidRPr="00AA1188">
        <w:rPr>
          <w:lang w:val="en-US"/>
        </w:rPr>
        <w:t xml:space="preserve"> </w:t>
      </w:r>
      <w:r w:rsidR="001C47B5" w:rsidRPr="00AA1188">
        <w:rPr>
          <w:lang w:val="en-US"/>
        </w:rPr>
        <w:t>from</w:t>
      </w:r>
      <w:r w:rsidR="002E3628" w:rsidRPr="00AA1188">
        <w:rPr>
          <w:lang w:val="en-US"/>
        </w:rPr>
        <w:t xml:space="preserve"> the regressions.</w:t>
      </w:r>
      <w:r w:rsidR="00787F9F" w:rsidRPr="00AA1188">
        <w:rPr>
          <w:lang w:val="en-US"/>
        </w:rPr>
        <w:t xml:space="preserve"> </w:t>
      </w:r>
      <w:r w:rsidR="00B2451D" w:rsidRPr="00AA1188">
        <w:rPr>
          <w:lang w:val="en-US"/>
        </w:rPr>
        <w:t>In addition to these interaction terms between time and attendance, t</w:t>
      </w:r>
      <w:r w:rsidR="00787F9F" w:rsidRPr="00AA1188">
        <w:rPr>
          <w:lang w:val="en-US"/>
        </w:rPr>
        <w:t>he model also contains dummy variables for the time period relative to attendance to control for overall trends in earnings for the combined sample of attendees (treatment group) and the matched control group.</w:t>
      </w:r>
    </w:p>
    <w:p w14:paraId="0AD8EA32" w14:textId="03D456E2" w:rsidR="00A94345" w:rsidRPr="00AA1188" w:rsidRDefault="004C1A55" w:rsidP="00A94345">
      <w:pPr>
        <w:pStyle w:val="tekstikappale"/>
        <w:spacing w:before="0" w:after="0"/>
        <w:ind w:firstLine="720"/>
        <w:jc w:val="left"/>
        <w:rPr>
          <w:lang w:val="en-US"/>
        </w:rPr>
      </w:pPr>
      <w:r w:rsidRPr="00AA1188">
        <w:rPr>
          <w:lang w:val="en-US"/>
        </w:rPr>
        <w:t>A</w:t>
      </w:r>
      <w:r w:rsidR="00A94345" w:rsidRPr="00AA1188">
        <w:rPr>
          <w:lang w:val="en-US"/>
        </w:rPr>
        <w:t xml:space="preserve">nnual earnings for program attendees are </w:t>
      </w:r>
      <w:r w:rsidRPr="00AA1188">
        <w:rPr>
          <w:lang w:val="en-US"/>
        </w:rPr>
        <w:t xml:space="preserve">€2,700 to €2,900 higher </w:t>
      </w:r>
      <w:r w:rsidR="00A94345" w:rsidRPr="00AA1188">
        <w:rPr>
          <w:lang w:val="en-US"/>
        </w:rPr>
        <w:t xml:space="preserve">than for the control group </w:t>
      </w:r>
      <w:r w:rsidRPr="00AA1188">
        <w:rPr>
          <w:lang w:val="en-US"/>
        </w:rPr>
        <w:t xml:space="preserve">four to six </w:t>
      </w:r>
      <w:r w:rsidR="00A94345" w:rsidRPr="00AA1188">
        <w:rPr>
          <w:lang w:val="en-US"/>
        </w:rPr>
        <w:t>year</w:t>
      </w:r>
      <w:r w:rsidRPr="00AA1188">
        <w:rPr>
          <w:lang w:val="en-US"/>
        </w:rPr>
        <w:t>s</w:t>
      </w:r>
      <w:r w:rsidR="00A94345" w:rsidRPr="00AA1188">
        <w:rPr>
          <w:lang w:val="en-US"/>
        </w:rPr>
        <w:t xml:space="preserve"> after entry compared to the year before entry. By </w:t>
      </w:r>
      <w:r w:rsidRPr="00AA1188">
        <w:rPr>
          <w:lang w:val="en-US"/>
        </w:rPr>
        <w:t xml:space="preserve">seven </w:t>
      </w:r>
      <w:r w:rsidR="00A94345" w:rsidRPr="00AA1188">
        <w:rPr>
          <w:lang w:val="en-US"/>
        </w:rPr>
        <w:t xml:space="preserve">years after entry, the </w:t>
      </w:r>
      <w:r w:rsidR="00317F3A" w:rsidRPr="00AA1188">
        <w:rPr>
          <w:lang w:val="en-US"/>
        </w:rPr>
        <w:t>return is</w:t>
      </w:r>
      <w:r w:rsidR="00A94345" w:rsidRPr="00AA1188">
        <w:rPr>
          <w:lang w:val="en-US"/>
        </w:rPr>
        <w:t xml:space="preserve"> over €3,000.</w:t>
      </w:r>
      <w:r w:rsidR="00A94345" w:rsidRPr="00AA1188">
        <w:rPr>
          <w:rStyle w:val="FootnoteReference"/>
          <w:lang w:val="en-US"/>
        </w:rPr>
        <w:footnoteReference w:id="15"/>
      </w:r>
      <w:r w:rsidR="00A94345" w:rsidRPr="00AA1188">
        <w:rPr>
          <w:lang w:val="en-US"/>
        </w:rPr>
        <w:t xml:space="preserve"> In percentage terms, attendees have </w:t>
      </w:r>
      <w:r w:rsidR="007A2FD1" w:rsidRPr="00AA1188">
        <w:rPr>
          <w:lang w:val="en-US"/>
        </w:rPr>
        <w:t xml:space="preserve">a 7.3 to 7.8 </w:t>
      </w:r>
      <w:r w:rsidR="00A94345" w:rsidRPr="00AA1188">
        <w:rPr>
          <w:lang w:val="en-US"/>
        </w:rPr>
        <w:t>percent increase in earnings (from €36,800</w:t>
      </w:r>
      <w:r w:rsidR="00CC2C1A" w:rsidRPr="00AA1188">
        <w:rPr>
          <w:lang w:val="en-US"/>
        </w:rPr>
        <w:t xml:space="preserve"> the year prior to entry</w:t>
      </w:r>
      <w:r w:rsidR="00A94345" w:rsidRPr="00AA1188">
        <w:rPr>
          <w:lang w:val="en-US"/>
        </w:rPr>
        <w:t>) f</w:t>
      </w:r>
      <w:r w:rsidR="00CC2C1A" w:rsidRPr="00AA1188">
        <w:rPr>
          <w:lang w:val="en-US"/>
        </w:rPr>
        <w:t>our</w:t>
      </w:r>
      <w:r w:rsidR="00A94345" w:rsidRPr="00AA1188">
        <w:rPr>
          <w:lang w:val="en-US"/>
        </w:rPr>
        <w:t xml:space="preserve"> to six years after initial enrollment.</w:t>
      </w:r>
      <w:r w:rsidR="00A94345" w:rsidRPr="00AA1188">
        <w:rPr>
          <w:rStyle w:val="FootnoteReference"/>
          <w:lang w:val="en-US"/>
        </w:rPr>
        <w:footnoteReference w:id="16"/>
      </w:r>
      <w:r w:rsidR="00A94345" w:rsidRPr="00AA1188">
        <w:rPr>
          <w:lang w:val="en-US"/>
        </w:rPr>
        <w:t xml:space="preserve"> </w:t>
      </w:r>
      <w:r w:rsidR="00C221A0" w:rsidRPr="00AA1188">
        <w:rPr>
          <w:lang w:val="en-US"/>
        </w:rPr>
        <w:t>By</w:t>
      </w:r>
      <w:r w:rsidR="00A94345" w:rsidRPr="00AA1188">
        <w:rPr>
          <w:lang w:val="en-US"/>
        </w:rPr>
        <w:t xml:space="preserve"> contrast, the earnings differentials between attendees and the matched control group are small and not statistically different from zero in all the pre-enrollment time periods.</w:t>
      </w:r>
    </w:p>
    <w:p w14:paraId="40644C36" w14:textId="2743945E" w:rsidR="00CC2C1A" w:rsidRPr="00AA1188" w:rsidRDefault="00CC2C1A">
      <w:pPr>
        <w:rPr>
          <w:rFonts w:eastAsia="Times New Roman" w:cs="Times New Roman"/>
          <w:bCs/>
          <w:szCs w:val="24"/>
          <w:lang w:val="en-US"/>
        </w:rPr>
      </w:pPr>
      <w:r w:rsidRPr="00AA1188">
        <w:rPr>
          <w:rFonts w:eastAsia="Times New Roman" w:cs="Times New Roman"/>
          <w:bCs/>
          <w:szCs w:val="24"/>
          <w:lang w:val="en-US"/>
        </w:rPr>
        <w:br w:type="page"/>
      </w:r>
    </w:p>
    <w:p w14:paraId="7DC44150" w14:textId="65992D1B" w:rsidR="00C941E7" w:rsidRPr="00AA1188" w:rsidRDefault="00C941E7" w:rsidP="00C941E7">
      <w:pPr>
        <w:pStyle w:val="Tabletitle"/>
      </w:pPr>
      <w:r w:rsidRPr="00AA1188">
        <w:lastRenderedPageBreak/>
        <w:t>Table 2 – Fixed Effect Returns to Program Attendance (Matched Sample)</w:t>
      </w:r>
    </w:p>
    <w:tbl>
      <w:tblPr>
        <w:tblW w:w="9039" w:type="dxa"/>
        <w:tblLook w:val="04A0" w:firstRow="1" w:lastRow="0" w:firstColumn="1" w:lastColumn="0" w:noHBand="0" w:noVBand="1"/>
      </w:tblPr>
      <w:tblGrid>
        <w:gridCol w:w="3293"/>
        <w:gridCol w:w="1339"/>
        <w:gridCol w:w="1288"/>
        <w:gridCol w:w="357"/>
        <w:gridCol w:w="1469"/>
        <w:gridCol w:w="1293"/>
      </w:tblGrid>
      <w:tr w:rsidR="00C941E7" w:rsidRPr="00AA1188" w14:paraId="5E65826F" w14:textId="77777777" w:rsidTr="0084270B">
        <w:trPr>
          <w:trHeight w:val="315"/>
        </w:trPr>
        <w:tc>
          <w:tcPr>
            <w:tcW w:w="3293" w:type="dxa"/>
            <w:tcBorders>
              <w:top w:val="double" w:sz="6" w:space="0" w:color="auto"/>
              <w:left w:val="nil"/>
              <w:bottom w:val="nil"/>
              <w:right w:val="nil"/>
            </w:tcBorders>
            <w:shd w:val="clear" w:color="auto" w:fill="auto"/>
            <w:noWrap/>
            <w:vAlign w:val="center"/>
            <w:hideMark/>
          </w:tcPr>
          <w:p w14:paraId="6D0A8F53" w14:textId="77777777" w:rsidR="00C941E7" w:rsidRPr="00AA1188" w:rsidRDefault="00C941E7" w:rsidP="005E5302">
            <w:pPr>
              <w:rPr>
                <w:rFonts w:eastAsia="Times New Roman" w:cs="Times New Roman"/>
                <w:sz w:val="22"/>
                <w:lang w:val="en-US" w:eastAsia="en-GB"/>
              </w:rPr>
            </w:pPr>
          </w:p>
        </w:tc>
        <w:tc>
          <w:tcPr>
            <w:tcW w:w="2627" w:type="dxa"/>
            <w:gridSpan w:val="2"/>
            <w:tcBorders>
              <w:top w:val="double" w:sz="6" w:space="0" w:color="auto"/>
              <w:left w:val="nil"/>
              <w:bottom w:val="single" w:sz="4" w:space="0" w:color="auto"/>
              <w:right w:val="nil"/>
            </w:tcBorders>
            <w:shd w:val="clear" w:color="auto" w:fill="auto"/>
            <w:noWrap/>
            <w:vAlign w:val="center"/>
            <w:hideMark/>
          </w:tcPr>
          <w:p w14:paraId="49294755" w14:textId="77777777" w:rsidR="00C941E7" w:rsidRPr="00AA1188" w:rsidRDefault="00C941E7" w:rsidP="005E5302">
            <w:pPr>
              <w:jc w:val="center"/>
              <w:rPr>
                <w:rFonts w:eastAsia="Times New Roman" w:cs="Times New Roman"/>
                <w:sz w:val="22"/>
                <w:lang w:val="en-US" w:eastAsia="en-GB"/>
              </w:rPr>
            </w:pPr>
            <w:r w:rsidRPr="00AA1188">
              <w:rPr>
                <w:rFonts w:eastAsia="Times New Roman" w:cs="Times New Roman"/>
                <w:sz w:val="22"/>
                <w:lang w:val="en-US" w:eastAsia="en-GB"/>
              </w:rPr>
              <w:t>Annual Earnings</w:t>
            </w:r>
          </w:p>
        </w:tc>
        <w:tc>
          <w:tcPr>
            <w:tcW w:w="357" w:type="dxa"/>
            <w:tcBorders>
              <w:top w:val="double" w:sz="6" w:space="0" w:color="auto"/>
              <w:left w:val="nil"/>
              <w:bottom w:val="nil"/>
              <w:right w:val="nil"/>
            </w:tcBorders>
            <w:shd w:val="clear" w:color="auto" w:fill="auto"/>
            <w:noWrap/>
            <w:vAlign w:val="center"/>
            <w:hideMark/>
          </w:tcPr>
          <w:p w14:paraId="4FA25C2C" w14:textId="77777777" w:rsidR="00C941E7" w:rsidRPr="00AA1188" w:rsidRDefault="00C941E7" w:rsidP="005E5302">
            <w:pPr>
              <w:rPr>
                <w:rFonts w:eastAsia="Times New Roman" w:cs="Times New Roman"/>
                <w:color w:val="000000"/>
                <w:sz w:val="22"/>
                <w:lang w:val="en-US" w:eastAsia="en-GB"/>
              </w:rPr>
            </w:pPr>
          </w:p>
        </w:tc>
        <w:tc>
          <w:tcPr>
            <w:tcW w:w="2762" w:type="dxa"/>
            <w:gridSpan w:val="2"/>
            <w:tcBorders>
              <w:top w:val="double" w:sz="6" w:space="0" w:color="auto"/>
              <w:left w:val="nil"/>
              <w:bottom w:val="single" w:sz="4" w:space="0" w:color="auto"/>
              <w:right w:val="nil"/>
            </w:tcBorders>
            <w:shd w:val="clear" w:color="auto" w:fill="auto"/>
            <w:noWrap/>
            <w:vAlign w:val="center"/>
            <w:hideMark/>
          </w:tcPr>
          <w:p w14:paraId="22B6EB16" w14:textId="77777777" w:rsidR="00C941E7" w:rsidRPr="00AA1188" w:rsidRDefault="00C941E7" w:rsidP="005E5302">
            <w:pPr>
              <w:jc w:val="center"/>
              <w:rPr>
                <w:rFonts w:eastAsia="Times New Roman" w:cs="Times New Roman"/>
                <w:color w:val="000000"/>
                <w:sz w:val="22"/>
                <w:lang w:val="en-US" w:eastAsia="en-GB"/>
              </w:rPr>
            </w:pPr>
            <w:r w:rsidRPr="00AA1188">
              <w:rPr>
                <w:rFonts w:eastAsia="Times New Roman" w:cs="Times New Roman"/>
                <w:color w:val="000000"/>
                <w:sz w:val="22"/>
                <w:lang w:val="en-US" w:eastAsia="en-GB"/>
              </w:rPr>
              <w:t>Annual Employment</w:t>
            </w:r>
          </w:p>
        </w:tc>
      </w:tr>
      <w:tr w:rsidR="00C941E7" w:rsidRPr="00AA1188" w14:paraId="186D07B6" w14:textId="77777777" w:rsidTr="0084270B">
        <w:trPr>
          <w:trHeight w:val="315"/>
        </w:trPr>
        <w:tc>
          <w:tcPr>
            <w:tcW w:w="3293" w:type="dxa"/>
            <w:tcBorders>
              <w:top w:val="nil"/>
              <w:left w:val="nil"/>
              <w:bottom w:val="double" w:sz="6" w:space="0" w:color="auto"/>
              <w:right w:val="nil"/>
            </w:tcBorders>
            <w:shd w:val="clear" w:color="auto" w:fill="auto"/>
            <w:noWrap/>
            <w:vAlign w:val="center"/>
            <w:hideMark/>
          </w:tcPr>
          <w:p w14:paraId="7749B530" w14:textId="37C8DC2C" w:rsidR="00C941E7" w:rsidRPr="00AA1188" w:rsidRDefault="00C941E7" w:rsidP="005E5302">
            <w:pPr>
              <w:rPr>
                <w:rFonts w:eastAsia="Times New Roman" w:cs="Times New Roman"/>
                <w:sz w:val="22"/>
                <w:lang w:val="en-US" w:eastAsia="en-GB"/>
              </w:rPr>
            </w:pPr>
          </w:p>
        </w:tc>
        <w:tc>
          <w:tcPr>
            <w:tcW w:w="1339" w:type="dxa"/>
            <w:tcBorders>
              <w:top w:val="single" w:sz="4" w:space="0" w:color="auto"/>
              <w:left w:val="nil"/>
              <w:bottom w:val="double" w:sz="6" w:space="0" w:color="auto"/>
              <w:right w:val="nil"/>
            </w:tcBorders>
            <w:shd w:val="clear" w:color="auto" w:fill="auto"/>
            <w:noWrap/>
            <w:vAlign w:val="center"/>
            <w:hideMark/>
          </w:tcPr>
          <w:p w14:paraId="61B8DC9C" w14:textId="77777777" w:rsidR="00C941E7" w:rsidRPr="00AA1188" w:rsidRDefault="00C941E7" w:rsidP="005E5302">
            <w:pPr>
              <w:jc w:val="center"/>
              <w:rPr>
                <w:rFonts w:eastAsia="Times New Roman" w:cs="Times New Roman"/>
                <w:sz w:val="22"/>
                <w:lang w:val="en-US" w:eastAsia="en-GB"/>
              </w:rPr>
            </w:pPr>
            <w:proofErr w:type="spellStart"/>
            <w:r w:rsidRPr="00AA1188">
              <w:rPr>
                <w:rFonts w:eastAsia="Times New Roman" w:cs="Times New Roman"/>
                <w:sz w:val="22"/>
                <w:lang w:val="en-US" w:eastAsia="en-GB"/>
              </w:rPr>
              <w:t>Coeff</w:t>
            </w:r>
            <w:proofErr w:type="spellEnd"/>
            <w:r w:rsidRPr="00AA1188">
              <w:rPr>
                <w:rFonts w:eastAsia="Times New Roman" w:cs="Times New Roman"/>
                <w:sz w:val="22"/>
                <w:lang w:val="en-US" w:eastAsia="en-GB"/>
              </w:rPr>
              <w:t>.</w:t>
            </w:r>
          </w:p>
        </w:tc>
        <w:tc>
          <w:tcPr>
            <w:tcW w:w="1288" w:type="dxa"/>
            <w:tcBorders>
              <w:top w:val="single" w:sz="4" w:space="0" w:color="auto"/>
              <w:left w:val="nil"/>
              <w:bottom w:val="double" w:sz="6" w:space="0" w:color="auto"/>
              <w:right w:val="nil"/>
            </w:tcBorders>
            <w:shd w:val="clear" w:color="auto" w:fill="auto"/>
            <w:noWrap/>
            <w:vAlign w:val="center"/>
            <w:hideMark/>
          </w:tcPr>
          <w:p w14:paraId="0BF4355A" w14:textId="77777777" w:rsidR="00C941E7" w:rsidRPr="00AA1188" w:rsidRDefault="00C941E7" w:rsidP="005E5302">
            <w:pPr>
              <w:rPr>
                <w:rFonts w:eastAsia="Times New Roman" w:cs="Times New Roman"/>
                <w:color w:val="000000"/>
                <w:sz w:val="22"/>
                <w:lang w:val="en-US" w:eastAsia="en-GB"/>
              </w:rPr>
            </w:pPr>
            <w:r w:rsidRPr="00AA1188">
              <w:rPr>
                <w:rFonts w:eastAsia="Times New Roman" w:cs="Times New Roman"/>
                <w:color w:val="000000"/>
                <w:sz w:val="22"/>
                <w:lang w:val="en-US" w:eastAsia="en-GB"/>
              </w:rPr>
              <w:t>Std. Err.</w:t>
            </w:r>
          </w:p>
        </w:tc>
        <w:tc>
          <w:tcPr>
            <w:tcW w:w="357" w:type="dxa"/>
            <w:tcBorders>
              <w:top w:val="nil"/>
              <w:left w:val="nil"/>
              <w:bottom w:val="double" w:sz="6" w:space="0" w:color="auto"/>
              <w:right w:val="nil"/>
            </w:tcBorders>
            <w:shd w:val="clear" w:color="auto" w:fill="auto"/>
            <w:noWrap/>
            <w:vAlign w:val="center"/>
            <w:hideMark/>
          </w:tcPr>
          <w:p w14:paraId="32AF67A8" w14:textId="77777777" w:rsidR="00C941E7" w:rsidRPr="00AA1188" w:rsidRDefault="00C941E7" w:rsidP="005E5302">
            <w:pPr>
              <w:rPr>
                <w:rFonts w:eastAsia="Times New Roman" w:cs="Times New Roman"/>
                <w:color w:val="000000"/>
                <w:sz w:val="22"/>
                <w:lang w:val="en-US" w:eastAsia="en-GB"/>
              </w:rPr>
            </w:pPr>
          </w:p>
        </w:tc>
        <w:tc>
          <w:tcPr>
            <w:tcW w:w="1469" w:type="dxa"/>
            <w:tcBorders>
              <w:top w:val="single" w:sz="4" w:space="0" w:color="auto"/>
              <w:left w:val="nil"/>
              <w:bottom w:val="double" w:sz="6" w:space="0" w:color="auto"/>
              <w:right w:val="nil"/>
            </w:tcBorders>
            <w:shd w:val="clear" w:color="auto" w:fill="auto"/>
            <w:noWrap/>
            <w:vAlign w:val="center"/>
            <w:hideMark/>
          </w:tcPr>
          <w:p w14:paraId="0E286715" w14:textId="77777777" w:rsidR="00C941E7" w:rsidRPr="00AA1188" w:rsidRDefault="00C941E7" w:rsidP="005E5302">
            <w:pPr>
              <w:jc w:val="center"/>
              <w:rPr>
                <w:rFonts w:eastAsia="Times New Roman" w:cs="Times New Roman"/>
                <w:sz w:val="22"/>
                <w:lang w:val="en-US" w:eastAsia="en-GB"/>
              </w:rPr>
            </w:pPr>
            <w:proofErr w:type="spellStart"/>
            <w:r w:rsidRPr="00AA1188">
              <w:rPr>
                <w:rFonts w:eastAsia="Times New Roman" w:cs="Times New Roman"/>
                <w:sz w:val="22"/>
                <w:lang w:val="en-US" w:eastAsia="en-GB"/>
              </w:rPr>
              <w:t>Coeff</w:t>
            </w:r>
            <w:proofErr w:type="spellEnd"/>
            <w:r w:rsidRPr="00AA1188">
              <w:rPr>
                <w:rFonts w:eastAsia="Times New Roman" w:cs="Times New Roman"/>
                <w:sz w:val="22"/>
                <w:lang w:val="en-US" w:eastAsia="en-GB"/>
              </w:rPr>
              <w:t>.</w:t>
            </w:r>
          </w:p>
        </w:tc>
        <w:tc>
          <w:tcPr>
            <w:tcW w:w="1293" w:type="dxa"/>
            <w:tcBorders>
              <w:top w:val="single" w:sz="4" w:space="0" w:color="auto"/>
              <w:left w:val="nil"/>
              <w:bottom w:val="double" w:sz="6" w:space="0" w:color="auto"/>
              <w:right w:val="nil"/>
            </w:tcBorders>
            <w:shd w:val="clear" w:color="auto" w:fill="auto"/>
            <w:noWrap/>
            <w:vAlign w:val="center"/>
            <w:hideMark/>
          </w:tcPr>
          <w:p w14:paraId="3F075C4F" w14:textId="77777777" w:rsidR="00C941E7" w:rsidRPr="00AA1188" w:rsidRDefault="00C941E7" w:rsidP="005E5302">
            <w:pPr>
              <w:rPr>
                <w:rFonts w:eastAsia="Times New Roman" w:cs="Times New Roman"/>
                <w:color w:val="000000"/>
                <w:sz w:val="22"/>
                <w:lang w:val="en-US" w:eastAsia="en-GB"/>
              </w:rPr>
            </w:pPr>
            <w:r w:rsidRPr="00AA1188">
              <w:rPr>
                <w:rFonts w:eastAsia="Times New Roman" w:cs="Times New Roman"/>
                <w:color w:val="000000"/>
                <w:sz w:val="22"/>
                <w:lang w:val="en-US" w:eastAsia="en-GB"/>
              </w:rPr>
              <w:t>Std. Err.</w:t>
            </w:r>
          </w:p>
        </w:tc>
      </w:tr>
      <w:tr w:rsidR="00E1438B" w:rsidRPr="00AA1188" w14:paraId="50F2BBFE" w14:textId="77777777" w:rsidTr="0084270B">
        <w:trPr>
          <w:trHeight w:val="315"/>
        </w:trPr>
        <w:tc>
          <w:tcPr>
            <w:tcW w:w="3293" w:type="dxa"/>
            <w:tcBorders>
              <w:top w:val="nil"/>
              <w:left w:val="nil"/>
              <w:bottom w:val="nil"/>
              <w:right w:val="nil"/>
            </w:tcBorders>
            <w:shd w:val="clear" w:color="auto" w:fill="auto"/>
            <w:noWrap/>
            <w:vAlign w:val="center"/>
            <w:hideMark/>
          </w:tcPr>
          <w:p w14:paraId="29CD8FC2" w14:textId="77777777" w:rsidR="00E1438B" w:rsidRPr="00AA1188" w:rsidRDefault="00E1438B" w:rsidP="00E1438B">
            <w:pPr>
              <w:rPr>
                <w:rFonts w:eastAsia="Times New Roman" w:cs="Times New Roman"/>
                <w:sz w:val="22"/>
                <w:lang w:val="en-US" w:eastAsia="en-GB"/>
              </w:rPr>
            </w:pPr>
            <w:r w:rsidRPr="00AA1188">
              <w:rPr>
                <w:rFonts w:eastAsia="Times New Roman" w:cs="Times New Roman"/>
                <w:sz w:val="22"/>
                <w:lang w:val="en-US" w:eastAsia="en-GB"/>
              </w:rPr>
              <w:t>Attendees - Entry year</w:t>
            </w:r>
          </w:p>
        </w:tc>
        <w:tc>
          <w:tcPr>
            <w:tcW w:w="1339" w:type="dxa"/>
            <w:tcBorders>
              <w:top w:val="nil"/>
              <w:left w:val="nil"/>
              <w:bottom w:val="nil"/>
              <w:right w:val="nil"/>
            </w:tcBorders>
            <w:shd w:val="clear" w:color="auto" w:fill="auto"/>
            <w:noWrap/>
          </w:tcPr>
          <w:p w14:paraId="4E10D99F" w14:textId="388C5A9A" w:rsidR="00E1438B" w:rsidRPr="00AA1188" w:rsidRDefault="00E1438B" w:rsidP="00CE3032">
            <w:pPr>
              <w:tabs>
                <w:tab w:val="decimal" w:pos="340"/>
              </w:tabs>
              <w:rPr>
                <w:rFonts w:eastAsia="Times New Roman" w:cs="Times New Roman"/>
                <w:sz w:val="22"/>
                <w:lang w:val="en-US" w:eastAsia="en-GB"/>
              </w:rPr>
            </w:pPr>
            <w:r w:rsidRPr="003F7911">
              <w:rPr>
                <w:sz w:val="22"/>
                <w:lang w:val="en-US"/>
              </w:rPr>
              <w:t>-0.210</w:t>
            </w:r>
          </w:p>
        </w:tc>
        <w:tc>
          <w:tcPr>
            <w:tcW w:w="1288" w:type="dxa"/>
            <w:tcBorders>
              <w:top w:val="nil"/>
              <w:left w:val="nil"/>
              <w:bottom w:val="nil"/>
              <w:right w:val="nil"/>
            </w:tcBorders>
            <w:shd w:val="clear" w:color="auto" w:fill="auto"/>
            <w:noWrap/>
          </w:tcPr>
          <w:p w14:paraId="777981EC" w14:textId="7B7C9D15" w:rsidR="00E1438B" w:rsidRPr="00AA1188" w:rsidRDefault="00E1438B" w:rsidP="00CE3032">
            <w:pPr>
              <w:tabs>
                <w:tab w:val="decimal" w:pos="186"/>
              </w:tabs>
              <w:rPr>
                <w:rFonts w:eastAsia="Times New Roman" w:cs="Times New Roman"/>
                <w:sz w:val="22"/>
                <w:lang w:val="en-US" w:eastAsia="en-GB"/>
              </w:rPr>
            </w:pPr>
            <w:r w:rsidRPr="003F7911">
              <w:rPr>
                <w:sz w:val="22"/>
                <w:lang w:val="en-US"/>
              </w:rPr>
              <w:t>0.128</w:t>
            </w:r>
          </w:p>
        </w:tc>
        <w:tc>
          <w:tcPr>
            <w:tcW w:w="357" w:type="dxa"/>
            <w:tcBorders>
              <w:top w:val="nil"/>
              <w:left w:val="nil"/>
              <w:bottom w:val="nil"/>
              <w:right w:val="nil"/>
            </w:tcBorders>
            <w:shd w:val="clear" w:color="auto" w:fill="auto"/>
            <w:noWrap/>
            <w:vAlign w:val="center"/>
          </w:tcPr>
          <w:p w14:paraId="0B7A40C9" w14:textId="77777777" w:rsidR="00E1438B" w:rsidRPr="00AA1188" w:rsidRDefault="00E1438B" w:rsidP="00CE3032">
            <w:pPr>
              <w:tabs>
                <w:tab w:val="decimal" w:pos="340"/>
              </w:tabs>
              <w:rPr>
                <w:rFonts w:eastAsia="Times New Roman" w:cs="Times New Roman"/>
                <w:sz w:val="22"/>
                <w:lang w:val="en-US" w:eastAsia="en-GB"/>
              </w:rPr>
            </w:pPr>
          </w:p>
        </w:tc>
        <w:tc>
          <w:tcPr>
            <w:tcW w:w="1469" w:type="dxa"/>
            <w:tcBorders>
              <w:top w:val="nil"/>
              <w:left w:val="nil"/>
              <w:bottom w:val="nil"/>
              <w:right w:val="nil"/>
            </w:tcBorders>
            <w:shd w:val="clear" w:color="auto" w:fill="auto"/>
            <w:noWrap/>
          </w:tcPr>
          <w:p w14:paraId="6C1410D8" w14:textId="76174781" w:rsidR="00E1438B" w:rsidRPr="00AA1188" w:rsidRDefault="00E1438B" w:rsidP="00CE3032">
            <w:pPr>
              <w:tabs>
                <w:tab w:val="decimal" w:pos="340"/>
              </w:tabs>
              <w:rPr>
                <w:rFonts w:eastAsia="Times New Roman" w:cs="Times New Roman"/>
                <w:color w:val="000000"/>
                <w:sz w:val="22"/>
                <w:lang w:val="en-US" w:eastAsia="en-GB"/>
              </w:rPr>
            </w:pPr>
            <w:r w:rsidRPr="003F7911">
              <w:rPr>
                <w:sz w:val="22"/>
                <w:lang w:val="en-US"/>
              </w:rPr>
              <w:t>-0.01193***</w:t>
            </w:r>
          </w:p>
        </w:tc>
        <w:tc>
          <w:tcPr>
            <w:tcW w:w="1293" w:type="dxa"/>
            <w:tcBorders>
              <w:top w:val="nil"/>
              <w:left w:val="nil"/>
              <w:bottom w:val="nil"/>
              <w:right w:val="nil"/>
            </w:tcBorders>
            <w:shd w:val="clear" w:color="auto" w:fill="auto"/>
            <w:noWrap/>
          </w:tcPr>
          <w:p w14:paraId="58D726A7" w14:textId="761F18CB" w:rsidR="00E1438B" w:rsidRPr="00AA1188" w:rsidRDefault="00E1438B" w:rsidP="00CE3032">
            <w:pPr>
              <w:tabs>
                <w:tab w:val="decimal" w:pos="196"/>
              </w:tabs>
              <w:rPr>
                <w:rFonts w:eastAsia="Times New Roman" w:cs="Times New Roman"/>
                <w:color w:val="000000"/>
                <w:sz w:val="22"/>
                <w:lang w:val="en-US" w:eastAsia="en-GB"/>
              </w:rPr>
            </w:pPr>
            <w:r w:rsidRPr="003F7911">
              <w:rPr>
                <w:sz w:val="22"/>
                <w:lang w:val="en-US"/>
              </w:rPr>
              <w:t>0.00312</w:t>
            </w:r>
          </w:p>
        </w:tc>
      </w:tr>
      <w:tr w:rsidR="00E1438B" w:rsidRPr="00AA1188" w14:paraId="3BB8323B" w14:textId="77777777" w:rsidTr="0084270B">
        <w:trPr>
          <w:trHeight w:val="300"/>
        </w:trPr>
        <w:tc>
          <w:tcPr>
            <w:tcW w:w="3293" w:type="dxa"/>
            <w:tcBorders>
              <w:top w:val="nil"/>
              <w:left w:val="nil"/>
              <w:bottom w:val="nil"/>
              <w:right w:val="nil"/>
            </w:tcBorders>
            <w:shd w:val="clear" w:color="auto" w:fill="auto"/>
            <w:noWrap/>
            <w:vAlign w:val="center"/>
            <w:hideMark/>
          </w:tcPr>
          <w:p w14:paraId="0B22EBA0" w14:textId="77777777" w:rsidR="00E1438B" w:rsidRPr="00AA1188" w:rsidRDefault="00E1438B" w:rsidP="00E1438B">
            <w:pPr>
              <w:rPr>
                <w:rFonts w:eastAsia="Times New Roman" w:cs="Times New Roman"/>
                <w:sz w:val="22"/>
                <w:lang w:val="en-US" w:eastAsia="en-GB"/>
              </w:rPr>
            </w:pPr>
            <w:r w:rsidRPr="00AA1188">
              <w:rPr>
                <w:rFonts w:eastAsia="Times New Roman" w:cs="Times New Roman"/>
                <w:sz w:val="22"/>
                <w:lang w:val="en-US" w:eastAsia="en-GB"/>
              </w:rPr>
              <w:t>Attendees - 1 year after entry</w:t>
            </w:r>
          </w:p>
        </w:tc>
        <w:tc>
          <w:tcPr>
            <w:tcW w:w="1339" w:type="dxa"/>
            <w:tcBorders>
              <w:top w:val="nil"/>
              <w:left w:val="nil"/>
              <w:bottom w:val="nil"/>
              <w:right w:val="nil"/>
            </w:tcBorders>
            <w:shd w:val="clear" w:color="auto" w:fill="auto"/>
            <w:noWrap/>
          </w:tcPr>
          <w:p w14:paraId="55B5FF43" w14:textId="76A33858" w:rsidR="00E1438B" w:rsidRPr="00AA1188" w:rsidRDefault="00E1438B" w:rsidP="00CE3032">
            <w:pPr>
              <w:tabs>
                <w:tab w:val="decimal" w:pos="340"/>
              </w:tabs>
              <w:rPr>
                <w:rFonts w:eastAsia="Times New Roman" w:cs="Times New Roman"/>
                <w:sz w:val="22"/>
                <w:lang w:val="en-US" w:eastAsia="en-GB"/>
              </w:rPr>
            </w:pPr>
            <w:r w:rsidRPr="003F7911">
              <w:rPr>
                <w:sz w:val="22"/>
                <w:lang w:val="en-US"/>
              </w:rPr>
              <w:t>0.136</w:t>
            </w:r>
          </w:p>
        </w:tc>
        <w:tc>
          <w:tcPr>
            <w:tcW w:w="1288" w:type="dxa"/>
            <w:tcBorders>
              <w:top w:val="nil"/>
              <w:left w:val="nil"/>
              <w:bottom w:val="nil"/>
              <w:right w:val="nil"/>
            </w:tcBorders>
            <w:shd w:val="clear" w:color="auto" w:fill="auto"/>
            <w:noWrap/>
          </w:tcPr>
          <w:p w14:paraId="420E98A3" w14:textId="6EB582C6" w:rsidR="00E1438B" w:rsidRPr="00AA1188" w:rsidRDefault="00E1438B" w:rsidP="00CE3032">
            <w:pPr>
              <w:tabs>
                <w:tab w:val="decimal" w:pos="186"/>
              </w:tabs>
              <w:rPr>
                <w:rFonts w:eastAsia="Times New Roman" w:cs="Times New Roman"/>
                <w:sz w:val="22"/>
                <w:lang w:val="en-US" w:eastAsia="en-GB"/>
              </w:rPr>
            </w:pPr>
            <w:r w:rsidRPr="003F7911">
              <w:rPr>
                <w:sz w:val="22"/>
                <w:lang w:val="en-US"/>
              </w:rPr>
              <w:t>0.178</w:t>
            </w:r>
          </w:p>
        </w:tc>
        <w:tc>
          <w:tcPr>
            <w:tcW w:w="357" w:type="dxa"/>
            <w:tcBorders>
              <w:top w:val="nil"/>
              <w:left w:val="nil"/>
              <w:bottom w:val="nil"/>
              <w:right w:val="nil"/>
            </w:tcBorders>
            <w:shd w:val="clear" w:color="auto" w:fill="auto"/>
            <w:noWrap/>
            <w:vAlign w:val="center"/>
          </w:tcPr>
          <w:p w14:paraId="45028340" w14:textId="77777777" w:rsidR="00E1438B" w:rsidRPr="00AA1188" w:rsidRDefault="00E1438B" w:rsidP="00CE3032">
            <w:pPr>
              <w:tabs>
                <w:tab w:val="decimal" w:pos="340"/>
              </w:tabs>
              <w:rPr>
                <w:rFonts w:eastAsia="Times New Roman" w:cs="Times New Roman"/>
                <w:sz w:val="22"/>
                <w:lang w:val="en-US" w:eastAsia="en-GB"/>
              </w:rPr>
            </w:pPr>
          </w:p>
        </w:tc>
        <w:tc>
          <w:tcPr>
            <w:tcW w:w="1469" w:type="dxa"/>
            <w:tcBorders>
              <w:top w:val="nil"/>
              <w:left w:val="nil"/>
              <w:bottom w:val="nil"/>
              <w:right w:val="nil"/>
            </w:tcBorders>
            <w:shd w:val="clear" w:color="auto" w:fill="auto"/>
            <w:noWrap/>
          </w:tcPr>
          <w:p w14:paraId="0C720685" w14:textId="22072A8B" w:rsidR="00E1438B" w:rsidRPr="00AA1188" w:rsidRDefault="00E1438B" w:rsidP="00CE3032">
            <w:pPr>
              <w:tabs>
                <w:tab w:val="decimal" w:pos="340"/>
              </w:tabs>
              <w:rPr>
                <w:rFonts w:eastAsia="Times New Roman" w:cs="Times New Roman"/>
                <w:color w:val="000000"/>
                <w:sz w:val="22"/>
                <w:lang w:val="en-US" w:eastAsia="en-GB"/>
              </w:rPr>
            </w:pPr>
            <w:r w:rsidRPr="003F7911">
              <w:rPr>
                <w:sz w:val="22"/>
                <w:lang w:val="en-US"/>
              </w:rPr>
              <w:t>-0.00923***</w:t>
            </w:r>
          </w:p>
        </w:tc>
        <w:tc>
          <w:tcPr>
            <w:tcW w:w="1293" w:type="dxa"/>
            <w:tcBorders>
              <w:top w:val="nil"/>
              <w:left w:val="nil"/>
              <w:bottom w:val="nil"/>
              <w:right w:val="nil"/>
            </w:tcBorders>
            <w:shd w:val="clear" w:color="auto" w:fill="auto"/>
            <w:noWrap/>
          </w:tcPr>
          <w:p w14:paraId="0D70CEBF" w14:textId="07F7E7A6" w:rsidR="00E1438B" w:rsidRPr="00AA1188" w:rsidRDefault="00E1438B" w:rsidP="00CE3032">
            <w:pPr>
              <w:tabs>
                <w:tab w:val="decimal" w:pos="196"/>
              </w:tabs>
              <w:rPr>
                <w:rFonts w:eastAsia="Times New Roman" w:cs="Times New Roman"/>
                <w:color w:val="000000"/>
                <w:sz w:val="22"/>
                <w:lang w:val="en-US" w:eastAsia="en-GB"/>
              </w:rPr>
            </w:pPr>
            <w:r w:rsidRPr="003F7911">
              <w:rPr>
                <w:sz w:val="22"/>
                <w:lang w:val="en-US"/>
              </w:rPr>
              <w:t>0.00347</w:t>
            </w:r>
          </w:p>
        </w:tc>
      </w:tr>
      <w:tr w:rsidR="00E1438B" w:rsidRPr="00AA1188" w14:paraId="0ED209CC" w14:textId="77777777" w:rsidTr="0084270B">
        <w:trPr>
          <w:trHeight w:val="300"/>
        </w:trPr>
        <w:tc>
          <w:tcPr>
            <w:tcW w:w="3293" w:type="dxa"/>
            <w:tcBorders>
              <w:top w:val="nil"/>
              <w:left w:val="nil"/>
              <w:bottom w:val="nil"/>
              <w:right w:val="nil"/>
            </w:tcBorders>
            <w:shd w:val="clear" w:color="auto" w:fill="auto"/>
            <w:noWrap/>
            <w:vAlign w:val="center"/>
            <w:hideMark/>
          </w:tcPr>
          <w:p w14:paraId="246BC7CB" w14:textId="77777777" w:rsidR="00E1438B" w:rsidRPr="00AA1188" w:rsidRDefault="00E1438B" w:rsidP="00E1438B">
            <w:pPr>
              <w:rPr>
                <w:rFonts w:eastAsia="Times New Roman" w:cs="Times New Roman"/>
                <w:sz w:val="22"/>
                <w:lang w:val="en-US" w:eastAsia="en-GB"/>
              </w:rPr>
            </w:pPr>
            <w:r w:rsidRPr="00AA1188">
              <w:rPr>
                <w:rFonts w:eastAsia="Times New Roman" w:cs="Times New Roman"/>
                <w:sz w:val="22"/>
                <w:lang w:val="en-US" w:eastAsia="en-GB"/>
              </w:rPr>
              <w:t>Attendees - 2 years after entry</w:t>
            </w:r>
          </w:p>
        </w:tc>
        <w:tc>
          <w:tcPr>
            <w:tcW w:w="1339" w:type="dxa"/>
            <w:tcBorders>
              <w:top w:val="nil"/>
              <w:left w:val="nil"/>
              <w:bottom w:val="nil"/>
              <w:right w:val="nil"/>
            </w:tcBorders>
            <w:shd w:val="clear" w:color="auto" w:fill="auto"/>
            <w:noWrap/>
          </w:tcPr>
          <w:p w14:paraId="55DC7FBA" w14:textId="4466DB0B" w:rsidR="00E1438B" w:rsidRPr="00AA1188" w:rsidRDefault="00E1438B" w:rsidP="00CE3032">
            <w:pPr>
              <w:tabs>
                <w:tab w:val="decimal" w:pos="340"/>
              </w:tabs>
              <w:rPr>
                <w:rFonts w:eastAsia="Times New Roman" w:cs="Times New Roman"/>
                <w:sz w:val="22"/>
                <w:lang w:val="en-US" w:eastAsia="en-GB"/>
              </w:rPr>
            </w:pPr>
            <w:r w:rsidRPr="003F7911">
              <w:rPr>
                <w:sz w:val="22"/>
                <w:lang w:val="en-US"/>
              </w:rPr>
              <w:t>1.013***</w:t>
            </w:r>
          </w:p>
        </w:tc>
        <w:tc>
          <w:tcPr>
            <w:tcW w:w="1288" w:type="dxa"/>
            <w:tcBorders>
              <w:top w:val="nil"/>
              <w:left w:val="nil"/>
              <w:bottom w:val="nil"/>
              <w:right w:val="nil"/>
            </w:tcBorders>
            <w:shd w:val="clear" w:color="auto" w:fill="auto"/>
            <w:noWrap/>
          </w:tcPr>
          <w:p w14:paraId="071CD944" w14:textId="38EE0B3D" w:rsidR="00E1438B" w:rsidRPr="00AA1188" w:rsidRDefault="00E1438B" w:rsidP="00CE3032">
            <w:pPr>
              <w:tabs>
                <w:tab w:val="decimal" w:pos="186"/>
              </w:tabs>
              <w:rPr>
                <w:rFonts w:eastAsia="Times New Roman" w:cs="Times New Roman"/>
                <w:sz w:val="22"/>
                <w:lang w:val="en-US" w:eastAsia="en-GB"/>
              </w:rPr>
            </w:pPr>
            <w:r w:rsidRPr="003F7911">
              <w:rPr>
                <w:sz w:val="22"/>
                <w:lang w:val="en-US"/>
              </w:rPr>
              <w:t>0.207</w:t>
            </w:r>
          </w:p>
        </w:tc>
        <w:tc>
          <w:tcPr>
            <w:tcW w:w="357" w:type="dxa"/>
            <w:tcBorders>
              <w:top w:val="nil"/>
              <w:left w:val="nil"/>
              <w:bottom w:val="nil"/>
              <w:right w:val="nil"/>
            </w:tcBorders>
            <w:shd w:val="clear" w:color="auto" w:fill="auto"/>
            <w:noWrap/>
            <w:vAlign w:val="center"/>
          </w:tcPr>
          <w:p w14:paraId="78C7BF3F" w14:textId="77777777" w:rsidR="00E1438B" w:rsidRPr="00AA1188" w:rsidRDefault="00E1438B" w:rsidP="00CE3032">
            <w:pPr>
              <w:tabs>
                <w:tab w:val="decimal" w:pos="340"/>
              </w:tabs>
              <w:rPr>
                <w:rFonts w:eastAsia="Times New Roman" w:cs="Times New Roman"/>
                <w:sz w:val="22"/>
                <w:lang w:val="en-US" w:eastAsia="en-GB"/>
              </w:rPr>
            </w:pPr>
          </w:p>
        </w:tc>
        <w:tc>
          <w:tcPr>
            <w:tcW w:w="1469" w:type="dxa"/>
            <w:tcBorders>
              <w:top w:val="nil"/>
              <w:left w:val="nil"/>
              <w:bottom w:val="nil"/>
              <w:right w:val="nil"/>
            </w:tcBorders>
            <w:shd w:val="clear" w:color="auto" w:fill="auto"/>
            <w:noWrap/>
          </w:tcPr>
          <w:p w14:paraId="2200C0E9" w14:textId="4C7E73EA" w:rsidR="00E1438B" w:rsidRPr="00AA1188" w:rsidRDefault="00E1438B" w:rsidP="00CE3032">
            <w:pPr>
              <w:tabs>
                <w:tab w:val="decimal" w:pos="340"/>
              </w:tabs>
              <w:rPr>
                <w:rFonts w:eastAsia="Times New Roman" w:cs="Times New Roman"/>
                <w:color w:val="000000"/>
                <w:sz w:val="22"/>
                <w:lang w:val="en-US" w:eastAsia="en-GB"/>
              </w:rPr>
            </w:pPr>
            <w:r w:rsidRPr="003F7911">
              <w:rPr>
                <w:sz w:val="22"/>
                <w:lang w:val="en-US"/>
              </w:rPr>
              <w:t>-0.00315</w:t>
            </w:r>
          </w:p>
        </w:tc>
        <w:tc>
          <w:tcPr>
            <w:tcW w:w="1293" w:type="dxa"/>
            <w:tcBorders>
              <w:top w:val="nil"/>
              <w:left w:val="nil"/>
              <w:bottom w:val="nil"/>
              <w:right w:val="nil"/>
            </w:tcBorders>
            <w:shd w:val="clear" w:color="auto" w:fill="auto"/>
            <w:noWrap/>
          </w:tcPr>
          <w:p w14:paraId="11F56936" w14:textId="2A31C315" w:rsidR="00E1438B" w:rsidRPr="00AA1188" w:rsidRDefault="00E1438B" w:rsidP="00CE3032">
            <w:pPr>
              <w:tabs>
                <w:tab w:val="decimal" w:pos="196"/>
              </w:tabs>
              <w:rPr>
                <w:rFonts w:eastAsia="Times New Roman" w:cs="Times New Roman"/>
                <w:color w:val="000000"/>
                <w:sz w:val="22"/>
                <w:lang w:val="en-US" w:eastAsia="en-GB"/>
              </w:rPr>
            </w:pPr>
            <w:r w:rsidRPr="003F7911">
              <w:rPr>
                <w:sz w:val="22"/>
                <w:lang w:val="en-US"/>
              </w:rPr>
              <w:t>0.00352</w:t>
            </w:r>
          </w:p>
        </w:tc>
      </w:tr>
      <w:tr w:rsidR="00E1438B" w:rsidRPr="00AA1188" w14:paraId="5040F800" w14:textId="77777777" w:rsidTr="0084270B">
        <w:trPr>
          <w:trHeight w:val="300"/>
        </w:trPr>
        <w:tc>
          <w:tcPr>
            <w:tcW w:w="3293" w:type="dxa"/>
            <w:tcBorders>
              <w:top w:val="nil"/>
              <w:left w:val="nil"/>
              <w:bottom w:val="nil"/>
              <w:right w:val="nil"/>
            </w:tcBorders>
            <w:shd w:val="clear" w:color="auto" w:fill="auto"/>
            <w:noWrap/>
            <w:vAlign w:val="center"/>
            <w:hideMark/>
          </w:tcPr>
          <w:p w14:paraId="2ACE8E09" w14:textId="77777777" w:rsidR="00E1438B" w:rsidRPr="00AA1188" w:rsidRDefault="00E1438B" w:rsidP="00E1438B">
            <w:pPr>
              <w:rPr>
                <w:rFonts w:eastAsia="Times New Roman" w:cs="Times New Roman"/>
                <w:sz w:val="22"/>
                <w:lang w:val="en-US" w:eastAsia="en-GB"/>
              </w:rPr>
            </w:pPr>
            <w:r w:rsidRPr="00AA1188">
              <w:rPr>
                <w:rFonts w:eastAsia="Times New Roman" w:cs="Times New Roman"/>
                <w:sz w:val="22"/>
                <w:lang w:val="en-US" w:eastAsia="en-GB"/>
              </w:rPr>
              <w:t>Attendees - 3 years after entry</w:t>
            </w:r>
          </w:p>
        </w:tc>
        <w:tc>
          <w:tcPr>
            <w:tcW w:w="1339" w:type="dxa"/>
            <w:tcBorders>
              <w:top w:val="nil"/>
              <w:left w:val="nil"/>
              <w:bottom w:val="nil"/>
              <w:right w:val="nil"/>
            </w:tcBorders>
            <w:shd w:val="clear" w:color="auto" w:fill="auto"/>
            <w:noWrap/>
          </w:tcPr>
          <w:p w14:paraId="512BA837" w14:textId="1F31FFA0" w:rsidR="00E1438B" w:rsidRPr="00AA1188" w:rsidRDefault="00E1438B" w:rsidP="00CE3032">
            <w:pPr>
              <w:tabs>
                <w:tab w:val="decimal" w:pos="340"/>
              </w:tabs>
              <w:rPr>
                <w:rFonts w:eastAsia="Times New Roman" w:cs="Times New Roman"/>
                <w:sz w:val="22"/>
                <w:lang w:val="en-US" w:eastAsia="en-GB"/>
              </w:rPr>
            </w:pPr>
            <w:r w:rsidRPr="003F7911">
              <w:rPr>
                <w:sz w:val="22"/>
                <w:lang w:val="en-US"/>
              </w:rPr>
              <w:t>1.757***</w:t>
            </w:r>
          </w:p>
        </w:tc>
        <w:tc>
          <w:tcPr>
            <w:tcW w:w="1288" w:type="dxa"/>
            <w:tcBorders>
              <w:top w:val="nil"/>
              <w:left w:val="nil"/>
              <w:bottom w:val="nil"/>
              <w:right w:val="nil"/>
            </w:tcBorders>
            <w:shd w:val="clear" w:color="auto" w:fill="auto"/>
            <w:noWrap/>
          </w:tcPr>
          <w:p w14:paraId="12E1219F" w14:textId="5C285625" w:rsidR="00E1438B" w:rsidRPr="00AA1188" w:rsidRDefault="00E1438B" w:rsidP="00CE3032">
            <w:pPr>
              <w:tabs>
                <w:tab w:val="decimal" w:pos="186"/>
              </w:tabs>
              <w:rPr>
                <w:rFonts w:eastAsia="Times New Roman" w:cs="Times New Roman"/>
                <w:sz w:val="22"/>
                <w:lang w:val="en-US" w:eastAsia="en-GB"/>
              </w:rPr>
            </w:pPr>
            <w:r w:rsidRPr="003F7911">
              <w:rPr>
                <w:sz w:val="22"/>
                <w:lang w:val="en-US"/>
              </w:rPr>
              <w:t>0.226</w:t>
            </w:r>
          </w:p>
        </w:tc>
        <w:tc>
          <w:tcPr>
            <w:tcW w:w="357" w:type="dxa"/>
            <w:tcBorders>
              <w:top w:val="nil"/>
              <w:left w:val="nil"/>
              <w:bottom w:val="nil"/>
              <w:right w:val="nil"/>
            </w:tcBorders>
            <w:shd w:val="clear" w:color="auto" w:fill="auto"/>
            <w:noWrap/>
            <w:vAlign w:val="center"/>
          </w:tcPr>
          <w:p w14:paraId="61D389DB" w14:textId="77777777" w:rsidR="00E1438B" w:rsidRPr="00AA1188" w:rsidRDefault="00E1438B" w:rsidP="00CE3032">
            <w:pPr>
              <w:tabs>
                <w:tab w:val="decimal" w:pos="340"/>
              </w:tabs>
              <w:rPr>
                <w:rFonts w:eastAsia="Times New Roman" w:cs="Times New Roman"/>
                <w:sz w:val="22"/>
                <w:lang w:val="en-US" w:eastAsia="en-GB"/>
              </w:rPr>
            </w:pPr>
          </w:p>
        </w:tc>
        <w:tc>
          <w:tcPr>
            <w:tcW w:w="1469" w:type="dxa"/>
            <w:tcBorders>
              <w:top w:val="nil"/>
              <w:left w:val="nil"/>
              <w:bottom w:val="nil"/>
              <w:right w:val="nil"/>
            </w:tcBorders>
            <w:shd w:val="clear" w:color="auto" w:fill="auto"/>
            <w:noWrap/>
          </w:tcPr>
          <w:p w14:paraId="0B5C8023" w14:textId="5215C5C2" w:rsidR="00E1438B" w:rsidRPr="00AA1188" w:rsidRDefault="00E1438B" w:rsidP="00CE3032">
            <w:pPr>
              <w:tabs>
                <w:tab w:val="decimal" w:pos="340"/>
              </w:tabs>
              <w:rPr>
                <w:rFonts w:eastAsia="Times New Roman" w:cs="Times New Roman"/>
                <w:color w:val="000000"/>
                <w:sz w:val="22"/>
                <w:lang w:val="en-US" w:eastAsia="en-GB"/>
              </w:rPr>
            </w:pPr>
            <w:r w:rsidRPr="003F7911">
              <w:rPr>
                <w:sz w:val="22"/>
                <w:lang w:val="en-US"/>
              </w:rPr>
              <w:t>-0.00164</w:t>
            </w:r>
          </w:p>
        </w:tc>
        <w:tc>
          <w:tcPr>
            <w:tcW w:w="1293" w:type="dxa"/>
            <w:tcBorders>
              <w:top w:val="nil"/>
              <w:left w:val="nil"/>
              <w:bottom w:val="nil"/>
              <w:right w:val="nil"/>
            </w:tcBorders>
            <w:shd w:val="clear" w:color="auto" w:fill="auto"/>
            <w:noWrap/>
          </w:tcPr>
          <w:p w14:paraId="76AC6F91" w14:textId="2850881B" w:rsidR="00E1438B" w:rsidRPr="00AA1188" w:rsidRDefault="00E1438B" w:rsidP="00CE3032">
            <w:pPr>
              <w:tabs>
                <w:tab w:val="decimal" w:pos="196"/>
              </w:tabs>
              <w:rPr>
                <w:rFonts w:eastAsia="Times New Roman" w:cs="Times New Roman"/>
                <w:color w:val="000000"/>
                <w:sz w:val="22"/>
                <w:lang w:val="en-US" w:eastAsia="en-GB"/>
              </w:rPr>
            </w:pPr>
            <w:r w:rsidRPr="003F7911">
              <w:rPr>
                <w:sz w:val="22"/>
                <w:lang w:val="en-US"/>
              </w:rPr>
              <w:t>0.00362</w:t>
            </w:r>
          </w:p>
        </w:tc>
      </w:tr>
      <w:tr w:rsidR="00E1438B" w:rsidRPr="00AA1188" w14:paraId="5942429F" w14:textId="77777777" w:rsidTr="0084270B">
        <w:trPr>
          <w:trHeight w:val="300"/>
        </w:trPr>
        <w:tc>
          <w:tcPr>
            <w:tcW w:w="3293" w:type="dxa"/>
            <w:tcBorders>
              <w:top w:val="nil"/>
              <w:left w:val="nil"/>
              <w:bottom w:val="nil"/>
              <w:right w:val="nil"/>
            </w:tcBorders>
            <w:shd w:val="clear" w:color="auto" w:fill="auto"/>
            <w:noWrap/>
            <w:vAlign w:val="center"/>
            <w:hideMark/>
          </w:tcPr>
          <w:p w14:paraId="6776E83F" w14:textId="77777777" w:rsidR="00E1438B" w:rsidRPr="00AA1188" w:rsidRDefault="00E1438B" w:rsidP="00E1438B">
            <w:pPr>
              <w:rPr>
                <w:rFonts w:eastAsia="Times New Roman" w:cs="Times New Roman"/>
                <w:sz w:val="22"/>
                <w:lang w:val="en-US" w:eastAsia="en-GB"/>
              </w:rPr>
            </w:pPr>
            <w:r w:rsidRPr="00AA1188">
              <w:rPr>
                <w:rFonts w:eastAsia="Times New Roman" w:cs="Times New Roman"/>
                <w:sz w:val="22"/>
                <w:lang w:val="en-US" w:eastAsia="en-GB"/>
              </w:rPr>
              <w:t>Attendees - 4 years after entry</w:t>
            </w:r>
          </w:p>
        </w:tc>
        <w:tc>
          <w:tcPr>
            <w:tcW w:w="1339" w:type="dxa"/>
            <w:tcBorders>
              <w:top w:val="nil"/>
              <w:left w:val="nil"/>
              <w:bottom w:val="nil"/>
              <w:right w:val="nil"/>
            </w:tcBorders>
            <w:shd w:val="clear" w:color="auto" w:fill="auto"/>
            <w:noWrap/>
          </w:tcPr>
          <w:p w14:paraId="57B8A754" w14:textId="127DAC0D" w:rsidR="00E1438B" w:rsidRPr="00AA1188" w:rsidRDefault="00E1438B" w:rsidP="00CE3032">
            <w:pPr>
              <w:tabs>
                <w:tab w:val="decimal" w:pos="340"/>
              </w:tabs>
              <w:rPr>
                <w:rFonts w:eastAsia="Times New Roman" w:cs="Times New Roman"/>
                <w:sz w:val="22"/>
                <w:lang w:val="en-US" w:eastAsia="en-GB"/>
              </w:rPr>
            </w:pPr>
            <w:r w:rsidRPr="003F7911">
              <w:rPr>
                <w:sz w:val="22"/>
                <w:lang w:val="en-US"/>
              </w:rPr>
              <w:t>2.682***</w:t>
            </w:r>
          </w:p>
        </w:tc>
        <w:tc>
          <w:tcPr>
            <w:tcW w:w="1288" w:type="dxa"/>
            <w:tcBorders>
              <w:top w:val="nil"/>
              <w:left w:val="nil"/>
              <w:bottom w:val="nil"/>
              <w:right w:val="nil"/>
            </w:tcBorders>
            <w:shd w:val="clear" w:color="auto" w:fill="auto"/>
            <w:noWrap/>
          </w:tcPr>
          <w:p w14:paraId="61F837AD" w14:textId="7A3E23B2" w:rsidR="00E1438B" w:rsidRPr="00AA1188" w:rsidRDefault="00E1438B" w:rsidP="00CE3032">
            <w:pPr>
              <w:tabs>
                <w:tab w:val="decimal" w:pos="186"/>
              </w:tabs>
              <w:rPr>
                <w:rFonts w:eastAsia="Times New Roman" w:cs="Times New Roman"/>
                <w:sz w:val="22"/>
                <w:lang w:val="en-US" w:eastAsia="en-GB"/>
              </w:rPr>
            </w:pPr>
            <w:r w:rsidRPr="003F7911">
              <w:rPr>
                <w:sz w:val="22"/>
                <w:lang w:val="en-US"/>
              </w:rPr>
              <w:t>0.243</w:t>
            </w:r>
          </w:p>
        </w:tc>
        <w:tc>
          <w:tcPr>
            <w:tcW w:w="357" w:type="dxa"/>
            <w:tcBorders>
              <w:top w:val="nil"/>
              <w:left w:val="nil"/>
              <w:bottom w:val="nil"/>
              <w:right w:val="nil"/>
            </w:tcBorders>
            <w:shd w:val="clear" w:color="auto" w:fill="auto"/>
            <w:noWrap/>
            <w:vAlign w:val="center"/>
          </w:tcPr>
          <w:p w14:paraId="0A7CD2D9" w14:textId="77777777" w:rsidR="00E1438B" w:rsidRPr="00AA1188" w:rsidRDefault="00E1438B" w:rsidP="00CE3032">
            <w:pPr>
              <w:tabs>
                <w:tab w:val="decimal" w:pos="340"/>
              </w:tabs>
              <w:rPr>
                <w:rFonts w:eastAsia="Times New Roman" w:cs="Times New Roman"/>
                <w:sz w:val="22"/>
                <w:lang w:val="en-US" w:eastAsia="en-GB"/>
              </w:rPr>
            </w:pPr>
          </w:p>
        </w:tc>
        <w:tc>
          <w:tcPr>
            <w:tcW w:w="1469" w:type="dxa"/>
            <w:tcBorders>
              <w:top w:val="nil"/>
              <w:left w:val="nil"/>
              <w:bottom w:val="nil"/>
              <w:right w:val="nil"/>
            </w:tcBorders>
            <w:shd w:val="clear" w:color="auto" w:fill="auto"/>
            <w:noWrap/>
          </w:tcPr>
          <w:p w14:paraId="71B190FE" w14:textId="34824B7A" w:rsidR="00E1438B" w:rsidRPr="00AA1188" w:rsidRDefault="00E1438B" w:rsidP="00CE3032">
            <w:pPr>
              <w:tabs>
                <w:tab w:val="decimal" w:pos="340"/>
              </w:tabs>
              <w:rPr>
                <w:rFonts w:eastAsia="Times New Roman" w:cs="Times New Roman"/>
                <w:color w:val="000000"/>
                <w:sz w:val="22"/>
                <w:lang w:val="en-US" w:eastAsia="en-GB"/>
              </w:rPr>
            </w:pPr>
            <w:r w:rsidRPr="003F7911">
              <w:rPr>
                <w:sz w:val="22"/>
                <w:lang w:val="en-US"/>
              </w:rPr>
              <w:t>0.00450</w:t>
            </w:r>
          </w:p>
        </w:tc>
        <w:tc>
          <w:tcPr>
            <w:tcW w:w="1293" w:type="dxa"/>
            <w:tcBorders>
              <w:top w:val="nil"/>
              <w:left w:val="nil"/>
              <w:bottom w:val="nil"/>
              <w:right w:val="nil"/>
            </w:tcBorders>
            <w:shd w:val="clear" w:color="auto" w:fill="auto"/>
            <w:noWrap/>
          </w:tcPr>
          <w:p w14:paraId="44144906" w14:textId="05964EBB" w:rsidR="00E1438B" w:rsidRPr="00AA1188" w:rsidRDefault="00E1438B" w:rsidP="00CE3032">
            <w:pPr>
              <w:tabs>
                <w:tab w:val="decimal" w:pos="196"/>
              </w:tabs>
              <w:rPr>
                <w:rFonts w:eastAsia="Times New Roman" w:cs="Times New Roman"/>
                <w:color w:val="000000"/>
                <w:sz w:val="22"/>
                <w:lang w:val="en-US" w:eastAsia="en-GB"/>
              </w:rPr>
            </w:pPr>
            <w:r w:rsidRPr="003F7911">
              <w:rPr>
                <w:sz w:val="22"/>
                <w:lang w:val="en-US"/>
              </w:rPr>
              <w:t>0.00366</w:t>
            </w:r>
          </w:p>
        </w:tc>
      </w:tr>
      <w:tr w:rsidR="00E1438B" w:rsidRPr="00AA1188" w14:paraId="0D3C8405" w14:textId="77777777" w:rsidTr="0084270B">
        <w:trPr>
          <w:trHeight w:val="300"/>
        </w:trPr>
        <w:tc>
          <w:tcPr>
            <w:tcW w:w="3293" w:type="dxa"/>
            <w:tcBorders>
              <w:top w:val="nil"/>
              <w:left w:val="nil"/>
              <w:bottom w:val="nil"/>
              <w:right w:val="nil"/>
            </w:tcBorders>
            <w:shd w:val="clear" w:color="auto" w:fill="auto"/>
            <w:noWrap/>
            <w:vAlign w:val="center"/>
            <w:hideMark/>
          </w:tcPr>
          <w:p w14:paraId="5E02A6A0" w14:textId="77777777" w:rsidR="00E1438B" w:rsidRPr="00AA1188" w:rsidRDefault="00E1438B" w:rsidP="00E1438B">
            <w:pPr>
              <w:rPr>
                <w:rFonts w:eastAsia="Times New Roman" w:cs="Times New Roman"/>
                <w:sz w:val="22"/>
                <w:lang w:val="en-US" w:eastAsia="en-GB"/>
              </w:rPr>
            </w:pPr>
            <w:r w:rsidRPr="00AA1188">
              <w:rPr>
                <w:rFonts w:eastAsia="Times New Roman" w:cs="Times New Roman"/>
                <w:sz w:val="22"/>
                <w:lang w:val="en-US" w:eastAsia="en-GB"/>
              </w:rPr>
              <w:t>Attendees - 5 years after entry</w:t>
            </w:r>
          </w:p>
        </w:tc>
        <w:tc>
          <w:tcPr>
            <w:tcW w:w="1339" w:type="dxa"/>
            <w:tcBorders>
              <w:top w:val="nil"/>
              <w:left w:val="nil"/>
              <w:bottom w:val="nil"/>
              <w:right w:val="nil"/>
            </w:tcBorders>
            <w:shd w:val="clear" w:color="auto" w:fill="auto"/>
            <w:noWrap/>
          </w:tcPr>
          <w:p w14:paraId="26BF324D" w14:textId="3CEC4D9D" w:rsidR="00E1438B" w:rsidRPr="00AA1188" w:rsidRDefault="00E1438B" w:rsidP="00CE3032">
            <w:pPr>
              <w:tabs>
                <w:tab w:val="decimal" w:pos="340"/>
              </w:tabs>
              <w:rPr>
                <w:rFonts w:eastAsia="Times New Roman" w:cs="Times New Roman"/>
                <w:sz w:val="22"/>
                <w:lang w:val="en-US" w:eastAsia="en-GB"/>
              </w:rPr>
            </w:pPr>
            <w:r w:rsidRPr="003F7911">
              <w:rPr>
                <w:sz w:val="22"/>
                <w:lang w:val="en-US"/>
              </w:rPr>
              <w:t>2.856***</w:t>
            </w:r>
          </w:p>
        </w:tc>
        <w:tc>
          <w:tcPr>
            <w:tcW w:w="1288" w:type="dxa"/>
            <w:tcBorders>
              <w:top w:val="nil"/>
              <w:left w:val="nil"/>
              <w:bottom w:val="nil"/>
              <w:right w:val="nil"/>
            </w:tcBorders>
            <w:shd w:val="clear" w:color="auto" w:fill="auto"/>
            <w:noWrap/>
          </w:tcPr>
          <w:p w14:paraId="0FF97636" w14:textId="506A53E1" w:rsidR="00E1438B" w:rsidRPr="00AA1188" w:rsidRDefault="00E1438B" w:rsidP="00CE3032">
            <w:pPr>
              <w:tabs>
                <w:tab w:val="decimal" w:pos="186"/>
              </w:tabs>
              <w:rPr>
                <w:rFonts w:eastAsia="Times New Roman" w:cs="Times New Roman"/>
                <w:sz w:val="22"/>
                <w:lang w:val="en-US" w:eastAsia="en-GB"/>
              </w:rPr>
            </w:pPr>
            <w:r w:rsidRPr="003F7911">
              <w:rPr>
                <w:sz w:val="22"/>
                <w:lang w:val="en-US"/>
              </w:rPr>
              <w:t>0.259</w:t>
            </w:r>
          </w:p>
        </w:tc>
        <w:tc>
          <w:tcPr>
            <w:tcW w:w="357" w:type="dxa"/>
            <w:tcBorders>
              <w:top w:val="nil"/>
              <w:left w:val="nil"/>
              <w:bottom w:val="nil"/>
              <w:right w:val="nil"/>
            </w:tcBorders>
            <w:shd w:val="clear" w:color="auto" w:fill="auto"/>
            <w:noWrap/>
            <w:vAlign w:val="center"/>
          </w:tcPr>
          <w:p w14:paraId="7038BEF8" w14:textId="77777777" w:rsidR="00E1438B" w:rsidRPr="00AA1188" w:rsidRDefault="00E1438B" w:rsidP="00CE3032">
            <w:pPr>
              <w:tabs>
                <w:tab w:val="decimal" w:pos="340"/>
              </w:tabs>
              <w:rPr>
                <w:rFonts w:eastAsia="Times New Roman" w:cs="Times New Roman"/>
                <w:sz w:val="22"/>
                <w:lang w:val="en-US" w:eastAsia="en-GB"/>
              </w:rPr>
            </w:pPr>
          </w:p>
        </w:tc>
        <w:tc>
          <w:tcPr>
            <w:tcW w:w="1469" w:type="dxa"/>
            <w:tcBorders>
              <w:top w:val="nil"/>
              <w:left w:val="nil"/>
              <w:bottom w:val="nil"/>
              <w:right w:val="nil"/>
            </w:tcBorders>
            <w:shd w:val="clear" w:color="auto" w:fill="auto"/>
            <w:noWrap/>
          </w:tcPr>
          <w:p w14:paraId="4C0329A1" w14:textId="72571361" w:rsidR="00E1438B" w:rsidRPr="00AA1188" w:rsidRDefault="00E1438B" w:rsidP="00CE3032">
            <w:pPr>
              <w:tabs>
                <w:tab w:val="decimal" w:pos="340"/>
              </w:tabs>
              <w:rPr>
                <w:rFonts w:eastAsia="Times New Roman" w:cs="Times New Roman"/>
                <w:color w:val="000000"/>
                <w:sz w:val="22"/>
                <w:lang w:val="en-US" w:eastAsia="en-GB"/>
              </w:rPr>
            </w:pPr>
            <w:r w:rsidRPr="003F7911">
              <w:rPr>
                <w:sz w:val="22"/>
                <w:lang w:val="en-US"/>
              </w:rPr>
              <w:t>-0.00138</w:t>
            </w:r>
          </w:p>
        </w:tc>
        <w:tc>
          <w:tcPr>
            <w:tcW w:w="1293" w:type="dxa"/>
            <w:tcBorders>
              <w:top w:val="nil"/>
              <w:left w:val="nil"/>
              <w:bottom w:val="nil"/>
              <w:right w:val="nil"/>
            </w:tcBorders>
            <w:shd w:val="clear" w:color="auto" w:fill="auto"/>
            <w:noWrap/>
          </w:tcPr>
          <w:p w14:paraId="3060D0F1" w14:textId="118F59F7" w:rsidR="00E1438B" w:rsidRPr="00AA1188" w:rsidRDefault="00E1438B" w:rsidP="00CE3032">
            <w:pPr>
              <w:tabs>
                <w:tab w:val="decimal" w:pos="196"/>
              </w:tabs>
              <w:rPr>
                <w:rFonts w:eastAsia="Times New Roman" w:cs="Times New Roman"/>
                <w:color w:val="000000"/>
                <w:sz w:val="22"/>
                <w:lang w:val="en-US" w:eastAsia="en-GB"/>
              </w:rPr>
            </w:pPr>
            <w:r w:rsidRPr="003F7911">
              <w:rPr>
                <w:sz w:val="22"/>
                <w:lang w:val="en-US"/>
              </w:rPr>
              <w:t>0.00381</w:t>
            </w:r>
          </w:p>
        </w:tc>
      </w:tr>
      <w:tr w:rsidR="00E1438B" w:rsidRPr="00AA1188" w14:paraId="253A0F46" w14:textId="77777777" w:rsidTr="0084270B">
        <w:trPr>
          <w:trHeight w:val="300"/>
        </w:trPr>
        <w:tc>
          <w:tcPr>
            <w:tcW w:w="3293" w:type="dxa"/>
            <w:tcBorders>
              <w:top w:val="nil"/>
              <w:left w:val="nil"/>
              <w:bottom w:val="nil"/>
              <w:right w:val="nil"/>
            </w:tcBorders>
            <w:shd w:val="clear" w:color="auto" w:fill="auto"/>
            <w:noWrap/>
            <w:vAlign w:val="center"/>
            <w:hideMark/>
          </w:tcPr>
          <w:p w14:paraId="65A17ED1" w14:textId="77777777" w:rsidR="00E1438B" w:rsidRPr="00AA1188" w:rsidRDefault="00E1438B" w:rsidP="00E1438B">
            <w:pPr>
              <w:rPr>
                <w:rFonts w:eastAsia="Times New Roman" w:cs="Times New Roman"/>
                <w:sz w:val="22"/>
                <w:lang w:val="en-US" w:eastAsia="en-GB"/>
              </w:rPr>
            </w:pPr>
            <w:r w:rsidRPr="00AA1188">
              <w:rPr>
                <w:rFonts w:eastAsia="Times New Roman" w:cs="Times New Roman"/>
                <w:sz w:val="22"/>
                <w:lang w:val="en-US" w:eastAsia="en-GB"/>
              </w:rPr>
              <w:t>Attendees - 6 years after entry</w:t>
            </w:r>
          </w:p>
        </w:tc>
        <w:tc>
          <w:tcPr>
            <w:tcW w:w="1339" w:type="dxa"/>
            <w:tcBorders>
              <w:top w:val="nil"/>
              <w:left w:val="nil"/>
              <w:bottom w:val="nil"/>
              <w:right w:val="nil"/>
            </w:tcBorders>
            <w:shd w:val="clear" w:color="auto" w:fill="auto"/>
            <w:noWrap/>
          </w:tcPr>
          <w:p w14:paraId="7F8B114E" w14:textId="1A20C265" w:rsidR="00E1438B" w:rsidRPr="00AA1188" w:rsidRDefault="00E1438B" w:rsidP="00CE3032">
            <w:pPr>
              <w:tabs>
                <w:tab w:val="decimal" w:pos="340"/>
              </w:tabs>
              <w:rPr>
                <w:rFonts w:eastAsia="Times New Roman" w:cs="Times New Roman"/>
                <w:sz w:val="22"/>
                <w:lang w:val="en-US" w:eastAsia="en-GB"/>
              </w:rPr>
            </w:pPr>
            <w:r w:rsidRPr="003F7911">
              <w:rPr>
                <w:sz w:val="22"/>
                <w:lang w:val="en-US"/>
              </w:rPr>
              <w:t>2.789***</w:t>
            </w:r>
          </w:p>
        </w:tc>
        <w:tc>
          <w:tcPr>
            <w:tcW w:w="1288" w:type="dxa"/>
            <w:tcBorders>
              <w:top w:val="nil"/>
              <w:left w:val="nil"/>
              <w:bottom w:val="nil"/>
              <w:right w:val="nil"/>
            </w:tcBorders>
            <w:shd w:val="clear" w:color="auto" w:fill="auto"/>
            <w:noWrap/>
          </w:tcPr>
          <w:p w14:paraId="1523E76F" w14:textId="75CE667E" w:rsidR="00E1438B" w:rsidRPr="00AA1188" w:rsidRDefault="00E1438B" w:rsidP="00CE3032">
            <w:pPr>
              <w:tabs>
                <w:tab w:val="decimal" w:pos="186"/>
              </w:tabs>
              <w:rPr>
                <w:rFonts w:eastAsia="Times New Roman" w:cs="Times New Roman"/>
                <w:sz w:val="22"/>
                <w:lang w:val="en-US" w:eastAsia="en-GB"/>
              </w:rPr>
            </w:pPr>
            <w:r w:rsidRPr="003F7911">
              <w:rPr>
                <w:sz w:val="22"/>
                <w:lang w:val="en-US"/>
              </w:rPr>
              <w:t>0.308</w:t>
            </w:r>
          </w:p>
        </w:tc>
        <w:tc>
          <w:tcPr>
            <w:tcW w:w="357" w:type="dxa"/>
            <w:tcBorders>
              <w:top w:val="nil"/>
              <w:left w:val="nil"/>
              <w:bottom w:val="nil"/>
              <w:right w:val="nil"/>
            </w:tcBorders>
            <w:shd w:val="clear" w:color="auto" w:fill="auto"/>
            <w:noWrap/>
            <w:vAlign w:val="center"/>
          </w:tcPr>
          <w:p w14:paraId="1D7237D0" w14:textId="77777777" w:rsidR="00E1438B" w:rsidRPr="00AA1188" w:rsidRDefault="00E1438B" w:rsidP="00CE3032">
            <w:pPr>
              <w:tabs>
                <w:tab w:val="decimal" w:pos="340"/>
              </w:tabs>
              <w:rPr>
                <w:rFonts w:eastAsia="Times New Roman" w:cs="Times New Roman"/>
                <w:sz w:val="22"/>
                <w:lang w:val="en-US" w:eastAsia="en-GB"/>
              </w:rPr>
            </w:pPr>
          </w:p>
        </w:tc>
        <w:tc>
          <w:tcPr>
            <w:tcW w:w="1469" w:type="dxa"/>
            <w:tcBorders>
              <w:top w:val="nil"/>
              <w:left w:val="nil"/>
              <w:bottom w:val="nil"/>
              <w:right w:val="nil"/>
            </w:tcBorders>
            <w:shd w:val="clear" w:color="auto" w:fill="auto"/>
            <w:noWrap/>
          </w:tcPr>
          <w:p w14:paraId="41D3D9AA" w14:textId="437B1798" w:rsidR="00E1438B" w:rsidRPr="00AA1188" w:rsidRDefault="00E1438B" w:rsidP="00CE3032">
            <w:pPr>
              <w:tabs>
                <w:tab w:val="decimal" w:pos="340"/>
              </w:tabs>
              <w:rPr>
                <w:rFonts w:eastAsia="Times New Roman" w:cs="Times New Roman"/>
                <w:color w:val="000000"/>
                <w:sz w:val="22"/>
                <w:lang w:val="en-US" w:eastAsia="en-GB"/>
              </w:rPr>
            </w:pPr>
            <w:r w:rsidRPr="003F7911">
              <w:rPr>
                <w:sz w:val="22"/>
                <w:lang w:val="en-US"/>
              </w:rPr>
              <w:t>-0.00094</w:t>
            </w:r>
          </w:p>
        </w:tc>
        <w:tc>
          <w:tcPr>
            <w:tcW w:w="1293" w:type="dxa"/>
            <w:tcBorders>
              <w:top w:val="nil"/>
              <w:left w:val="nil"/>
              <w:bottom w:val="nil"/>
              <w:right w:val="nil"/>
            </w:tcBorders>
            <w:shd w:val="clear" w:color="auto" w:fill="auto"/>
            <w:noWrap/>
          </w:tcPr>
          <w:p w14:paraId="775223F3" w14:textId="64450B44" w:rsidR="00E1438B" w:rsidRPr="00AA1188" w:rsidRDefault="00E1438B" w:rsidP="00CE3032">
            <w:pPr>
              <w:tabs>
                <w:tab w:val="decimal" w:pos="196"/>
              </w:tabs>
              <w:rPr>
                <w:rFonts w:eastAsia="Times New Roman" w:cs="Times New Roman"/>
                <w:color w:val="000000"/>
                <w:sz w:val="22"/>
                <w:lang w:val="en-US" w:eastAsia="en-GB"/>
              </w:rPr>
            </w:pPr>
            <w:r w:rsidRPr="003F7911">
              <w:rPr>
                <w:sz w:val="22"/>
                <w:lang w:val="en-US"/>
              </w:rPr>
              <w:t>0.00424</w:t>
            </w:r>
          </w:p>
        </w:tc>
      </w:tr>
      <w:tr w:rsidR="00E1438B" w:rsidRPr="00AA1188" w14:paraId="08A8BD2F" w14:textId="77777777" w:rsidTr="0084270B">
        <w:trPr>
          <w:trHeight w:val="300"/>
        </w:trPr>
        <w:tc>
          <w:tcPr>
            <w:tcW w:w="3293" w:type="dxa"/>
            <w:tcBorders>
              <w:top w:val="nil"/>
              <w:left w:val="nil"/>
              <w:bottom w:val="nil"/>
              <w:right w:val="nil"/>
            </w:tcBorders>
            <w:shd w:val="clear" w:color="auto" w:fill="auto"/>
            <w:noWrap/>
            <w:vAlign w:val="center"/>
            <w:hideMark/>
          </w:tcPr>
          <w:p w14:paraId="3F68BCC8" w14:textId="77777777" w:rsidR="00E1438B" w:rsidRPr="00AA1188" w:rsidRDefault="00E1438B" w:rsidP="00E1438B">
            <w:pPr>
              <w:rPr>
                <w:rFonts w:eastAsia="Times New Roman" w:cs="Times New Roman"/>
                <w:sz w:val="22"/>
                <w:lang w:val="en-US" w:eastAsia="en-GB"/>
              </w:rPr>
            </w:pPr>
            <w:r w:rsidRPr="00AA1188">
              <w:rPr>
                <w:rFonts w:eastAsia="Times New Roman" w:cs="Times New Roman"/>
                <w:sz w:val="22"/>
                <w:lang w:val="en-US" w:eastAsia="en-GB"/>
              </w:rPr>
              <w:t>Attendees - 7 years after entry</w:t>
            </w:r>
          </w:p>
        </w:tc>
        <w:tc>
          <w:tcPr>
            <w:tcW w:w="1339" w:type="dxa"/>
            <w:tcBorders>
              <w:top w:val="nil"/>
              <w:left w:val="nil"/>
              <w:bottom w:val="nil"/>
              <w:right w:val="nil"/>
            </w:tcBorders>
            <w:shd w:val="clear" w:color="auto" w:fill="auto"/>
            <w:noWrap/>
          </w:tcPr>
          <w:p w14:paraId="301F2205" w14:textId="0A3EECC2" w:rsidR="00E1438B" w:rsidRPr="00AA1188" w:rsidRDefault="00E1438B" w:rsidP="00CE3032">
            <w:pPr>
              <w:tabs>
                <w:tab w:val="decimal" w:pos="340"/>
              </w:tabs>
              <w:rPr>
                <w:rFonts w:eastAsia="Times New Roman" w:cs="Times New Roman"/>
                <w:sz w:val="22"/>
                <w:lang w:val="en-US" w:eastAsia="en-GB"/>
              </w:rPr>
            </w:pPr>
            <w:r w:rsidRPr="003F7911">
              <w:rPr>
                <w:sz w:val="22"/>
                <w:lang w:val="en-US"/>
              </w:rPr>
              <w:t>3.149***</w:t>
            </w:r>
          </w:p>
        </w:tc>
        <w:tc>
          <w:tcPr>
            <w:tcW w:w="1288" w:type="dxa"/>
            <w:tcBorders>
              <w:top w:val="nil"/>
              <w:left w:val="nil"/>
              <w:bottom w:val="nil"/>
              <w:right w:val="nil"/>
            </w:tcBorders>
            <w:shd w:val="clear" w:color="auto" w:fill="auto"/>
            <w:noWrap/>
          </w:tcPr>
          <w:p w14:paraId="3568D9BB" w14:textId="2B0D810E" w:rsidR="00E1438B" w:rsidRPr="00AA1188" w:rsidRDefault="00E1438B" w:rsidP="00CE3032">
            <w:pPr>
              <w:tabs>
                <w:tab w:val="decimal" w:pos="186"/>
              </w:tabs>
              <w:rPr>
                <w:rFonts w:eastAsia="Times New Roman" w:cs="Times New Roman"/>
                <w:sz w:val="22"/>
                <w:lang w:val="en-US" w:eastAsia="en-GB"/>
              </w:rPr>
            </w:pPr>
            <w:r w:rsidRPr="003F7911">
              <w:rPr>
                <w:sz w:val="22"/>
                <w:lang w:val="en-US"/>
              </w:rPr>
              <w:t>0.387</w:t>
            </w:r>
          </w:p>
        </w:tc>
        <w:tc>
          <w:tcPr>
            <w:tcW w:w="357" w:type="dxa"/>
            <w:tcBorders>
              <w:top w:val="nil"/>
              <w:left w:val="nil"/>
              <w:bottom w:val="nil"/>
              <w:right w:val="nil"/>
            </w:tcBorders>
            <w:shd w:val="clear" w:color="auto" w:fill="auto"/>
            <w:noWrap/>
            <w:vAlign w:val="center"/>
          </w:tcPr>
          <w:p w14:paraId="1275B274" w14:textId="77777777" w:rsidR="00E1438B" w:rsidRPr="00AA1188" w:rsidRDefault="00E1438B" w:rsidP="00CE3032">
            <w:pPr>
              <w:tabs>
                <w:tab w:val="decimal" w:pos="340"/>
              </w:tabs>
              <w:rPr>
                <w:rFonts w:eastAsia="Times New Roman" w:cs="Times New Roman"/>
                <w:sz w:val="22"/>
                <w:lang w:val="en-US" w:eastAsia="en-GB"/>
              </w:rPr>
            </w:pPr>
          </w:p>
        </w:tc>
        <w:tc>
          <w:tcPr>
            <w:tcW w:w="1469" w:type="dxa"/>
            <w:tcBorders>
              <w:top w:val="nil"/>
              <w:left w:val="nil"/>
              <w:bottom w:val="nil"/>
              <w:right w:val="nil"/>
            </w:tcBorders>
            <w:shd w:val="clear" w:color="auto" w:fill="auto"/>
            <w:noWrap/>
          </w:tcPr>
          <w:p w14:paraId="484BC59C" w14:textId="47CE22DE" w:rsidR="00E1438B" w:rsidRPr="00AA1188" w:rsidRDefault="00E1438B" w:rsidP="00CE3032">
            <w:pPr>
              <w:tabs>
                <w:tab w:val="decimal" w:pos="340"/>
              </w:tabs>
              <w:rPr>
                <w:rFonts w:eastAsia="Times New Roman" w:cs="Times New Roman"/>
                <w:color w:val="000000"/>
                <w:sz w:val="22"/>
                <w:lang w:val="en-US" w:eastAsia="en-GB"/>
              </w:rPr>
            </w:pPr>
            <w:r w:rsidRPr="003F7911">
              <w:rPr>
                <w:sz w:val="22"/>
                <w:lang w:val="en-US"/>
              </w:rPr>
              <w:t>-0.00015</w:t>
            </w:r>
          </w:p>
        </w:tc>
        <w:tc>
          <w:tcPr>
            <w:tcW w:w="1293" w:type="dxa"/>
            <w:tcBorders>
              <w:top w:val="nil"/>
              <w:left w:val="nil"/>
              <w:bottom w:val="nil"/>
              <w:right w:val="nil"/>
            </w:tcBorders>
            <w:shd w:val="clear" w:color="auto" w:fill="auto"/>
            <w:noWrap/>
          </w:tcPr>
          <w:p w14:paraId="1DE8D7BA" w14:textId="4A1C7F75" w:rsidR="00E1438B" w:rsidRPr="00AA1188" w:rsidRDefault="00E1438B" w:rsidP="00CE3032">
            <w:pPr>
              <w:tabs>
                <w:tab w:val="decimal" w:pos="196"/>
              </w:tabs>
              <w:rPr>
                <w:rFonts w:eastAsia="Times New Roman" w:cs="Times New Roman"/>
                <w:color w:val="000000"/>
                <w:sz w:val="22"/>
                <w:lang w:val="en-US" w:eastAsia="en-GB"/>
              </w:rPr>
            </w:pPr>
            <w:r w:rsidRPr="003F7911">
              <w:rPr>
                <w:sz w:val="22"/>
                <w:lang w:val="en-US"/>
              </w:rPr>
              <w:t>0.00512</w:t>
            </w:r>
          </w:p>
        </w:tc>
      </w:tr>
      <w:tr w:rsidR="00E1438B" w:rsidRPr="00AA1188" w14:paraId="49DA9ADB" w14:textId="77777777" w:rsidTr="0084270B">
        <w:trPr>
          <w:trHeight w:val="300"/>
        </w:trPr>
        <w:tc>
          <w:tcPr>
            <w:tcW w:w="3293" w:type="dxa"/>
            <w:tcBorders>
              <w:top w:val="nil"/>
              <w:left w:val="nil"/>
              <w:bottom w:val="nil"/>
              <w:right w:val="nil"/>
            </w:tcBorders>
            <w:shd w:val="clear" w:color="auto" w:fill="auto"/>
            <w:noWrap/>
            <w:vAlign w:val="center"/>
            <w:hideMark/>
          </w:tcPr>
          <w:p w14:paraId="4C6E79E8" w14:textId="77777777" w:rsidR="00E1438B" w:rsidRPr="00AA1188" w:rsidRDefault="00E1438B" w:rsidP="00E1438B">
            <w:pPr>
              <w:rPr>
                <w:rFonts w:eastAsia="Times New Roman" w:cs="Times New Roman"/>
                <w:sz w:val="22"/>
                <w:lang w:val="en-US" w:eastAsia="en-GB"/>
              </w:rPr>
            </w:pPr>
            <w:r w:rsidRPr="00AA1188">
              <w:rPr>
                <w:rFonts w:eastAsia="Times New Roman" w:cs="Times New Roman"/>
                <w:sz w:val="22"/>
                <w:lang w:val="en-US" w:eastAsia="en-GB"/>
              </w:rPr>
              <w:t>Attendees - 8 years after entry</w:t>
            </w:r>
          </w:p>
        </w:tc>
        <w:tc>
          <w:tcPr>
            <w:tcW w:w="1339" w:type="dxa"/>
            <w:tcBorders>
              <w:top w:val="nil"/>
              <w:left w:val="nil"/>
              <w:bottom w:val="nil"/>
              <w:right w:val="nil"/>
            </w:tcBorders>
            <w:shd w:val="clear" w:color="auto" w:fill="auto"/>
            <w:noWrap/>
          </w:tcPr>
          <w:p w14:paraId="45479E36" w14:textId="401CC0DD" w:rsidR="00E1438B" w:rsidRPr="00AA1188" w:rsidRDefault="00E1438B" w:rsidP="00CE3032">
            <w:pPr>
              <w:tabs>
                <w:tab w:val="decimal" w:pos="340"/>
              </w:tabs>
              <w:rPr>
                <w:rFonts w:eastAsia="Times New Roman" w:cs="Times New Roman"/>
                <w:sz w:val="22"/>
                <w:lang w:val="en-US" w:eastAsia="en-GB"/>
              </w:rPr>
            </w:pPr>
            <w:r w:rsidRPr="003F7911">
              <w:rPr>
                <w:sz w:val="22"/>
                <w:lang w:val="en-US"/>
              </w:rPr>
              <w:t>3.291***</w:t>
            </w:r>
          </w:p>
        </w:tc>
        <w:tc>
          <w:tcPr>
            <w:tcW w:w="1288" w:type="dxa"/>
            <w:tcBorders>
              <w:top w:val="nil"/>
              <w:left w:val="nil"/>
              <w:bottom w:val="nil"/>
              <w:right w:val="nil"/>
            </w:tcBorders>
            <w:shd w:val="clear" w:color="auto" w:fill="auto"/>
            <w:noWrap/>
          </w:tcPr>
          <w:p w14:paraId="678D4ACB" w14:textId="2A1FC2C4" w:rsidR="00E1438B" w:rsidRPr="00AA1188" w:rsidRDefault="00E1438B" w:rsidP="00CE3032">
            <w:pPr>
              <w:tabs>
                <w:tab w:val="decimal" w:pos="186"/>
              </w:tabs>
              <w:rPr>
                <w:rFonts w:eastAsia="Times New Roman" w:cs="Times New Roman"/>
                <w:sz w:val="22"/>
                <w:lang w:val="en-US" w:eastAsia="en-GB"/>
              </w:rPr>
            </w:pPr>
            <w:r w:rsidRPr="003F7911">
              <w:rPr>
                <w:sz w:val="22"/>
                <w:lang w:val="en-US"/>
              </w:rPr>
              <w:t>0.567</w:t>
            </w:r>
          </w:p>
        </w:tc>
        <w:tc>
          <w:tcPr>
            <w:tcW w:w="357" w:type="dxa"/>
            <w:tcBorders>
              <w:top w:val="nil"/>
              <w:left w:val="nil"/>
              <w:bottom w:val="nil"/>
              <w:right w:val="nil"/>
            </w:tcBorders>
            <w:shd w:val="clear" w:color="auto" w:fill="auto"/>
            <w:noWrap/>
            <w:vAlign w:val="center"/>
          </w:tcPr>
          <w:p w14:paraId="327B2B08" w14:textId="77777777" w:rsidR="00E1438B" w:rsidRPr="00AA1188" w:rsidRDefault="00E1438B" w:rsidP="00CE3032">
            <w:pPr>
              <w:tabs>
                <w:tab w:val="decimal" w:pos="340"/>
              </w:tabs>
              <w:rPr>
                <w:rFonts w:eastAsia="Times New Roman" w:cs="Times New Roman"/>
                <w:sz w:val="22"/>
                <w:lang w:val="en-US" w:eastAsia="en-GB"/>
              </w:rPr>
            </w:pPr>
          </w:p>
        </w:tc>
        <w:tc>
          <w:tcPr>
            <w:tcW w:w="1469" w:type="dxa"/>
            <w:tcBorders>
              <w:top w:val="nil"/>
              <w:left w:val="nil"/>
              <w:bottom w:val="nil"/>
              <w:right w:val="nil"/>
            </w:tcBorders>
            <w:shd w:val="clear" w:color="auto" w:fill="auto"/>
            <w:noWrap/>
          </w:tcPr>
          <w:p w14:paraId="3A2EB137" w14:textId="4252790E" w:rsidR="00E1438B" w:rsidRPr="00AA1188" w:rsidRDefault="00E1438B" w:rsidP="00CE3032">
            <w:pPr>
              <w:tabs>
                <w:tab w:val="decimal" w:pos="340"/>
              </w:tabs>
              <w:rPr>
                <w:rFonts w:eastAsia="Times New Roman" w:cs="Times New Roman"/>
                <w:color w:val="000000"/>
                <w:sz w:val="22"/>
                <w:lang w:val="en-US" w:eastAsia="en-GB"/>
              </w:rPr>
            </w:pPr>
            <w:r w:rsidRPr="003F7911">
              <w:rPr>
                <w:sz w:val="22"/>
                <w:lang w:val="en-US"/>
              </w:rPr>
              <w:t>0.00021</w:t>
            </w:r>
          </w:p>
        </w:tc>
        <w:tc>
          <w:tcPr>
            <w:tcW w:w="1293" w:type="dxa"/>
            <w:tcBorders>
              <w:top w:val="nil"/>
              <w:left w:val="nil"/>
              <w:bottom w:val="nil"/>
              <w:right w:val="nil"/>
            </w:tcBorders>
            <w:shd w:val="clear" w:color="auto" w:fill="auto"/>
            <w:noWrap/>
          </w:tcPr>
          <w:p w14:paraId="2C51669F" w14:textId="70FAE7D9" w:rsidR="00E1438B" w:rsidRPr="00AA1188" w:rsidRDefault="00E1438B" w:rsidP="00CE3032">
            <w:pPr>
              <w:tabs>
                <w:tab w:val="decimal" w:pos="196"/>
              </w:tabs>
              <w:rPr>
                <w:rFonts w:eastAsia="Times New Roman" w:cs="Times New Roman"/>
                <w:color w:val="000000"/>
                <w:sz w:val="22"/>
                <w:lang w:val="en-US" w:eastAsia="en-GB"/>
              </w:rPr>
            </w:pPr>
            <w:r w:rsidRPr="003F7911">
              <w:rPr>
                <w:sz w:val="22"/>
                <w:lang w:val="en-US"/>
              </w:rPr>
              <w:t>0.00683</w:t>
            </w:r>
          </w:p>
        </w:tc>
      </w:tr>
      <w:tr w:rsidR="00E1438B" w:rsidRPr="00AA1188" w14:paraId="3E03E7A5" w14:textId="77777777" w:rsidTr="0084270B">
        <w:trPr>
          <w:trHeight w:val="102"/>
        </w:trPr>
        <w:tc>
          <w:tcPr>
            <w:tcW w:w="3293" w:type="dxa"/>
            <w:tcBorders>
              <w:top w:val="nil"/>
              <w:left w:val="nil"/>
              <w:bottom w:val="nil"/>
              <w:right w:val="nil"/>
            </w:tcBorders>
            <w:shd w:val="clear" w:color="auto" w:fill="auto"/>
            <w:noWrap/>
            <w:vAlign w:val="center"/>
            <w:hideMark/>
          </w:tcPr>
          <w:p w14:paraId="6273AD21" w14:textId="77777777" w:rsidR="00E1438B" w:rsidRPr="00AA1188" w:rsidRDefault="00E1438B" w:rsidP="00E1438B">
            <w:pPr>
              <w:rPr>
                <w:rFonts w:eastAsia="Times New Roman" w:cs="Times New Roman"/>
                <w:color w:val="000000"/>
                <w:sz w:val="22"/>
                <w:lang w:val="en-US" w:eastAsia="en-GB"/>
              </w:rPr>
            </w:pPr>
          </w:p>
        </w:tc>
        <w:tc>
          <w:tcPr>
            <w:tcW w:w="1339" w:type="dxa"/>
            <w:tcBorders>
              <w:top w:val="nil"/>
              <w:left w:val="nil"/>
              <w:bottom w:val="nil"/>
              <w:right w:val="nil"/>
            </w:tcBorders>
            <w:shd w:val="clear" w:color="auto" w:fill="auto"/>
            <w:noWrap/>
          </w:tcPr>
          <w:p w14:paraId="0AC5C892" w14:textId="77777777" w:rsidR="00E1438B" w:rsidRPr="00AA1188" w:rsidRDefault="00E1438B" w:rsidP="00CE3032">
            <w:pPr>
              <w:tabs>
                <w:tab w:val="decimal" w:pos="340"/>
              </w:tabs>
              <w:rPr>
                <w:rFonts w:eastAsia="Times New Roman" w:cs="Times New Roman"/>
                <w:sz w:val="22"/>
                <w:lang w:val="en-US" w:eastAsia="en-GB"/>
              </w:rPr>
            </w:pPr>
          </w:p>
        </w:tc>
        <w:tc>
          <w:tcPr>
            <w:tcW w:w="1288" w:type="dxa"/>
            <w:tcBorders>
              <w:top w:val="nil"/>
              <w:left w:val="nil"/>
              <w:bottom w:val="nil"/>
              <w:right w:val="nil"/>
            </w:tcBorders>
            <w:shd w:val="clear" w:color="auto" w:fill="auto"/>
            <w:noWrap/>
          </w:tcPr>
          <w:p w14:paraId="60AC4CFF" w14:textId="77777777" w:rsidR="00E1438B" w:rsidRPr="00AA1188" w:rsidRDefault="00E1438B" w:rsidP="00CE3032">
            <w:pPr>
              <w:tabs>
                <w:tab w:val="decimal" w:pos="186"/>
              </w:tabs>
              <w:rPr>
                <w:rFonts w:eastAsia="Times New Roman" w:cs="Times New Roman"/>
                <w:sz w:val="22"/>
                <w:lang w:val="en-US" w:eastAsia="en-GB"/>
              </w:rPr>
            </w:pPr>
          </w:p>
        </w:tc>
        <w:tc>
          <w:tcPr>
            <w:tcW w:w="357" w:type="dxa"/>
            <w:tcBorders>
              <w:top w:val="nil"/>
              <w:left w:val="nil"/>
              <w:bottom w:val="nil"/>
              <w:right w:val="nil"/>
            </w:tcBorders>
            <w:shd w:val="clear" w:color="auto" w:fill="auto"/>
            <w:noWrap/>
            <w:vAlign w:val="center"/>
          </w:tcPr>
          <w:p w14:paraId="4D12C92C" w14:textId="77777777" w:rsidR="00E1438B" w:rsidRPr="00AA1188" w:rsidRDefault="00E1438B" w:rsidP="00CE3032">
            <w:pPr>
              <w:tabs>
                <w:tab w:val="decimal" w:pos="340"/>
              </w:tabs>
              <w:rPr>
                <w:rFonts w:eastAsia="Times New Roman" w:cs="Times New Roman"/>
                <w:sz w:val="22"/>
                <w:lang w:val="en-US" w:eastAsia="en-GB"/>
              </w:rPr>
            </w:pPr>
          </w:p>
        </w:tc>
        <w:tc>
          <w:tcPr>
            <w:tcW w:w="1469" w:type="dxa"/>
            <w:tcBorders>
              <w:top w:val="nil"/>
              <w:left w:val="nil"/>
              <w:bottom w:val="nil"/>
              <w:right w:val="nil"/>
            </w:tcBorders>
            <w:shd w:val="clear" w:color="auto" w:fill="auto"/>
            <w:noWrap/>
          </w:tcPr>
          <w:p w14:paraId="64BC8475" w14:textId="77777777" w:rsidR="00E1438B" w:rsidRPr="00AA1188" w:rsidRDefault="00E1438B" w:rsidP="00CE3032">
            <w:pPr>
              <w:tabs>
                <w:tab w:val="decimal" w:pos="340"/>
              </w:tabs>
              <w:rPr>
                <w:rFonts w:eastAsia="Times New Roman" w:cs="Times New Roman"/>
                <w:sz w:val="22"/>
                <w:lang w:val="en-US" w:eastAsia="en-GB"/>
              </w:rPr>
            </w:pPr>
          </w:p>
        </w:tc>
        <w:tc>
          <w:tcPr>
            <w:tcW w:w="1293" w:type="dxa"/>
            <w:tcBorders>
              <w:top w:val="nil"/>
              <w:left w:val="nil"/>
              <w:bottom w:val="nil"/>
              <w:right w:val="nil"/>
            </w:tcBorders>
            <w:shd w:val="clear" w:color="auto" w:fill="auto"/>
            <w:noWrap/>
          </w:tcPr>
          <w:p w14:paraId="2F3276CA" w14:textId="77777777" w:rsidR="00E1438B" w:rsidRPr="00AA1188" w:rsidRDefault="00E1438B" w:rsidP="00CE3032">
            <w:pPr>
              <w:tabs>
                <w:tab w:val="decimal" w:pos="196"/>
              </w:tabs>
              <w:rPr>
                <w:rFonts w:eastAsia="Times New Roman" w:cs="Times New Roman"/>
                <w:sz w:val="22"/>
                <w:lang w:val="en-US" w:eastAsia="en-GB"/>
              </w:rPr>
            </w:pPr>
          </w:p>
        </w:tc>
      </w:tr>
      <w:tr w:rsidR="00E1438B" w:rsidRPr="00AA1188" w14:paraId="7746173A" w14:textId="77777777" w:rsidTr="0084270B">
        <w:trPr>
          <w:trHeight w:val="300"/>
        </w:trPr>
        <w:tc>
          <w:tcPr>
            <w:tcW w:w="3293" w:type="dxa"/>
            <w:tcBorders>
              <w:top w:val="nil"/>
              <w:left w:val="nil"/>
              <w:bottom w:val="nil"/>
              <w:right w:val="nil"/>
            </w:tcBorders>
            <w:shd w:val="clear" w:color="auto" w:fill="auto"/>
            <w:noWrap/>
            <w:vAlign w:val="center"/>
            <w:hideMark/>
          </w:tcPr>
          <w:p w14:paraId="36DA6AA0" w14:textId="77777777" w:rsidR="00E1438B" w:rsidRPr="00AA1188" w:rsidRDefault="00E1438B" w:rsidP="00E1438B">
            <w:pPr>
              <w:rPr>
                <w:rFonts w:eastAsia="Times New Roman" w:cs="Times New Roman"/>
                <w:sz w:val="22"/>
                <w:lang w:val="en-US" w:eastAsia="en-GB"/>
              </w:rPr>
            </w:pPr>
            <w:r w:rsidRPr="00AA1188">
              <w:rPr>
                <w:rFonts w:eastAsia="Times New Roman" w:cs="Times New Roman"/>
                <w:sz w:val="22"/>
                <w:lang w:val="en-US" w:eastAsia="en-GB"/>
              </w:rPr>
              <w:t>Attendees - 2 years before entry</w:t>
            </w:r>
          </w:p>
        </w:tc>
        <w:tc>
          <w:tcPr>
            <w:tcW w:w="1339" w:type="dxa"/>
            <w:tcBorders>
              <w:top w:val="nil"/>
              <w:left w:val="nil"/>
              <w:bottom w:val="nil"/>
              <w:right w:val="nil"/>
            </w:tcBorders>
            <w:shd w:val="clear" w:color="auto" w:fill="auto"/>
            <w:noWrap/>
          </w:tcPr>
          <w:p w14:paraId="7439531D" w14:textId="1F7FA2EF" w:rsidR="00E1438B" w:rsidRPr="00AA1188" w:rsidRDefault="00E1438B" w:rsidP="00CE3032">
            <w:pPr>
              <w:tabs>
                <w:tab w:val="decimal" w:pos="340"/>
              </w:tabs>
              <w:rPr>
                <w:rFonts w:eastAsia="Times New Roman" w:cs="Times New Roman"/>
                <w:sz w:val="22"/>
                <w:lang w:val="en-US" w:eastAsia="en-GB"/>
              </w:rPr>
            </w:pPr>
            <w:r w:rsidRPr="003F7911">
              <w:rPr>
                <w:sz w:val="22"/>
                <w:lang w:val="en-US"/>
              </w:rPr>
              <w:t>-0.002</w:t>
            </w:r>
          </w:p>
        </w:tc>
        <w:tc>
          <w:tcPr>
            <w:tcW w:w="1288" w:type="dxa"/>
            <w:tcBorders>
              <w:top w:val="nil"/>
              <w:left w:val="nil"/>
              <w:bottom w:val="nil"/>
              <w:right w:val="nil"/>
            </w:tcBorders>
            <w:shd w:val="clear" w:color="auto" w:fill="auto"/>
            <w:noWrap/>
          </w:tcPr>
          <w:p w14:paraId="56367B51" w14:textId="7E9A7A78" w:rsidR="00E1438B" w:rsidRPr="00AA1188" w:rsidRDefault="00E1438B" w:rsidP="00CE3032">
            <w:pPr>
              <w:tabs>
                <w:tab w:val="decimal" w:pos="186"/>
              </w:tabs>
              <w:rPr>
                <w:rFonts w:eastAsia="Times New Roman" w:cs="Times New Roman"/>
                <w:sz w:val="22"/>
                <w:lang w:val="en-US" w:eastAsia="en-GB"/>
              </w:rPr>
            </w:pPr>
            <w:r w:rsidRPr="003F7911">
              <w:rPr>
                <w:sz w:val="22"/>
                <w:lang w:val="en-US"/>
              </w:rPr>
              <w:t>0.125</w:t>
            </w:r>
          </w:p>
        </w:tc>
        <w:tc>
          <w:tcPr>
            <w:tcW w:w="357" w:type="dxa"/>
            <w:tcBorders>
              <w:top w:val="nil"/>
              <w:left w:val="nil"/>
              <w:bottom w:val="nil"/>
              <w:right w:val="nil"/>
            </w:tcBorders>
            <w:shd w:val="clear" w:color="auto" w:fill="auto"/>
            <w:noWrap/>
            <w:vAlign w:val="center"/>
          </w:tcPr>
          <w:p w14:paraId="0325AEF7" w14:textId="77777777" w:rsidR="00E1438B" w:rsidRPr="00AA1188" w:rsidRDefault="00E1438B" w:rsidP="00CE3032">
            <w:pPr>
              <w:tabs>
                <w:tab w:val="decimal" w:pos="340"/>
              </w:tabs>
              <w:rPr>
                <w:rFonts w:eastAsia="Times New Roman" w:cs="Times New Roman"/>
                <w:sz w:val="22"/>
                <w:lang w:val="en-US" w:eastAsia="en-GB"/>
              </w:rPr>
            </w:pPr>
          </w:p>
        </w:tc>
        <w:tc>
          <w:tcPr>
            <w:tcW w:w="1469" w:type="dxa"/>
            <w:tcBorders>
              <w:top w:val="nil"/>
              <w:left w:val="nil"/>
              <w:bottom w:val="nil"/>
              <w:right w:val="nil"/>
            </w:tcBorders>
            <w:shd w:val="clear" w:color="auto" w:fill="auto"/>
            <w:noWrap/>
          </w:tcPr>
          <w:p w14:paraId="57B5F9B8" w14:textId="649D60E6" w:rsidR="00E1438B" w:rsidRPr="00AA1188" w:rsidRDefault="00E1438B" w:rsidP="00CE3032">
            <w:pPr>
              <w:tabs>
                <w:tab w:val="decimal" w:pos="340"/>
              </w:tabs>
              <w:rPr>
                <w:rFonts w:eastAsia="Times New Roman" w:cs="Times New Roman"/>
                <w:color w:val="000000"/>
                <w:sz w:val="22"/>
                <w:lang w:val="en-US" w:eastAsia="en-GB"/>
              </w:rPr>
            </w:pPr>
            <w:r w:rsidRPr="003F7911">
              <w:rPr>
                <w:sz w:val="22"/>
                <w:lang w:val="en-US"/>
              </w:rPr>
              <w:t>0.00019</w:t>
            </w:r>
          </w:p>
        </w:tc>
        <w:tc>
          <w:tcPr>
            <w:tcW w:w="1293" w:type="dxa"/>
            <w:tcBorders>
              <w:top w:val="nil"/>
              <w:left w:val="nil"/>
              <w:bottom w:val="nil"/>
              <w:right w:val="nil"/>
            </w:tcBorders>
            <w:shd w:val="clear" w:color="auto" w:fill="auto"/>
            <w:noWrap/>
          </w:tcPr>
          <w:p w14:paraId="7B39E654" w14:textId="049B3525" w:rsidR="00E1438B" w:rsidRPr="00AA1188" w:rsidRDefault="00E1438B" w:rsidP="00CE3032">
            <w:pPr>
              <w:tabs>
                <w:tab w:val="decimal" w:pos="196"/>
              </w:tabs>
              <w:rPr>
                <w:rFonts w:eastAsia="Times New Roman" w:cs="Times New Roman"/>
                <w:color w:val="000000"/>
                <w:sz w:val="22"/>
                <w:lang w:val="en-US" w:eastAsia="en-GB"/>
              </w:rPr>
            </w:pPr>
            <w:r w:rsidRPr="003F7911">
              <w:rPr>
                <w:sz w:val="22"/>
                <w:lang w:val="en-US"/>
              </w:rPr>
              <w:t>0.00296</w:t>
            </w:r>
          </w:p>
        </w:tc>
      </w:tr>
      <w:tr w:rsidR="00E1438B" w:rsidRPr="00AA1188" w14:paraId="06C1CF4C" w14:textId="77777777" w:rsidTr="0084270B">
        <w:trPr>
          <w:trHeight w:val="300"/>
        </w:trPr>
        <w:tc>
          <w:tcPr>
            <w:tcW w:w="3293" w:type="dxa"/>
            <w:tcBorders>
              <w:top w:val="nil"/>
              <w:left w:val="nil"/>
              <w:bottom w:val="nil"/>
              <w:right w:val="nil"/>
            </w:tcBorders>
            <w:shd w:val="clear" w:color="auto" w:fill="auto"/>
            <w:noWrap/>
            <w:vAlign w:val="center"/>
            <w:hideMark/>
          </w:tcPr>
          <w:p w14:paraId="56F60FDE" w14:textId="77777777" w:rsidR="00E1438B" w:rsidRPr="00AA1188" w:rsidRDefault="00E1438B" w:rsidP="00E1438B">
            <w:pPr>
              <w:rPr>
                <w:rFonts w:eastAsia="Times New Roman" w:cs="Times New Roman"/>
                <w:sz w:val="22"/>
                <w:lang w:val="en-US" w:eastAsia="en-GB"/>
              </w:rPr>
            </w:pPr>
            <w:r w:rsidRPr="00AA1188">
              <w:rPr>
                <w:rFonts w:eastAsia="Times New Roman" w:cs="Times New Roman"/>
                <w:sz w:val="22"/>
                <w:lang w:val="en-US" w:eastAsia="en-GB"/>
              </w:rPr>
              <w:t>Attendees - 3 years before entry</w:t>
            </w:r>
          </w:p>
        </w:tc>
        <w:tc>
          <w:tcPr>
            <w:tcW w:w="1339" w:type="dxa"/>
            <w:tcBorders>
              <w:top w:val="nil"/>
              <w:left w:val="nil"/>
              <w:bottom w:val="nil"/>
              <w:right w:val="nil"/>
            </w:tcBorders>
            <w:shd w:val="clear" w:color="auto" w:fill="auto"/>
            <w:noWrap/>
          </w:tcPr>
          <w:p w14:paraId="38CBA4F8" w14:textId="07595106" w:rsidR="00E1438B" w:rsidRPr="00AA1188" w:rsidRDefault="00E1438B" w:rsidP="00CE3032">
            <w:pPr>
              <w:tabs>
                <w:tab w:val="decimal" w:pos="340"/>
              </w:tabs>
              <w:rPr>
                <w:rFonts w:eastAsia="Times New Roman" w:cs="Times New Roman"/>
                <w:sz w:val="22"/>
                <w:lang w:val="en-US" w:eastAsia="en-GB"/>
              </w:rPr>
            </w:pPr>
            <w:r w:rsidRPr="003F7911">
              <w:rPr>
                <w:sz w:val="22"/>
                <w:lang w:val="en-US"/>
              </w:rPr>
              <w:t>0.131</w:t>
            </w:r>
          </w:p>
        </w:tc>
        <w:tc>
          <w:tcPr>
            <w:tcW w:w="1288" w:type="dxa"/>
            <w:tcBorders>
              <w:top w:val="nil"/>
              <w:left w:val="nil"/>
              <w:bottom w:val="nil"/>
              <w:right w:val="nil"/>
            </w:tcBorders>
            <w:shd w:val="clear" w:color="auto" w:fill="auto"/>
            <w:noWrap/>
          </w:tcPr>
          <w:p w14:paraId="77849874" w14:textId="0885F760" w:rsidR="00E1438B" w:rsidRPr="00AA1188" w:rsidRDefault="00E1438B" w:rsidP="00CE3032">
            <w:pPr>
              <w:tabs>
                <w:tab w:val="decimal" w:pos="186"/>
              </w:tabs>
              <w:rPr>
                <w:rFonts w:eastAsia="Times New Roman" w:cs="Times New Roman"/>
                <w:sz w:val="22"/>
                <w:lang w:val="en-US" w:eastAsia="en-GB"/>
              </w:rPr>
            </w:pPr>
            <w:r w:rsidRPr="003F7911">
              <w:rPr>
                <w:sz w:val="22"/>
                <w:lang w:val="en-US"/>
              </w:rPr>
              <w:t>0.162</w:t>
            </w:r>
          </w:p>
        </w:tc>
        <w:tc>
          <w:tcPr>
            <w:tcW w:w="357" w:type="dxa"/>
            <w:tcBorders>
              <w:top w:val="nil"/>
              <w:left w:val="nil"/>
              <w:bottom w:val="nil"/>
              <w:right w:val="nil"/>
            </w:tcBorders>
            <w:shd w:val="clear" w:color="auto" w:fill="auto"/>
            <w:noWrap/>
            <w:vAlign w:val="center"/>
          </w:tcPr>
          <w:p w14:paraId="34D99C97" w14:textId="77777777" w:rsidR="00E1438B" w:rsidRPr="00AA1188" w:rsidRDefault="00E1438B" w:rsidP="00CE3032">
            <w:pPr>
              <w:tabs>
                <w:tab w:val="decimal" w:pos="340"/>
              </w:tabs>
              <w:rPr>
                <w:rFonts w:eastAsia="Times New Roman" w:cs="Times New Roman"/>
                <w:sz w:val="22"/>
                <w:lang w:val="en-US" w:eastAsia="en-GB"/>
              </w:rPr>
            </w:pPr>
          </w:p>
        </w:tc>
        <w:tc>
          <w:tcPr>
            <w:tcW w:w="1469" w:type="dxa"/>
            <w:tcBorders>
              <w:top w:val="nil"/>
              <w:left w:val="nil"/>
              <w:bottom w:val="nil"/>
              <w:right w:val="nil"/>
            </w:tcBorders>
            <w:shd w:val="clear" w:color="auto" w:fill="auto"/>
            <w:noWrap/>
          </w:tcPr>
          <w:p w14:paraId="1B592FD7" w14:textId="51527AE5" w:rsidR="00E1438B" w:rsidRPr="00AA1188" w:rsidRDefault="00E1438B" w:rsidP="00CE3032">
            <w:pPr>
              <w:tabs>
                <w:tab w:val="decimal" w:pos="340"/>
              </w:tabs>
              <w:rPr>
                <w:rFonts w:eastAsia="Times New Roman" w:cs="Times New Roman"/>
                <w:color w:val="000000"/>
                <w:sz w:val="22"/>
                <w:lang w:val="en-US" w:eastAsia="en-GB"/>
              </w:rPr>
            </w:pPr>
            <w:r w:rsidRPr="003F7911">
              <w:rPr>
                <w:sz w:val="22"/>
                <w:lang w:val="en-US"/>
              </w:rPr>
              <w:t>0.00079</w:t>
            </w:r>
          </w:p>
        </w:tc>
        <w:tc>
          <w:tcPr>
            <w:tcW w:w="1293" w:type="dxa"/>
            <w:tcBorders>
              <w:top w:val="nil"/>
              <w:left w:val="nil"/>
              <w:bottom w:val="nil"/>
              <w:right w:val="nil"/>
            </w:tcBorders>
            <w:shd w:val="clear" w:color="auto" w:fill="auto"/>
            <w:noWrap/>
          </w:tcPr>
          <w:p w14:paraId="478CFC8F" w14:textId="644194B5" w:rsidR="00E1438B" w:rsidRPr="00AA1188" w:rsidRDefault="00E1438B" w:rsidP="00CE3032">
            <w:pPr>
              <w:tabs>
                <w:tab w:val="decimal" w:pos="196"/>
              </w:tabs>
              <w:rPr>
                <w:rFonts w:eastAsia="Times New Roman" w:cs="Times New Roman"/>
                <w:color w:val="000000"/>
                <w:sz w:val="22"/>
                <w:lang w:val="en-US" w:eastAsia="en-GB"/>
              </w:rPr>
            </w:pPr>
            <w:r w:rsidRPr="003F7911">
              <w:rPr>
                <w:sz w:val="22"/>
                <w:lang w:val="en-US"/>
              </w:rPr>
              <w:t>0.00356</w:t>
            </w:r>
          </w:p>
        </w:tc>
      </w:tr>
      <w:tr w:rsidR="00E1438B" w:rsidRPr="00AA1188" w14:paraId="5F855B97" w14:textId="77777777" w:rsidTr="0084270B">
        <w:trPr>
          <w:trHeight w:val="300"/>
        </w:trPr>
        <w:tc>
          <w:tcPr>
            <w:tcW w:w="3293" w:type="dxa"/>
            <w:tcBorders>
              <w:top w:val="nil"/>
              <w:left w:val="nil"/>
              <w:bottom w:val="nil"/>
              <w:right w:val="nil"/>
            </w:tcBorders>
            <w:shd w:val="clear" w:color="auto" w:fill="auto"/>
            <w:noWrap/>
            <w:vAlign w:val="center"/>
            <w:hideMark/>
          </w:tcPr>
          <w:p w14:paraId="543A45D0" w14:textId="77777777" w:rsidR="00E1438B" w:rsidRPr="00AA1188" w:rsidRDefault="00E1438B" w:rsidP="00E1438B">
            <w:pPr>
              <w:rPr>
                <w:rFonts w:eastAsia="Times New Roman" w:cs="Times New Roman"/>
                <w:sz w:val="22"/>
                <w:lang w:val="en-US" w:eastAsia="en-GB"/>
              </w:rPr>
            </w:pPr>
            <w:r w:rsidRPr="00AA1188">
              <w:rPr>
                <w:rFonts w:eastAsia="Times New Roman" w:cs="Times New Roman"/>
                <w:sz w:val="22"/>
                <w:lang w:val="en-US" w:eastAsia="en-GB"/>
              </w:rPr>
              <w:t>Attendees - 4 years before entry</w:t>
            </w:r>
          </w:p>
        </w:tc>
        <w:tc>
          <w:tcPr>
            <w:tcW w:w="1339" w:type="dxa"/>
            <w:tcBorders>
              <w:top w:val="nil"/>
              <w:left w:val="nil"/>
              <w:bottom w:val="nil"/>
              <w:right w:val="nil"/>
            </w:tcBorders>
            <w:shd w:val="clear" w:color="auto" w:fill="auto"/>
            <w:noWrap/>
          </w:tcPr>
          <w:p w14:paraId="5A952709" w14:textId="166FC717" w:rsidR="00E1438B" w:rsidRPr="00AA1188" w:rsidRDefault="00E1438B" w:rsidP="00CE3032">
            <w:pPr>
              <w:tabs>
                <w:tab w:val="decimal" w:pos="340"/>
              </w:tabs>
              <w:rPr>
                <w:rFonts w:eastAsia="Times New Roman" w:cs="Times New Roman"/>
                <w:sz w:val="22"/>
                <w:lang w:val="en-US" w:eastAsia="en-GB"/>
              </w:rPr>
            </w:pPr>
            <w:r w:rsidRPr="003F7911">
              <w:rPr>
                <w:sz w:val="22"/>
                <w:lang w:val="en-US"/>
              </w:rPr>
              <w:t>-0.084</w:t>
            </w:r>
          </w:p>
        </w:tc>
        <w:tc>
          <w:tcPr>
            <w:tcW w:w="1288" w:type="dxa"/>
            <w:tcBorders>
              <w:top w:val="nil"/>
              <w:left w:val="nil"/>
              <w:bottom w:val="nil"/>
              <w:right w:val="nil"/>
            </w:tcBorders>
            <w:shd w:val="clear" w:color="auto" w:fill="auto"/>
            <w:noWrap/>
          </w:tcPr>
          <w:p w14:paraId="27076262" w14:textId="59356D15" w:rsidR="00E1438B" w:rsidRPr="00AA1188" w:rsidRDefault="00E1438B" w:rsidP="00CE3032">
            <w:pPr>
              <w:tabs>
                <w:tab w:val="decimal" w:pos="186"/>
              </w:tabs>
              <w:rPr>
                <w:rFonts w:eastAsia="Times New Roman" w:cs="Times New Roman"/>
                <w:sz w:val="22"/>
                <w:lang w:val="en-US" w:eastAsia="en-GB"/>
              </w:rPr>
            </w:pPr>
            <w:r w:rsidRPr="003F7911">
              <w:rPr>
                <w:sz w:val="22"/>
                <w:lang w:val="en-US"/>
              </w:rPr>
              <w:t>0.185</w:t>
            </w:r>
          </w:p>
        </w:tc>
        <w:tc>
          <w:tcPr>
            <w:tcW w:w="357" w:type="dxa"/>
            <w:tcBorders>
              <w:top w:val="nil"/>
              <w:left w:val="nil"/>
              <w:bottom w:val="nil"/>
              <w:right w:val="nil"/>
            </w:tcBorders>
            <w:shd w:val="clear" w:color="auto" w:fill="auto"/>
            <w:noWrap/>
            <w:vAlign w:val="center"/>
          </w:tcPr>
          <w:p w14:paraId="61560278" w14:textId="77777777" w:rsidR="00E1438B" w:rsidRPr="00AA1188" w:rsidRDefault="00E1438B" w:rsidP="00CE3032">
            <w:pPr>
              <w:tabs>
                <w:tab w:val="decimal" w:pos="340"/>
              </w:tabs>
              <w:rPr>
                <w:rFonts w:eastAsia="Times New Roman" w:cs="Times New Roman"/>
                <w:sz w:val="22"/>
                <w:lang w:val="en-US" w:eastAsia="en-GB"/>
              </w:rPr>
            </w:pPr>
          </w:p>
        </w:tc>
        <w:tc>
          <w:tcPr>
            <w:tcW w:w="1469" w:type="dxa"/>
            <w:tcBorders>
              <w:top w:val="nil"/>
              <w:left w:val="nil"/>
              <w:bottom w:val="nil"/>
              <w:right w:val="nil"/>
            </w:tcBorders>
            <w:shd w:val="clear" w:color="auto" w:fill="auto"/>
            <w:noWrap/>
          </w:tcPr>
          <w:p w14:paraId="3BA9B0A0" w14:textId="42F2C4B6" w:rsidR="00E1438B" w:rsidRPr="00AA1188" w:rsidRDefault="00E1438B" w:rsidP="00CE3032">
            <w:pPr>
              <w:tabs>
                <w:tab w:val="decimal" w:pos="340"/>
              </w:tabs>
              <w:rPr>
                <w:rFonts w:eastAsia="Times New Roman" w:cs="Times New Roman"/>
                <w:color w:val="000000"/>
                <w:sz w:val="22"/>
                <w:lang w:val="en-US" w:eastAsia="en-GB"/>
              </w:rPr>
            </w:pPr>
            <w:r w:rsidRPr="003F7911">
              <w:rPr>
                <w:sz w:val="22"/>
                <w:lang w:val="en-US"/>
              </w:rPr>
              <w:t>-0.00049</w:t>
            </w:r>
          </w:p>
        </w:tc>
        <w:tc>
          <w:tcPr>
            <w:tcW w:w="1293" w:type="dxa"/>
            <w:tcBorders>
              <w:top w:val="nil"/>
              <w:left w:val="nil"/>
              <w:bottom w:val="nil"/>
              <w:right w:val="nil"/>
            </w:tcBorders>
            <w:shd w:val="clear" w:color="auto" w:fill="auto"/>
            <w:noWrap/>
          </w:tcPr>
          <w:p w14:paraId="77E9CDB4" w14:textId="7671559A" w:rsidR="00E1438B" w:rsidRPr="00AA1188" w:rsidRDefault="00E1438B" w:rsidP="00CE3032">
            <w:pPr>
              <w:tabs>
                <w:tab w:val="decimal" w:pos="196"/>
              </w:tabs>
              <w:rPr>
                <w:rFonts w:eastAsia="Times New Roman" w:cs="Times New Roman"/>
                <w:color w:val="000000"/>
                <w:sz w:val="22"/>
                <w:lang w:val="en-US" w:eastAsia="en-GB"/>
              </w:rPr>
            </w:pPr>
            <w:r w:rsidRPr="003F7911">
              <w:rPr>
                <w:sz w:val="22"/>
                <w:lang w:val="en-US"/>
              </w:rPr>
              <w:t>0.00455</w:t>
            </w:r>
          </w:p>
        </w:tc>
      </w:tr>
      <w:tr w:rsidR="00E1438B" w:rsidRPr="00AA1188" w14:paraId="7E731CA1" w14:textId="77777777" w:rsidTr="0084270B">
        <w:trPr>
          <w:trHeight w:val="300"/>
        </w:trPr>
        <w:tc>
          <w:tcPr>
            <w:tcW w:w="3293" w:type="dxa"/>
            <w:tcBorders>
              <w:top w:val="nil"/>
              <w:left w:val="nil"/>
              <w:bottom w:val="nil"/>
              <w:right w:val="nil"/>
            </w:tcBorders>
            <w:shd w:val="clear" w:color="auto" w:fill="auto"/>
            <w:noWrap/>
            <w:vAlign w:val="center"/>
            <w:hideMark/>
          </w:tcPr>
          <w:p w14:paraId="1A178A99" w14:textId="77777777" w:rsidR="00E1438B" w:rsidRPr="00AA1188" w:rsidRDefault="00E1438B" w:rsidP="00E1438B">
            <w:pPr>
              <w:rPr>
                <w:rFonts w:eastAsia="Times New Roman" w:cs="Times New Roman"/>
                <w:sz w:val="22"/>
                <w:lang w:val="en-US" w:eastAsia="en-GB"/>
              </w:rPr>
            </w:pPr>
            <w:r w:rsidRPr="00AA1188">
              <w:rPr>
                <w:rFonts w:eastAsia="Times New Roman" w:cs="Times New Roman"/>
                <w:sz w:val="22"/>
                <w:lang w:val="en-US" w:eastAsia="en-GB"/>
              </w:rPr>
              <w:t>Attendees - 5 years before entry</w:t>
            </w:r>
          </w:p>
        </w:tc>
        <w:tc>
          <w:tcPr>
            <w:tcW w:w="1339" w:type="dxa"/>
            <w:tcBorders>
              <w:top w:val="nil"/>
              <w:left w:val="nil"/>
              <w:bottom w:val="nil"/>
              <w:right w:val="nil"/>
            </w:tcBorders>
            <w:shd w:val="clear" w:color="auto" w:fill="auto"/>
            <w:noWrap/>
          </w:tcPr>
          <w:p w14:paraId="142CC1C9" w14:textId="71A6B384" w:rsidR="00E1438B" w:rsidRPr="00AA1188" w:rsidRDefault="00E1438B" w:rsidP="00CE3032">
            <w:pPr>
              <w:tabs>
                <w:tab w:val="decimal" w:pos="340"/>
              </w:tabs>
              <w:rPr>
                <w:rFonts w:eastAsia="Times New Roman" w:cs="Times New Roman"/>
                <w:sz w:val="22"/>
                <w:lang w:val="en-US" w:eastAsia="en-GB"/>
              </w:rPr>
            </w:pPr>
            <w:r w:rsidRPr="003F7911">
              <w:rPr>
                <w:sz w:val="22"/>
                <w:lang w:val="en-US"/>
              </w:rPr>
              <w:t>-0.019</w:t>
            </w:r>
          </w:p>
        </w:tc>
        <w:tc>
          <w:tcPr>
            <w:tcW w:w="1288" w:type="dxa"/>
            <w:tcBorders>
              <w:top w:val="nil"/>
              <w:left w:val="nil"/>
              <w:bottom w:val="nil"/>
              <w:right w:val="nil"/>
            </w:tcBorders>
            <w:shd w:val="clear" w:color="auto" w:fill="auto"/>
            <w:noWrap/>
          </w:tcPr>
          <w:p w14:paraId="14130A53" w14:textId="2341B695" w:rsidR="00E1438B" w:rsidRPr="00AA1188" w:rsidRDefault="00E1438B" w:rsidP="00CE3032">
            <w:pPr>
              <w:tabs>
                <w:tab w:val="decimal" w:pos="186"/>
              </w:tabs>
              <w:rPr>
                <w:rFonts w:eastAsia="Times New Roman" w:cs="Times New Roman"/>
                <w:sz w:val="22"/>
                <w:lang w:val="en-US" w:eastAsia="en-GB"/>
              </w:rPr>
            </w:pPr>
            <w:r w:rsidRPr="003F7911">
              <w:rPr>
                <w:sz w:val="22"/>
                <w:lang w:val="en-US"/>
              </w:rPr>
              <w:t>0.201</w:t>
            </w:r>
          </w:p>
        </w:tc>
        <w:tc>
          <w:tcPr>
            <w:tcW w:w="357" w:type="dxa"/>
            <w:tcBorders>
              <w:top w:val="nil"/>
              <w:left w:val="nil"/>
              <w:bottom w:val="nil"/>
              <w:right w:val="nil"/>
            </w:tcBorders>
            <w:shd w:val="clear" w:color="auto" w:fill="auto"/>
            <w:noWrap/>
            <w:vAlign w:val="center"/>
          </w:tcPr>
          <w:p w14:paraId="397FBE83" w14:textId="77777777" w:rsidR="00E1438B" w:rsidRPr="00AA1188" w:rsidRDefault="00E1438B" w:rsidP="00CE3032">
            <w:pPr>
              <w:tabs>
                <w:tab w:val="decimal" w:pos="340"/>
              </w:tabs>
              <w:rPr>
                <w:rFonts w:eastAsia="Times New Roman" w:cs="Times New Roman"/>
                <w:sz w:val="22"/>
                <w:lang w:val="en-US" w:eastAsia="en-GB"/>
              </w:rPr>
            </w:pPr>
          </w:p>
        </w:tc>
        <w:tc>
          <w:tcPr>
            <w:tcW w:w="1469" w:type="dxa"/>
            <w:tcBorders>
              <w:top w:val="nil"/>
              <w:left w:val="nil"/>
              <w:bottom w:val="nil"/>
              <w:right w:val="nil"/>
            </w:tcBorders>
            <w:shd w:val="clear" w:color="auto" w:fill="auto"/>
            <w:noWrap/>
          </w:tcPr>
          <w:p w14:paraId="74BC6F71" w14:textId="74EDECD4" w:rsidR="00E1438B" w:rsidRPr="00AA1188" w:rsidRDefault="00E1438B" w:rsidP="00CE3032">
            <w:pPr>
              <w:tabs>
                <w:tab w:val="decimal" w:pos="340"/>
              </w:tabs>
              <w:rPr>
                <w:rFonts w:eastAsia="Times New Roman" w:cs="Times New Roman"/>
                <w:color w:val="000000"/>
                <w:sz w:val="22"/>
                <w:lang w:val="en-US" w:eastAsia="en-GB"/>
              </w:rPr>
            </w:pPr>
            <w:r w:rsidRPr="003F7911">
              <w:rPr>
                <w:sz w:val="22"/>
                <w:lang w:val="en-US"/>
              </w:rPr>
              <w:t>0.00494</w:t>
            </w:r>
          </w:p>
        </w:tc>
        <w:tc>
          <w:tcPr>
            <w:tcW w:w="1293" w:type="dxa"/>
            <w:tcBorders>
              <w:top w:val="nil"/>
              <w:left w:val="nil"/>
              <w:bottom w:val="nil"/>
              <w:right w:val="nil"/>
            </w:tcBorders>
            <w:shd w:val="clear" w:color="auto" w:fill="auto"/>
            <w:noWrap/>
          </w:tcPr>
          <w:p w14:paraId="7C0C49AB" w14:textId="66A372D4" w:rsidR="00E1438B" w:rsidRPr="00AA1188" w:rsidRDefault="00E1438B" w:rsidP="00CE3032">
            <w:pPr>
              <w:tabs>
                <w:tab w:val="decimal" w:pos="196"/>
              </w:tabs>
              <w:rPr>
                <w:rFonts w:eastAsia="Times New Roman" w:cs="Times New Roman"/>
                <w:color w:val="000000"/>
                <w:sz w:val="22"/>
                <w:lang w:val="en-US" w:eastAsia="en-GB"/>
              </w:rPr>
            </w:pPr>
            <w:r w:rsidRPr="003F7911">
              <w:rPr>
                <w:sz w:val="22"/>
                <w:lang w:val="en-US"/>
              </w:rPr>
              <w:t>0.00549</w:t>
            </w:r>
          </w:p>
        </w:tc>
      </w:tr>
      <w:tr w:rsidR="00E1438B" w:rsidRPr="00AA1188" w14:paraId="76C78231" w14:textId="77777777" w:rsidTr="0084270B">
        <w:trPr>
          <w:trHeight w:val="300"/>
        </w:trPr>
        <w:tc>
          <w:tcPr>
            <w:tcW w:w="3293" w:type="dxa"/>
            <w:tcBorders>
              <w:top w:val="nil"/>
              <w:left w:val="nil"/>
              <w:bottom w:val="nil"/>
              <w:right w:val="nil"/>
            </w:tcBorders>
            <w:shd w:val="clear" w:color="auto" w:fill="auto"/>
            <w:noWrap/>
            <w:vAlign w:val="center"/>
            <w:hideMark/>
          </w:tcPr>
          <w:p w14:paraId="211E41E7" w14:textId="77777777" w:rsidR="00E1438B" w:rsidRPr="00AA1188" w:rsidRDefault="00E1438B" w:rsidP="00E1438B">
            <w:pPr>
              <w:rPr>
                <w:rFonts w:eastAsia="Times New Roman" w:cs="Times New Roman"/>
                <w:sz w:val="22"/>
                <w:lang w:val="en-US" w:eastAsia="en-GB"/>
              </w:rPr>
            </w:pPr>
            <w:r w:rsidRPr="00AA1188">
              <w:rPr>
                <w:rFonts w:eastAsia="Times New Roman" w:cs="Times New Roman"/>
                <w:sz w:val="22"/>
                <w:lang w:val="en-US" w:eastAsia="en-GB"/>
              </w:rPr>
              <w:t>Attendees - 6 years before entry</w:t>
            </w:r>
          </w:p>
        </w:tc>
        <w:tc>
          <w:tcPr>
            <w:tcW w:w="1339" w:type="dxa"/>
            <w:tcBorders>
              <w:top w:val="nil"/>
              <w:left w:val="nil"/>
              <w:bottom w:val="nil"/>
              <w:right w:val="nil"/>
            </w:tcBorders>
            <w:shd w:val="clear" w:color="auto" w:fill="auto"/>
            <w:noWrap/>
          </w:tcPr>
          <w:p w14:paraId="20D306AC" w14:textId="2B062DB3" w:rsidR="00E1438B" w:rsidRPr="00AA1188" w:rsidRDefault="00E1438B" w:rsidP="00CE3032">
            <w:pPr>
              <w:tabs>
                <w:tab w:val="decimal" w:pos="340"/>
              </w:tabs>
              <w:rPr>
                <w:rFonts w:eastAsia="Times New Roman" w:cs="Times New Roman"/>
                <w:sz w:val="22"/>
                <w:lang w:val="en-US" w:eastAsia="en-GB"/>
              </w:rPr>
            </w:pPr>
            <w:r w:rsidRPr="003F7911">
              <w:rPr>
                <w:sz w:val="22"/>
                <w:lang w:val="en-US"/>
              </w:rPr>
              <w:t>-0.074</w:t>
            </w:r>
          </w:p>
        </w:tc>
        <w:tc>
          <w:tcPr>
            <w:tcW w:w="1288" w:type="dxa"/>
            <w:tcBorders>
              <w:top w:val="nil"/>
              <w:left w:val="nil"/>
              <w:bottom w:val="nil"/>
              <w:right w:val="nil"/>
            </w:tcBorders>
            <w:shd w:val="clear" w:color="auto" w:fill="auto"/>
            <w:noWrap/>
          </w:tcPr>
          <w:p w14:paraId="5AB3C076" w14:textId="2713EF04" w:rsidR="00E1438B" w:rsidRPr="00AA1188" w:rsidRDefault="00E1438B" w:rsidP="00CE3032">
            <w:pPr>
              <w:tabs>
                <w:tab w:val="decimal" w:pos="186"/>
              </w:tabs>
              <w:rPr>
                <w:rFonts w:eastAsia="Times New Roman" w:cs="Times New Roman"/>
                <w:sz w:val="22"/>
                <w:lang w:val="en-US" w:eastAsia="en-GB"/>
              </w:rPr>
            </w:pPr>
            <w:r w:rsidRPr="003F7911">
              <w:rPr>
                <w:sz w:val="22"/>
                <w:lang w:val="en-US"/>
              </w:rPr>
              <w:t>0.209</w:t>
            </w:r>
          </w:p>
        </w:tc>
        <w:tc>
          <w:tcPr>
            <w:tcW w:w="357" w:type="dxa"/>
            <w:tcBorders>
              <w:top w:val="nil"/>
              <w:left w:val="nil"/>
              <w:bottom w:val="nil"/>
              <w:right w:val="nil"/>
            </w:tcBorders>
            <w:shd w:val="clear" w:color="auto" w:fill="auto"/>
            <w:noWrap/>
            <w:vAlign w:val="center"/>
          </w:tcPr>
          <w:p w14:paraId="3CEB4FC0" w14:textId="77777777" w:rsidR="00E1438B" w:rsidRPr="00AA1188" w:rsidRDefault="00E1438B" w:rsidP="00CE3032">
            <w:pPr>
              <w:tabs>
                <w:tab w:val="decimal" w:pos="340"/>
              </w:tabs>
              <w:rPr>
                <w:rFonts w:eastAsia="Times New Roman" w:cs="Times New Roman"/>
                <w:sz w:val="22"/>
                <w:lang w:val="en-US" w:eastAsia="en-GB"/>
              </w:rPr>
            </w:pPr>
          </w:p>
        </w:tc>
        <w:tc>
          <w:tcPr>
            <w:tcW w:w="1469" w:type="dxa"/>
            <w:tcBorders>
              <w:top w:val="nil"/>
              <w:left w:val="nil"/>
              <w:bottom w:val="nil"/>
              <w:right w:val="nil"/>
            </w:tcBorders>
            <w:shd w:val="clear" w:color="auto" w:fill="auto"/>
            <w:noWrap/>
          </w:tcPr>
          <w:p w14:paraId="2A5F4D45" w14:textId="27792BEC" w:rsidR="00E1438B" w:rsidRPr="00AA1188" w:rsidRDefault="00E1438B" w:rsidP="00CE3032">
            <w:pPr>
              <w:tabs>
                <w:tab w:val="decimal" w:pos="340"/>
              </w:tabs>
              <w:rPr>
                <w:rFonts w:eastAsia="Times New Roman" w:cs="Times New Roman"/>
                <w:color w:val="000000"/>
                <w:sz w:val="22"/>
                <w:lang w:val="en-US" w:eastAsia="en-GB"/>
              </w:rPr>
            </w:pPr>
            <w:r w:rsidRPr="003F7911">
              <w:rPr>
                <w:sz w:val="22"/>
                <w:lang w:val="en-US"/>
              </w:rPr>
              <w:t>0.00045</w:t>
            </w:r>
          </w:p>
        </w:tc>
        <w:tc>
          <w:tcPr>
            <w:tcW w:w="1293" w:type="dxa"/>
            <w:tcBorders>
              <w:top w:val="nil"/>
              <w:left w:val="nil"/>
              <w:bottom w:val="nil"/>
              <w:right w:val="nil"/>
            </w:tcBorders>
            <w:shd w:val="clear" w:color="auto" w:fill="auto"/>
            <w:noWrap/>
          </w:tcPr>
          <w:p w14:paraId="252425B6" w14:textId="6E96CEB4" w:rsidR="00E1438B" w:rsidRPr="00AA1188" w:rsidRDefault="00E1438B" w:rsidP="00CE3032">
            <w:pPr>
              <w:tabs>
                <w:tab w:val="decimal" w:pos="196"/>
              </w:tabs>
              <w:rPr>
                <w:rFonts w:eastAsia="Times New Roman" w:cs="Times New Roman"/>
                <w:color w:val="000000"/>
                <w:sz w:val="22"/>
                <w:lang w:val="en-US" w:eastAsia="en-GB"/>
              </w:rPr>
            </w:pPr>
            <w:r w:rsidRPr="003F7911">
              <w:rPr>
                <w:sz w:val="22"/>
                <w:lang w:val="en-US"/>
              </w:rPr>
              <w:t>0.00610</w:t>
            </w:r>
          </w:p>
        </w:tc>
      </w:tr>
      <w:tr w:rsidR="00E1438B" w:rsidRPr="00AA1188" w14:paraId="2951D9FE" w14:textId="77777777" w:rsidTr="0084270B">
        <w:trPr>
          <w:trHeight w:val="300"/>
        </w:trPr>
        <w:tc>
          <w:tcPr>
            <w:tcW w:w="3293" w:type="dxa"/>
            <w:tcBorders>
              <w:top w:val="nil"/>
              <w:left w:val="nil"/>
              <w:bottom w:val="nil"/>
              <w:right w:val="nil"/>
            </w:tcBorders>
            <w:shd w:val="clear" w:color="auto" w:fill="auto"/>
            <w:noWrap/>
            <w:vAlign w:val="center"/>
            <w:hideMark/>
          </w:tcPr>
          <w:p w14:paraId="5EDA9227" w14:textId="77777777" w:rsidR="00E1438B" w:rsidRPr="00AA1188" w:rsidRDefault="00E1438B" w:rsidP="00E1438B">
            <w:pPr>
              <w:rPr>
                <w:rFonts w:eastAsia="Times New Roman" w:cs="Times New Roman"/>
                <w:sz w:val="22"/>
                <w:lang w:val="en-US" w:eastAsia="en-GB"/>
              </w:rPr>
            </w:pPr>
            <w:r w:rsidRPr="00AA1188">
              <w:rPr>
                <w:rFonts w:eastAsia="Times New Roman" w:cs="Times New Roman"/>
                <w:sz w:val="22"/>
                <w:lang w:val="en-US" w:eastAsia="en-GB"/>
              </w:rPr>
              <w:t>Attendees - 7 years before entry</w:t>
            </w:r>
          </w:p>
        </w:tc>
        <w:tc>
          <w:tcPr>
            <w:tcW w:w="1339" w:type="dxa"/>
            <w:tcBorders>
              <w:top w:val="nil"/>
              <w:left w:val="nil"/>
              <w:bottom w:val="nil"/>
              <w:right w:val="nil"/>
            </w:tcBorders>
            <w:shd w:val="clear" w:color="auto" w:fill="auto"/>
            <w:noWrap/>
          </w:tcPr>
          <w:p w14:paraId="0225C1DB" w14:textId="42C52EC4" w:rsidR="00E1438B" w:rsidRPr="00AA1188" w:rsidRDefault="00E1438B" w:rsidP="00CE3032">
            <w:pPr>
              <w:tabs>
                <w:tab w:val="decimal" w:pos="340"/>
              </w:tabs>
              <w:rPr>
                <w:rFonts w:eastAsia="Times New Roman" w:cs="Times New Roman"/>
                <w:sz w:val="22"/>
                <w:lang w:val="en-US" w:eastAsia="en-GB"/>
              </w:rPr>
            </w:pPr>
            <w:r w:rsidRPr="003F7911">
              <w:rPr>
                <w:sz w:val="22"/>
                <w:lang w:val="en-US"/>
              </w:rPr>
              <w:t>-0.046</w:t>
            </w:r>
          </w:p>
        </w:tc>
        <w:tc>
          <w:tcPr>
            <w:tcW w:w="1288" w:type="dxa"/>
            <w:tcBorders>
              <w:top w:val="nil"/>
              <w:left w:val="nil"/>
              <w:bottom w:val="nil"/>
              <w:right w:val="nil"/>
            </w:tcBorders>
            <w:shd w:val="clear" w:color="auto" w:fill="auto"/>
            <w:noWrap/>
          </w:tcPr>
          <w:p w14:paraId="7D8AA04F" w14:textId="219FE587" w:rsidR="00E1438B" w:rsidRPr="00AA1188" w:rsidRDefault="00E1438B" w:rsidP="00CE3032">
            <w:pPr>
              <w:tabs>
                <w:tab w:val="decimal" w:pos="186"/>
              </w:tabs>
              <w:rPr>
                <w:rFonts w:eastAsia="Times New Roman" w:cs="Times New Roman"/>
                <w:sz w:val="22"/>
                <w:lang w:val="en-US" w:eastAsia="en-GB"/>
              </w:rPr>
            </w:pPr>
            <w:r w:rsidRPr="003F7911">
              <w:rPr>
                <w:sz w:val="22"/>
                <w:lang w:val="en-US"/>
              </w:rPr>
              <w:t>0.215</w:t>
            </w:r>
          </w:p>
        </w:tc>
        <w:tc>
          <w:tcPr>
            <w:tcW w:w="357" w:type="dxa"/>
            <w:tcBorders>
              <w:top w:val="nil"/>
              <w:left w:val="nil"/>
              <w:bottom w:val="nil"/>
              <w:right w:val="nil"/>
            </w:tcBorders>
            <w:shd w:val="clear" w:color="auto" w:fill="auto"/>
            <w:noWrap/>
            <w:vAlign w:val="center"/>
          </w:tcPr>
          <w:p w14:paraId="4A34E7EB" w14:textId="77777777" w:rsidR="00E1438B" w:rsidRPr="00AA1188" w:rsidRDefault="00E1438B" w:rsidP="00CE3032">
            <w:pPr>
              <w:tabs>
                <w:tab w:val="decimal" w:pos="340"/>
              </w:tabs>
              <w:rPr>
                <w:rFonts w:eastAsia="Times New Roman" w:cs="Times New Roman"/>
                <w:sz w:val="22"/>
                <w:lang w:val="en-US" w:eastAsia="en-GB"/>
              </w:rPr>
            </w:pPr>
          </w:p>
        </w:tc>
        <w:tc>
          <w:tcPr>
            <w:tcW w:w="1469" w:type="dxa"/>
            <w:tcBorders>
              <w:top w:val="nil"/>
              <w:left w:val="nil"/>
              <w:bottom w:val="nil"/>
              <w:right w:val="nil"/>
            </w:tcBorders>
            <w:shd w:val="clear" w:color="auto" w:fill="auto"/>
            <w:noWrap/>
          </w:tcPr>
          <w:p w14:paraId="6AB1FE75" w14:textId="2A84C4A8" w:rsidR="00E1438B" w:rsidRPr="00AA1188" w:rsidRDefault="00E1438B" w:rsidP="00CE3032">
            <w:pPr>
              <w:tabs>
                <w:tab w:val="decimal" w:pos="340"/>
              </w:tabs>
              <w:rPr>
                <w:rFonts w:eastAsia="Times New Roman" w:cs="Times New Roman"/>
                <w:color w:val="000000"/>
                <w:sz w:val="22"/>
                <w:lang w:val="en-US" w:eastAsia="en-GB"/>
              </w:rPr>
            </w:pPr>
            <w:r w:rsidRPr="003F7911">
              <w:rPr>
                <w:sz w:val="22"/>
                <w:lang w:val="en-US"/>
              </w:rPr>
              <w:t>0.00484</w:t>
            </w:r>
          </w:p>
        </w:tc>
        <w:tc>
          <w:tcPr>
            <w:tcW w:w="1293" w:type="dxa"/>
            <w:tcBorders>
              <w:top w:val="nil"/>
              <w:left w:val="nil"/>
              <w:bottom w:val="nil"/>
              <w:right w:val="nil"/>
            </w:tcBorders>
            <w:shd w:val="clear" w:color="auto" w:fill="auto"/>
            <w:noWrap/>
          </w:tcPr>
          <w:p w14:paraId="497BB169" w14:textId="42791ED9" w:rsidR="00E1438B" w:rsidRPr="00AA1188" w:rsidRDefault="00E1438B" w:rsidP="00CE3032">
            <w:pPr>
              <w:tabs>
                <w:tab w:val="decimal" w:pos="196"/>
              </w:tabs>
              <w:rPr>
                <w:rFonts w:eastAsia="Times New Roman" w:cs="Times New Roman"/>
                <w:color w:val="000000"/>
                <w:sz w:val="22"/>
                <w:lang w:val="en-US" w:eastAsia="en-GB"/>
              </w:rPr>
            </w:pPr>
            <w:r w:rsidRPr="003F7911">
              <w:rPr>
                <w:sz w:val="22"/>
                <w:lang w:val="en-US"/>
              </w:rPr>
              <w:t>0.00651</w:t>
            </w:r>
          </w:p>
        </w:tc>
      </w:tr>
      <w:tr w:rsidR="00E1438B" w:rsidRPr="00AA1188" w14:paraId="1BA0EB33" w14:textId="77777777" w:rsidTr="0084270B">
        <w:trPr>
          <w:trHeight w:val="300"/>
        </w:trPr>
        <w:tc>
          <w:tcPr>
            <w:tcW w:w="3293" w:type="dxa"/>
            <w:tcBorders>
              <w:top w:val="nil"/>
              <w:left w:val="nil"/>
              <w:bottom w:val="nil"/>
              <w:right w:val="nil"/>
            </w:tcBorders>
            <w:shd w:val="clear" w:color="auto" w:fill="auto"/>
            <w:noWrap/>
            <w:vAlign w:val="center"/>
            <w:hideMark/>
          </w:tcPr>
          <w:p w14:paraId="4424BEBD" w14:textId="77777777" w:rsidR="00E1438B" w:rsidRPr="00AA1188" w:rsidRDefault="00E1438B" w:rsidP="00E1438B">
            <w:pPr>
              <w:rPr>
                <w:rFonts w:eastAsia="Times New Roman" w:cs="Times New Roman"/>
                <w:sz w:val="22"/>
                <w:lang w:val="en-US" w:eastAsia="en-GB"/>
              </w:rPr>
            </w:pPr>
            <w:r w:rsidRPr="00AA1188">
              <w:rPr>
                <w:rFonts w:eastAsia="Times New Roman" w:cs="Times New Roman"/>
                <w:sz w:val="22"/>
                <w:lang w:val="en-US" w:eastAsia="en-GB"/>
              </w:rPr>
              <w:t>Attendees - 8 years before entry</w:t>
            </w:r>
          </w:p>
        </w:tc>
        <w:tc>
          <w:tcPr>
            <w:tcW w:w="1339" w:type="dxa"/>
            <w:tcBorders>
              <w:top w:val="nil"/>
              <w:left w:val="nil"/>
              <w:bottom w:val="nil"/>
              <w:right w:val="nil"/>
            </w:tcBorders>
            <w:shd w:val="clear" w:color="auto" w:fill="auto"/>
            <w:noWrap/>
          </w:tcPr>
          <w:p w14:paraId="50B62DDA" w14:textId="0E353B18" w:rsidR="00E1438B" w:rsidRPr="00AA1188" w:rsidRDefault="00E1438B" w:rsidP="00CE3032">
            <w:pPr>
              <w:tabs>
                <w:tab w:val="decimal" w:pos="340"/>
              </w:tabs>
              <w:rPr>
                <w:rFonts w:eastAsia="Times New Roman" w:cs="Times New Roman"/>
                <w:sz w:val="22"/>
                <w:lang w:val="en-US" w:eastAsia="en-GB"/>
              </w:rPr>
            </w:pPr>
            <w:r w:rsidRPr="003F7911">
              <w:rPr>
                <w:sz w:val="22"/>
                <w:lang w:val="en-US"/>
              </w:rPr>
              <w:t>0.044</w:t>
            </w:r>
          </w:p>
        </w:tc>
        <w:tc>
          <w:tcPr>
            <w:tcW w:w="1288" w:type="dxa"/>
            <w:tcBorders>
              <w:top w:val="nil"/>
              <w:left w:val="nil"/>
              <w:bottom w:val="nil"/>
              <w:right w:val="nil"/>
            </w:tcBorders>
            <w:shd w:val="clear" w:color="auto" w:fill="auto"/>
            <w:noWrap/>
          </w:tcPr>
          <w:p w14:paraId="7809F230" w14:textId="2B28D366" w:rsidR="00E1438B" w:rsidRPr="00AA1188" w:rsidRDefault="00E1438B" w:rsidP="00CE3032">
            <w:pPr>
              <w:tabs>
                <w:tab w:val="decimal" w:pos="186"/>
              </w:tabs>
              <w:rPr>
                <w:rFonts w:eastAsia="Times New Roman" w:cs="Times New Roman"/>
                <w:sz w:val="22"/>
                <w:lang w:val="en-US" w:eastAsia="en-GB"/>
              </w:rPr>
            </w:pPr>
            <w:r w:rsidRPr="003F7911">
              <w:rPr>
                <w:sz w:val="22"/>
                <w:lang w:val="en-US"/>
              </w:rPr>
              <w:t>0.219</w:t>
            </w:r>
          </w:p>
        </w:tc>
        <w:tc>
          <w:tcPr>
            <w:tcW w:w="357" w:type="dxa"/>
            <w:tcBorders>
              <w:top w:val="nil"/>
              <w:left w:val="nil"/>
              <w:bottom w:val="nil"/>
              <w:right w:val="nil"/>
            </w:tcBorders>
            <w:shd w:val="clear" w:color="auto" w:fill="auto"/>
            <w:noWrap/>
            <w:vAlign w:val="center"/>
          </w:tcPr>
          <w:p w14:paraId="309D0E27" w14:textId="77777777" w:rsidR="00E1438B" w:rsidRPr="00AA1188" w:rsidRDefault="00E1438B" w:rsidP="00CE3032">
            <w:pPr>
              <w:tabs>
                <w:tab w:val="decimal" w:pos="340"/>
              </w:tabs>
              <w:rPr>
                <w:rFonts w:eastAsia="Times New Roman" w:cs="Times New Roman"/>
                <w:sz w:val="22"/>
                <w:lang w:val="en-US" w:eastAsia="en-GB"/>
              </w:rPr>
            </w:pPr>
          </w:p>
        </w:tc>
        <w:tc>
          <w:tcPr>
            <w:tcW w:w="1469" w:type="dxa"/>
            <w:tcBorders>
              <w:top w:val="nil"/>
              <w:left w:val="nil"/>
              <w:bottom w:val="nil"/>
              <w:right w:val="nil"/>
            </w:tcBorders>
            <w:shd w:val="clear" w:color="auto" w:fill="auto"/>
            <w:noWrap/>
          </w:tcPr>
          <w:p w14:paraId="1434CB9B" w14:textId="3BA13F0D" w:rsidR="00E1438B" w:rsidRPr="00AA1188" w:rsidRDefault="00E1438B" w:rsidP="00CE3032">
            <w:pPr>
              <w:tabs>
                <w:tab w:val="decimal" w:pos="340"/>
              </w:tabs>
              <w:rPr>
                <w:rFonts w:eastAsia="Times New Roman" w:cs="Times New Roman"/>
                <w:color w:val="000000"/>
                <w:sz w:val="22"/>
                <w:lang w:val="en-US" w:eastAsia="en-GB"/>
              </w:rPr>
            </w:pPr>
            <w:r w:rsidRPr="003F7911">
              <w:rPr>
                <w:sz w:val="22"/>
                <w:lang w:val="en-US"/>
              </w:rPr>
              <w:t>0.00660</w:t>
            </w:r>
          </w:p>
        </w:tc>
        <w:tc>
          <w:tcPr>
            <w:tcW w:w="1293" w:type="dxa"/>
            <w:tcBorders>
              <w:top w:val="nil"/>
              <w:left w:val="nil"/>
              <w:bottom w:val="nil"/>
              <w:right w:val="nil"/>
            </w:tcBorders>
            <w:shd w:val="clear" w:color="auto" w:fill="auto"/>
            <w:noWrap/>
          </w:tcPr>
          <w:p w14:paraId="4873C031" w14:textId="33FCB5DB" w:rsidR="00E1438B" w:rsidRPr="00AA1188" w:rsidRDefault="00E1438B" w:rsidP="00CE3032">
            <w:pPr>
              <w:tabs>
                <w:tab w:val="decimal" w:pos="196"/>
              </w:tabs>
              <w:rPr>
                <w:rFonts w:eastAsia="Times New Roman" w:cs="Times New Roman"/>
                <w:color w:val="000000"/>
                <w:sz w:val="22"/>
                <w:lang w:val="en-US" w:eastAsia="en-GB"/>
              </w:rPr>
            </w:pPr>
            <w:r w:rsidRPr="003F7911">
              <w:rPr>
                <w:sz w:val="22"/>
                <w:lang w:val="en-US"/>
              </w:rPr>
              <w:t>0.00675</w:t>
            </w:r>
          </w:p>
        </w:tc>
      </w:tr>
      <w:tr w:rsidR="00E1438B" w:rsidRPr="00AA1188" w14:paraId="27718479" w14:textId="77777777" w:rsidTr="0084270B">
        <w:trPr>
          <w:trHeight w:val="300"/>
        </w:trPr>
        <w:tc>
          <w:tcPr>
            <w:tcW w:w="3293" w:type="dxa"/>
            <w:tcBorders>
              <w:top w:val="nil"/>
              <w:left w:val="nil"/>
              <w:bottom w:val="nil"/>
              <w:right w:val="nil"/>
            </w:tcBorders>
            <w:shd w:val="clear" w:color="auto" w:fill="auto"/>
            <w:noWrap/>
            <w:vAlign w:val="center"/>
            <w:hideMark/>
          </w:tcPr>
          <w:p w14:paraId="076BBD60" w14:textId="77777777" w:rsidR="00E1438B" w:rsidRPr="00AA1188" w:rsidRDefault="00E1438B" w:rsidP="00E1438B">
            <w:pPr>
              <w:rPr>
                <w:rFonts w:eastAsia="Times New Roman" w:cs="Times New Roman"/>
                <w:sz w:val="22"/>
                <w:lang w:val="en-US" w:eastAsia="en-GB"/>
              </w:rPr>
            </w:pPr>
            <w:r w:rsidRPr="00AA1188">
              <w:rPr>
                <w:rFonts w:eastAsia="Times New Roman" w:cs="Times New Roman"/>
                <w:sz w:val="22"/>
                <w:lang w:val="en-US" w:eastAsia="en-GB"/>
              </w:rPr>
              <w:t>Attendees - 9 years before entry</w:t>
            </w:r>
          </w:p>
        </w:tc>
        <w:tc>
          <w:tcPr>
            <w:tcW w:w="1339" w:type="dxa"/>
            <w:tcBorders>
              <w:top w:val="nil"/>
              <w:left w:val="nil"/>
              <w:bottom w:val="nil"/>
              <w:right w:val="nil"/>
            </w:tcBorders>
            <w:shd w:val="clear" w:color="auto" w:fill="auto"/>
            <w:noWrap/>
          </w:tcPr>
          <w:p w14:paraId="4B4CC80B" w14:textId="5842B510" w:rsidR="00E1438B" w:rsidRPr="00AA1188" w:rsidRDefault="00E1438B" w:rsidP="00CE3032">
            <w:pPr>
              <w:tabs>
                <w:tab w:val="decimal" w:pos="340"/>
              </w:tabs>
              <w:rPr>
                <w:rFonts w:eastAsia="Times New Roman" w:cs="Times New Roman"/>
                <w:sz w:val="22"/>
                <w:lang w:val="en-US" w:eastAsia="en-GB"/>
              </w:rPr>
            </w:pPr>
            <w:r w:rsidRPr="003F7911">
              <w:rPr>
                <w:sz w:val="22"/>
                <w:lang w:val="en-US"/>
              </w:rPr>
              <w:t>0.056</w:t>
            </w:r>
          </w:p>
        </w:tc>
        <w:tc>
          <w:tcPr>
            <w:tcW w:w="1288" w:type="dxa"/>
            <w:tcBorders>
              <w:top w:val="nil"/>
              <w:left w:val="nil"/>
              <w:bottom w:val="nil"/>
              <w:right w:val="nil"/>
            </w:tcBorders>
            <w:shd w:val="clear" w:color="auto" w:fill="auto"/>
            <w:noWrap/>
          </w:tcPr>
          <w:p w14:paraId="5BA3225D" w14:textId="12290BD2" w:rsidR="00E1438B" w:rsidRPr="00AA1188" w:rsidRDefault="00E1438B" w:rsidP="00CE3032">
            <w:pPr>
              <w:tabs>
                <w:tab w:val="decimal" w:pos="186"/>
              </w:tabs>
              <w:rPr>
                <w:rFonts w:eastAsia="Times New Roman" w:cs="Times New Roman"/>
                <w:sz w:val="22"/>
                <w:lang w:val="en-US" w:eastAsia="en-GB"/>
              </w:rPr>
            </w:pPr>
            <w:r w:rsidRPr="003F7911">
              <w:rPr>
                <w:sz w:val="22"/>
                <w:lang w:val="en-US"/>
              </w:rPr>
              <w:t>0.226</w:t>
            </w:r>
          </w:p>
        </w:tc>
        <w:tc>
          <w:tcPr>
            <w:tcW w:w="357" w:type="dxa"/>
            <w:tcBorders>
              <w:top w:val="nil"/>
              <w:left w:val="nil"/>
              <w:bottom w:val="nil"/>
              <w:right w:val="nil"/>
            </w:tcBorders>
            <w:shd w:val="clear" w:color="auto" w:fill="auto"/>
            <w:noWrap/>
            <w:vAlign w:val="center"/>
          </w:tcPr>
          <w:p w14:paraId="1C6A37DB" w14:textId="77777777" w:rsidR="00E1438B" w:rsidRPr="00AA1188" w:rsidRDefault="00E1438B" w:rsidP="00CE3032">
            <w:pPr>
              <w:tabs>
                <w:tab w:val="decimal" w:pos="340"/>
              </w:tabs>
              <w:rPr>
                <w:rFonts w:eastAsia="Times New Roman" w:cs="Times New Roman"/>
                <w:sz w:val="22"/>
                <w:lang w:val="en-US" w:eastAsia="en-GB"/>
              </w:rPr>
            </w:pPr>
          </w:p>
        </w:tc>
        <w:tc>
          <w:tcPr>
            <w:tcW w:w="1469" w:type="dxa"/>
            <w:tcBorders>
              <w:top w:val="nil"/>
              <w:left w:val="nil"/>
              <w:bottom w:val="nil"/>
              <w:right w:val="nil"/>
            </w:tcBorders>
            <w:shd w:val="clear" w:color="auto" w:fill="auto"/>
            <w:noWrap/>
          </w:tcPr>
          <w:p w14:paraId="31ED9FE1" w14:textId="00D96E20" w:rsidR="00E1438B" w:rsidRPr="00AA1188" w:rsidRDefault="00E1438B" w:rsidP="00CE3032">
            <w:pPr>
              <w:tabs>
                <w:tab w:val="decimal" w:pos="340"/>
              </w:tabs>
              <w:rPr>
                <w:rFonts w:eastAsia="Times New Roman" w:cs="Times New Roman"/>
                <w:color w:val="000000"/>
                <w:sz w:val="22"/>
                <w:lang w:val="en-US" w:eastAsia="en-GB"/>
              </w:rPr>
            </w:pPr>
            <w:r w:rsidRPr="003F7911">
              <w:rPr>
                <w:sz w:val="22"/>
                <w:lang w:val="en-US"/>
              </w:rPr>
              <w:t>0.00439</w:t>
            </w:r>
          </w:p>
        </w:tc>
        <w:tc>
          <w:tcPr>
            <w:tcW w:w="1293" w:type="dxa"/>
            <w:tcBorders>
              <w:top w:val="nil"/>
              <w:left w:val="nil"/>
              <w:bottom w:val="nil"/>
              <w:right w:val="nil"/>
            </w:tcBorders>
            <w:shd w:val="clear" w:color="auto" w:fill="auto"/>
            <w:noWrap/>
          </w:tcPr>
          <w:p w14:paraId="041B53FB" w14:textId="306273C1" w:rsidR="00E1438B" w:rsidRPr="00AA1188" w:rsidRDefault="00E1438B" w:rsidP="00CE3032">
            <w:pPr>
              <w:tabs>
                <w:tab w:val="decimal" w:pos="196"/>
              </w:tabs>
              <w:rPr>
                <w:rFonts w:eastAsia="Times New Roman" w:cs="Times New Roman"/>
                <w:color w:val="000000"/>
                <w:sz w:val="22"/>
                <w:lang w:val="en-US" w:eastAsia="en-GB"/>
              </w:rPr>
            </w:pPr>
            <w:r w:rsidRPr="003F7911">
              <w:rPr>
                <w:sz w:val="22"/>
                <w:lang w:val="en-US"/>
              </w:rPr>
              <w:t>0.00688</w:t>
            </w:r>
          </w:p>
        </w:tc>
      </w:tr>
      <w:tr w:rsidR="00E1438B" w:rsidRPr="00AA1188" w14:paraId="24DDE33C" w14:textId="77777777" w:rsidTr="0084270B">
        <w:trPr>
          <w:trHeight w:val="300"/>
        </w:trPr>
        <w:tc>
          <w:tcPr>
            <w:tcW w:w="3293" w:type="dxa"/>
            <w:tcBorders>
              <w:top w:val="nil"/>
              <w:left w:val="nil"/>
              <w:right w:val="nil"/>
            </w:tcBorders>
            <w:shd w:val="clear" w:color="auto" w:fill="auto"/>
            <w:noWrap/>
            <w:vAlign w:val="center"/>
            <w:hideMark/>
          </w:tcPr>
          <w:p w14:paraId="48F3E9F4" w14:textId="77777777" w:rsidR="00E1438B" w:rsidRPr="00AA1188" w:rsidRDefault="00E1438B" w:rsidP="00E1438B">
            <w:pPr>
              <w:rPr>
                <w:rFonts w:eastAsia="Times New Roman" w:cs="Times New Roman"/>
                <w:sz w:val="22"/>
                <w:lang w:val="en-US" w:eastAsia="en-GB"/>
              </w:rPr>
            </w:pPr>
            <w:r w:rsidRPr="00AA1188">
              <w:rPr>
                <w:rFonts w:eastAsia="Times New Roman" w:cs="Times New Roman"/>
                <w:sz w:val="22"/>
                <w:lang w:val="en-US" w:eastAsia="en-GB"/>
              </w:rPr>
              <w:t>Attendees - 10 years before entry</w:t>
            </w:r>
          </w:p>
        </w:tc>
        <w:tc>
          <w:tcPr>
            <w:tcW w:w="1339" w:type="dxa"/>
            <w:tcBorders>
              <w:top w:val="nil"/>
              <w:left w:val="nil"/>
              <w:right w:val="nil"/>
            </w:tcBorders>
            <w:shd w:val="clear" w:color="auto" w:fill="auto"/>
            <w:noWrap/>
          </w:tcPr>
          <w:p w14:paraId="506300DE" w14:textId="4BB72512" w:rsidR="00E1438B" w:rsidRPr="00AA1188" w:rsidRDefault="00E1438B" w:rsidP="00CE3032">
            <w:pPr>
              <w:tabs>
                <w:tab w:val="decimal" w:pos="340"/>
              </w:tabs>
              <w:rPr>
                <w:rFonts w:eastAsia="Times New Roman" w:cs="Times New Roman"/>
                <w:sz w:val="22"/>
                <w:lang w:val="en-US" w:eastAsia="en-GB"/>
              </w:rPr>
            </w:pPr>
            <w:r w:rsidRPr="003F7911">
              <w:rPr>
                <w:sz w:val="22"/>
                <w:lang w:val="en-US"/>
              </w:rPr>
              <w:t>0.199</w:t>
            </w:r>
          </w:p>
        </w:tc>
        <w:tc>
          <w:tcPr>
            <w:tcW w:w="1288" w:type="dxa"/>
            <w:tcBorders>
              <w:top w:val="nil"/>
              <w:left w:val="nil"/>
              <w:right w:val="nil"/>
            </w:tcBorders>
            <w:shd w:val="clear" w:color="auto" w:fill="auto"/>
            <w:noWrap/>
          </w:tcPr>
          <w:p w14:paraId="01252C94" w14:textId="4C15FCB4" w:rsidR="00E1438B" w:rsidRPr="00AA1188" w:rsidRDefault="00E1438B" w:rsidP="00CE3032">
            <w:pPr>
              <w:tabs>
                <w:tab w:val="decimal" w:pos="186"/>
              </w:tabs>
              <w:rPr>
                <w:rFonts w:eastAsia="Times New Roman" w:cs="Times New Roman"/>
                <w:sz w:val="22"/>
                <w:lang w:val="en-US" w:eastAsia="en-GB"/>
              </w:rPr>
            </w:pPr>
            <w:r w:rsidRPr="003F7911">
              <w:rPr>
                <w:sz w:val="22"/>
                <w:lang w:val="en-US"/>
              </w:rPr>
              <w:t>0.235</w:t>
            </w:r>
          </w:p>
        </w:tc>
        <w:tc>
          <w:tcPr>
            <w:tcW w:w="357" w:type="dxa"/>
            <w:tcBorders>
              <w:top w:val="nil"/>
              <w:left w:val="nil"/>
              <w:right w:val="nil"/>
            </w:tcBorders>
            <w:shd w:val="clear" w:color="auto" w:fill="auto"/>
            <w:noWrap/>
            <w:vAlign w:val="center"/>
          </w:tcPr>
          <w:p w14:paraId="0A2BDAC6" w14:textId="77777777" w:rsidR="00E1438B" w:rsidRPr="00AA1188" w:rsidRDefault="00E1438B" w:rsidP="00CE3032">
            <w:pPr>
              <w:tabs>
                <w:tab w:val="decimal" w:pos="340"/>
              </w:tabs>
              <w:rPr>
                <w:rFonts w:eastAsia="Times New Roman" w:cs="Times New Roman"/>
                <w:sz w:val="22"/>
                <w:lang w:val="en-US" w:eastAsia="en-GB"/>
              </w:rPr>
            </w:pPr>
          </w:p>
        </w:tc>
        <w:tc>
          <w:tcPr>
            <w:tcW w:w="1469" w:type="dxa"/>
            <w:tcBorders>
              <w:top w:val="nil"/>
              <w:left w:val="nil"/>
              <w:right w:val="nil"/>
            </w:tcBorders>
            <w:shd w:val="clear" w:color="auto" w:fill="auto"/>
            <w:noWrap/>
          </w:tcPr>
          <w:p w14:paraId="4F748977" w14:textId="4BFF7A72" w:rsidR="00E1438B" w:rsidRPr="00AA1188" w:rsidRDefault="00E1438B" w:rsidP="00CE3032">
            <w:pPr>
              <w:tabs>
                <w:tab w:val="decimal" w:pos="340"/>
              </w:tabs>
              <w:rPr>
                <w:rFonts w:eastAsia="Times New Roman" w:cs="Times New Roman"/>
                <w:color w:val="000000"/>
                <w:sz w:val="22"/>
                <w:lang w:val="en-US" w:eastAsia="en-GB"/>
              </w:rPr>
            </w:pPr>
            <w:r w:rsidRPr="003F7911">
              <w:rPr>
                <w:sz w:val="22"/>
                <w:lang w:val="en-US"/>
              </w:rPr>
              <w:t>0.00523</w:t>
            </w:r>
          </w:p>
        </w:tc>
        <w:tc>
          <w:tcPr>
            <w:tcW w:w="1293" w:type="dxa"/>
            <w:tcBorders>
              <w:top w:val="nil"/>
              <w:left w:val="nil"/>
              <w:right w:val="nil"/>
            </w:tcBorders>
            <w:shd w:val="clear" w:color="auto" w:fill="auto"/>
            <w:noWrap/>
          </w:tcPr>
          <w:p w14:paraId="44CA6DAA" w14:textId="230949C2" w:rsidR="00E1438B" w:rsidRPr="00AA1188" w:rsidRDefault="00E1438B" w:rsidP="00CE3032">
            <w:pPr>
              <w:tabs>
                <w:tab w:val="decimal" w:pos="196"/>
              </w:tabs>
              <w:rPr>
                <w:rFonts w:eastAsia="Times New Roman" w:cs="Times New Roman"/>
                <w:color w:val="000000"/>
                <w:sz w:val="22"/>
                <w:lang w:val="en-US" w:eastAsia="en-GB"/>
              </w:rPr>
            </w:pPr>
            <w:r w:rsidRPr="003F7911">
              <w:rPr>
                <w:sz w:val="22"/>
                <w:lang w:val="en-US"/>
              </w:rPr>
              <w:t>0.00712</w:t>
            </w:r>
          </w:p>
        </w:tc>
      </w:tr>
      <w:tr w:rsidR="00E1438B" w:rsidRPr="00AA1188" w14:paraId="479FAF58" w14:textId="77777777" w:rsidTr="00A114E0">
        <w:trPr>
          <w:trHeight w:val="315"/>
        </w:trPr>
        <w:tc>
          <w:tcPr>
            <w:tcW w:w="3293" w:type="dxa"/>
            <w:tcBorders>
              <w:top w:val="double" w:sz="4" w:space="0" w:color="auto"/>
              <w:left w:val="nil"/>
              <w:bottom w:val="nil"/>
              <w:right w:val="nil"/>
            </w:tcBorders>
            <w:shd w:val="clear" w:color="auto" w:fill="auto"/>
            <w:noWrap/>
            <w:vAlign w:val="center"/>
            <w:hideMark/>
          </w:tcPr>
          <w:p w14:paraId="6F632B6B" w14:textId="72A5F930" w:rsidR="00E1438B" w:rsidRPr="00AA1188" w:rsidRDefault="00E1438B" w:rsidP="00E1438B">
            <w:pPr>
              <w:rPr>
                <w:rFonts w:eastAsia="Times New Roman" w:cs="Times New Roman"/>
                <w:sz w:val="22"/>
                <w:lang w:val="en-US" w:eastAsia="en-GB"/>
              </w:rPr>
            </w:pPr>
            <w:r w:rsidRPr="00AA1188">
              <w:rPr>
                <w:rFonts w:eastAsia="Times New Roman" w:cs="Times New Roman"/>
                <w:sz w:val="22"/>
                <w:lang w:val="en-US" w:eastAsia="en-GB"/>
              </w:rPr>
              <w:t>Number of observations</w:t>
            </w:r>
          </w:p>
        </w:tc>
        <w:tc>
          <w:tcPr>
            <w:tcW w:w="2627" w:type="dxa"/>
            <w:gridSpan w:val="2"/>
            <w:tcBorders>
              <w:top w:val="double" w:sz="4" w:space="0" w:color="auto"/>
              <w:left w:val="nil"/>
              <w:bottom w:val="nil"/>
              <w:right w:val="nil"/>
            </w:tcBorders>
            <w:shd w:val="clear" w:color="auto" w:fill="auto"/>
            <w:noWrap/>
            <w:vAlign w:val="center"/>
          </w:tcPr>
          <w:p w14:paraId="4A8591AB" w14:textId="028C6514" w:rsidR="00E1438B" w:rsidRPr="00AA1188" w:rsidRDefault="00E1438B" w:rsidP="00A114E0">
            <w:pPr>
              <w:jc w:val="center"/>
              <w:rPr>
                <w:rFonts w:eastAsia="Times New Roman" w:cs="Times New Roman"/>
                <w:sz w:val="22"/>
                <w:lang w:val="en-US" w:eastAsia="en-GB"/>
              </w:rPr>
            </w:pPr>
            <w:r w:rsidRPr="003F7911">
              <w:rPr>
                <w:sz w:val="22"/>
                <w:lang w:val="en-US"/>
              </w:rPr>
              <w:t>364,957</w:t>
            </w:r>
          </w:p>
        </w:tc>
        <w:tc>
          <w:tcPr>
            <w:tcW w:w="357" w:type="dxa"/>
            <w:tcBorders>
              <w:top w:val="double" w:sz="4" w:space="0" w:color="auto"/>
              <w:left w:val="nil"/>
              <w:bottom w:val="nil"/>
              <w:right w:val="nil"/>
            </w:tcBorders>
            <w:shd w:val="clear" w:color="auto" w:fill="auto"/>
            <w:noWrap/>
            <w:vAlign w:val="center"/>
          </w:tcPr>
          <w:p w14:paraId="0132393F" w14:textId="77777777" w:rsidR="00E1438B" w:rsidRPr="00AA1188" w:rsidRDefault="00E1438B" w:rsidP="00A114E0">
            <w:pPr>
              <w:jc w:val="center"/>
              <w:rPr>
                <w:rFonts w:eastAsia="Times New Roman" w:cs="Times New Roman"/>
                <w:sz w:val="22"/>
                <w:lang w:val="en-US" w:eastAsia="en-GB"/>
              </w:rPr>
            </w:pPr>
          </w:p>
        </w:tc>
        <w:tc>
          <w:tcPr>
            <w:tcW w:w="2762" w:type="dxa"/>
            <w:gridSpan w:val="2"/>
            <w:tcBorders>
              <w:top w:val="double" w:sz="4" w:space="0" w:color="auto"/>
              <w:left w:val="nil"/>
              <w:bottom w:val="nil"/>
              <w:right w:val="nil"/>
            </w:tcBorders>
            <w:shd w:val="clear" w:color="auto" w:fill="auto"/>
            <w:noWrap/>
            <w:vAlign w:val="center"/>
          </w:tcPr>
          <w:p w14:paraId="7ECADD7B" w14:textId="60E1EC4B" w:rsidR="00E1438B" w:rsidRPr="00AA1188" w:rsidRDefault="00E1438B" w:rsidP="00A114E0">
            <w:pPr>
              <w:jc w:val="center"/>
              <w:rPr>
                <w:rFonts w:eastAsia="Times New Roman" w:cs="Times New Roman"/>
                <w:color w:val="000000"/>
                <w:sz w:val="22"/>
                <w:lang w:val="en-US" w:eastAsia="en-GB"/>
              </w:rPr>
            </w:pPr>
            <w:r w:rsidRPr="003F7911">
              <w:rPr>
                <w:sz w:val="22"/>
                <w:lang w:val="en-US"/>
              </w:rPr>
              <w:t>364,957</w:t>
            </w:r>
          </w:p>
        </w:tc>
      </w:tr>
      <w:tr w:rsidR="00E1438B" w:rsidRPr="00AA1188" w14:paraId="5C668104" w14:textId="77777777" w:rsidTr="00A114E0">
        <w:trPr>
          <w:trHeight w:val="300"/>
        </w:trPr>
        <w:tc>
          <w:tcPr>
            <w:tcW w:w="3293" w:type="dxa"/>
            <w:tcBorders>
              <w:top w:val="nil"/>
              <w:left w:val="nil"/>
              <w:right w:val="nil"/>
            </w:tcBorders>
            <w:shd w:val="clear" w:color="auto" w:fill="auto"/>
            <w:noWrap/>
            <w:vAlign w:val="center"/>
            <w:hideMark/>
          </w:tcPr>
          <w:p w14:paraId="5416AB7E" w14:textId="77777777" w:rsidR="00E1438B" w:rsidRPr="00AA1188" w:rsidRDefault="00E1438B" w:rsidP="00E1438B">
            <w:pPr>
              <w:rPr>
                <w:rFonts w:eastAsia="Times New Roman" w:cs="Times New Roman"/>
                <w:sz w:val="22"/>
                <w:lang w:val="en-US" w:eastAsia="en-GB"/>
              </w:rPr>
            </w:pPr>
            <w:r w:rsidRPr="00AA1188">
              <w:rPr>
                <w:rFonts w:eastAsia="Times New Roman" w:cs="Times New Roman"/>
                <w:sz w:val="22"/>
                <w:lang w:val="en-US" w:eastAsia="en-GB"/>
              </w:rPr>
              <w:t>Number of individuals</w:t>
            </w:r>
          </w:p>
        </w:tc>
        <w:tc>
          <w:tcPr>
            <w:tcW w:w="2627" w:type="dxa"/>
            <w:gridSpan w:val="2"/>
            <w:tcBorders>
              <w:top w:val="nil"/>
              <w:left w:val="nil"/>
              <w:right w:val="nil"/>
            </w:tcBorders>
            <w:shd w:val="clear" w:color="auto" w:fill="auto"/>
            <w:noWrap/>
            <w:vAlign w:val="center"/>
          </w:tcPr>
          <w:p w14:paraId="04BDE987" w14:textId="48C0E181" w:rsidR="00E1438B" w:rsidRPr="00AA1188" w:rsidRDefault="00E1438B" w:rsidP="00A114E0">
            <w:pPr>
              <w:jc w:val="center"/>
              <w:rPr>
                <w:rFonts w:eastAsia="Times New Roman" w:cs="Times New Roman"/>
                <w:sz w:val="22"/>
                <w:lang w:val="en-US" w:eastAsia="en-GB"/>
              </w:rPr>
            </w:pPr>
            <w:r w:rsidRPr="003F7911">
              <w:rPr>
                <w:sz w:val="22"/>
                <w:lang w:val="en-US"/>
              </w:rPr>
              <w:t>19</w:t>
            </w:r>
            <w:r w:rsidR="00CE3032" w:rsidRPr="003F7911">
              <w:rPr>
                <w:sz w:val="22"/>
                <w:lang w:val="en-US"/>
              </w:rPr>
              <w:t>,</w:t>
            </w:r>
            <w:r w:rsidRPr="003F7911">
              <w:rPr>
                <w:sz w:val="22"/>
                <w:lang w:val="en-US"/>
              </w:rPr>
              <w:t>323</w:t>
            </w:r>
          </w:p>
        </w:tc>
        <w:tc>
          <w:tcPr>
            <w:tcW w:w="357" w:type="dxa"/>
            <w:tcBorders>
              <w:top w:val="nil"/>
              <w:left w:val="nil"/>
              <w:right w:val="nil"/>
            </w:tcBorders>
            <w:shd w:val="clear" w:color="auto" w:fill="auto"/>
            <w:noWrap/>
            <w:vAlign w:val="center"/>
          </w:tcPr>
          <w:p w14:paraId="04B490FA" w14:textId="77777777" w:rsidR="00E1438B" w:rsidRPr="00AA1188" w:rsidRDefault="00E1438B" w:rsidP="00A114E0">
            <w:pPr>
              <w:jc w:val="center"/>
              <w:rPr>
                <w:rFonts w:eastAsia="Times New Roman" w:cs="Times New Roman"/>
                <w:sz w:val="22"/>
                <w:lang w:val="en-US" w:eastAsia="en-GB"/>
              </w:rPr>
            </w:pPr>
          </w:p>
        </w:tc>
        <w:tc>
          <w:tcPr>
            <w:tcW w:w="2762" w:type="dxa"/>
            <w:gridSpan w:val="2"/>
            <w:tcBorders>
              <w:top w:val="nil"/>
              <w:left w:val="nil"/>
              <w:right w:val="nil"/>
            </w:tcBorders>
            <w:shd w:val="clear" w:color="auto" w:fill="auto"/>
            <w:noWrap/>
            <w:vAlign w:val="center"/>
          </w:tcPr>
          <w:p w14:paraId="1E2A6B63" w14:textId="350CA01D" w:rsidR="00E1438B" w:rsidRPr="00AA1188" w:rsidRDefault="00E1438B" w:rsidP="00A114E0">
            <w:pPr>
              <w:jc w:val="center"/>
              <w:rPr>
                <w:rFonts w:eastAsia="Times New Roman" w:cs="Times New Roman"/>
                <w:color w:val="000000"/>
                <w:sz w:val="22"/>
                <w:lang w:val="en-US" w:eastAsia="en-GB"/>
              </w:rPr>
            </w:pPr>
            <w:r w:rsidRPr="003F7911">
              <w:rPr>
                <w:sz w:val="22"/>
                <w:lang w:val="en-US"/>
              </w:rPr>
              <w:t>19</w:t>
            </w:r>
            <w:r w:rsidR="00CE3032" w:rsidRPr="003F7911">
              <w:rPr>
                <w:sz w:val="22"/>
                <w:lang w:val="en-US"/>
              </w:rPr>
              <w:t>,</w:t>
            </w:r>
            <w:r w:rsidRPr="003F7911">
              <w:rPr>
                <w:sz w:val="22"/>
                <w:lang w:val="en-US"/>
              </w:rPr>
              <w:t>323</w:t>
            </w:r>
          </w:p>
        </w:tc>
      </w:tr>
      <w:tr w:rsidR="00E1438B" w:rsidRPr="00AA1188" w14:paraId="0DB15AEF" w14:textId="77777777" w:rsidTr="00A114E0">
        <w:trPr>
          <w:trHeight w:val="315"/>
        </w:trPr>
        <w:tc>
          <w:tcPr>
            <w:tcW w:w="3293" w:type="dxa"/>
            <w:tcBorders>
              <w:top w:val="nil"/>
              <w:left w:val="nil"/>
              <w:bottom w:val="double" w:sz="4" w:space="0" w:color="auto"/>
              <w:right w:val="nil"/>
            </w:tcBorders>
            <w:shd w:val="clear" w:color="auto" w:fill="auto"/>
            <w:noWrap/>
            <w:vAlign w:val="center"/>
            <w:hideMark/>
          </w:tcPr>
          <w:p w14:paraId="63705E4D" w14:textId="77777777" w:rsidR="00E1438B" w:rsidRPr="00AA1188" w:rsidRDefault="00E1438B" w:rsidP="00E1438B">
            <w:pPr>
              <w:rPr>
                <w:rFonts w:eastAsia="Times New Roman" w:cs="Times New Roman"/>
                <w:color w:val="000000"/>
                <w:sz w:val="22"/>
                <w:lang w:val="en-US" w:eastAsia="en-GB"/>
              </w:rPr>
            </w:pPr>
            <w:r w:rsidRPr="00AA1188">
              <w:rPr>
                <w:rFonts w:eastAsia="Times New Roman" w:cs="Times New Roman"/>
                <w:color w:val="000000"/>
                <w:sz w:val="22"/>
                <w:lang w:val="en-US" w:eastAsia="en-GB"/>
              </w:rPr>
              <w:t>Adjusted R-squared</w:t>
            </w:r>
          </w:p>
        </w:tc>
        <w:tc>
          <w:tcPr>
            <w:tcW w:w="2627" w:type="dxa"/>
            <w:gridSpan w:val="2"/>
            <w:tcBorders>
              <w:top w:val="nil"/>
              <w:left w:val="nil"/>
              <w:bottom w:val="double" w:sz="4" w:space="0" w:color="auto"/>
              <w:right w:val="nil"/>
            </w:tcBorders>
            <w:shd w:val="clear" w:color="auto" w:fill="auto"/>
            <w:noWrap/>
            <w:vAlign w:val="center"/>
          </w:tcPr>
          <w:p w14:paraId="68DEA6BB" w14:textId="45D324AC" w:rsidR="00E1438B" w:rsidRPr="00AA1188" w:rsidRDefault="00E1438B" w:rsidP="00A114E0">
            <w:pPr>
              <w:jc w:val="center"/>
              <w:rPr>
                <w:rFonts w:eastAsia="Times New Roman" w:cs="Times New Roman"/>
                <w:color w:val="000000"/>
                <w:sz w:val="22"/>
                <w:lang w:val="en-US" w:eastAsia="en-GB"/>
              </w:rPr>
            </w:pPr>
            <w:r w:rsidRPr="003F7911">
              <w:rPr>
                <w:sz w:val="22"/>
                <w:lang w:val="en-US"/>
              </w:rPr>
              <w:t>0.689</w:t>
            </w:r>
          </w:p>
        </w:tc>
        <w:tc>
          <w:tcPr>
            <w:tcW w:w="357" w:type="dxa"/>
            <w:tcBorders>
              <w:top w:val="nil"/>
              <w:left w:val="nil"/>
              <w:bottom w:val="double" w:sz="4" w:space="0" w:color="auto"/>
              <w:right w:val="nil"/>
            </w:tcBorders>
            <w:shd w:val="clear" w:color="auto" w:fill="auto"/>
            <w:noWrap/>
            <w:vAlign w:val="center"/>
          </w:tcPr>
          <w:p w14:paraId="40AF5051" w14:textId="77777777" w:rsidR="00E1438B" w:rsidRPr="00AA1188" w:rsidRDefault="00E1438B" w:rsidP="00A114E0">
            <w:pPr>
              <w:jc w:val="center"/>
              <w:rPr>
                <w:rFonts w:eastAsia="Times New Roman" w:cs="Times New Roman"/>
                <w:color w:val="000000"/>
                <w:sz w:val="22"/>
                <w:lang w:val="en-US" w:eastAsia="en-GB"/>
              </w:rPr>
            </w:pPr>
          </w:p>
        </w:tc>
        <w:tc>
          <w:tcPr>
            <w:tcW w:w="2762" w:type="dxa"/>
            <w:gridSpan w:val="2"/>
            <w:tcBorders>
              <w:top w:val="nil"/>
              <w:left w:val="nil"/>
              <w:bottom w:val="double" w:sz="4" w:space="0" w:color="auto"/>
              <w:right w:val="nil"/>
            </w:tcBorders>
            <w:shd w:val="clear" w:color="auto" w:fill="auto"/>
            <w:noWrap/>
            <w:vAlign w:val="center"/>
          </w:tcPr>
          <w:p w14:paraId="20A8FAFC" w14:textId="3ACB7A00" w:rsidR="00E1438B" w:rsidRPr="00AA1188" w:rsidRDefault="00E1438B" w:rsidP="00A114E0">
            <w:pPr>
              <w:jc w:val="center"/>
              <w:rPr>
                <w:rFonts w:eastAsia="Times New Roman" w:cs="Times New Roman"/>
                <w:color w:val="000000"/>
                <w:sz w:val="22"/>
                <w:lang w:val="en-US" w:eastAsia="en-GB"/>
              </w:rPr>
            </w:pPr>
            <w:r w:rsidRPr="00AA1188">
              <w:rPr>
                <w:rFonts w:eastAsia="Times New Roman" w:cs="Times New Roman"/>
                <w:color w:val="000000"/>
                <w:sz w:val="22"/>
                <w:lang w:val="en-US" w:eastAsia="en-GB"/>
              </w:rPr>
              <w:t>0.349</w:t>
            </w:r>
          </w:p>
        </w:tc>
      </w:tr>
    </w:tbl>
    <w:p w14:paraId="67FA3DF1" w14:textId="197AD889" w:rsidR="00C941E7" w:rsidRPr="00AA1188" w:rsidRDefault="00C941E7" w:rsidP="00775B4B">
      <w:pPr>
        <w:pStyle w:val="tablenote"/>
        <w:spacing w:after="240"/>
        <w:rPr>
          <w:lang w:val="en-US"/>
        </w:rPr>
      </w:pPr>
      <w:r w:rsidRPr="00AA1188">
        <w:rPr>
          <w:lang w:val="en-US"/>
        </w:rPr>
        <w:t>Notes: * = significant at 10%; ** = significant at 5%; *** = significant at 1% (all two-sided tests). The regressions also include controls for time relative to entry (not interacted with treatment status), dummy variables for calendar year, and age in years</w:t>
      </w:r>
      <w:r w:rsidR="00C221A0" w:rsidRPr="00AA1188">
        <w:rPr>
          <w:lang w:val="en-US"/>
        </w:rPr>
        <w:t>,</w:t>
      </w:r>
      <w:r w:rsidRPr="00AA1188">
        <w:rPr>
          <w:lang w:val="en-US"/>
        </w:rPr>
        <w:t xml:space="preserve"> as listed in </w:t>
      </w:r>
      <w:r w:rsidR="00771AD7" w:rsidRPr="00AA1188">
        <w:rPr>
          <w:lang w:val="en-US"/>
        </w:rPr>
        <w:t>equation (1)</w:t>
      </w:r>
      <w:r w:rsidRPr="00AA1188">
        <w:rPr>
          <w:lang w:val="en-US"/>
        </w:rPr>
        <w:t>. Estimations are based on sample</w:t>
      </w:r>
      <w:r w:rsidR="00C221A0" w:rsidRPr="00AA1188">
        <w:rPr>
          <w:lang w:val="en-US"/>
        </w:rPr>
        <w:t>s</w:t>
      </w:r>
      <w:r w:rsidRPr="00AA1188">
        <w:rPr>
          <w:lang w:val="en-US"/>
        </w:rPr>
        <w:t xml:space="preserve"> of attendants and matched non-attendants. Annual earnings are measured in 1,000 euro (</w:t>
      </w:r>
      <w:r w:rsidR="004141CA">
        <w:rPr>
          <w:lang w:val="en-US"/>
        </w:rPr>
        <w:t>adjusted</w:t>
      </w:r>
      <w:r w:rsidR="00755FB4">
        <w:rPr>
          <w:lang w:val="en-US"/>
        </w:rPr>
        <w:t xml:space="preserve"> to 2012 euros</w:t>
      </w:r>
      <w:r w:rsidRPr="00AA1188">
        <w:rPr>
          <w:lang w:val="en-US"/>
        </w:rPr>
        <w:t>).</w:t>
      </w:r>
    </w:p>
    <w:p w14:paraId="12F224AF" w14:textId="77777777" w:rsidR="00CC2C1A" w:rsidRPr="00AA1188" w:rsidRDefault="00CC2C1A" w:rsidP="00C941E7">
      <w:pPr>
        <w:rPr>
          <w:rFonts w:ascii="Times" w:hAnsi="Times"/>
          <w:lang w:val="en-US"/>
        </w:rPr>
      </w:pPr>
    </w:p>
    <w:p w14:paraId="6E761308" w14:textId="18D1B831" w:rsidR="00CC2C1A" w:rsidRPr="00AA1188" w:rsidRDefault="00CC2C1A" w:rsidP="00CC2C1A">
      <w:pPr>
        <w:spacing w:line="480" w:lineRule="auto"/>
        <w:ind w:firstLine="720"/>
        <w:rPr>
          <w:rFonts w:cs="Times New Roman"/>
          <w:lang w:val="en-US"/>
        </w:rPr>
      </w:pPr>
      <w:r w:rsidRPr="00AA1188">
        <w:rPr>
          <w:rFonts w:cs="Times New Roman"/>
          <w:lang w:val="en-US"/>
        </w:rPr>
        <w:t xml:space="preserve">To provide additional insight into the quantitative size of the total returns to education, we have calculated the discounted cumulated gains based on the estimates reported in Table 2. Following </w:t>
      </w:r>
      <w:proofErr w:type="spellStart"/>
      <w:r w:rsidRPr="00AA1188">
        <w:rPr>
          <w:rFonts w:cs="Times New Roman"/>
          <w:lang w:val="en-US"/>
        </w:rPr>
        <w:t>Koedel</w:t>
      </w:r>
      <w:proofErr w:type="spellEnd"/>
      <w:r w:rsidRPr="00AA1188">
        <w:rPr>
          <w:rFonts w:cs="Times New Roman"/>
          <w:lang w:val="en-US"/>
        </w:rPr>
        <w:t xml:space="preserve"> and </w:t>
      </w:r>
      <w:proofErr w:type="spellStart"/>
      <w:r w:rsidRPr="00AA1188">
        <w:rPr>
          <w:rFonts w:cs="Times New Roman"/>
          <w:lang w:val="en-US"/>
        </w:rPr>
        <w:t>Podgursky</w:t>
      </w:r>
      <w:proofErr w:type="spellEnd"/>
      <w:r w:rsidRPr="00AA1188">
        <w:rPr>
          <w:rFonts w:cs="Times New Roman"/>
          <w:lang w:val="en-US"/>
        </w:rPr>
        <w:t xml:space="preserve"> (2016), we use a 4% discount rate in the calculations. As reported in the Supplementary Online Appendix B, the total gains from this </w:t>
      </w:r>
      <w:r w:rsidR="007A140E" w:rsidRPr="00AA1188">
        <w:rPr>
          <w:rFonts w:cs="Times New Roman"/>
          <w:lang w:val="en-US"/>
        </w:rPr>
        <w:t xml:space="preserve">tuition-free </w:t>
      </w:r>
      <w:r w:rsidRPr="00AA1188">
        <w:rPr>
          <w:rFonts w:cs="Times New Roman"/>
          <w:lang w:val="en-US"/>
        </w:rPr>
        <w:t>education are about €14,000 over the period 0</w:t>
      </w:r>
      <w:r w:rsidR="00C221A0" w:rsidRPr="00AA1188">
        <w:rPr>
          <w:rFonts w:cs="Times New Roman"/>
          <w:lang w:val="en-US"/>
        </w:rPr>
        <w:t xml:space="preserve"> to </w:t>
      </w:r>
      <w:r w:rsidRPr="00AA1188">
        <w:rPr>
          <w:rFonts w:cs="Times New Roman"/>
          <w:lang w:val="en-US"/>
        </w:rPr>
        <w:t>8 years after initial enrollment (</w:t>
      </w:r>
      <w:r w:rsidR="00C221A0" w:rsidRPr="00AA1188">
        <w:rPr>
          <w:rFonts w:cs="Times New Roman"/>
          <w:lang w:val="en-US"/>
        </w:rPr>
        <w:t xml:space="preserve">see </w:t>
      </w:r>
      <w:r w:rsidRPr="00AA1188">
        <w:rPr>
          <w:rFonts w:cs="Times New Roman"/>
          <w:lang w:val="en-US"/>
        </w:rPr>
        <w:t>Table B</w:t>
      </w:r>
      <w:r w:rsidR="004141CA">
        <w:rPr>
          <w:rFonts w:cs="Times New Roman"/>
          <w:lang w:val="en-US"/>
        </w:rPr>
        <w:t>3</w:t>
      </w:r>
      <w:r w:rsidRPr="00AA1188">
        <w:rPr>
          <w:rFonts w:cs="Times New Roman"/>
          <w:lang w:val="en-US"/>
        </w:rPr>
        <w:t>). The return per year</w:t>
      </w:r>
      <w:r w:rsidR="00C221A0" w:rsidRPr="00AA1188">
        <w:rPr>
          <w:rFonts w:cs="Times New Roman"/>
          <w:lang w:val="en-US"/>
        </w:rPr>
        <w:t>-</w:t>
      </w:r>
      <w:r w:rsidRPr="00AA1188">
        <w:rPr>
          <w:rFonts w:cs="Times New Roman"/>
          <w:lang w:val="en-US"/>
        </w:rPr>
        <w:t xml:space="preserve">attended is around €4,800 because the students, on average, attend </w:t>
      </w:r>
      <w:r w:rsidR="002A78C0" w:rsidRPr="00AA1188">
        <w:rPr>
          <w:rFonts w:cs="Times New Roman"/>
          <w:lang w:val="en-US"/>
        </w:rPr>
        <w:t xml:space="preserve">vocational </w:t>
      </w:r>
      <w:r w:rsidRPr="00AA1188">
        <w:rPr>
          <w:rFonts w:cs="Times New Roman"/>
          <w:lang w:val="en-US"/>
        </w:rPr>
        <w:t>master’s programs for 2.94 years (mostly part</w:t>
      </w:r>
      <w:r w:rsidR="00C221A0" w:rsidRPr="00AA1188">
        <w:rPr>
          <w:rFonts w:cs="Times New Roman"/>
          <w:lang w:val="en-US"/>
        </w:rPr>
        <w:t>-</w:t>
      </w:r>
      <w:r w:rsidRPr="00AA1188">
        <w:rPr>
          <w:rFonts w:cs="Times New Roman"/>
          <w:lang w:val="en-US"/>
        </w:rPr>
        <w:t>time).</w:t>
      </w:r>
    </w:p>
    <w:p w14:paraId="06272C75" w14:textId="7906BF9F" w:rsidR="00C941E7" w:rsidRPr="00AA1188" w:rsidRDefault="00C941E7" w:rsidP="00C941E7">
      <w:pPr>
        <w:rPr>
          <w:rFonts w:ascii="Times" w:hAnsi="Times"/>
          <w:lang w:val="en-US"/>
        </w:rPr>
      </w:pPr>
      <w:r w:rsidRPr="00AA1188">
        <w:rPr>
          <w:rFonts w:ascii="Times" w:hAnsi="Times"/>
          <w:lang w:val="en-US"/>
        </w:rPr>
        <w:br w:type="page"/>
      </w:r>
    </w:p>
    <w:p w14:paraId="29202DD0" w14:textId="667CD984" w:rsidR="00C941E7" w:rsidRPr="00AA1188" w:rsidRDefault="00C941E7" w:rsidP="00B55143">
      <w:pPr>
        <w:keepNext/>
        <w:spacing w:line="276" w:lineRule="auto"/>
        <w:jc w:val="center"/>
        <w:rPr>
          <w:lang w:val="en-US"/>
        </w:rPr>
      </w:pPr>
      <w:r w:rsidRPr="00AA1188">
        <w:rPr>
          <w:lang w:val="en-US"/>
        </w:rPr>
        <w:lastRenderedPageBreak/>
        <w:t xml:space="preserve">Figure 2 – Fixed Effects Results by </w:t>
      </w:r>
      <w:r w:rsidR="00E945E6" w:rsidRPr="00AA1188">
        <w:rPr>
          <w:lang w:val="en-US"/>
        </w:rPr>
        <w:t>Time</w:t>
      </w:r>
      <w:r w:rsidRPr="00AA1188">
        <w:rPr>
          <w:lang w:val="en-US"/>
        </w:rPr>
        <w:t xml:space="preserve"> Relative to Entry, Attendance Model </w:t>
      </w:r>
      <w:r w:rsidRPr="00AA1188">
        <w:rPr>
          <w:lang w:val="en-US"/>
        </w:rPr>
        <w:br/>
        <w:t>(with 95% Confidence Intervals)</w:t>
      </w:r>
    </w:p>
    <w:p w14:paraId="1C805EB4" w14:textId="3C37D3BC" w:rsidR="00C941E7" w:rsidRPr="00AA1188" w:rsidRDefault="00C941E7" w:rsidP="00C941E7">
      <w:pPr>
        <w:jc w:val="center"/>
        <w:rPr>
          <w:lang w:val="en-US"/>
        </w:rPr>
      </w:pPr>
    </w:p>
    <w:p w14:paraId="4F0C0B9A" w14:textId="3AA9B0A2" w:rsidR="00E945E6" w:rsidRPr="00AA1188" w:rsidRDefault="002C74D0" w:rsidP="00FF07F3">
      <w:pPr>
        <w:spacing w:after="240"/>
        <w:jc w:val="center"/>
        <w:rPr>
          <w:lang w:val="en-US"/>
        </w:rPr>
      </w:pPr>
      <w:r w:rsidRPr="00AA1188">
        <w:rPr>
          <w:noProof/>
          <w:lang w:val="fi-FI" w:eastAsia="fi-FI"/>
        </w:rPr>
        <w:drawing>
          <wp:inline distT="0" distB="0" distL="0" distR="0" wp14:anchorId="6475CC36" wp14:editId="1B5583B0">
            <wp:extent cx="5019675" cy="3657600"/>
            <wp:effectExtent l="0" t="0" r="9525" b="0"/>
            <wp:docPr id="21" name="Kuva 3" descr="figure2Ear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2Earning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9675" cy="3657600"/>
                    </a:xfrm>
                    <a:prstGeom prst="rect">
                      <a:avLst/>
                    </a:prstGeom>
                    <a:noFill/>
                    <a:ln>
                      <a:noFill/>
                    </a:ln>
                  </pic:spPr>
                </pic:pic>
              </a:graphicData>
            </a:graphic>
          </wp:inline>
        </w:drawing>
      </w:r>
      <w:r w:rsidRPr="00BE0822">
        <w:rPr>
          <w:noProof/>
          <w:lang w:val="fi-FI" w:eastAsia="fi-FI"/>
        </w:rPr>
        <w:drawing>
          <wp:inline distT="0" distB="0" distL="0" distR="0" wp14:anchorId="2F58B9E0" wp14:editId="5A12CE21">
            <wp:extent cx="5019675" cy="3657600"/>
            <wp:effectExtent l="0" t="0" r="9525" b="0"/>
            <wp:docPr id="20" name="Kuva 4" descr="figure2Emplo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2Employ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9675" cy="3657600"/>
                    </a:xfrm>
                    <a:prstGeom prst="rect">
                      <a:avLst/>
                    </a:prstGeom>
                    <a:noFill/>
                    <a:ln>
                      <a:noFill/>
                    </a:ln>
                  </pic:spPr>
                </pic:pic>
              </a:graphicData>
            </a:graphic>
          </wp:inline>
        </w:drawing>
      </w:r>
    </w:p>
    <w:p w14:paraId="357D111F" w14:textId="28DBC2C8" w:rsidR="00C941E7" w:rsidRPr="00AA1188" w:rsidRDefault="00C941E7" w:rsidP="00C941E7">
      <w:pPr>
        <w:pStyle w:val="tablenote"/>
        <w:jc w:val="center"/>
        <w:rPr>
          <w:lang w:val="en-US"/>
        </w:rPr>
      </w:pPr>
      <w:r w:rsidRPr="00AA1188">
        <w:rPr>
          <w:lang w:val="en-US"/>
        </w:rPr>
        <w:t>Notes: The matched fixed effects regressions also include controls for time relative to entry (not interacted with attendance status), dummy variables for calendar year, and age in years</w:t>
      </w:r>
      <w:r w:rsidR="00C221A0" w:rsidRPr="00AA1188">
        <w:rPr>
          <w:lang w:val="en-US"/>
        </w:rPr>
        <w:t>,</w:t>
      </w:r>
      <w:r w:rsidRPr="00AA1188">
        <w:rPr>
          <w:lang w:val="en-US"/>
        </w:rPr>
        <w:t xml:space="preserve"> as listed in </w:t>
      </w:r>
      <w:r w:rsidR="00771AD7" w:rsidRPr="00AA1188">
        <w:rPr>
          <w:lang w:val="en-US"/>
        </w:rPr>
        <w:t>equation (1)</w:t>
      </w:r>
      <w:r w:rsidRPr="00AA1188">
        <w:rPr>
          <w:lang w:val="en-US"/>
        </w:rPr>
        <w:t xml:space="preserve">. Reference year is </w:t>
      </w:r>
      <w:r w:rsidRPr="00AA1188">
        <w:rPr>
          <w:i/>
          <w:lang w:val="en-US"/>
        </w:rPr>
        <w:t>t</w:t>
      </w:r>
      <w:r w:rsidR="000844F7" w:rsidRPr="00AA1188">
        <w:rPr>
          <w:lang w:val="en-US"/>
        </w:rPr>
        <w:t xml:space="preserve"> = </w:t>
      </w:r>
      <w:r w:rsidRPr="00AA1188">
        <w:rPr>
          <w:lang w:val="en-US"/>
        </w:rPr>
        <w:t xml:space="preserve">-1. Dashed lines indicate 95% confidence intervals. </w:t>
      </w:r>
      <w:r w:rsidRPr="00AA1188">
        <w:rPr>
          <w:lang w:val="en-US"/>
        </w:rPr>
        <w:br w:type="page"/>
      </w:r>
    </w:p>
    <w:p w14:paraId="0FDF4097" w14:textId="4D9586A7" w:rsidR="00E055F7" w:rsidRPr="00AA1188" w:rsidRDefault="00A159B2" w:rsidP="00DE252A">
      <w:pPr>
        <w:pStyle w:val="tekstikappale"/>
        <w:spacing w:before="0" w:after="0"/>
        <w:ind w:firstLine="720"/>
        <w:jc w:val="left"/>
        <w:rPr>
          <w:lang w:val="en-US"/>
        </w:rPr>
      </w:pPr>
      <w:r w:rsidRPr="00AA1188">
        <w:rPr>
          <w:lang w:val="en-US"/>
        </w:rPr>
        <w:lastRenderedPageBreak/>
        <w:t xml:space="preserve">We </w:t>
      </w:r>
      <w:r w:rsidR="00CC2C1A" w:rsidRPr="00AA1188">
        <w:rPr>
          <w:lang w:val="en-US"/>
        </w:rPr>
        <w:t xml:space="preserve">find no significant differences in employment between </w:t>
      </w:r>
      <w:r w:rsidRPr="00AA1188">
        <w:rPr>
          <w:lang w:val="en-US"/>
        </w:rPr>
        <w:t xml:space="preserve">master’s students </w:t>
      </w:r>
      <w:r w:rsidR="00CC2C1A" w:rsidRPr="00AA1188">
        <w:rPr>
          <w:lang w:val="en-US"/>
        </w:rPr>
        <w:t xml:space="preserve">and </w:t>
      </w:r>
      <w:r w:rsidRPr="00AA1188">
        <w:rPr>
          <w:lang w:val="en-US"/>
        </w:rPr>
        <w:t xml:space="preserve">the matched control group. </w:t>
      </w:r>
      <w:r w:rsidR="009A7DDE" w:rsidRPr="00AA1188">
        <w:rPr>
          <w:lang w:val="en-US"/>
        </w:rPr>
        <w:t xml:space="preserve">At the 95 </w:t>
      </w:r>
      <w:r w:rsidR="008532FC" w:rsidRPr="00AA1188">
        <w:rPr>
          <w:lang w:val="en-US"/>
        </w:rPr>
        <w:t xml:space="preserve">percent </w:t>
      </w:r>
      <w:r w:rsidR="009A7DDE" w:rsidRPr="00AA1188">
        <w:rPr>
          <w:lang w:val="en-US"/>
        </w:rPr>
        <w:t xml:space="preserve">confidence interval (two-sided tests), we can rule out positive employment effects larger than one percentage point in years four to six. </w:t>
      </w:r>
      <w:r w:rsidR="00A058F7" w:rsidRPr="00AA1188">
        <w:rPr>
          <w:lang w:val="en-US"/>
        </w:rPr>
        <w:t xml:space="preserve">As before, the </w:t>
      </w:r>
      <w:r w:rsidRPr="00AA1188">
        <w:rPr>
          <w:lang w:val="en-US"/>
        </w:rPr>
        <w:t xml:space="preserve">employment differences </w:t>
      </w:r>
      <w:r w:rsidR="00A058F7" w:rsidRPr="00AA1188">
        <w:rPr>
          <w:lang w:val="en-US"/>
        </w:rPr>
        <w:t xml:space="preserve">between the treated and control groups </w:t>
      </w:r>
      <w:r w:rsidR="005157AE" w:rsidRPr="00AA1188">
        <w:rPr>
          <w:lang w:val="en-US"/>
        </w:rPr>
        <w:t xml:space="preserve">are </w:t>
      </w:r>
      <w:r w:rsidR="00A058F7" w:rsidRPr="00AA1188">
        <w:rPr>
          <w:lang w:val="en-US"/>
        </w:rPr>
        <w:t xml:space="preserve">insignificant </w:t>
      </w:r>
      <w:r w:rsidRPr="00AA1188">
        <w:rPr>
          <w:lang w:val="en-US"/>
        </w:rPr>
        <w:t>in the pre-enrollment period, where program attendance could not have had a causal impact.</w:t>
      </w:r>
      <w:r w:rsidR="009A7DDE" w:rsidRPr="00AA1188">
        <w:rPr>
          <w:lang w:val="en-US"/>
        </w:rPr>
        <w:t xml:space="preserve"> These insignificant employment effects are to be expected </w:t>
      </w:r>
      <w:r w:rsidR="00387178" w:rsidRPr="00AA1188">
        <w:rPr>
          <w:lang w:val="en-US"/>
        </w:rPr>
        <w:t>given</w:t>
      </w:r>
      <w:r w:rsidR="009A7DDE" w:rsidRPr="00AA1188">
        <w:rPr>
          <w:lang w:val="en-US"/>
        </w:rPr>
        <w:t xml:space="preserve"> </w:t>
      </w:r>
      <w:r w:rsidR="00B85153" w:rsidRPr="00AA1188">
        <w:rPr>
          <w:lang w:val="en-US"/>
        </w:rPr>
        <w:t>the</w:t>
      </w:r>
      <w:r w:rsidR="009A7DDE" w:rsidRPr="00AA1188">
        <w:rPr>
          <w:lang w:val="en-US"/>
        </w:rPr>
        <w:t xml:space="preserve"> average employment rate of almost 0.98 in the year before enrollment (</w:t>
      </w:r>
      <w:r w:rsidR="00387178" w:rsidRPr="00AA1188">
        <w:rPr>
          <w:lang w:val="en-US"/>
        </w:rPr>
        <w:t xml:space="preserve">see </w:t>
      </w:r>
      <w:r w:rsidR="009A7DDE" w:rsidRPr="00AA1188">
        <w:rPr>
          <w:lang w:val="en-US"/>
        </w:rPr>
        <w:t xml:space="preserve">Table 1, columns 1 and 3). </w:t>
      </w:r>
    </w:p>
    <w:p w14:paraId="1BDCBE21" w14:textId="08F81920" w:rsidR="00892631" w:rsidRPr="00AA1188" w:rsidRDefault="00892631" w:rsidP="00A4657D">
      <w:pPr>
        <w:pStyle w:val="tekstikappale"/>
        <w:spacing w:before="0" w:after="0"/>
        <w:ind w:firstLine="720"/>
        <w:jc w:val="left"/>
        <w:rPr>
          <w:lang w:val="en-US"/>
        </w:rPr>
      </w:pPr>
      <w:r w:rsidRPr="00AA1188">
        <w:rPr>
          <w:lang w:val="en-US"/>
        </w:rPr>
        <w:t xml:space="preserve">To assess the role of observables, we have estimated matched regression models with different sets of control variables. The results reported in </w:t>
      </w:r>
      <w:r w:rsidR="00E727E0" w:rsidRPr="00AA1188">
        <w:rPr>
          <w:lang w:val="en-US"/>
        </w:rPr>
        <w:t xml:space="preserve">Appendix </w:t>
      </w:r>
      <w:r w:rsidRPr="00AA1188">
        <w:rPr>
          <w:lang w:val="en-US"/>
        </w:rPr>
        <w:t xml:space="preserve">Table </w:t>
      </w:r>
      <w:r w:rsidR="00932B84" w:rsidRPr="00AA1188">
        <w:rPr>
          <w:lang w:val="en-US"/>
        </w:rPr>
        <w:t>B</w:t>
      </w:r>
      <w:r w:rsidR="00FB00D0">
        <w:rPr>
          <w:lang w:val="en-US"/>
        </w:rPr>
        <w:t>4</w:t>
      </w:r>
      <w:r w:rsidRPr="00AA1188">
        <w:rPr>
          <w:lang w:val="en-US"/>
        </w:rPr>
        <w:t xml:space="preserve"> show that the </w:t>
      </w:r>
      <w:r w:rsidR="00525330" w:rsidRPr="00AA1188">
        <w:rPr>
          <w:lang w:val="en-US"/>
        </w:rPr>
        <w:t>estimates</w:t>
      </w:r>
      <w:r w:rsidRPr="00AA1188">
        <w:rPr>
          <w:lang w:val="en-US"/>
        </w:rPr>
        <w:t xml:space="preserve"> remain intact when we gradually </w:t>
      </w:r>
      <w:r w:rsidR="00525330" w:rsidRPr="00AA1188">
        <w:rPr>
          <w:lang w:val="en-US"/>
        </w:rPr>
        <w:t>exclude</w:t>
      </w:r>
      <w:r w:rsidRPr="00AA1188">
        <w:rPr>
          <w:lang w:val="en-US"/>
        </w:rPr>
        <w:t xml:space="preserve"> fixed effects as well as age and year dummies from the regression models</w:t>
      </w:r>
      <w:r w:rsidR="00525330" w:rsidRPr="00AA1188">
        <w:rPr>
          <w:lang w:val="en-US"/>
        </w:rPr>
        <w:t xml:space="preserve"> after matching</w:t>
      </w:r>
      <w:r w:rsidRPr="00AA1188">
        <w:rPr>
          <w:lang w:val="en-US"/>
        </w:rPr>
        <w:t>.</w:t>
      </w:r>
      <w:r w:rsidR="0078033B" w:rsidRPr="00AA1188">
        <w:rPr>
          <w:lang w:val="en-US"/>
        </w:rPr>
        <w:t xml:space="preserve"> </w:t>
      </w:r>
      <w:r w:rsidR="00865D88" w:rsidRPr="00AA1188">
        <w:rPr>
          <w:lang w:val="en-US"/>
        </w:rPr>
        <w:t>The results are also similar when w</w:t>
      </w:r>
      <w:r w:rsidR="0078033B" w:rsidRPr="00AA1188">
        <w:rPr>
          <w:lang w:val="en-US"/>
        </w:rPr>
        <w:t xml:space="preserve">e expand the set of </w:t>
      </w:r>
      <w:r w:rsidR="00BC2F60" w:rsidRPr="00AA1188">
        <w:rPr>
          <w:lang w:val="en-US"/>
        </w:rPr>
        <w:t xml:space="preserve">matching variables with two (insignificant) </w:t>
      </w:r>
      <w:r w:rsidR="009D65AA" w:rsidRPr="00AA1188">
        <w:rPr>
          <w:lang w:val="en-US"/>
        </w:rPr>
        <w:t xml:space="preserve">covariates </w:t>
      </w:r>
      <w:r w:rsidR="00BC2F60" w:rsidRPr="00AA1188">
        <w:rPr>
          <w:lang w:val="en-US"/>
        </w:rPr>
        <w:t xml:space="preserve">that measure the pre-treatment earnings trends between years -5 and -1 in an individual’s region of residence and his/her industry </w:t>
      </w:r>
      <w:r w:rsidR="00865D88" w:rsidRPr="00AA1188">
        <w:rPr>
          <w:lang w:val="en-US"/>
        </w:rPr>
        <w:t>(</w:t>
      </w:r>
      <w:r w:rsidR="00387178" w:rsidRPr="00AA1188">
        <w:rPr>
          <w:lang w:val="en-US"/>
        </w:rPr>
        <w:t xml:space="preserve">see </w:t>
      </w:r>
      <w:r w:rsidR="00E727E0" w:rsidRPr="00AA1188">
        <w:rPr>
          <w:lang w:val="en-US"/>
        </w:rPr>
        <w:t xml:space="preserve">Appendix </w:t>
      </w:r>
      <w:r w:rsidR="00865D88" w:rsidRPr="00AA1188">
        <w:rPr>
          <w:lang w:val="en-US"/>
        </w:rPr>
        <w:t>Table B</w:t>
      </w:r>
      <w:r w:rsidR="00FB00D0">
        <w:rPr>
          <w:lang w:val="en-US"/>
        </w:rPr>
        <w:t>5</w:t>
      </w:r>
      <w:r w:rsidR="00865D88" w:rsidRPr="00AA1188">
        <w:rPr>
          <w:lang w:val="en-US"/>
        </w:rPr>
        <w:t>)</w:t>
      </w:r>
      <w:r w:rsidR="0078033B" w:rsidRPr="00AA1188">
        <w:rPr>
          <w:lang w:val="en-US"/>
        </w:rPr>
        <w:t xml:space="preserve">. </w:t>
      </w:r>
    </w:p>
    <w:p w14:paraId="5210D14C" w14:textId="575E0B89" w:rsidR="009F05F2" w:rsidRPr="00AA1188" w:rsidRDefault="00837C49" w:rsidP="00A4657D">
      <w:pPr>
        <w:pStyle w:val="tekstikappale"/>
        <w:spacing w:before="0" w:after="0"/>
        <w:ind w:firstLine="720"/>
        <w:jc w:val="left"/>
        <w:rPr>
          <w:lang w:val="en-US"/>
        </w:rPr>
      </w:pPr>
      <w:r w:rsidRPr="00AA1188">
        <w:rPr>
          <w:lang w:val="en-US"/>
        </w:rPr>
        <w:t>A</w:t>
      </w:r>
      <w:r w:rsidR="00667F1E" w:rsidRPr="00AA1188">
        <w:rPr>
          <w:lang w:val="en-US"/>
        </w:rPr>
        <w:t xml:space="preserve">nalyses based </w:t>
      </w:r>
      <w:r w:rsidR="00B645C4" w:rsidRPr="00AA1188">
        <w:rPr>
          <w:lang w:val="en-US"/>
        </w:rPr>
        <w:t xml:space="preserve">on </w:t>
      </w:r>
      <w:r w:rsidR="00667F1E" w:rsidRPr="00AA1188">
        <w:rPr>
          <w:lang w:val="en-US"/>
        </w:rPr>
        <w:t>Oster’s (201</w:t>
      </w:r>
      <w:r w:rsidR="00DE6CC0" w:rsidRPr="00AA1188">
        <w:rPr>
          <w:lang w:val="en-US"/>
        </w:rPr>
        <w:t>8</w:t>
      </w:r>
      <w:r w:rsidR="00667F1E" w:rsidRPr="00AA1188">
        <w:rPr>
          <w:lang w:val="en-US"/>
        </w:rPr>
        <w:t xml:space="preserve">) method show that the matched </w:t>
      </w:r>
      <w:r w:rsidR="00D91985" w:rsidRPr="00AA1188">
        <w:rPr>
          <w:lang w:val="en-US"/>
        </w:rPr>
        <w:t xml:space="preserve">individual </w:t>
      </w:r>
      <w:r w:rsidR="00667F1E" w:rsidRPr="00AA1188">
        <w:rPr>
          <w:lang w:val="en-US"/>
        </w:rPr>
        <w:t>fixed</w:t>
      </w:r>
      <w:r w:rsidR="00D91985" w:rsidRPr="00AA1188">
        <w:rPr>
          <w:lang w:val="en-US"/>
        </w:rPr>
        <w:t xml:space="preserve"> </w:t>
      </w:r>
      <w:r w:rsidR="00667F1E" w:rsidRPr="00AA1188">
        <w:rPr>
          <w:lang w:val="en-US"/>
        </w:rPr>
        <w:t xml:space="preserve">effects results </w:t>
      </w:r>
      <w:r w:rsidR="00865D88" w:rsidRPr="00AA1188">
        <w:rPr>
          <w:lang w:val="en-US"/>
        </w:rPr>
        <w:t xml:space="preserve">for earnings </w:t>
      </w:r>
      <w:r w:rsidR="00667F1E" w:rsidRPr="00AA1188">
        <w:rPr>
          <w:lang w:val="en-US"/>
        </w:rPr>
        <w:t>are robus</w:t>
      </w:r>
      <w:r w:rsidR="00E055F7" w:rsidRPr="00AA1188">
        <w:rPr>
          <w:lang w:val="en-US"/>
        </w:rPr>
        <w:t xml:space="preserve">t to </w:t>
      </w:r>
      <w:r w:rsidR="00A063E7" w:rsidRPr="00AA1188">
        <w:rPr>
          <w:lang w:val="en-US"/>
        </w:rPr>
        <w:t xml:space="preserve">substantial </w:t>
      </w:r>
      <w:r w:rsidR="00B645C4" w:rsidRPr="00AA1188">
        <w:rPr>
          <w:lang w:val="en-US"/>
        </w:rPr>
        <w:t xml:space="preserve">selection on </w:t>
      </w:r>
      <w:proofErr w:type="spellStart"/>
      <w:r w:rsidR="00B645C4" w:rsidRPr="00AA1188">
        <w:rPr>
          <w:lang w:val="en-US"/>
        </w:rPr>
        <w:t>unobservables</w:t>
      </w:r>
      <w:proofErr w:type="spellEnd"/>
      <w:r w:rsidR="00B645C4" w:rsidRPr="00AA1188">
        <w:rPr>
          <w:lang w:val="en-US"/>
        </w:rPr>
        <w:t xml:space="preserve"> </w:t>
      </w:r>
      <w:r w:rsidR="00E055F7" w:rsidRPr="00AA1188">
        <w:rPr>
          <w:lang w:val="en-US"/>
        </w:rPr>
        <w:t>(</w:t>
      </w:r>
      <w:r w:rsidR="00387178" w:rsidRPr="00AA1188">
        <w:rPr>
          <w:lang w:val="en-US"/>
        </w:rPr>
        <w:t xml:space="preserve">see </w:t>
      </w:r>
      <w:r w:rsidR="00667F1E" w:rsidRPr="00AA1188">
        <w:rPr>
          <w:lang w:val="en-US"/>
        </w:rPr>
        <w:t xml:space="preserve">Table </w:t>
      </w:r>
      <w:r w:rsidR="007C5E67" w:rsidRPr="00AA1188">
        <w:rPr>
          <w:lang w:val="en-US"/>
        </w:rPr>
        <w:t>3</w:t>
      </w:r>
      <w:r w:rsidR="00667F1E" w:rsidRPr="00AA1188">
        <w:rPr>
          <w:lang w:val="en-US"/>
        </w:rPr>
        <w:t xml:space="preserve">). </w:t>
      </w:r>
      <w:r w:rsidR="00E055F7" w:rsidRPr="00AA1188">
        <w:rPr>
          <w:lang w:val="en-US"/>
        </w:rPr>
        <w:t xml:space="preserve">The method can be used to evaluate the value of </w:t>
      </w:r>
      <w:r w:rsidR="00E055F7" w:rsidRPr="00AA1188">
        <w:rPr>
          <w:i/>
          <w:iCs/>
          <w:lang w:val="en-US"/>
        </w:rPr>
        <w:t>δ</w:t>
      </w:r>
      <w:r w:rsidR="00536D99" w:rsidRPr="00AA1188">
        <w:rPr>
          <w:iCs/>
          <w:lang w:val="en-US"/>
        </w:rPr>
        <w:t>,</w:t>
      </w:r>
      <w:r w:rsidR="00E055F7" w:rsidRPr="00AA1188">
        <w:rPr>
          <w:lang w:val="en-US"/>
        </w:rPr>
        <w:t xml:space="preserve"> </w:t>
      </w:r>
      <w:r w:rsidR="00536D99" w:rsidRPr="00AA1188">
        <w:rPr>
          <w:lang w:val="en-US"/>
        </w:rPr>
        <w:t xml:space="preserve">the ratio of selection on </w:t>
      </w:r>
      <w:proofErr w:type="spellStart"/>
      <w:r w:rsidR="00536D99" w:rsidRPr="00AA1188">
        <w:rPr>
          <w:lang w:val="en-US"/>
        </w:rPr>
        <w:t>unobservables</w:t>
      </w:r>
      <w:proofErr w:type="spellEnd"/>
      <w:r w:rsidR="00536D99" w:rsidRPr="00AA1188">
        <w:rPr>
          <w:lang w:val="en-US"/>
        </w:rPr>
        <w:t xml:space="preserve"> versus observables, </w:t>
      </w:r>
      <w:r w:rsidR="00E055F7" w:rsidRPr="00AA1188">
        <w:rPr>
          <w:lang w:val="en-US"/>
        </w:rPr>
        <w:t>for which the effect of interest is zero (see Column 1).</w:t>
      </w:r>
      <w:r w:rsidR="00B645C4" w:rsidRPr="00AA1188">
        <w:rPr>
          <w:rStyle w:val="FootnoteReference"/>
          <w:lang w:val="en-US"/>
        </w:rPr>
        <w:footnoteReference w:id="17"/>
      </w:r>
      <w:r w:rsidR="00E055F7" w:rsidRPr="00AA1188">
        <w:rPr>
          <w:lang w:val="en-US"/>
        </w:rPr>
        <w:t xml:space="preserve"> Our results </w:t>
      </w:r>
      <w:r w:rsidR="00F11E14" w:rsidRPr="00AA1188">
        <w:rPr>
          <w:lang w:val="en-US"/>
        </w:rPr>
        <w:t xml:space="preserve">reveal </w:t>
      </w:r>
      <w:r w:rsidR="00B645C4" w:rsidRPr="00AA1188">
        <w:rPr>
          <w:lang w:val="en-US"/>
        </w:rPr>
        <w:t xml:space="preserve">that, </w:t>
      </w:r>
      <w:r w:rsidR="00E055F7" w:rsidRPr="00AA1188">
        <w:rPr>
          <w:lang w:val="en-US"/>
        </w:rPr>
        <w:t xml:space="preserve">for </w:t>
      </w:r>
      <w:r w:rsidR="00871251" w:rsidRPr="00AA1188">
        <w:rPr>
          <w:lang w:val="en-US"/>
        </w:rPr>
        <w:t xml:space="preserve">four to </w:t>
      </w:r>
      <w:r w:rsidR="00536D99" w:rsidRPr="00AA1188">
        <w:rPr>
          <w:lang w:val="en-US"/>
        </w:rPr>
        <w:t>six years after enrollment</w:t>
      </w:r>
      <w:r w:rsidR="00B645C4" w:rsidRPr="00AA1188">
        <w:rPr>
          <w:lang w:val="en-US"/>
        </w:rPr>
        <w:t>,</w:t>
      </w:r>
      <w:r w:rsidR="00387178" w:rsidRPr="00AA1188">
        <w:rPr>
          <w:lang w:val="en-US"/>
        </w:rPr>
        <w:t xml:space="preserve"> the</w:t>
      </w:r>
      <w:r w:rsidR="00E055F7" w:rsidRPr="00AA1188">
        <w:rPr>
          <w:lang w:val="en-US"/>
        </w:rPr>
        <w:t xml:space="preserve"> </w:t>
      </w:r>
      <w:proofErr w:type="spellStart"/>
      <w:r w:rsidR="00E055F7" w:rsidRPr="00AA1188">
        <w:rPr>
          <w:lang w:val="en-US"/>
        </w:rPr>
        <w:t>unobservables</w:t>
      </w:r>
      <w:proofErr w:type="spellEnd"/>
      <w:r w:rsidR="00E055F7" w:rsidRPr="00AA1188">
        <w:rPr>
          <w:lang w:val="en-US"/>
        </w:rPr>
        <w:t xml:space="preserve"> would need to be around 2.</w:t>
      </w:r>
      <w:r w:rsidR="00871251" w:rsidRPr="00AA1188">
        <w:rPr>
          <w:lang w:val="en-US"/>
        </w:rPr>
        <w:t>0</w:t>
      </w:r>
      <w:r w:rsidR="00E055F7" w:rsidRPr="00AA1188">
        <w:rPr>
          <w:lang w:val="en-US"/>
        </w:rPr>
        <w:t>–2.</w:t>
      </w:r>
      <w:r w:rsidR="00871251" w:rsidRPr="00AA1188">
        <w:rPr>
          <w:lang w:val="en-US"/>
        </w:rPr>
        <w:t>6</w:t>
      </w:r>
      <w:r w:rsidR="00E055F7" w:rsidRPr="00AA1188">
        <w:rPr>
          <w:lang w:val="en-US"/>
        </w:rPr>
        <w:t xml:space="preserve"> times as important as</w:t>
      </w:r>
      <w:r w:rsidR="00387178" w:rsidRPr="00AA1188">
        <w:rPr>
          <w:lang w:val="en-US"/>
        </w:rPr>
        <w:t xml:space="preserve"> the</w:t>
      </w:r>
      <w:r w:rsidR="00E055F7" w:rsidRPr="00AA1188">
        <w:rPr>
          <w:lang w:val="en-US"/>
        </w:rPr>
        <w:t xml:space="preserve"> observables in order to produce </w:t>
      </w:r>
      <w:r w:rsidR="00387178" w:rsidRPr="00AA1188">
        <w:rPr>
          <w:lang w:val="en-US"/>
        </w:rPr>
        <w:t xml:space="preserve">a </w:t>
      </w:r>
      <w:r w:rsidR="00E055F7" w:rsidRPr="00AA1188">
        <w:rPr>
          <w:lang w:val="en-US"/>
        </w:rPr>
        <w:t xml:space="preserve">zero treatment effect of </w:t>
      </w:r>
      <w:r w:rsidR="002A78C0" w:rsidRPr="00AA1188">
        <w:rPr>
          <w:lang w:val="en-US"/>
        </w:rPr>
        <w:t xml:space="preserve">vocational </w:t>
      </w:r>
      <w:r w:rsidR="00E055F7" w:rsidRPr="00AA1188">
        <w:rPr>
          <w:lang w:val="en-US"/>
        </w:rPr>
        <w:t xml:space="preserve">master’s program attendance on earnings </w:t>
      </w:r>
      <w:r w:rsidR="00387178" w:rsidRPr="00AA1188">
        <w:rPr>
          <w:lang w:val="en-US"/>
        </w:rPr>
        <w:t>(</w:t>
      </w:r>
      <w:r w:rsidR="00E055F7" w:rsidRPr="00AA1188">
        <w:rPr>
          <w:lang w:val="en-US"/>
        </w:rPr>
        <w:t>i.e.</w:t>
      </w:r>
      <w:r w:rsidR="00387178" w:rsidRPr="00AA1188">
        <w:rPr>
          <w:lang w:val="en-US"/>
        </w:rPr>
        <w:t>,</w:t>
      </w:r>
      <m:oMath>
        <m:r>
          <m:rPr>
            <m:sty m:val="p"/>
          </m:rP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1t</m:t>
            </m:r>
          </m:sub>
        </m:sSub>
        <m:r>
          <w:rPr>
            <w:rFonts w:ascii="Cambria Math" w:hAnsi="Cambria Math"/>
            <w:lang w:val="en-US"/>
          </w:rPr>
          <m:t>=0</m:t>
        </m:r>
      </m:oMath>
      <w:r w:rsidR="00387178" w:rsidRPr="00AA1188">
        <w:rPr>
          <w:lang w:val="en-US"/>
        </w:rPr>
        <w:t>)</w:t>
      </w:r>
      <w:r w:rsidR="00E055F7" w:rsidRPr="00AA1188">
        <w:rPr>
          <w:lang w:val="en-US"/>
        </w:rPr>
        <w:t xml:space="preserve">. </w:t>
      </w:r>
      <w:proofErr w:type="spellStart"/>
      <w:r w:rsidR="00E055F7" w:rsidRPr="00AA1188">
        <w:rPr>
          <w:lang w:val="en-US"/>
        </w:rPr>
        <w:t>Altonji</w:t>
      </w:r>
      <w:proofErr w:type="spellEnd"/>
      <w:r w:rsidR="00EC7998" w:rsidRPr="00AA1188">
        <w:rPr>
          <w:lang w:val="en-US"/>
        </w:rPr>
        <w:t>, Elder, and Taber</w:t>
      </w:r>
      <w:r w:rsidR="00E055F7" w:rsidRPr="00AA1188">
        <w:rPr>
          <w:lang w:val="en-US"/>
        </w:rPr>
        <w:t xml:space="preserve"> (2005) argue that the value of </w:t>
      </w:r>
      <w:r w:rsidR="00E055F7" w:rsidRPr="00AA1188">
        <w:rPr>
          <w:i/>
          <w:iCs/>
          <w:lang w:val="en-US"/>
        </w:rPr>
        <w:t xml:space="preserve">δ </w:t>
      </w:r>
      <w:r w:rsidR="00E055F7" w:rsidRPr="00AA1188">
        <w:rPr>
          <w:lang w:val="en-US"/>
        </w:rPr>
        <w:t xml:space="preserve">= 1 </w:t>
      </w:r>
      <w:r w:rsidR="00536D99" w:rsidRPr="00AA1188">
        <w:rPr>
          <w:lang w:val="en-US"/>
        </w:rPr>
        <w:t>(i.e.</w:t>
      </w:r>
      <w:r w:rsidR="00387178" w:rsidRPr="00AA1188">
        <w:rPr>
          <w:lang w:val="en-US"/>
        </w:rPr>
        <w:t>,</w:t>
      </w:r>
      <w:r w:rsidR="00536D99" w:rsidRPr="00AA1188">
        <w:rPr>
          <w:lang w:val="en-US"/>
        </w:rPr>
        <w:t xml:space="preserve"> equal selection on observables and </w:t>
      </w:r>
      <w:proofErr w:type="spellStart"/>
      <w:r w:rsidR="00536D99" w:rsidRPr="00AA1188">
        <w:rPr>
          <w:lang w:val="en-US"/>
        </w:rPr>
        <w:t>unobservables</w:t>
      </w:r>
      <w:proofErr w:type="spellEnd"/>
      <w:r w:rsidR="00536D99" w:rsidRPr="00AA1188">
        <w:rPr>
          <w:lang w:val="en-US"/>
        </w:rPr>
        <w:t xml:space="preserve">) </w:t>
      </w:r>
      <w:r w:rsidR="00E055F7" w:rsidRPr="00AA1188">
        <w:rPr>
          <w:lang w:val="en-US"/>
        </w:rPr>
        <w:t xml:space="preserve">constitutes a reasonable cutoff for a robust result. Alternatively, the method can be used to </w:t>
      </w:r>
      <w:r w:rsidR="00E055F7" w:rsidRPr="00AA1188">
        <w:rPr>
          <w:lang w:val="en-US"/>
        </w:rPr>
        <w:lastRenderedPageBreak/>
        <w:t>estimate the bounds for estimated effect</w:t>
      </w:r>
      <w:r w:rsidR="00387178" w:rsidRPr="00AA1188">
        <w:rPr>
          <w:lang w:val="en-US"/>
        </w:rPr>
        <w:t>s</w:t>
      </w:r>
      <w:r w:rsidR="00E055F7" w:rsidRPr="00AA1188">
        <w:rPr>
          <w:lang w:val="en-US"/>
        </w:rPr>
        <w:t xml:space="preserve"> while assuming that </w:t>
      </w:r>
      <w:r w:rsidR="00E055F7" w:rsidRPr="00AA1188">
        <w:rPr>
          <w:i/>
          <w:iCs/>
          <w:lang w:val="en-US"/>
        </w:rPr>
        <w:t xml:space="preserve">δ </w:t>
      </w:r>
      <w:r w:rsidR="00E055F7" w:rsidRPr="00AA1188">
        <w:rPr>
          <w:lang w:val="en-US"/>
        </w:rPr>
        <w:t>= 1 (</w:t>
      </w:r>
      <w:r w:rsidR="00387178" w:rsidRPr="00AA1188">
        <w:rPr>
          <w:lang w:val="en-US"/>
        </w:rPr>
        <w:t xml:space="preserve">see </w:t>
      </w:r>
      <w:r w:rsidR="00E055F7" w:rsidRPr="00AA1188">
        <w:rPr>
          <w:lang w:val="en-US"/>
        </w:rPr>
        <w:t xml:space="preserve">Column 2). </w:t>
      </w:r>
      <w:r w:rsidR="00CD4081" w:rsidRPr="00AA1188">
        <w:rPr>
          <w:lang w:val="en-US"/>
        </w:rPr>
        <w:t xml:space="preserve">In all </w:t>
      </w:r>
      <w:r w:rsidR="003058BC" w:rsidRPr="00AA1188">
        <w:rPr>
          <w:lang w:val="en-US"/>
        </w:rPr>
        <w:t>robustness check</w:t>
      </w:r>
      <w:r w:rsidR="00EF442E" w:rsidRPr="00AA1188">
        <w:rPr>
          <w:lang w:val="en-US"/>
        </w:rPr>
        <w:t>s</w:t>
      </w:r>
      <w:r w:rsidR="003058BC" w:rsidRPr="00AA1188">
        <w:rPr>
          <w:lang w:val="en-US"/>
        </w:rPr>
        <w:t xml:space="preserve"> at </w:t>
      </w:r>
      <w:r w:rsidR="003058BC" w:rsidRPr="00AA1188">
        <w:rPr>
          <w:i/>
          <w:lang w:val="en-US"/>
        </w:rPr>
        <w:t>t</w:t>
      </w:r>
      <w:r w:rsidR="003058BC" w:rsidRPr="00AA1188">
        <w:rPr>
          <w:lang w:val="en-US"/>
        </w:rPr>
        <w:t xml:space="preserve"> &gt; 1</w:t>
      </w:r>
      <w:r w:rsidR="00CD4081" w:rsidRPr="00AA1188">
        <w:rPr>
          <w:lang w:val="en-US"/>
        </w:rPr>
        <w:t xml:space="preserve">, we can </w:t>
      </w:r>
      <w:r w:rsidR="003058BC" w:rsidRPr="00AA1188">
        <w:rPr>
          <w:lang w:val="en-US"/>
        </w:rPr>
        <w:t xml:space="preserve">clearly </w:t>
      </w:r>
      <w:r w:rsidR="00CD4081" w:rsidRPr="00AA1188">
        <w:rPr>
          <w:lang w:val="en-US"/>
        </w:rPr>
        <w:t>reject the hypothesis that the effect of attending vocational master’s programs is zero.</w:t>
      </w:r>
      <w:r w:rsidR="000910A0" w:rsidRPr="00AA1188">
        <w:rPr>
          <w:lang w:val="en-US"/>
        </w:rPr>
        <w:t xml:space="preserve"> Unless selection on </w:t>
      </w:r>
      <w:proofErr w:type="spellStart"/>
      <w:r w:rsidR="000910A0" w:rsidRPr="00AA1188">
        <w:rPr>
          <w:lang w:val="en-US"/>
        </w:rPr>
        <w:t>unobservables</w:t>
      </w:r>
      <w:proofErr w:type="spellEnd"/>
      <w:r w:rsidR="000910A0" w:rsidRPr="00AA1188">
        <w:rPr>
          <w:lang w:val="en-US"/>
        </w:rPr>
        <w:t xml:space="preserve"> is more than twice as </w:t>
      </w:r>
      <w:r w:rsidR="00387178" w:rsidRPr="00AA1188">
        <w:rPr>
          <w:lang w:val="en-US"/>
        </w:rPr>
        <w:t>great</w:t>
      </w:r>
      <w:r w:rsidR="000910A0" w:rsidRPr="00AA1188">
        <w:rPr>
          <w:lang w:val="en-US"/>
        </w:rPr>
        <w:t xml:space="preserve"> as selection on observables</w:t>
      </w:r>
      <w:r w:rsidR="00536D99" w:rsidRPr="00AA1188">
        <w:rPr>
          <w:lang w:val="en-US"/>
        </w:rPr>
        <w:t xml:space="preserve"> (i.e.</w:t>
      </w:r>
      <w:r w:rsidR="00387178" w:rsidRPr="00AA1188">
        <w:rPr>
          <w:lang w:val="en-US"/>
        </w:rPr>
        <w:t>,</w:t>
      </w:r>
      <w:r w:rsidR="00536D99" w:rsidRPr="00AA1188">
        <w:rPr>
          <w:lang w:val="en-US"/>
        </w:rPr>
        <w:t xml:space="preserve"> </w:t>
      </w:r>
      <w:r w:rsidR="00536D99" w:rsidRPr="00AA1188">
        <w:rPr>
          <w:i/>
          <w:iCs/>
          <w:lang w:val="en-US"/>
        </w:rPr>
        <w:t xml:space="preserve">δ </w:t>
      </w:r>
      <w:r w:rsidR="00536D99" w:rsidRPr="00AA1188">
        <w:rPr>
          <w:lang w:val="en-US"/>
        </w:rPr>
        <w:t>&gt; 2)</w:t>
      </w:r>
      <w:r w:rsidR="000910A0" w:rsidRPr="00AA1188">
        <w:rPr>
          <w:lang w:val="en-US"/>
        </w:rPr>
        <w:t>, our results are robust to</w:t>
      </w:r>
      <w:r w:rsidR="00387178" w:rsidRPr="00AA1188">
        <w:rPr>
          <w:lang w:val="en-US"/>
        </w:rPr>
        <w:t xml:space="preserve"> the</w:t>
      </w:r>
      <w:r w:rsidR="000910A0" w:rsidRPr="00AA1188">
        <w:rPr>
          <w:lang w:val="en-US"/>
        </w:rPr>
        <w:t xml:space="preserve"> selection of students into vocational master’s programs.</w:t>
      </w:r>
      <w:r w:rsidR="003058BC" w:rsidRPr="00AA1188">
        <w:rPr>
          <w:lang w:val="en-US"/>
        </w:rPr>
        <w:t xml:space="preserve"> </w:t>
      </w:r>
    </w:p>
    <w:p w14:paraId="6363B065" w14:textId="150EB0F9" w:rsidR="00837C49" w:rsidRPr="00AA1188" w:rsidRDefault="00837C49">
      <w:pPr>
        <w:pStyle w:val="Tabletitle"/>
        <w:keepNext/>
        <w:spacing w:before="240"/>
      </w:pPr>
      <w:r w:rsidRPr="00AA1188">
        <w:t xml:space="preserve">Table </w:t>
      </w:r>
      <w:r w:rsidR="007C5E67" w:rsidRPr="00AA1188">
        <w:t>3</w:t>
      </w:r>
      <w:r w:rsidRPr="00AA1188">
        <w:t xml:space="preserve"> – Fixed Effects Earnings Results (Matched Sample): Robustness to Omitted Variable Bias</w:t>
      </w:r>
    </w:p>
    <w:tbl>
      <w:tblPr>
        <w:tblW w:w="8932" w:type="dxa"/>
        <w:tblLayout w:type="fixed"/>
        <w:tblCellMar>
          <w:left w:w="70" w:type="dxa"/>
          <w:right w:w="70" w:type="dxa"/>
        </w:tblCellMar>
        <w:tblLook w:val="04A0" w:firstRow="1" w:lastRow="0" w:firstColumn="1" w:lastColumn="0" w:noHBand="0" w:noVBand="1"/>
      </w:tblPr>
      <w:tblGrid>
        <w:gridCol w:w="3686"/>
        <w:gridCol w:w="1559"/>
        <w:gridCol w:w="1844"/>
        <w:gridCol w:w="1843"/>
      </w:tblGrid>
      <w:tr w:rsidR="00F611AE" w:rsidRPr="00AA1188" w14:paraId="7E82C0AF" w14:textId="1ADB5A5E" w:rsidTr="00E31EA1">
        <w:trPr>
          <w:cantSplit/>
          <w:trHeight w:val="255"/>
        </w:trPr>
        <w:tc>
          <w:tcPr>
            <w:tcW w:w="3686" w:type="dxa"/>
            <w:tcBorders>
              <w:top w:val="double" w:sz="4" w:space="0" w:color="auto"/>
              <w:left w:val="nil"/>
              <w:right w:val="nil"/>
            </w:tcBorders>
            <w:shd w:val="clear" w:color="auto" w:fill="auto"/>
            <w:noWrap/>
            <w:vAlign w:val="center"/>
          </w:tcPr>
          <w:p w14:paraId="0272F826" w14:textId="77777777" w:rsidR="00F611AE" w:rsidRPr="00AA1188" w:rsidRDefault="00F611AE">
            <w:pPr>
              <w:keepNext/>
              <w:rPr>
                <w:rFonts w:eastAsia="Times New Roman" w:cs="Times New Roman"/>
                <w:sz w:val="22"/>
                <w:lang w:val="en-US" w:eastAsia="fi-FI"/>
              </w:rPr>
            </w:pPr>
          </w:p>
        </w:tc>
        <w:tc>
          <w:tcPr>
            <w:tcW w:w="5246" w:type="dxa"/>
            <w:gridSpan w:val="3"/>
            <w:tcBorders>
              <w:top w:val="double" w:sz="4" w:space="0" w:color="auto"/>
              <w:left w:val="nil"/>
              <w:right w:val="nil"/>
            </w:tcBorders>
            <w:shd w:val="clear" w:color="auto" w:fill="auto"/>
            <w:noWrap/>
            <w:vAlign w:val="center"/>
          </w:tcPr>
          <w:p w14:paraId="6C2687A6" w14:textId="1599A9B7" w:rsidR="00F611AE" w:rsidRPr="00AA1188" w:rsidRDefault="00F611AE">
            <w:pPr>
              <w:keepNext/>
              <w:jc w:val="center"/>
              <w:rPr>
                <w:rFonts w:eastAsia="Times New Roman" w:cs="Times New Roman"/>
                <w:sz w:val="22"/>
                <w:lang w:val="en-US" w:eastAsia="fi-FI"/>
              </w:rPr>
            </w:pPr>
            <w:r w:rsidRPr="00AA1188">
              <w:rPr>
                <w:rFonts w:eastAsia="Times New Roman" w:cs="Times New Roman"/>
                <w:sz w:val="22"/>
                <w:lang w:val="en-US" w:eastAsia="fi-FI"/>
              </w:rPr>
              <w:t>Annual Earnings</w:t>
            </w:r>
          </w:p>
        </w:tc>
      </w:tr>
      <w:tr w:rsidR="00F611AE" w:rsidRPr="00AA1188" w14:paraId="4B2A8696" w14:textId="1D2EED0C" w:rsidTr="00E31EA1">
        <w:trPr>
          <w:cantSplit/>
          <w:trHeight w:val="255"/>
        </w:trPr>
        <w:tc>
          <w:tcPr>
            <w:tcW w:w="3686" w:type="dxa"/>
            <w:tcBorders>
              <w:left w:val="nil"/>
              <w:right w:val="nil"/>
            </w:tcBorders>
            <w:shd w:val="clear" w:color="auto" w:fill="auto"/>
            <w:noWrap/>
            <w:vAlign w:val="center"/>
          </w:tcPr>
          <w:p w14:paraId="79270038" w14:textId="77777777" w:rsidR="00F611AE" w:rsidRPr="00AA1188" w:rsidRDefault="00F611AE">
            <w:pPr>
              <w:keepNext/>
              <w:rPr>
                <w:rFonts w:eastAsia="Times New Roman" w:cs="Times New Roman"/>
                <w:sz w:val="22"/>
                <w:lang w:val="en-US" w:eastAsia="fi-FI"/>
              </w:rPr>
            </w:pPr>
          </w:p>
        </w:tc>
        <w:tc>
          <w:tcPr>
            <w:tcW w:w="1559" w:type="dxa"/>
            <w:tcBorders>
              <w:left w:val="nil"/>
              <w:right w:val="nil"/>
            </w:tcBorders>
            <w:shd w:val="clear" w:color="auto" w:fill="auto"/>
            <w:noWrap/>
            <w:vAlign w:val="center"/>
          </w:tcPr>
          <w:p w14:paraId="68405974" w14:textId="77777777" w:rsidR="00F611AE" w:rsidRPr="00AA1188" w:rsidRDefault="00F611AE">
            <w:pPr>
              <w:keepNext/>
              <w:jc w:val="center"/>
              <w:rPr>
                <w:rFonts w:eastAsia="Times New Roman" w:cs="Times New Roman"/>
                <w:sz w:val="22"/>
                <w:lang w:val="en-US" w:eastAsia="fi-FI"/>
              </w:rPr>
            </w:pPr>
            <w:r w:rsidRPr="00AA1188">
              <w:rPr>
                <w:rFonts w:eastAsia="Times New Roman" w:cs="Times New Roman"/>
                <w:sz w:val="22"/>
                <w:lang w:val="en-US" w:eastAsia="fi-FI"/>
              </w:rPr>
              <w:t>(1)</w:t>
            </w:r>
          </w:p>
        </w:tc>
        <w:tc>
          <w:tcPr>
            <w:tcW w:w="1844" w:type="dxa"/>
            <w:tcBorders>
              <w:left w:val="nil"/>
              <w:right w:val="nil"/>
            </w:tcBorders>
            <w:shd w:val="clear" w:color="auto" w:fill="auto"/>
            <w:noWrap/>
            <w:vAlign w:val="center"/>
          </w:tcPr>
          <w:p w14:paraId="07B4B3C0" w14:textId="77777777" w:rsidR="00F611AE" w:rsidRPr="00AA1188" w:rsidRDefault="00F611AE">
            <w:pPr>
              <w:keepNext/>
              <w:jc w:val="center"/>
              <w:rPr>
                <w:rFonts w:eastAsia="Times New Roman" w:cs="Times New Roman"/>
                <w:sz w:val="22"/>
                <w:lang w:val="en-US" w:eastAsia="fi-FI"/>
              </w:rPr>
            </w:pPr>
            <w:r w:rsidRPr="00AA1188">
              <w:rPr>
                <w:rFonts w:eastAsia="Times New Roman" w:cs="Times New Roman"/>
                <w:sz w:val="22"/>
                <w:lang w:val="en-US" w:eastAsia="fi-FI"/>
              </w:rPr>
              <w:t>(2)</w:t>
            </w:r>
          </w:p>
        </w:tc>
        <w:tc>
          <w:tcPr>
            <w:tcW w:w="1843" w:type="dxa"/>
            <w:tcBorders>
              <w:left w:val="nil"/>
              <w:right w:val="nil"/>
            </w:tcBorders>
          </w:tcPr>
          <w:p w14:paraId="2C489949" w14:textId="07BD34A0" w:rsidR="00F611AE" w:rsidRPr="00AA1188" w:rsidRDefault="00F611AE">
            <w:pPr>
              <w:keepNext/>
              <w:jc w:val="center"/>
              <w:rPr>
                <w:rFonts w:eastAsia="Times New Roman" w:cs="Times New Roman"/>
                <w:sz w:val="22"/>
                <w:lang w:val="en-US" w:eastAsia="fi-FI"/>
              </w:rPr>
            </w:pPr>
            <w:r w:rsidRPr="00AA1188">
              <w:rPr>
                <w:rFonts w:eastAsia="Times New Roman" w:cs="Times New Roman"/>
                <w:sz w:val="22"/>
                <w:lang w:val="en-US" w:eastAsia="fi-FI"/>
              </w:rPr>
              <w:t>(3)</w:t>
            </w:r>
          </w:p>
        </w:tc>
      </w:tr>
      <w:tr w:rsidR="00F611AE" w:rsidRPr="00AA1188" w14:paraId="06304215" w14:textId="782D5AA3" w:rsidTr="00E31EA1">
        <w:trPr>
          <w:cantSplit/>
          <w:trHeight w:val="255"/>
        </w:trPr>
        <w:tc>
          <w:tcPr>
            <w:tcW w:w="3686" w:type="dxa"/>
            <w:tcBorders>
              <w:left w:val="nil"/>
              <w:bottom w:val="double" w:sz="4" w:space="0" w:color="auto"/>
              <w:right w:val="nil"/>
            </w:tcBorders>
            <w:shd w:val="clear" w:color="auto" w:fill="auto"/>
            <w:noWrap/>
            <w:vAlign w:val="center"/>
          </w:tcPr>
          <w:p w14:paraId="397A03D5" w14:textId="77777777" w:rsidR="00F611AE" w:rsidRPr="00AA1188" w:rsidRDefault="00F611AE">
            <w:pPr>
              <w:keepNext/>
              <w:rPr>
                <w:rFonts w:eastAsia="Times New Roman" w:cs="Times New Roman"/>
                <w:sz w:val="22"/>
                <w:lang w:val="en-US" w:eastAsia="fi-FI"/>
              </w:rPr>
            </w:pPr>
            <w:r w:rsidRPr="00AA1188">
              <w:rPr>
                <w:rFonts w:eastAsia="Times New Roman" w:cs="Times New Roman"/>
                <w:sz w:val="22"/>
                <w:lang w:val="en-US" w:eastAsia="fi-FI"/>
              </w:rPr>
              <w:t>Treatment Variable</w:t>
            </w:r>
          </w:p>
        </w:tc>
        <w:tc>
          <w:tcPr>
            <w:tcW w:w="1559" w:type="dxa"/>
            <w:tcBorders>
              <w:left w:val="nil"/>
              <w:bottom w:val="double" w:sz="4" w:space="0" w:color="auto"/>
              <w:right w:val="nil"/>
            </w:tcBorders>
            <w:shd w:val="clear" w:color="auto" w:fill="auto"/>
            <w:noWrap/>
            <w:vAlign w:val="center"/>
          </w:tcPr>
          <w:p w14:paraId="18F1C5F8" w14:textId="73FCDD79" w:rsidR="00F611AE" w:rsidRPr="00AA1188" w:rsidRDefault="001F5340">
            <w:pPr>
              <w:keepNext/>
              <w:jc w:val="center"/>
              <w:rPr>
                <w:rFonts w:cs="Times New Roman"/>
                <w:color w:val="000000"/>
                <w:sz w:val="22"/>
                <w:lang w:val="en-US"/>
              </w:rPr>
            </w:pPr>
            <m:oMath>
              <m:acc>
                <m:accPr>
                  <m:chr m:val="̃"/>
                  <m:ctrlPr>
                    <w:rPr>
                      <w:rFonts w:ascii="Cambria Math" w:hAnsi="Cambria Math"/>
                      <w:i/>
                      <w:iCs/>
                      <w:sz w:val="22"/>
                      <w:lang w:val="en-US"/>
                    </w:rPr>
                  </m:ctrlPr>
                </m:accPr>
                <m:e>
                  <m:r>
                    <w:rPr>
                      <w:rFonts w:ascii="Cambria Math" w:hAnsi="Cambria Math"/>
                      <w:sz w:val="22"/>
                      <w:lang w:val="en-US"/>
                    </w:rPr>
                    <m:t>δ</m:t>
                  </m:r>
                </m:e>
              </m:acc>
            </m:oMath>
            <w:r w:rsidR="00F611AE" w:rsidRPr="00AA1188">
              <w:rPr>
                <w:rFonts w:cs="Times New Roman"/>
                <w:color w:val="000000"/>
                <w:sz w:val="22"/>
                <w:lang w:val="en-US"/>
              </w:rPr>
              <w:t xml:space="preserve"> for </w:t>
            </w:r>
            <w:r w:rsidR="00F611AE" w:rsidRPr="00AA1188">
              <w:rPr>
                <w:rFonts w:cs="Times New Roman"/>
                <w:i/>
                <w:color w:val="000000"/>
                <w:sz w:val="22"/>
                <w:lang w:val="en-US"/>
              </w:rPr>
              <w:t>β</w:t>
            </w:r>
            <w:r w:rsidR="00775B4B" w:rsidRPr="00AA1188">
              <w:rPr>
                <w:rFonts w:cs="Times New Roman"/>
                <w:i/>
                <w:color w:val="000000"/>
                <w:sz w:val="22"/>
                <w:lang w:val="en-US"/>
              </w:rPr>
              <w:t xml:space="preserve"> </w:t>
            </w:r>
            <w:r w:rsidR="00F611AE" w:rsidRPr="00AA1188">
              <w:rPr>
                <w:rFonts w:cs="Times New Roman"/>
                <w:color w:val="000000"/>
                <w:sz w:val="22"/>
                <w:lang w:val="en-US"/>
              </w:rPr>
              <w:t>=</w:t>
            </w:r>
            <w:r w:rsidR="00775B4B" w:rsidRPr="00AA1188">
              <w:rPr>
                <w:rFonts w:cs="Times New Roman"/>
                <w:color w:val="000000"/>
                <w:sz w:val="22"/>
                <w:lang w:val="en-US"/>
              </w:rPr>
              <w:t xml:space="preserve"> </w:t>
            </w:r>
            <w:r w:rsidR="00F611AE" w:rsidRPr="00AA1188">
              <w:rPr>
                <w:rFonts w:cs="Times New Roman"/>
                <w:color w:val="000000"/>
                <w:sz w:val="22"/>
                <w:lang w:val="en-US"/>
              </w:rPr>
              <w:t xml:space="preserve">0 </w:t>
            </w:r>
          </w:p>
          <w:p w14:paraId="0E44686E" w14:textId="77777777" w:rsidR="00F611AE" w:rsidRPr="00AA1188" w:rsidRDefault="00F611AE">
            <w:pPr>
              <w:keepNext/>
              <w:jc w:val="center"/>
              <w:rPr>
                <w:rFonts w:eastAsia="Times New Roman" w:cs="Times New Roman"/>
                <w:iCs/>
                <w:sz w:val="22"/>
                <w:lang w:val="en-US"/>
              </w:rPr>
            </w:pPr>
            <w:r w:rsidRPr="00AA1188">
              <w:rPr>
                <w:rFonts w:cs="Times New Roman"/>
                <w:color w:val="000000"/>
                <w:sz w:val="22"/>
                <w:lang w:val="en-US"/>
              </w:rPr>
              <w:t xml:space="preserve">given </w:t>
            </w:r>
            <w:proofErr w:type="spellStart"/>
            <w:r w:rsidRPr="00AA1188">
              <w:rPr>
                <w:rFonts w:cs="Times New Roman"/>
                <w:color w:val="000000"/>
                <w:sz w:val="22"/>
                <w:lang w:val="en-US"/>
              </w:rPr>
              <w:t>R</w:t>
            </w:r>
            <w:r w:rsidRPr="00AA1188">
              <w:rPr>
                <w:rFonts w:cs="Times New Roman"/>
                <w:color w:val="000000"/>
                <w:sz w:val="22"/>
                <w:vertAlign w:val="subscript"/>
                <w:lang w:val="en-US"/>
              </w:rPr>
              <w:t>max</w:t>
            </w:r>
            <w:proofErr w:type="spellEnd"/>
          </w:p>
        </w:tc>
        <w:tc>
          <w:tcPr>
            <w:tcW w:w="1844" w:type="dxa"/>
            <w:tcBorders>
              <w:left w:val="nil"/>
              <w:bottom w:val="double" w:sz="4" w:space="0" w:color="auto"/>
              <w:right w:val="nil"/>
            </w:tcBorders>
            <w:shd w:val="clear" w:color="auto" w:fill="auto"/>
            <w:noWrap/>
            <w:vAlign w:val="center"/>
          </w:tcPr>
          <w:p w14:paraId="7166F350" w14:textId="77777777" w:rsidR="00F611AE" w:rsidRPr="00AA1188" w:rsidRDefault="00F611AE">
            <w:pPr>
              <w:keepNext/>
              <w:jc w:val="center"/>
              <w:rPr>
                <w:rFonts w:eastAsia="Times New Roman" w:cs="Times New Roman"/>
                <w:sz w:val="22"/>
                <w:lang w:val="en-US" w:eastAsia="fi-FI"/>
              </w:rPr>
            </w:pPr>
            <w:r w:rsidRPr="00AA1188">
              <w:rPr>
                <w:rFonts w:eastAsia="Times New Roman" w:cs="Times New Roman"/>
                <w:sz w:val="22"/>
                <w:lang w:val="en-US" w:eastAsia="fi-FI"/>
              </w:rPr>
              <w:t xml:space="preserve">Identified </w:t>
            </w:r>
          </w:p>
          <w:p w14:paraId="15913C7A" w14:textId="77777777" w:rsidR="00F611AE" w:rsidRPr="00AA1188" w:rsidRDefault="00F611AE">
            <w:pPr>
              <w:keepNext/>
              <w:jc w:val="center"/>
              <w:rPr>
                <w:rFonts w:eastAsia="Times New Roman" w:cs="Times New Roman"/>
                <w:sz w:val="22"/>
                <w:lang w:val="en-US" w:eastAsia="fi-FI"/>
              </w:rPr>
            </w:pPr>
            <w:r w:rsidRPr="00AA1188">
              <w:rPr>
                <w:rFonts w:eastAsia="Times New Roman" w:cs="Times New Roman"/>
                <w:sz w:val="22"/>
                <w:lang w:val="en-US" w:eastAsia="fi-FI"/>
              </w:rPr>
              <w:t xml:space="preserve">set given </w:t>
            </w:r>
          </w:p>
          <w:p w14:paraId="7FC9C3E5" w14:textId="262808E0" w:rsidR="00F611AE" w:rsidRPr="00AA1188" w:rsidRDefault="00F611AE">
            <w:pPr>
              <w:keepNext/>
              <w:jc w:val="center"/>
              <w:rPr>
                <w:rFonts w:eastAsia="Times New Roman" w:cs="Times New Roman"/>
                <w:sz w:val="22"/>
                <w:lang w:val="en-US" w:eastAsia="fi-FI"/>
              </w:rPr>
            </w:pPr>
            <w:r w:rsidRPr="00AA1188">
              <w:rPr>
                <w:i/>
                <w:iCs/>
                <w:sz w:val="22"/>
                <w:lang w:val="en-US"/>
              </w:rPr>
              <w:t>δ</w:t>
            </w:r>
            <w:r w:rsidR="00775B4B" w:rsidRPr="00AA1188">
              <w:rPr>
                <w:i/>
                <w:iCs/>
                <w:sz w:val="22"/>
                <w:lang w:val="en-US"/>
              </w:rPr>
              <w:t xml:space="preserve"> </w:t>
            </w:r>
            <w:r w:rsidRPr="00AA1188">
              <w:rPr>
                <w:iCs/>
                <w:sz w:val="22"/>
                <w:lang w:val="en-US"/>
              </w:rPr>
              <w:t>=</w:t>
            </w:r>
            <w:r w:rsidR="00775B4B" w:rsidRPr="00AA1188">
              <w:rPr>
                <w:iCs/>
                <w:sz w:val="22"/>
                <w:lang w:val="en-US"/>
              </w:rPr>
              <w:t xml:space="preserve"> </w:t>
            </w:r>
            <w:r w:rsidRPr="00AA1188">
              <w:rPr>
                <w:iCs/>
                <w:sz w:val="22"/>
                <w:lang w:val="en-US"/>
              </w:rPr>
              <w:t xml:space="preserve">1 and </w:t>
            </w:r>
            <w:proofErr w:type="spellStart"/>
            <w:r w:rsidRPr="00AA1188">
              <w:rPr>
                <w:rFonts w:cs="Times New Roman"/>
                <w:color w:val="000000"/>
                <w:sz w:val="22"/>
                <w:lang w:val="en-US"/>
              </w:rPr>
              <w:t>R</w:t>
            </w:r>
            <w:r w:rsidRPr="00AA1188">
              <w:rPr>
                <w:rFonts w:cs="Times New Roman"/>
                <w:color w:val="000000"/>
                <w:sz w:val="22"/>
                <w:vertAlign w:val="subscript"/>
                <w:lang w:val="en-US"/>
              </w:rPr>
              <w:t>max</w:t>
            </w:r>
            <w:proofErr w:type="spellEnd"/>
          </w:p>
        </w:tc>
        <w:tc>
          <w:tcPr>
            <w:tcW w:w="1843" w:type="dxa"/>
            <w:tcBorders>
              <w:left w:val="nil"/>
              <w:bottom w:val="double" w:sz="4" w:space="0" w:color="auto"/>
              <w:right w:val="nil"/>
            </w:tcBorders>
          </w:tcPr>
          <w:p w14:paraId="7EFB063D" w14:textId="6D9335D2" w:rsidR="00F611AE" w:rsidRPr="00AA1188" w:rsidRDefault="00F611AE" w:rsidP="003058BC">
            <w:pPr>
              <w:keepNext/>
              <w:jc w:val="center"/>
              <w:rPr>
                <w:rFonts w:eastAsia="Times New Roman" w:cs="Times New Roman"/>
                <w:sz w:val="22"/>
                <w:lang w:val="en-US" w:eastAsia="fi-FI"/>
              </w:rPr>
            </w:pPr>
            <w:r w:rsidRPr="00AA1188">
              <w:rPr>
                <w:rFonts w:eastAsia="Times New Roman" w:cs="Times New Roman"/>
                <w:sz w:val="22"/>
                <w:lang w:val="en-US" w:eastAsia="fi-FI"/>
              </w:rPr>
              <w:t xml:space="preserve">Extended controls move coefficient </w:t>
            </w:r>
            <w:r w:rsidR="003058BC" w:rsidRPr="00AA1188">
              <w:rPr>
                <w:rFonts w:eastAsia="Times New Roman" w:cs="Times New Roman"/>
                <w:sz w:val="22"/>
                <w:lang w:val="en-US" w:eastAsia="fi-FI"/>
              </w:rPr>
              <w:t>away</w:t>
            </w:r>
            <w:r w:rsidRPr="00AA1188">
              <w:rPr>
                <w:rFonts w:eastAsia="Times New Roman" w:cs="Times New Roman"/>
                <w:sz w:val="22"/>
                <w:lang w:val="en-US" w:eastAsia="fi-FI"/>
              </w:rPr>
              <w:t xml:space="preserve"> from </w:t>
            </w:r>
            <w:r w:rsidR="00F96B40" w:rsidRPr="00AA1188">
              <w:rPr>
                <w:rFonts w:eastAsia="Times New Roman" w:cs="Times New Roman"/>
                <w:sz w:val="22"/>
                <w:lang w:val="en-US" w:eastAsia="fi-FI"/>
              </w:rPr>
              <w:t>zero</w:t>
            </w:r>
          </w:p>
        </w:tc>
      </w:tr>
      <w:tr w:rsidR="00F611AE" w:rsidRPr="00AA1188" w14:paraId="3E1FCA3E" w14:textId="7F2B4911" w:rsidTr="00E31EA1">
        <w:trPr>
          <w:cantSplit/>
          <w:trHeight w:val="255"/>
        </w:trPr>
        <w:tc>
          <w:tcPr>
            <w:tcW w:w="3686" w:type="dxa"/>
            <w:tcBorders>
              <w:top w:val="double" w:sz="4" w:space="0" w:color="auto"/>
              <w:left w:val="nil"/>
              <w:bottom w:val="nil"/>
              <w:right w:val="nil"/>
            </w:tcBorders>
            <w:shd w:val="clear" w:color="auto" w:fill="auto"/>
            <w:noWrap/>
            <w:vAlign w:val="center"/>
          </w:tcPr>
          <w:p w14:paraId="0463C253" w14:textId="77777777" w:rsidR="00F611AE" w:rsidRPr="00AA1188" w:rsidRDefault="00F611AE">
            <w:pPr>
              <w:keepNext/>
              <w:rPr>
                <w:rFonts w:eastAsia="Times New Roman" w:cs="Times New Roman"/>
                <w:i/>
                <w:sz w:val="22"/>
                <w:lang w:val="en-US" w:eastAsia="fi-FI"/>
              </w:rPr>
            </w:pPr>
          </w:p>
        </w:tc>
        <w:tc>
          <w:tcPr>
            <w:tcW w:w="1559" w:type="dxa"/>
            <w:tcBorders>
              <w:top w:val="double" w:sz="4" w:space="0" w:color="auto"/>
              <w:left w:val="nil"/>
              <w:bottom w:val="nil"/>
              <w:right w:val="nil"/>
            </w:tcBorders>
            <w:shd w:val="clear" w:color="auto" w:fill="auto"/>
            <w:noWrap/>
            <w:vAlign w:val="center"/>
          </w:tcPr>
          <w:p w14:paraId="0222A174" w14:textId="77777777" w:rsidR="00F611AE" w:rsidRPr="00AA1188" w:rsidRDefault="00F611AE">
            <w:pPr>
              <w:keepNext/>
              <w:jc w:val="center"/>
              <w:rPr>
                <w:rFonts w:eastAsia="Times New Roman" w:cs="Times New Roman"/>
                <w:sz w:val="22"/>
                <w:lang w:val="en-US" w:eastAsia="fi-FI"/>
              </w:rPr>
            </w:pPr>
          </w:p>
        </w:tc>
        <w:tc>
          <w:tcPr>
            <w:tcW w:w="1844" w:type="dxa"/>
            <w:tcBorders>
              <w:top w:val="double" w:sz="4" w:space="0" w:color="auto"/>
              <w:left w:val="nil"/>
              <w:bottom w:val="nil"/>
              <w:right w:val="nil"/>
            </w:tcBorders>
            <w:shd w:val="clear" w:color="auto" w:fill="auto"/>
            <w:noWrap/>
            <w:vAlign w:val="center"/>
          </w:tcPr>
          <w:p w14:paraId="05989492" w14:textId="77777777" w:rsidR="00F611AE" w:rsidRPr="00AA1188" w:rsidRDefault="00F611AE">
            <w:pPr>
              <w:keepNext/>
              <w:jc w:val="center"/>
              <w:rPr>
                <w:rFonts w:eastAsia="Times New Roman" w:cs="Times New Roman"/>
                <w:sz w:val="22"/>
                <w:lang w:val="en-US" w:eastAsia="fi-FI"/>
              </w:rPr>
            </w:pPr>
          </w:p>
        </w:tc>
        <w:tc>
          <w:tcPr>
            <w:tcW w:w="1843" w:type="dxa"/>
            <w:tcBorders>
              <w:top w:val="double" w:sz="4" w:space="0" w:color="auto"/>
              <w:left w:val="nil"/>
              <w:bottom w:val="nil"/>
              <w:right w:val="nil"/>
            </w:tcBorders>
          </w:tcPr>
          <w:p w14:paraId="3A9F1B92" w14:textId="77777777" w:rsidR="00F611AE" w:rsidRPr="00AA1188" w:rsidRDefault="00F611AE">
            <w:pPr>
              <w:keepNext/>
              <w:jc w:val="center"/>
              <w:rPr>
                <w:rFonts w:eastAsia="Times New Roman" w:cs="Times New Roman"/>
                <w:sz w:val="22"/>
                <w:lang w:val="en-US" w:eastAsia="fi-FI"/>
              </w:rPr>
            </w:pPr>
          </w:p>
        </w:tc>
      </w:tr>
      <w:tr w:rsidR="00F611AE" w:rsidRPr="00AA1188" w14:paraId="328B21E8" w14:textId="04F17667" w:rsidTr="00E31EA1">
        <w:trPr>
          <w:cantSplit/>
          <w:trHeight w:val="255"/>
        </w:trPr>
        <w:tc>
          <w:tcPr>
            <w:tcW w:w="3686" w:type="dxa"/>
            <w:tcBorders>
              <w:top w:val="nil"/>
              <w:left w:val="nil"/>
              <w:bottom w:val="nil"/>
              <w:right w:val="nil"/>
            </w:tcBorders>
            <w:shd w:val="clear" w:color="auto" w:fill="auto"/>
            <w:noWrap/>
            <w:vAlign w:val="center"/>
          </w:tcPr>
          <w:p w14:paraId="649E8E87" w14:textId="1E1319AD" w:rsidR="00F611AE" w:rsidRPr="00AA1188" w:rsidRDefault="00F611AE" w:rsidP="00A114E0">
            <w:pPr>
              <w:keepNext/>
              <w:spacing w:before="40" w:after="40"/>
              <w:rPr>
                <w:rFonts w:cs="Times New Roman"/>
                <w:color w:val="000000"/>
                <w:sz w:val="22"/>
                <w:lang w:val="en-US"/>
              </w:rPr>
            </w:pPr>
            <w:r w:rsidRPr="00AA1188">
              <w:rPr>
                <w:rFonts w:eastAsia="Times New Roman" w:cs="Times New Roman"/>
                <w:sz w:val="22"/>
                <w:lang w:val="en-US" w:eastAsia="en-GB"/>
              </w:rPr>
              <w:t xml:space="preserve">Attendees - Entry year </w:t>
            </w:r>
          </w:p>
        </w:tc>
        <w:tc>
          <w:tcPr>
            <w:tcW w:w="1559" w:type="dxa"/>
            <w:tcBorders>
              <w:top w:val="nil"/>
              <w:left w:val="nil"/>
              <w:bottom w:val="nil"/>
              <w:right w:val="nil"/>
            </w:tcBorders>
            <w:shd w:val="clear" w:color="auto" w:fill="auto"/>
            <w:noWrap/>
          </w:tcPr>
          <w:p w14:paraId="31CEC15D" w14:textId="772F555E" w:rsidR="00F611AE" w:rsidRPr="00AA1188" w:rsidRDefault="00F611AE" w:rsidP="00A114E0">
            <w:pPr>
              <w:keepNext/>
              <w:tabs>
                <w:tab w:val="decimal" w:pos="502"/>
              </w:tabs>
              <w:spacing w:before="40" w:after="40"/>
              <w:rPr>
                <w:rFonts w:cs="Times New Roman"/>
                <w:color w:val="000000"/>
                <w:sz w:val="22"/>
                <w:lang w:val="en-US"/>
              </w:rPr>
            </w:pPr>
            <w:r w:rsidRPr="00AA1188">
              <w:rPr>
                <w:rFonts w:cs="Times New Roman"/>
                <w:color w:val="000000"/>
                <w:sz w:val="22"/>
                <w:lang w:val="en-US"/>
              </w:rPr>
              <w:t>8.064</w:t>
            </w:r>
          </w:p>
        </w:tc>
        <w:tc>
          <w:tcPr>
            <w:tcW w:w="1844" w:type="dxa"/>
            <w:tcBorders>
              <w:top w:val="nil"/>
              <w:left w:val="nil"/>
              <w:bottom w:val="nil"/>
              <w:right w:val="nil"/>
            </w:tcBorders>
            <w:shd w:val="clear" w:color="auto" w:fill="auto"/>
            <w:noWrap/>
          </w:tcPr>
          <w:p w14:paraId="63DCCAF9" w14:textId="79EBC31A" w:rsidR="00F611AE" w:rsidRPr="00AA1188" w:rsidRDefault="00F611AE" w:rsidP="00A114E0">
            <w:pPr>
              <w:keepNext/>
              <w:tabs>
                <w:tab w:val="decimal" w:pos="214"/>
              </w:tabs>
              <w:spacing w:before="40" w:after="40"/>
              <w:jc w:val="center"/>
              <w:rPr>
                <w:rFonts w:cs="Times New Roman"/>
                <w:sz w:val="22"/>
                <w:lang w:val="en-US"/>
              </w:rPr>
            </w:pPr>
            <w:r w:rsidRPr="00AA1188">
              <w:rPr>
                <w:rFonts w:cs="Times New Roman"/>
                <w:sz w:val="22"/>
                <w:lang w:val="en-US"/>
              </w:rPr>
              <w:t>[-0.346, -0.210]</w:t>
            </w:r>
          </w:p>
        </w:tc>
        <w:tc>
          <w:tcPr>
            <w:tcW w:w="1843" w:type="dxa"/>
            <w:tcBorders>
              <w:top w:val="nil"/>
              <w:left w:val="nil"/>
              <w:bottom w:val="nil"/>
              <w:right w:val="nil"/>
            </w:tcBorders>
          </w:tcPr>
          <w:p w14:paraId="3E57F009" w14:textId="35166965" w:rsidR="00F611AE" w:rsidRPr="00AA1188" w:rsidRDefault="00F611AE" w:rsidP="00A114E0">
            <w:pPr>
              <w:keepNext/>
              <w:tabs>
                <w:tab w:val="decimal" w:pos="214"/>
              </w:tabs>
              <w:spacing w:before="40" w:after="40"/>
              <w:jc w:val="center"/>
              <w:rPr>
                <w:rFonts w:cs="Times New Roman"/>
                <w:sz w:val="22"/>
                <w:lang w:val="en-US"/>
              </w:rPr>
            </w:pPr>
            <w:r w:rsidRPr="00AA1188">
              <w:rPr>
                <w:rFonts w:cs="Times New Roman"/>
                <w:sz w:val="22"/>
                <w:lang w:val="en-US"/>
              </w:rPr>
              <w:t>Yes</w:t>
            </w:r>
          </w:p>
        </w:tc>
      </w:tr>
      <w:tr w:rsidR="00F611AE" w:rsidRPr="00AA1188" w14:paraId="0BAE065F" w14:textId="4EA05FF6" w:rsidTr="00E31EA1">
        <w:trPr>
          <w:cantSplit/>
          <w:trHeight w:val="255"/>
        </w:trPr>
        <w:tc>
          <w:tcPr>
            <w:tcW w:w="3686" w:type="dxa"/>
            <w:tcBorders>
              <w:top w:val="nil"/>
              <w:left w:val="nil"/>
              <w:bottom w:val="nil"/>
              <w:right w:val="nil"/>
            </w:tcBorders>
            <w:shd w:val="clear" w:color="auto" w:fill="auto"/>
            <w:noWrap/>
            <w:vAlign w:val="center"/>
          </w:tcPr>
          <w:p w14:paraId="32F9342D" w14:textId="4DED6B9F" w:rsidR="00F611AE" w:rsidRPr="00AA1188" w:rsidRDefault="00F611AE" w:rsidP="00A114E0">
            <w:pPr>
              <w:keepNext/>
              <w:spacing w:before="40" w:after="40"/>
              <w:rPr>
                <w:rFonts w:eastAsia="Times New Roman" w:cs="Times New Roman"/>
                <w:sz w:val="22"/>
                <w:lang w:val="en-US" w:eastAsia="en-GB"/>
              </w:rPr>
            </w:pPr>
            <w:r w:rsidRPr="00AA1188">
              <w:rPr>
                <w:rFonts w:eastAsia="Times New Roman" w:cs="Times New Roman"/>
                <w:sz w:val="22"/>
                <w:lang w:val="en-US" w:eastAsia="en-GB"/>
              </w:rPr>
              <w:t>Attendees - 1 year after entry</w:t>
            </w:r>
          </w:p>
        </w:tc>
        <w:tc>
          <w:tcPr>
            <w:tcW w:w="1559" w:type="dxa"/>
            <w:tcBorders>
              <w:top w:val="nil"/>
              <w:left w:val="nil"/>
              <w:bottom w:val="nil"/>
              <w:right w:val="nil"/>
            </w:tcBorders>
            <w:shd w:val="clear" w:color="auto" w:fill="auto"/>
            <w:noWrap/>
          </w:tcPr>
          <w:p w14:paraId="1D538435" w14:textId="2B23B3FC" w:rsidR="00F611AE" w:rsidRPr="00AA1188" w:rsidRDefault="00F611AE" w:rsidP="00A114E0">
            <w:pPr>
              <w:keepNext/>
              <w:tabs>
                <w:tab w:val="decimal" w:pos="502"/>
              </w:tabs>
              <w:spacing w:before="40" w:after="40"/>
              <w:rPr>
                <w:rFonts w:cs="Times New Roman"/>
                <w:color w:val="000000"/>
                <w:sz w:val="22"/>
                <w:lang w:val="en-US"/>
              </w:rPr>
            </w:pPr>
            <w:r w:rsidRPr="00AA1188">
              <w:rPr>
                <w:rFonts w:cs="Times New Roman"/>
                <w:color w:val="000000"/>
                <w:sz w:val="22"/>
                <w:lang w:val="en-US"/>
              </w:rPr>
              <w:t>1.023</w:t>
            </w:r>
          </w:p>
        </w:tc>
        <w:tc>
          <w:tcPr>
            <w:tcW w:w="1844" w:type="dxa"/>
            <w:tcBorders>
              <w:top w:val="nil"/>
              <w:left w:val="nil"/>
              <w:bottom w:val="nil"/>
              <w:right w:val="nil"/>
            </w:tcBorders>
            <w:shd w:val="clear" w:color="auto" w:fill="auto"/>
            <w:noWrap/>
          </w:tcPr>
          <w:p w14:paraId="2803A146" w14:textId="20A25522" w:rsidR="00F611AE" w:rsidRPr="00AA1188" w:rsidRDefault="00F611AE" w:rsidP="00A114E0">
            <w:pPr>
              <w:keepNext/>
              <w:tabs>
                <w:tab w:val="decimal" w:pos="214"/>
              </w:tabs>
              <w:spacing w:before="40" w:after="40"/>
              <w:jc w:val="center"/>
              <w:rPr>
                <w:rFonts w:cs="Times New Roman"/>
                <w:sz w:val="22"/>
                <w:lang w:val="en-US"/>
              </w:rPr>
            </w:pPr>
            <w:r w:rsidRPr="00AA1188">
              <w:rPr>
                <w:rFonts w:cs="Times New Roman"/>
                <w:sz w:val="22"/>
                <w:lang w:val="en-US"/>
              </w:rPr>
              <w:t>[0.006,</w:t>
            </w:r>
            <w:r w:rsidRPr="003F7911">
              <w:rPr>
                <w:sz w:val="22"/>
                <w:lang w:val="en-US"/>
              </w:rPr>
              <w:t xml:space="preserve"> </w:t>
            </w:r>
            <w:r w:rsidRPr="00AA1188">
              <w:rPr>
                <w:rFonts w:cs="Times New Roman"/>
                <w:sz w:val="22"/>
                <w:lang w:val="en-US"/>
              </w:rPr>
              <w:t>0.136]</w:t>
            </w:r>
          </w:p>
        </w:tc>
        <w:tc>
          <w:tcPr>
            <w:tcW w:w="1843" w:type="dxa"/>
            <w:tcBorders>
              <w:top w:val="nil"/>
              <w:left w:val="nil"/>
              <w:bottom w:val="nil"/>
              <w:right w:val="nil"/>
            </w:tcBorders>
          </w:tcPr>
          <w:p w14:paraId="798E4046" w14:textId="50507A40" w:rsidR="00F611AE" w:rsidRPr="00AA1188" w:rsidRDefault="00F611AE" w:rsidP="00A114E0">
            <w:pPr>
              <w:keepNext/>
              <w:tabs>
                <w:tab w:val="decimal" w:pos="214"/>
              </w:tabs>
              <w:spacing w:before="40" w:after="40"/>
              <w:jc w:val="center"/>
              <w:rPr>
                <w:rFonts w:cs="Times New Roman"/>
                <w:sz w:val="22"/>
                <w:lang w:val="en-US"/>
              </w:rPr>
            </w:pPr>
            <w:r w:rsidRPr="00AA1188">
              <w:rPr>
                <w:rFonts w:cs="Times New Roman"/>
                <w:sz w:val="22"/>
                <w:lang w:val="en-US"/>
              </w:rPr>
              <w:t>No</w:t>
            </w:r>
          </w:p>
        </w:tc>
      </w:tr>
      <w:tr w:rsidR="00F611AE" w:rsidRPr="00AA1188" w14:paraId="01ECA9C2" w14:textId="6144AA73" w:rsidTr="00E31EA1">
        <w:trPr>
          <w:cantSplit/>
          <w:trHeight w:val="255"/>
        </w:trPr>
        <w:tc>
          <w:tcPr>
            <w:tcW w:w="3686" w:type="dxa"/>
            <w:tcBorders>
              <w:top w:val="nil"/>
              <w:left w:val="nil"/>
              <w:bottom w:val="nil"/>
              <w:right w:val="nil"/>
            </w:tcBorders>
            <w:shd w:val="clear" w:color="auto" w:fill="auto"/>
            <w:noWrap/>
            <w:vAlign w:val="center"/>
          </w:tcPr>
          <w:p w14:paraId="354251D7" w14:textId="6ED0EF02" w:rsidR="00F611AE" w:rsidRPr="00AA1188" w:rsidRDefault="00F611AE" w:rsidP="00A114E0">
            <w:pPr>
              <w:keepNext/>
              <w:spacing w:before="40" w:after="40"/>
              <w:rPr>
                <w:rFonts w:cs="Times New Roman"/>
                <w:color w:val="000000"/>
                <w:sz w:val="22"/>
                <w:lang w:val="en-US"/>
              </w:rPr>
            </w:pPr>
            <w:r w:rsidRPr="00AA1188">
              <w:rPr>
                <w:rFonts w:eastAsia="Times New Roman" w:cs="Times New Roman"/>
                <w:sz w:val="22"/>
                <w:lang w:val="en-US" w:eastAsia="en-GB"/>
              </w:rPr>
              <w:t>Attendees - 2 years after entry</w:t>
            </w:r>
          </w:p>
        </w:tc>
        <w:tc>
          <w:tcPr>
            <w:tcW w:w="1559" w:type="dxa"/>
            <w:tcBorders>
              <w:top w:val="nil"/>
              <w:left w:val="nil"/>
              <w:bottom w:val="nil"/>
              <w:right w:val="nil"/>
            </w:tcBorders>
            <w:shd w:val="clear" w:color="auto" w:fill="auto"/>
            <w:noWrap/>
          </w:tcPr>
          <w:p w14:paraId="4C4A80AB" w14:textId="14CA9194" w:rsidR="00F611AE" w:rsidRPr="00AA1188" w:rsidRDefault="00F611AE" w:rsidP="00A114E0">
            <w:pPr>
              <w:keepNext/>
              <w:tabs>
                <w:tab w:val="decimal" w:pos="502"/>
              </w:tabs>
              <w:spacing w:before="40" w:after="40"/>
              <w:rPr>
                <w:rFonts w:cs="Times New Roman"/>
                <w:color w:val="000000"/>
                <w:sz w:val="22"/>
                <w:lang w:val="en-US"/>
              </w:rPr>
            </w:pPr>
            <w:r w:rsidRPr="00AA1188">
              <w:rPr>
                <w:rFonts w:cs="Times New Roman"/>
                <w:color w:val="000000"/>
                <w:sz w:val="22"/>
                <w:lang w:val="en-US"/>
              </w:rPr>
              <w:t>1.881</w:t>
            </w:r>
          </w:p>
        </w:tc>
        <w:tc>
          <w:tcPr>
            <w:tcW w:w="1844" w:type="dxa"/>
            <w:tcBorders>
              <w:top w:val="nil"/>
              <w:left w:val="nil"/>
              <w:bottom w:val="nil"/>
              <w:right w:val="nil"/>
            </w:tcBorders>
            <w:shd w:val="clear" w:color="auto" w:fill="auto"/>
            <w:noWrap/>
          </w:tcPr>
          <w:p w14:paraId="6136F89C" w14:textId="45FC7F50" w:rsidR="00F611AE" w:rsidRPr="00AA1188" w:rsidRDefault="00F611AE" w:rsidP="00A114E0">
            <w:pPr>
              <w:keepNext/>
              <w:tabs>
                <w:tab w:val="decimal" w:pos="214"/>
              </w:tabs>
              <w:spacing w:before="40" w:after="40"/>
              <w:jc w:val="center"/>
              <w:rPr>
                <w:rFonts w:cs="Times New Roman"/>
                <w:sz w:val="22"/>
                <w:lang w:val="en-US"/>
              </w:rPr>
            </w:pPr>
            <w:r w:rsidRPr="00AA1188">
              <w:rPr>
                <w:rFonts w:cs="Times New Roman"/>
                <w:sz w:val="22"/>
                <w:lang w:val="en-US"/>
              </w:rPr>
              <w:t>[0.893, 1.013]</w:t>
            </w:r>
          </w:p>
        </w:tc>
        <w:tc>
          <w:tcPr>
            <w:tcW w:w="1843" w:type="dxa"/>
            <w:tcBorders>
              <w:top w:val="nil"/>
              <w:left w:val="nil"/>
              <w:bottom w:val="nil"/>
              <w:right w:val="nil"/>
            </w:tcBorders>
          </w:tcPr>
          <w:p w14:paraId="224BE2B5" w14:textId="09681B03" w:rsidR="00F611AE" w:rsidRPr="00AA1188" w:rsidRDefault="00F611AE" w:rsidP="00A114E0">
            <w:pPr>
              <w:keepNext/>
              <w:tabs>
                <w:tab w:val="decimal" w:pos="214"/>
              </w:tabs>
              <w:spacing w:before="40" w:after="40"/>
              <w:jc w:val="center"/>
              <w:rPr>
                <w:rFonts w:cs="Times New Roman"/>
                <w:sz w:val="22"/>
                <w:lang w:val="en-US"/>
              </w:rPr>
            </w:pPr>
            <w:r w:rsidRPr="00AA1188">
              <w:rPr>
                <w:rFonts w:cs="Times New Roman"/>
                <w:sz w:val="22"/>
                <w:lang w:val="en-US"/>
              </w:rPr>
              <w:t>No</w:t>
            </w:r>
          </w:p>
        </w:tc>
      </w:tr>
      <w:tr w:rsidR="00F611AE" w:rsidRPr="00AA1188" w14:paraId="0843B0F1" w14:textId="544506EE" w:rsidTr="00E31EA1">
        <w:trPr>
          <w:cantSplit/>
          <w:trHeight w:val="255"/>
        </w:trPr>
        <w:tc>
          <w:tcPr>
            <w:tcW w:w="3686" w:type="dxa"/>
            <w:tcBorders>
              <w:top w:val="nil"/>
              <w:left w:val="nil"/>
              <w:bottom w:val="nil"/>
              <w:right w:val="nil"/>
            </w:tcBorders>
            <w:shd w:val="clear" w:color="auto" w:fill="auto"/>
            <w:noWrap/>
            <w:vAlign w:val="center"/>
          </w:tcPr>
          <w:p w14:paraId="772A8A33" w14:textId="72FEDE4D" w:rsidR="00F611AE" w:rsidRPr="00AA1188" w:rsidRDefault="00F611AE" w:rsidP="00A114E0">
            <w:pPr>
              <w:keepNext/>
              <w:spacing w:before="40" w:after="40"/>
              <w:rPr>
                <w:rFonts w:eastAsia="Times New Roman" w:cs="Times New Roman"/>
                <w:sz w:val="22"/>
                <w:lang w:val="en-US" w:eastAsia="en-GB"/>
              </w:rPr>
            </w:pPr>
            <w:r w:rsidRPr="00AA1188">
              <w:rPr>
                <w:rFonts w:eastAsia="Times New Roman" w:cs="Times New Roman"/>
                <w:sz w:val="22"/>
                <w:lang w:val="en-US" w:eastAsia="en-GB"/>
              </w:rPr>
              <w:t>Attendees - 3 years after entry</w:t>
            </w:r>
          </w:p>
        </w:tc>
        <w:tc>
          <w:tcPr>
            <w:tcW w:w="1559" w:type="dxa"/>
            <w:tcBorders>
              <w:top w:val="nil"/>
              <w:left w:val="nil"/>
              <w:bottom w:val="nil"/>
              <w:right w:val="nil"/>
            </w:tcBorders>
            <w:shd w:val="clear" w:color="auto" w:fill="auto"/>
            <w:noWrap/>
          </w:tcPr>
          <w:p w14:paraId="3604B8A5" w14:textId="21D32F6E" w:rsidR="00F611AE" w:rsidRPr="00AA1188" w:rsidRDefault="00F611AE" w:rsidP="00A114E0">
            <w:pPr>
              <w:keepNext/>
              <w:tabs>
                <w:tab w:val="decimal" w:pos="502"/>
              </w:tabs>
              <w:spacing w:before="40" w:after="40"/>
              <w:rPr>
                <w:rFonts w:cs="Times New Roman"/>
                <w:color w:val="000000"/>
                <w:sz w:val="22"/>
                <w:lang w:val="en-US"/>
              </w:rPr>
            </w:pPr>
            <w:r w:rsidRPr="00AA1188">
              <w:rPr>
                <w:rFonts w:cs="Times New Roman"/>
                <w:color w:val="000000"/>
                <w:sz w:val="22"/>
                <w:lang w:val="en-US"/>
              </w:rPr>
              <w:t>1.988</w:t>
            </w:r>
          </w:p>
        </w:tc>
        <w:tc>
          <w:tcPr>
            <w:tcW w:w="1844" w:type="dxa"/>
            <w:tcBorders>
              <w:top w:val="nil"/>
              <w:left w:val="nil"/>
              <w:bottom w:val="nil"/>
              <w:right w:val="nil"/>
            </w:tcBorders>
            <w:shd w:val="clear" w:color="auto" w:fill="auto"/>
            <w:noWrap/>
          </w:tcPr>
          <w:p w14:paraId="6E2C5DFE" w14:textId="3F836850" w:rsidR="00F611AE" w:rsidRPr="00AA1188" w:rsidRDefault="00F611AE" w:rsidP="00A114E0">
            <w:pPr>
              <w:keepNext/>
              <w:tabs>
                <w:tab w:val="decimal" w:pos="214"/>
              </w:tabs>
              <w:spacing w:before="40" w:after="40"/>
              <w:jc w:val="center"/>
              <w:rPr>
                <w:rFonts w:cs="Times New Roman"/>
                <w:sz w:val="22"/>
                <w:lang w:val="en-US"/>
              </w:rPr>
            </w:pPr>
            <w:r w:rsidRPr="00AA1188">
              <w:rPr>
                <w:rFonts w:cs="Times New Roman"/>
                <w:sz w:val="22"/>
                <w:lang w:val="en-US"/>
              </w:rPr>
              <w:t>[1.644,</w:t>
            </w:r>
            <w:r w:rsidRPr="003F7911">
              <w:rPr>
                <w:sz w:val="22"/>
                <w:lang w:val="en-US"/>
              </w:rPr>
              <w:t xml:space="preserve"> </w:t>
            </w:r>
            <w:r w:rsidRPr="00AA1188">
              <w:rPr>
                <w:rFonts w:cs="Times New Roman"/>
                <w:sz w:val="22"/>
                <w:lang w:val="en-US"/>
              </w:rPr>
              <w:t>1.757]</w:t>
            </w:r>
          </w:p>
        </w:tc>
        <w:tc>
          <w:tcPr>
            <w:tcW w:w="1843" w:type="dxa"/>
            <w:tcBorders>
              <w:top w:val="nil"/>
              <w:left w:val="nil"/>
              <w:bottom w:val="nil"/>
              <w:right w:val="nil"/>
            </w:tcBorders>
          </w:tcPr>
          <w:p w14:paraId="7727B5BE" w14:textId="231F50F8" w:rsidR="00F611AE" w:rsidRPr="00AA1188" w:rsidRDefault="00F611AE" w:rsidP="00A114E0">
            <w:pPr>
              <w:keepNext/>
              <w:tabs>
                <w:tab w:val="decimal" w:pos="214"/>
              </w:tabs>
              <w:spacing w:before="40" w:after="40"/>
              <w:jc w:val="center"/>
              <w:rPr>
                <w:rFonts w:cs="Times New Roman"/>
                <w:sz w:val="22"/>
                <w:lang w:val="en-US"/>
              </w:rPr>
            </w:pPr>
            <w:r w:rsidRPr="00AA1188">
              <w:rPr>
                <w:rFonts w:cs="Times New Roman"/>
                <w:sz w:val="22"/>
                <w:lang w:val="en-US"/>
              </w:rPr>
              <w:t>No</w:t>
            </w:r>
          </w:p>
        </w:tc>
      </w:tr>
      <w:tr w:rsidR="00F611AE" w:rsidRPr="00AA1188" w14:paraId="62466D1C" w14:textId="49743FB2" w:rsidTr="00E31EA1">
        <w:trPr>
          <w:cantSplit/>
          <w:trHeight w:val="255"/>
        </w:trPr>
        <w:tc>
          <w:tcPr>
            <w:tcW w:w="3686" w:type="dxa"/>
            <w:tcBorders>
              <w:top w:val="nil"/>
              <w:left w:val="nil"/>
              <w:bottom w:val="nil"/>
              <w:right w:val="nil"/>
            </w:tcBorders>
            <w:shd w:val="clear" w:color="auto" w:fill="auto"/>
            <w:noWrap/>
            <w:vAlign w:val="center"/>
          </w:tcPr>
          <w:p w14:paraId="001D9AAB" w14:textId="4AD742D4" w:rsidR="00F611AE" w:rsidRPr="00AA1188" w:rsidRDefault="00F611AE" w:rsidP="00A114E0">
            <w:pPr>
              <w:keepNext/>
              <w:spacing w:before="40" w:after="40"/>
              <w:rPr>
                <w:rFonts w:eastAsia="Times New Roman" w:cs="Times New Roman"/>
                <w:sz w:val="22"/>
                <w:lang w:val="en-US" w:eastAsia="en-GB"/>
              </w:rPr>
            </w:pPr>
            <w:r w:rsidRPr="00AA1188">
              <w:rPr>
                <w:rFonts w:eastAsia="Times New Roman" w:cs="Times New Roman"/>
                <w:sz w:val="22"/>
                <w:lang w:val="en-US" w:eastAsia="en-GB"/>
              </w:rPr>
              <w:t>Attendees - 4 years after entry</w:t>
            </w:r>
          </w:p>
        </w:tc>
        <w:tc>
          <w:tcPr>
            <w:tcW w:w="1559" w:type="dxa"/>
            <w:tcBorders>
              <w:top w:val="nil"/>
              <w:left w:val="nil"/>
              <w:bottom w:val="nil"/>
              <w:right w:val="nil"/>
            </w:tcBorders>
            <w:shd w:val="clear" w:color="auto" w:fill="auto"/>
            <w:noWrap/>
          </w:tcPr>
          <w:p w14:paraId="0AC350EA" w14:textId="1A9F29A4" w:rsidR="00F611AE" w:rsidRPr="00AA1188" w:rsidRDefault="00F611AE" w:rsidP="00A114E0">
            <w:pPr>
              <w:keepNext/>
              <w:tabs>
                <w:tab w:val="decimal" w:pos="502"/>
              </w:tabs>
              <w:spacing w:before="40" w:after="40"/>
              <w:rPr>
                <w:rFonts w:cs="Times New Roman"/>
                <w:color w:val="000000"/>
                <w:sz w:val="22"/>
                <w:lang w:val="en-US"/>
              </w:rPr>
            </w:pPr>
            <w:r w:rsidRPr="00AA1188">
              <w:rPr>
                <w:rFonts w:cs="Times New Roman"/>
                <w:color w:val="000000"/>
                <w:sz w:val="22"/>
                <w:lang w:val="en-US"/>
              </w:rPr>
              <w:t>2.046</w:t>
            </w:r>
          </w:p>
        </w:tc>
        <w:tc>
          <w:tcPr>
            <w:tcW w:w="1844" w:type="dxa"/>
            <w:tcBorders>
              <w:top w:val="nil"/>
              <w:left w:val="nil"/>
              <w:bottom w:val="nil"/>
              <w:right w:val="nil"/>
            </w:tcBorders>
            <w:shd w:val="clear" w:color="auto" w:fill="auto"/>
            <w:noWrap/>
          </w:tcPr>
          <w:p w14:paraId="0203DCBB" w14:textId="4630ACA8" w:rsidR="00F611AE" w:rsidRPr="00AA1188" w:rsidRDefault="00F611AE" w:rsidP="00A114E0">
            <w:pPr>
              <w:keepNext/>
              <w:tabs>
                <w:tab w:val="decimal" w:pos="214"/>
              </w:tabs>
              <w:spacing w:before="40" w:after="40"/>
              <w:jc w:val="center"/>
              <w:rPr>
                <w:rFonts w:cs="Times New Roman"/>
                <w:sz w:val="22"/>
                <w:lang w:val="en-US"/>
              </w:rPr>
            </w:pPr>
            <w:r w:rsidRPr="00AA1188">
              <w:rPr>
                <w:rFonts w:cs="Times New Roman"/>
                <w:sz w:val="22"/>
                <w:lang w:val="en-US"/>
              </w:rPr>
              <w:t>[2.582,</w:t>
            </w:r>
            <w:r w:rsidRPr="003F7911">
              <w:rPr>
                <w:sz w:val="22"/>
                <w:lang w:val="en-US"/>
              </w:rPr>
              <w:t xml:space="preserve"> </w:t>
            </w:r>
            <w:r w:rsidRPr="00AA1188">
              <w:rPr>
                <w:rFonts w:cs="Times New Roman"/>
                <w:sz w:val="22"/>
                <w:lang w:val="en-US"/>
              </w:rPr>
              <w:t>2.682]</w:t>
            </w:r>
          </w:p>
        </w:tc>
        <w:tc>
          <w:tcPr>
            <w:tcW w:w="1843" w:type="dxa"/>
            <w:tcBorders>
              <w:top w:val="nil"/>
              <w:left w:val="nil"/>
              <w:bottom w:val="nil"/>
              <w:right w:val="nil"/>
            </w:tcBorders>
          </w:tcPr>
          <w:p w14:paraId="0BBC6B4E" w14:textId="09897127" w:rsidR="00F611AE" w:rsidRPr="00AA1188" w:rsidRDefault="00F611AE" w:rsidP="00A114E0">
            <w:pPr>
              <w:keepNext/>
              <w:tabs>
                <w:tab w:val="decimal" w:pos="214"/>
              </w:tabs>
              <w:spacing w:before="40" w:after="40"/>
              <w:jc w:val="center"/>
              <w:rPr>
                <w:rFonts w:cs="Times New Roman"/>
                <w:sz w:val="22"/>
                <w:lang w:val="en-US"/>
              </w:rPr>
            </w:pPr>
            <w:r w:rsidRPr="00AA1188">
              <w:rPr>
                <w:rFonts w:cs="Times New Roman"/>
                <w:sz w:val="22"/>
                <w:lang w:val="en-US"/>
              </w:rPr>
              <w:t>No</w:t>
            </w:r>
          </w:p>
        </w:tc>
      </w:tr>
      <w:tr w:rsidR="00F611AE" w:rsidRPr="00AA1188" w14:paraId="40832D9C" w14:textId="566D486E" w:rsidTr="00E31EA1">
        <w:trPr>
          <w:cantSplit/>
          <w:trHeight w:val="255"/>
        </w:trPr>
        <w:tc>
          <w:tcPr>
            <w:tcW w:w="3686" w:type="dxa"/>
            <w:tcBorders>
              <w:top w:val="nil"/>
              <w:left w:val="nil"/>
              <w:bottom w:val="nil"/>
              <w:right w:val="nil"/>
            </w:tcBorders>
            <w:shd w:val="clear" w:color="auto" w:fill="auto"/>
            <w:noWrap/>
            <w:vAlign w:val="center"/>
          </w:tcPr>
          <w:p w14:paraId="4F2A36F0" w14:textId="77777777" w:rsidR="00F611AE" w:rsidRPr="00AA1188" w:rsidRDefault="00F611AE" w:rsidP="00A114E0">
            <w:pPr>
              <w:keepNext/>
              <w:spacing w:before="40" w:after="40"/>
              <w:rPr>
                <w:rFonts w:cs="Times New Roman"/>
                <w:color w:val="000000"/>
                <w:sz w:val="22"/>
                <w:lang w:val="en-US"/>
              </w:rPr>
            </w:pPr>
            <w:r w:rsidRPr="00AA1188">
              <w:rPr>
                <w:rFonts w:eastAsia="Times New Roman" w:cs="Times New Roman"/>
                <w:sz w:val="22"/>
                <w:lang w:val="en-US" w:eastAsia="en-GB"/>
              </w:rPr>
              <w:t>Attendees - 5 years after entry</w:t>
            </w:r>
          </w:p>
        </w:tc>
        <w:tc>
          <w:tcPr>
            <w:tcW w:w="1559" w:type="dxa"/>
            <w:tcBorders>
              <w:top w:val="nil"/>
              <w:left w:val="nil"/>
              <w:bottom w:val="nil"/>
              <w:right w:val="nil"/>
            </w:tcBorders>
            <w:shd w:val="clear" w:color="auto" w:fill="auto"/>
            <w:noWrap/>
          </w:tcPr>
          <w:p w14:paraId="218A6656" w14:textId="21AD5733" w:rsidR="00F611AE" w:rsidRPr="00AA1188" w:rsidRDefault="00F611AE" w:rsidP="00A114E0">
            <w:pPr>
              <w:keepNext/>
              <w:tabs>
                <w:tab w:val="decimal" w:pos="502"/>
              </w:tabs>
              <w:spacing w:before="40" w:after="40"/>
              <w:rPr>
                <w:rFonts w:cs="Times New Roman"/>
                <w:color w:val="000000"/>
                <w:sz w:val="22"/>
                <w:lang w:val="en-US"/>
              </w:rPr>
            </w:pPr>
            <w:r w:rsidRPr="00AA1188">
              <w:rPr>
                <w:rFonts w:cs="Times New Roman"/>
                <w:color w:val="000000"/>
                <w:sz w:val="22"/>
                <w:lang w:val="en-US"/>
              </w:rPr>
              <w:t>2.047</w:t>
            </w:r>
          </w:p>
        </w:tc>
        <w:tc>
          <w:tcPr>
            <w:tcW w:w="1844" w:type="dxa"/>
            <w:tcBorders>
              <w:top w:val="nil"/>
              <w:left w:val="nil"/>
              <w:bottom w:val="nil"/>
              <w:right w:val="nil"/>
            </w:tcBorders>
            <w:shd w:val="clear" w:color="auto" w:fill="auto"/>
            <w:noWrap/>
          </w:tcPr>
          <w:p w14:paraId="5584C037" w14:textId="19BB304C" w:rsidR="00F611AE" w:rsidRPr="00AA1188" w:rsidRDefault="00F611AE" w:rsidP="00A114E0">
            <w:pPr>
              <w:keepNext/>
              <w:tabs>
                <w:tab w:val="decimal" w:pos="214"/>
              </w:tabs>
              <w:spacing w:before="40" w:after="40"/>
              <w:jc w:val="center"/>
              <w:rPr>
                <w:rFonts w:cs="Times New Roman"/>
                <w:sz w:val="22"/>
                <w:lang w:val="en-US"/>
              </w:rPr>
            </w:pPr>
            <w:r w:rsidRPr="00AA1188">
              <w:rPr>
                <w:rFonts w:cs="Times New Roman"/>
                <w:sz w:val="22"/>
                <w:lang w:val="en-US"/>
              </w:rPr>
              <w:t>[2.748,</w:t>
            </w:r>
            <w:r w:rsidRPr="003F7911">
              <w:rPr>
                <w:sz w:val="22"/>
                <w:lang w:val="en-US"/>
              </w:rPr>
              <w:t xml:space="preserve"> </w:t>
            </w:r>
            <w:r w:rsidRPr="00AA1188">
              <w:rPr>
                <w:rFonts w:cs="Times New Roman"/>
                <w:sz w:val="22"/>
                <w:lang w:val="en-US"/>
              </w:rPr>
              <w:t>2.856]</w:t>
            </w:r>
          </w:p>
        </w:tc>
        <w:tc>
          <w:tcPr>
            <w:tcW w:w="1843" w:type="dxa"/>
            <w:tcBorders>
              <w:top w:val="nil"/>
              <w:left w:val="nil"/>
              <w:bottom w:val="nil"/>
              <w:right w:val="nil"/>
            </w:tcBorders>
          </w:tcPr>
          <w:p w14:paraId="39808D89" w14:textId="2A6F2C82" w:rsidR="00F611AE" w:rsidRPr="00AA1188" w:rsidRDefault="00F611AE" w:rsidP="00A114E0">
            <w:pPr>
              <w:keepNext/>
              <w:tabs>
                <w:tab w:val="decimal" w:pos="214"/>
              </w:tabs>
              <w:spacing w:before="40" w:after="40"/>
              <w:jc w:val="center"/>
              <w:rPr>
                <w:rFonts w:cs="Times New Roman"/>
                <w:sz w:val="22"/>
                <w:lang w:val="en-US"/>
              </w:rPr>
            </w:pPr>
            <w:r w:rsidRPr="00AA1188">
              <w:rPr>
                <w:rFonts w:cs="Times New Roman"/>
                <w:sz w:val="22"/>
                <w:lang w:val="en-US"/>
              </w:rPr>
              <w:t>No</w:t>
            </w:r>
          </w:p>
        </w:tc>
      </w:tr>
      <w:tr w:rsidR="00F611AE" w:rsidRPr="00AA1188" w14:paraId="0E42A0C6" w14:textId="13C297FD" w:rsidTr="00E31EA1">
        <w:trPr>
          <w:cantSplit/>
          <w:trHeight w:val="255"/>
        </w:trPr>
        <w:tc>
          <w:tcPr>
            <w:tcW w:w="3686" w:type="dxa"/>
            <w:tcBorders>
              <w:top w:val="nil"/>
              <w:left w:val="nil"/>
              <w:bottom w:val="nil"/>
              <w:right w:val="nil"/>
            </w:tcBorders>
            <w:shd w:val="clear" w:color="auto" w:fill="auto"/>
            <w:noWrap/>
            <w:vAlign w:val="center"/>
          </w:tcPr>
          <w:p w14:paraId="5B56DBB6" w14:textId="77777777" w:rsidR="00F611AE" w:rsidRPr="00AA1188" w:rsidRDefault="00F611AE" w:rsidP="00A114E0">
            <w:pPr>
              <w:keepNext/>
              <w:spacing w:before="40" w:after="40"/>
              <w:rPr>
                <w:rFonts w:cs="Times New Roman"/>
                <w:color w:val="000000"/>
                <w:sz w:val="22"/>
                <w:lang w:val="en-US"/>
              </w:rPr>
            </w:pPr>
            <w:r w:rsidRPr="00AA1188">
              <w:rPr>
                <w:rFonts w:eastAsia="Times New Roman" w:cs="Times New Roman"/>
                <w:sz w:val="22"/>
                <w:lang w:val="en-US" w:eastAsia="en-GB"/>
              </w:rPr>
              <w:t>Attendees - 6 years after entry</w:t>
            </w:r>
          </w:p>
        </w:tc>
        <w:tc>
          <w:tcPr>
            <w:tcW w:w="1559" w:type="dxa"/>
            <w:tcBorders>
              <w:top w:val="nil"/>
              <w:left w:val="nil"/>
              <w:bottom w:val="nil"/>
              <w:right w:val="nil"/>
            </w:tcBorders>
            <w:shd w:val="clear" w:color="auto" w:fill="auto"/>
            <w:noWrap/>
          </w:tcPr>
          <w:p w14:paraId="2E37CA62" w14:textId="5FE3707E" w:rsidR="00F611AE" w:rsidRPr="00AA1188" w:rsidRDefault="00F611AE" w:rsidP="00A114E0">
            <w:pPr>
              <w:keepNext/>
              <w:tabs>
                <w:tab w:val="decimal" w:pos="502"/>
              </w:tabs>
              <w:spacing w:before="40" w:after="40"/>
              <w:rPr>
                <w:rFonts w:cs="Times New Roman"/>
                <w:color w:val="000000"/>
                <w:sz w:val="22"/>
                <w:lang w:val="en-US"/>
              </w:rPr>
            </w:pPr>
            <w:r w:rsidRPr="00AA1188">
              <w:rPr>
                <w:rFonts w:cs="Times New Roman"/>
                <w:color w:val="000000"/>
                <w:sz w:val="22"/>
                <w:lang w:val="en-US"/>
              </w:rPr>
              <w:t>2.602</w:t>
            </w:r>
          </w:p>
        </w:tc>
        <w:tc>
          <w:tcPr>
            <w:tcW w:w="1844" w:type="dxa"/>
            <w:tcBorders>
              <w:top w:val="nil"/>
              <w:left w:val="nil"/>
              <w:bottom w:val="nil"/>
              <w:right w:val="nil"/>
            </w:tcBorders>
            <w:shd w:val="clear" w:color="auto" w:fill="auto"/>
            <w:noWrap/>
          </w:tcPr>
          <w:p w14:paraId="2D5BCF58" w14:textId="1093D9B0" w:rsidR="00F611AE" w:rsidRPr="00AA1188" w:rsidRDefault="00F611AE" w:rsidP="00A114E0">
            <w:pPr>
              <w:keepNext/>
              <w:tabs>
                <w:tab w:val="decimal" w:pos="214"/>
              </w:tabs>
              <w:spacing w:before="40" w:after="40"/>
              <w:jc w:val="center"/>
              <w:rPr>
                <w:rFonts w:cs="Times New Roman"/>
                <w:sz w:val="22"/>
                <w:lang w:val="en-US"/>
              </w:rPr>
            </w:pPr>
            <w:r w:rsidRPr="00AA1188">
              <w:rPr>
                <w:rFonts w:cs="Times New Roman"/>
                <w:sz w:val="22"/>
                <w:lang w:val="en-US"/>
              </w:rPr>
              <w:t>[2.655,</w:t>
            </w:r>
            <w:r w:rsidRPr="003F7911">
              <w:rPr>
                <w:sz w:val="22"/>
                <w:lang w:val="en-US"/>
              </w:rPr>
              <w:t xml:space="preserve"> </w:t>
            </w:r>
            <w:r w:rsidRPr="00AA1188">
              <w:rPr>
                <w:rFonts w:cs="Times New Roman"/>
                <w:sz w:val="22"/>
                <w:lang w:val="en-US"/>
              </w:rPr>
              <w:t>2.789]</w:t>
            </w:r>
          </w:p>
        </w:tc>
        <w:tc>
          <w:tcPr>
            <w:tcW w:w="1843" w:type="dxa"/>
            <w:tcBorders>
              <w:top w:val="nil"/>
              <w:left w:val="nil"/>
              <w:bottom w:val="nil"/>
              <w:right w:val="nil"/>
            </w:tcBorders>
          </w:tcPr>
          <w:p w14:paraId="2B4D88DF" w14:textId="52F26668" w:rsidR="00F611AE" w:rsidRPr="00AA1188" w:rsidRDefault="00F611AE" w:rsidP="00A114E0">
            <w:pPr>
              <w:keepNext/>
              <w:tabs>
                <w:tab w:val="decimal" w:pos="214"/>
              </w:tabs>
              <w:spacing w:before="40" w:after="40"/>
              <w:jc w:val="center"/>
              <w:rPr>
                <w:rFonts w:cs="Times New Roman"/>
                <w:sz w:val="22"/>
                <w:lang w:val="en-US"/>
              </w:rPr>
            </w:pPr>
            <w:r w:rsidRPr="00AA1188">
              <w:rPr>
                <w:rFonts w:cs="Times New Roman"/>
                <w:sz w:val="22"/>
                <w:lang w:val="en-US"/>
              </w:rPr>
              <w:t>No</w:t>
            </w:r>
          </w:p>
        </w:tc>
      </w:tr>
      <w:tr w:rsidR="00F611AE" w:rsidRPr="00AA1188" w14:paraId="6BCAEB95" w14:textId="5888A32F" w:rsidTr="00E31EA1">
        <w:trPr>
          <w:cantSplit/>
          <w:trHeight w:val="255"/>
        </w:trPr>
        <w:tc>
          <w:tcPr>
            <w:tcW w:w="3686" w:type="dxa"/>
            <w:tcBorders>
              <w:top w:val="nil"/>
              <w:left w:val="nil"/>
              <w:bottom w:val="nil"/>
              <w:right w:val="nil"/>
            </w:tcBorders>
            <w:shd w:val="clear" w:color="auto" w:fill="auto"/>
            <w:noWrap/>
            <w:vAlign w:val="center"/>
          </w:tcPr>
          <w:p w14:paraId="5DB3BDE1" w14:textId="77777777" w:rsidR="00F611AE" w:rsidRPr="00AA1188" w:rsidRDefault="00F611AE" w:rsidP="00A114E0">
            <w:pPr>
              <w:keepNext/>
              <w:spacing w:before="40" w:after="40"/>
              <w:rPr>
                <w:rFonts w:cs="Times New Roman"/>
                <w:color w:val="000000"/>
                <w:sz w:val="22"/>
                <w:lang w:val="en-US"/>
              </w:rPr>
            </w:pPr>
            <w:r w:rsidRPr="00AA1188">
              <w:rPr>
                <w:rFonts w:eastAsia="Times New Roman" w:cs="Times New Roman"/>
                <w:sz w:val="22"/>
                <w:lang w:val="en-US" w:eastAsia="en-GB"/>
              </w:rPr>
              <w:t>Attendees - 7 years after entry</w:t>
            </w:r>
          </w:p>
        </w:tc>
        <w:tc>
          <w:tcPr>
            <w:tcW w:w="1559" w:type="dxa"/>
            <w:tcBorders>
              <w:top w:val="nil"/>
              <w:left w:val="nil"/>
              <w:bottom w:val="nil"/>
              <w:right w:val="nil"/>
            </w:tcBorders>
            <w:shd w:val="clear" w:color="auto" w:fill="auto"/>
            <w:noWrap/>
          </w:tcPr>
          <w:p w14:paraId="53884FB5" w14:textId="15195388" w:rsidR="00F611AE" w:rsidRPr="00AA1188" w:rsidRDefault="00F611AE" w:rsidP="00A114E0">
            <w:pPr>
              <w:keepNext/>
              <w:tabs>
                <w:tab w:val="decimal" w:pos="502"/>
              </w:tabs>
              <w:spacing w:before="40" w:after="40"/>
              <w:rPr>
                <w:rFonts w:cs="Times New Roman"/>
                <w:color w:val="000000"/>
                <w:sz w:val="22"/>
                <w:lang w:val="en-US"/>
              </w:rPr>
            </w:pPr>
            <w:r w:rsidRPr="00AA1188">
              <w:rPr>
                <w:rFonts w:cs="Times New Roman"/>
                <w:color w:val="000000"/>
                <w:sz w:val="22"/>
                <w:lang w:val="en-US"/>
              </w:rPr>
              <w:t>3.133</w:t>
            </w:r>
          </w:p>
        </w:tc>
        <w:tc>
          <w:tcPr>
            <w:tcW w:w="1844" w:type="dxa"/>
            <w:tcBorders>
              <w:top w:val="nil"/>
              <w:left w:val="nil"/>
              <w:bottom w:val="nil"/>
              <w:right w:val="nil"/>
            </w:tcBorders>
            <w:shd w:val="clear" w:color="auto" w:fill="auto"/>
            <w:noWrap/>
          </w:tcPr>
          <w:p w14:paraId="2F66ACF8" w14:textId="515852CF" w:rsidR="00F611AE" w:rsidRPr="00AA1188" w:rsidRDefault="00F611AE" w:rsidP="00A114E0">
            <w:pPr>
              <w:keepNext/>
              <w:tabs>
                <w:tab w:val="decimal" w:pos="214"/>
              </w:tabs>
              <w:spacing w:before="40" w:after="40"/>
              <w:jc w:val="center"/>
              <w:rPr>
                <w:rFonts w:cs="Times New Roman"/>
                <w:sz w:val="22"/>
                <w:lang w:val="en-US"/>
              </w:rPr>
            </w:pPr>
            <w:r w:rsidRPr="00AA1188">
              <w:rPr>
                <w:rFonts w:cs="Times New Roman"/>
                <w:sz w:val="22"/>
                <w:lang w:val="en-US"/>
              </w:rPr>
              <w:t>[2.868, 3.149]</w:t>
            </w:r>
          </w:p>
        </w:tc>
        <w:tc>
          <w:tcPr>
            <w:tcW w:w="1843" w:type="dxa"/>
            <w:tcBorders>
              <w:top w:val="nil"/>
              <w:left w:val="nil"/>
              <w:bottom w:val="nil"/>
              <w:right w:val="nil"/>
            </w:tcBorders>
          </w:tcPr>
          <w:p w14:paraId="0CE9298E" w14:textId="5176E03A" w:rsidR="00F611AE" w:rsidRPr="00AA1188" w:rsidRDefault="00F611AE" w:rsidP="00A114E0">
            <w:pPr>
              <w:keepNext/>
              <w:tabs>
                <w:tab w:val="decimal" w:pos="214"/>
              </w:tabs>
              <w:spacing w:before="40" w:after="40"/>
              <w:jc w:val="center"/>
              <w:rPr>
                <w:rFonts w:cs="Times New Roman"/>
                <w:sz w:val="22"/>
                <w:lang w:val="en-US"/>
              </w:rPr>
            </w:pPr>
            <w:r w:rsidRPr="00AA1188">
              <w:rPr>
                <w:rFonts w:cs="Times New Roman"/>
                <w:sz w:val="22"/>
                <w:lang w:val="en-US"/>
              </w:rPr>
              <w:t>No</w:t>
            </w:r>
          </w:p>
        </w:tc>
      </w:tr>
      <w:tr w:rsidR="00F611AE" w:rsidRPr="00AA1188" w14:paraId="6B2E10AB" w14:textId="67EBDA24" w:rsidTr="00E31EA1">
        <w:trPr>
          <w:cantSplit/>
          <w:trHeight w:val="255"/>
        </w:trPr>
        <w:tc>
          <w:tcPr>
            <w:tcW w:w="3686" w:type="dxa"/>
            <w:tcBorders>
              <w:top w:val="nil"/>
              <w:left w:val="nil"/>
              <w:bottom w:val="nil"/>
              <w:right w:val="nil"/>
            </w:tcBorders>
            <w:shd w:val="clear" w:color="auto" w:fill="auto"/>
            <w:noWrap/>
            <w:vAlign w:val="center"/>
          </w:tcPr>
          <w:p w14:paraId="495A918D" w14:textId="14080CD7" w:rsidR="00F611AE" w:rsidRPr="00AA1188" w:rsidRDefault="00F611AE" w:rsidP="00A114E0">
            <w:pPr>
              <w:keepNext/>
              <w:spacing w:before="40" w:after="40"/>
              <w:rPr>
                <w:rFonts w:eastAsia="Times New Roman" w:cs="Times New Roman"/>
                <w:sz w:val="22"/>
                <w:lang w:val="en-US" w:eastAsia="en-GB"/>
              </w:rPr>
            </w:pPr>
            <w:r w:rsidRPr="00AA1188">
              <w:rPr>
                <w:rFonts w:eastAsia="Times New Roman" w:cs="Times New Roman"/>
                <w:sz w:val="22"/>
                <w:lang w:val="en-US" w:eastAsia="en-GB"/>
              </w:rPr>
              <w:t>Attendees - 8 years after entry</w:t>
            </w:r>
          </w:p>
        </w:tc>
        <w:tc>
          <w:tcPr>
            <w:tcW w:w="1559" w:type="dxa"/>
            <w:tcBorders>
              <w:top w:val="nil"/>
              <w:left w:val="nil"/>
              <w:bottom w:val="nil"/>
              <w:right w:val="nil"/>
            </w:tcBorders>
            <w:shd w:val="clear" w:color="auto" w:fill="auto"/>
            <w:noWrap/>
          </w:tcPr>
          <w:p w14:paraId="328EB0FB" w14:textId="50832852" w:rsidR="00F611AE" w:rsidRPr="00AA1188" w:rsidRDefault="00F611AE" w:rsidP="00A114E0">
            <w:pPr>
              <w:keepNext/>
              <w:tabs>
                <w:tab w:val="decimal" w:pos="502"/>
              </w:tabs>
              <w:spacing w:before="40" w:after="40"/>
              <w:rPr>
                <w:rFonts w:cs="Times New Roman"/>
                <w:color w:val="000000"/>
                <w:sz w:val="22"/>
                <w:lang w:val="en-US"/>
              </w:rPr>
            </w:pPr>
            <w:r w:rsidRPr="00AA1188">
              <w:rPr>
                <w:rFonts w:cs="Times New Roman"/>
                <w:color w:val="000000"/>
                <w:sz w:val="22"/>
                <w:lang w:val="en-US"/>
              </w:rPr>
              <w:t>8.148</w:t>
            </w:r>
          </w:p>
        </w:tc>
        <w:tc>
          <w:tcPr>
            <w:tcW w:w="1844" w:type="dxa"/>
            <w:tcBorders>
              <w:top w:val="nil"/>
              <w:left w:val="nil"/>
              <w:bottom w:val="nil"/>
              <w:right w:val="nil"/>
            </w:tcBorders>
            <w:shd w:val="clear" w:color="auto" w:fill="auto"/>
            <w:noWrap/>
          </w:tcPr>
          <w:p w14:paraId="27285019" w14:textId="342F8A0F" w:rsidR="00F611AE" w:rsidRPr="00AA1188" w:rsidRDefault="00F611AE" w:rsidP="00A114E0">
            <w:pPr>
              <w:keepNext/>
              <w:tabs>
                <w:tab w:val="decimal" w:pos="214"/>
              </w:tabs>
              <w:spacing w:before="40" w:after="40"/>
              <w:jc w:val="center"/>
              <w:rPr>
                <w:rFonts w:cs="Times New Roman"/>
                <w:sz w:val="22"/>
                <w:lang w:val="en-US"/>
              </w:rPr>
            </w:pPr>
            <w:r w:rsidRPr="00AA1188">
              <w:rPr>
                <w:rFonts w:cs="Times New Roman"/>
                <w:sz w:val="22"/>
                <w:lang w:val="en-US"/>
              </w:rPr>
              <w:t>[3.291, 3.444]</w:t>
            </w:r>
          </w:p>
        </w:tc>
        <w:tc>
          <w:tcPr>
            <w:tcW w:w="1843" w:type="dxa"/>
            <w:tcBorders>
              <w:top w:val="nil"/>
              <w:left w:val="nil"/>
              <w:bottom w:val="nil"/>
              <w:right w:val="nil"/>
            </w:tcBorders>
          </w:tcPr>
          <w:p w14:paraId="5E1C81B3" w14:textId="37DC7D76" w:rsidR="00F611AE" w:rsidRPr="00AA1188" w:rsidRDefault="00F611AE" w:rsidP="00A114E0">
            <w:pPr>
              <w:keepNext/>
              <w:tabs>
                <w:tab w:val="decimal" w:pos="214"/>
              </w:tabs>
              <w:spacing w:before="40" w:after="40"/>
              <w:jc w:val="center"/>
              <w:rPr>
                <w:rFonts w:cs="Times New Roman"/>
                <w:sz w:val="22"/>
                <w:lang w:val="en-US"/>
              </w:rPr>
            </w:pPr>
            <w:r w:rsidRPr="00AA1188">
              <w:rPr>
                <w:rFonts w:cs="Times New Roman"/>
                <w:sz w:val="22"/>
                <w:lang w:val="en-US"/>
              </w:rPr>
              <w:t>Yes</w:t>
            </w:r>
          </w:p>
        </w:tc>
      </w:tr>
      <w:tr w:rsidR="00F611AE" w:rsidRPr="00AA1188" w14:paraId="0E1D8CED" w14:textId="06A89C14" w:rsidTr="00E31EA1">
        <w:trPr>
          <w:cantSplit/>
          <w:trHeight w:val="255"/>
        </w:trPr>
        <w:tc>
          <w:tcPr>
            <w:tcW w:w="3686" w:type="dxa"/>
            <w:tcBorders>
              <w:top w:val="nil"/>
              <w:left w:val="nil"/>
              <w:bottom w:val="nil"/>
              <w:right w:val="nil"/>
            </w:tcBorders>
            <w:shd w:val="clear" w:color="auto" w:fill="auto"/>
            <w:noWrap/>
            <w:vAlign w:val="center"/>
          </w:tcPr>
          <w:p w14:paraId="62BC93A2" w14:textId="77777777" w:rsidR="00F611AE" w:rsidRPr="00AA1188" w:rsidRDefault="00F611AE" w:rsidP="005E7D71">
            <w:pPr>
              <w:keepNext/>
              <w:rPr>
                <w:rFonts w:cs="Times New Roman"/>
                <w:color w:val="000000"/>
                <w:sz w:val="22"/>
                <w:lang w:val="en-US"/>
              </w:rPr>
            </w:pPr>
          </w:p>
        </w:tc>
        <w:tc>
          <w:tcPr>
            <w:tcW w:w="1559" w:type="dxa"/>
            <w:tcBorders>
              <w:top w:val="nil"/>
              <w:left w:val="nil"/>
              <w:bottom w:val="nil"/>
              <w:right w:val="nil"/>
            </w:tcBorders>
            <w:shd w:val="clear" w:color="auto" w:fill="auto"/>
            <w:noWrap/>
          </w:tcPr>
          <w:p w14:paraId="7778AC41" w14:textId="77777777" w:rsidR="00F611AE" w:rsidRPr="00AA1188" w:rsidRDefault="00F611AE" w:rsidP="005E7D71">
            <w:pPr>
              <w:keepNext/>
              <w:tabs>
                <w:tab w:val="decimal" w:pos="502"/>
              </w:tabs>
              <w:rPr>
                <w:rFonts w:cs="Times New Roman"/>
                <w:color w:val="000000"/>
                <w:sz w:val="22"/>
                <w:lang w:val="en-US"/>
              </w:rPr>
            </w:pPr>
          </w:p>
        </w:tc>
        <w:tc>
          <w:tcPr>
            <w:tcW w:w="1844" w:type="dxa"/>
            <w:tcBorders>
              <w:top w:val="nil"/>
              <w:left w:val="nil"/>
              <w:bottom w:val="nil"/>
              <w:right w:val="nil"/>
            </w:tcBorders>
            <w:shd w:val="clear" w:color="auto" w:fill="auto"/>
            <w:noWrap/>
          </w:tcPr>
          <w:p w14:paraId="6B7523DC" w14:textId="77777777" w:rsidR="00F611AE" w:rsidRPr="00AA1188" w:rsidRDefault="00F611AE" w:rsidP="005E7D71">
            <w:pPr>
              <w:keepNext/>
              <w:tabs>
                <w:tab w:val="decimal" w:pos="284"/>
              </w:tabs>
              <w:jc w:val="center"/>
              <w:rPr>
                <w:rFonts w:cs="Times New Roman"/>
                <w:sz w:val="22"/>
                <w:lang w:val="en-US"/>
              </w:rPr>
            </w:pPr>
          </w:p>
        </w:tc>
        <w:tc>
          <w:tcPr>
            <w:tcW w:w="1843" w:type="dxa"/>
            <w:tcBorders>
              <w:top w:val="nil"/>
              <w:left w:val="nil"/>
              <w:bottom w:val="nil"/>
              <w:right w:val="nil"/>
            </w:tcBorders>
          </w:tcPr>
          <w:p w14:paraId="0D785BE6" w14:textId="77777777" w:rsidR="00F611AE" w:rsidRPr="00AA1188" w:rsidRDefault="00F611AE" w:rsidP="005E7D71">
            <w:pPr>
              <w:keepNext/>
              <w:tabs>
                <w:tab w:val="decimal" w:pos="284"/>
              </w:tabs>
              <w:jc w:val="center"/>
              <w:rPr>
                <w:rFonts w:cs="Times New Roman"/>
                <w:sz w:val="22"/>
                <w:lang w:val="en-US"/>
              </w:rPr>
            </w:pPr>
          </w:p>
        </w:tc>
      </w:tr>
      <w:tr w:rsidR="00F611AE" w:rsidRPr="00AA1188" w:rsidDel="001218FA" w14:paraId="0E844360" w14:textId="5D6A359C" w:rsidTr="00E31EA1">
        <w:trPr>
          <w:cantSplit/>
          <w:trHeight w:val="255"/>
        </w:trPr>
        <w:tc>
          <w:tcPr>
            <w:tcW w:w="3686" w:type="dxa"/>
            <w:tcBorders>
              <w:top w:val="nil"/>
              <w:left w:val="nil"/>
              <w:right w:val="nil"/>
            </w:tcBorders>
            <w:shd w:val="clear" w:color="auto" w:fill="auto"/>
            <w:noWrap/>
            <w:vAlign w:val="center"/>
          </w:tcPr>
          <w:p w14:paraId="1EB42482" w14:textId="2FBE987A" w:rsidR="00F611AE" w:rsidRPr="00AA1188" w:rsidDel="001218FA" w:rsidRDefault="00F611AE" w:rsidP="005E7D71">
            <w:pPr>
              <w:keepNext/>
              <w:rPr>
                <w:rFonts w:cs="Times New Roman"/>
                <w:b/>
                <w:color w:val="000000"/>
                <w:sz w:val="22"/>
                <w:lang w:val="en-US"/>
              </w:rPr>
            </w:pPr>
            <w:proofErr w:type="spellStart"/>
            <w:r w:rsidRPr="00AA1188">
              <w:rPr>
                <w:rFonts w:cs="Times New Roman"/>
                <w:color w:val="000000"/>
                <w:sz w:val="22"/>
                <w:lang w:val="en-US"/>
              </w:rPr>
              <w:t>R</w:t>
            </w:r>
            <w:r w:rsidRPr="00AA1188">
              <w:rPr>
                <w:rFonts w:cs="Times New Roman"/>
                <w:color w:val="000000"/>
                <w:sz w:val="22"/>
                <w:vertAlign w:val="subscript"/>
                <w:lang w:val="en-US"/>
              </w:rPr>
              <w:t>max</w:t>
            </w:r>
            <w:proofErr w:type="spellEnd"/>
            <w:r w:rsidRPr="00AA1188">
              <w:rPr>
                <w:rFonts w:cs="Times New Roman"/>
                <w:color w:val="000000"/>
                <w:sz w:val="22"/>
                <w:lang w:val="en-US"/>
              </w:rPr>
              <w:t xml:space="preserve"> = 0.919</w:t>
            </w:r>
          </w:p>
        </w:tc>
        <w:tc>
          <w:tcPr>
            <w:tcW w:w="3403" w:type="dxa"/>
            <w:gridSpan w:val="2"/>
            <w:tcBorders>
              <w:top w:val="nil"/>
              <w:left w:val="nil"/>
              <w:right w:val="nil"/>
            </w:tcBorders>
            <w:shd w:val="clear" w:color="auto" w:fill="auto"/>
            <w:noWrap/>
          </w:tcPr>
          <w:p w14:paraId="7FE962D8" w14:textId="6FA7F654" w:rsidR="00F611AE" w:rsidRPr="00AA1188" w:rsidDel="001218FA" w:rsidRDefault="00F611AE" w:rsidP="005E7D71">
            <w:pPr>
              <w:keepNext/>
              <w:jc w:val="center"/>
              <w:rPr>
                <w:rFonts w:cs="Times New Roman"/>
                <w:color w:val="000000"/>
                <w:sz w:val="22"/>
                <w:lang w:val="en-US"/>
              </w:rPr>
            </w:pPr>
          </w:p>
        </w:tc>
        <w:tc>
          <w:tcPr>
            <w:tcW w:w="1843" w:type="dxa"/>
            <w:tcBorders>
              <w:top w:val="nil"/>
              <w:left w:val="nil"/>
              <w:right w:val="nil"/>
            </w:tcBorders>
          </w:tcPr>
          <w:p w14:paraId="4E977E35" w14:textId="77777777" w:rsidR="00F611AE" w:rsidRPr="00AA1188" w:rsidRDefault="00F611AE" w:rsidP="005E7D71">
            <w:pPr>
              <w:keepNext/>
              <w:jc w:val="center"/>
              <w:rPr>
                <w:rFonts w:cs="Times New Roman"/>
                <w:color w:val="000000"/>
                <w:sz w:val="22"/>
                <w:lang w:val="en-US"/>
              </w:rPr>
            </w:pPr>
          </w:p>
        </w:tc>
      </w:tr>
      <w:tr w:rsidR="00F611AE" w:rsidRPr="00AA1188" w14:paraId="32ED3AA2" w14:textId="24D19D9C" w:rsidTr="00E31EA1">
        <w:trPr>
          <w:cantSplit/>
          <w:trHeight w:val="255"/>
        </w:trPr>
        <w:tc>
          <w:tcPr>
            <w:tcW w:w="3686" w:type="dxa"/>
            <w:tcBorders>
              <w:top w:val="nil"/>
              <w:left w:val="nil"/>
              <w:bottom w:val="double" w:sz="4" w:space="0" w:color="auto"/>
              <w:right w:val="nil"/>
            </w:tcBorders>
            <w:shd w:val="clear" w:color="auto" w:fill="auto"/>
            <w:noWrap/>
            <w:vAlign w:val="center"/>
          </w:tcPr>
          <w:p w14:paraId="03196FFA" w14:textId="77777777" w:rsidR="00F611AE" w:rsidRPr="00AA1188" w:rsidRDefault="00F611AE" w:rsidP="005E7D71">
            <w:pPr>
              <w:keepNext/>
              <w:rPr>
                <w:rFonts w:cs="Times New Roman"/>
                <w:color w:val="000000"/>
                <w:sz w:val="22"/>
                <w:lang w:val="en-US"/>
              </w:rPr>
            </w:pPr>
          </w:p>
        </w:tc>
        <w:tc>
          <w:tcPr>
            <w:tcW w:w="1559" w:type="dxa"/>
            <w:tcBorders>
              <w:top w:val="nil"/>
              <w:left w:val="nil"/>
              <w:bottom w:val="double" w:sz="4" w:space="0" w:color="auto"/>
              <w:right w:val="nil"/>
            </w:tcBorders>
            <w:shd w:val="clear" w:color="auto" w:fill="auto"/>
            <w:noWrap/>
            <w:vAlign w:val="center"/>
          </w:tcPr>
          <w:p w14:paraId="01E982D8" w14:textId="77777777" w:rsidR="00F611AE" w:rsidRPr="00AA1188" w:rsidRDefault="00F611AE" w:rsidP="005E7D71">
            <w:pPr>
              <w:keepNext/>
              <w:tabs>
                <w:tab w:val="decimal" w:pos="284"/>
              </w:tabs>
              <w:jc w:val="center"/>
              <w:rPr>
                <w:rFonts w:cs="Times New Roman"/>
                <w:color w:val="000000"/>
                <w:sz w:val="22"/>
                <w:lang w:val="en-US"/>
              </w:rPr>
            </w:pPr>
          </w:p>
        </w:tc>
        <w:tc>
          <w:tcPr>
            <w:tcW w:w="1844" w:type="dxa"/>
            <w:tcBorders>
              <w:top w:val="nil"/>
              <w:left w:val="nil"/>
              <w:bottom w:val="double" w:sz="4" w:space="0" w:color="auto"/>
              <w:right w:val="nil"/>
            </w:tcBorders>
            <w:shd w:val="clear" w:color="auto" w:fill="auto"/>
            <w:noWrap/>
            <w:vAlign w:val="center"/>
          </w:tcPr>
          <w:p w14:paraId="764D54B6" w14:textId="77777777" w:rsidR="00F611AE" w:rsidRPr="00AA1188" w:rsidRDefault="00F611AE" w:rsidP="005E7D71">
            <w:pPr>
              <w:keepNext/>
              <w:tabs>
                <w:tab w:val="decimal" w:pos="284"/>
              </w:tabs>
              <w:jc w:val="center"/>
              <w:rPr>
                <w:rFonts w:cs="Times New Roman"/>
                <w:color w:val="000000"/>
                <w:sz w:val="22"/>
                <w:lang w:val="en-US"/>
              </w:rPr>
            </w:pPr>
          </w:p>
        </w:tc>
        <w:tc>
          <w:tcPr>
            <w:tcW w:w="1843" w:type="dxa"/>
            <w:tcBorders>
              <w:top w:val="nil"/>
              <w:left w:val="nil"/>
              <w:bottom w:val="double" w:sz="4" w:space="0" w:color="auto"/>
              <w:right w:val="nil"/>
            </w:tcBorders>
          </w:tcPr>
          <w:p w14:paraId="189821CC" w14:textId="77777777" w:rsidR="00F611AE" w:rsidRPr="00AA1188" w:rsidRDefault="00F611AE" w:rsidP="005E7D71">
            <w:pPr>
              <w:keepNext/>
              <w:tabs>
                <w:tab w:val="decimal" w:pos="284"/>
              </w:tabs>
              <w:jc w:val="center"/>
              <w:rPr>
                <w:rFonts w:cs="Times New Roman"/>
                <w:color w:val="000000"/>
                <w:sz w:val="22"/>
                <w:lang w:val="en-US"/>
              </w:rPr>
            </w:pPr>
          </w:p>
        </w:tc>
      </w:tr>
    </w:tbl>
    <w:p w14:paraId="51EF249A" w14:textId="385B6149" w:rsidR="00837C49" w:rsidRPr="00AA1188" w:rsidRDefault="00837C49" w:rsidP="00F9419B">
      <w:pPr>
        <w:pStyle w:val="tablenote"/>
        <w:keepNext/>
        <w:spacing w:after="60"/>
        <w:rPr>
          <w:rFonts w:cs="Times New Roman"/>
          <w:lang w:val="en-US"/>
        </w:rPr>
      </w:pPr>
      <w:r w:rsidRPr="00AA1188">
        <w:rPr>
          <w:rFonts w:cs="Times New Roman"/>
          <w:lang w:val="en-US"/>
        </w:rPr>
        <w:t xml:space="preserve">Notes: The Oster analysis is based on </w:t>
      </w:r>
      <w:r w:rsidR="00387178" w:rsidRPr="00AA1188">
        <w:rPr>
          <w:rFonts w:cs="Times New Roman"/>
          <w:lang w:val="en-US"/>
        </w:rPr>
        <w:t xml:space="preserve">a </w:t>
      </w:r>
      <w:r w:rsidRPr="00AA1188">
        <w:rPr>
          <w:rFonts w:cs="Times New Roman"/>
          <w:lang w:val="en-US"/>
        </w:rPr>
        <w:t xml:space="preserve">matched sample estimated with propensity score matching on two nearest neighbors as reported in </w:t>
      </w:r>
      <w:r w:rsidR="00F14AB1" w:rsidRPr="00AA1188">
        <w:rPr>
          <w:rFonts w:cs="Times New Roman"/>
          <w:lang w:val="en-US"/>
        </w:rPr>
        <w:t>Table</w:t>
      </w:r>
      <w:r w:rsidR="00136B13" w:rsidRPr="00AA1188">
        <w:rPr>
          <w:rFonts w:cs="Times New Roman"/>
          <w:lang w:val="en-US"/>
        </w:rPr>
        <w:t>s</w:t>
      </w:r>
      <w:r w:rsidR="00F14AB1" w:rsidRPr="00AA1188">
        <w:rPr>
          <w:rFonts w:cs="Times New Roman"/>
          <w:lang w:val="en-US"/>
        </w:rPr>
        <w:t xml:space="preserve"> </w:t>
      </w:r>
      <w:r w:rsidRPr="00AA1188">
        <w:rPr>
          <w:rFonts w:cs="Times New Roman"/>
          <w:lang w:val="en-US"/>
        </w:rPr>
        <w:t>A</w:t>
      </w:r>
      <w:r w:rsidR="0081236D" w:rsidRPr="00AA1188">
        <w:rPr>
          <w:rFonts w:cs="Times New Roman"/>
          <w:lang w:val="en-US"/>
        </w:rPr>
        <w:t>2</w:t>
      </w:r>
      <w:r w:rsidR="00136B13" w:rsidRPr="00AA1188">
        <w:rPr>
          <w:rFonts w:cs="Times New Roman"/>
          <w:lang w:val="en-US"/>
        </w:rPr>
        <w:t xml:space="preserve"> and A</w:t>
      </w:r>
      <w:r w:rsidR="0081236D" w:rsidRPr="00AA1188">
        <w:rPr>
          <w:rFonts w:cs="Times New Roman"/>
          <w:lang w:val="en-US"/>
        </w:rPr>
        <w:t>3</w:t>
      </w:r>
      <w:r w:rsidRPr="00AA1188">
        <w:rPr>
          <w:rFonts w:cs="Times New Roman"/>
          <w:lang w:val="en-US"/>
        </w:rPr>
        <w:t xml:space="preserve">. </w:t>
      </w:r>
      <w:r w:rsidR="00387178" w:rsidRPr="00AA1188">
        <w:rPr>
          <w:rFonts w:cs="Times New Roman"/>
          <w:lang w:val="en-US"/>
        </w:rPr>
        <w:t>The n</w:t>
      </w:r>
      <w:r w:rsidRPr="00AA1188">
        <w:rPr>
          <w:rFonts w:cs="Times New Roman"/>
          <w:lang w:val="en-US"/>
        </w:rPr>
        <w:t xml:space="preserve">umber of observations is </w:t>
      </w:r>
      <w:r w:rsidR="005E7D71" w:rsidRPr="00AA1188">
        <w:rPr>
          <w:rFonts w:cs="Times New Roman"/>
          <w:lang w:val="en-US"/>
        </w:rPr>
        <w:t>364,957</w:t>
      </w:r>
      <w:r w:rsidRPr="00AA1188">
        <w:rPr>
          <w:rFonts w:cs="Times New Roman"/>
          <w:lang w:val="en-US"/>
        </w:rPr>
        <w:t xml:space="preserve"> (</w:t>
      </w:r>
      <w:r w:rsidR="00387178" w:rsidRPr="00AA1188">
        <w:rPr>
          <w:rFonts w:cs="Times New Roman"/>
          <w:lang w:val="en-US"/>
        </w:rPr>
        <w:t>f</w:t>
      </w:r>
      <w:r w:rsidRPr="00AA1188">
        <w:rPr>
          <w:rFonts w:cs="Times New Roman"/>
          <w:lang w:val="en-US"/>
        </w:rPr>
        <w:t xml:space="preserve">ull sample). Results are computed using Oster’s (2018) Stata package </w:t>
      </w:r>
      <w:proofErr w:type="spellStart"/>
      <w:r w:rsidRPr="00AA1188">
        <w:rPr>
          <w:rFonts w:cs="Times New Roman"/>
          <w:lang w:val="en-US"/>
        </w:rPr>
        <w:t>psacalc</w:t>
      </w:r>
      <w:proofErr w:type="spellEnd"/>
      <w:r w:rsidRPr="00AA1188">
        <w:rPr>
          <w:rFonts w:cs="Times New Roman"/>
          <w:lang w:val="en-US"/>
        </w:rPr>
        <w:t xml:space="preserve">, and </w:t>
      </w:r>
      <w:proofErr w:type="spellStart"/>
      <w:r w:rsidRPr="00AA1188">
        <w:rPr>
          <w:rFonts w:cs="Times New Roman"/>
          <w:lang w:val="en-US"/>
        </w:rPr>
        <w:t>areg</w:t>
      </w:r>
      <w:proofErr w:type="spellEnd"/>
      <w:r w:rsidRPr="00AA1188">
        <w:rPr>
          <w:rFonts w:cs="Times New Roman"/>
          <w:lang w:val="en-US"/>
        </w:rPr>
        <w:t>.</w:t>
      </w:r>
    </w:p>
    <w:p w14:paraId="5E5C1A49" w14:textId="77777777" w:rsidR="00837C49" w:rsidRPr="00AA1188" w:rsidRDefault="00837C49" w:rsidP="00F9419B">
      <w:pPr>
        <w:pStyle w:val="tablenote"/>
        <w:keepNext/>
        <w:spacing w:after="60"/>
        <w:rPr>
          <w:rFonts w:cs="Times New Roman"/>
          <w:lang w:val="en-US"/>
        </w:rPr>
      </w:pPr>
      <w:r w:rsidRPr="00AA1188">
        <w:rPr>
          <w:rFonts w:cs="Times New Roman"/>
          <w:lang w:val="en-US"/>
        </w:rPr>
        <w:t>Baseline models include only (fully observed) controls for time dummy variables relative to entry (except for the year before) and these time dummies interacted with treatment status.</w:t>
      </w:r>
    </w:p>
    <w:p w14:paraId="0E694368" w14:textId="00012551" w:rsidR="00837C49" w:rsidRPr="00AA1188" w:rsidRDefault="00837C49" w:rsidP="00F14AB1">
      <w:pPr>
        <w:pStyle w:val="tablenote"/>
        <w:spacing w:after="60"/>
        <w:rPr>
          <w:rFonts w:cs="Times New Roman"/>
          <w:lang w:val="en-US"/>
        </w:rPr>
      </w:pPr>
      <w:r w:rsidRPr="00AA1188">
        <w:rPr>
          <w:rFonts w:cs="Times New Roman"/>
          <w:lang w:val="en-US"/>
        </w:rPr>
        <w:t>Extended models include the full set of controls</w:t>
      </w:r>
      <w:r w:rsidR="00387178" w:rsidRPr="00AA1188">
        <w:rPr>
          <w:rFonts w:cs="Times New Roman"/>
          <w:lang w:val="en-US"/>
        </w:rPr>
        <w:t>,</w:t>
      </w:r>
      <w:r w:rsidRPr="00AA1188">
        <w:rPr>
          <w:rFonts w:cs="Times New Roman"/>
          <w:lang w:val="en-US"/>
        </w:rPr>
        <w:t xml:space="preserve"> as in Table 2: individual fixed effects, age and year fixed effects, time dummy variables relative to entry (except for the year before), and these time dummies interacted with treatment status.</w:t>
      </w:r>
    </w:p>
    <w:p w14:paraId="0D3568E6" w14:textId="77777777" w:rsidR="00837C49" w:rsidRPr="00AA1188" w:rsidRDefault="00837C49" w:rsidP="00A4657D">
      <w:pPr>
        <w:pStyle w:val="tekstikappale"/>
        <w:spacing w:before="0" w:after="0"/>
        <w:ind w:firstLine="720"/>
        <w:jc w:val="left"/>
        <w:rPr>
          <w:lang w:val="en-US"/>
        </w:rPr>
      </w:pPr>
    </w:p>
    <w:p w14:paraId="74548231" w14:textId="55506A27" w:rsidR="008307A1" w:rsidRDefault="00F164DC" w:rsidP="0084270B">
      <w:pPr>
        <w:pStyle w:val="tekstikappale"/>
        <w:spacing w:before="0" w:after="0"/>
        <w:ind w:firstLine="720"/>
        <w:jc w:val="left"/>
        <w:rPr>
          <w:lang w:val="en-US"/>
        </w:rPr>
      </w:pPr>
      <w:r>
        <w:rPr>
          <w:lang w:val="en-US"/>
        </w:rPr>
        <w:t>A</w:t>
      </w:r>
      <w:r w:rsidR="008307A1">
        <w:rPr>
          <w:lang w:val="en-US"/>
        </w:rPr>
        <w:t xml:space="preserve"> potential concern with the results is that we condition on future treatment by excluding from the control group vocational bachelor’s degree recipients who do not attend vocational master’s programs in the entry year but do attend vocational master’s programs in later years. Table 4 </w:t>
      </w:r>
      <w:r>
        <w:rPr>
          <w:lang w:val="en-US"/>
        </w:rPr>
        <w:t>reports</w:t>
      </w:r>
      <w:r w:rsidR="008307A1">
        <w:rPr>
          <w:lang w:val="en-US"/>
        </w:rPr>
        <w:t xml:space="preserve"> the results from the fixed effects model where we no longer </w:t>
      </w:r>
      <w:r w:rsidR="008307A1">
        <w:rPr>
          <w:lang w:val="en-US"/>
        </w:rPr>
        <w:lastRenderedPageBreak/>
        <w:t>exclude these future treated students from the control group. The table is identical in format to Table 2.</w:t>
      </w:r>
    </w:p>
    <w:p w14:paraId="3DE72273" w14:textId="77777777" w:rsidR="008307A1" w:rsidRPr="009D6DD1" w:rsidRDefault="008307A1" w:rsidP="00E31EA1">
      <w:pPr>
        <w:spacing w:before="240" w:line="360" w:lineRule="auto"/>
        <w:rPr>
          <w:lang w:val="en-US"/>
        </w:rPr>
      </w:pPr>
      <w:r w:rsidRPr="00B91ACE">
        <w:rPr>
          <w:lang w:val="en-US"/>
        </w:rPr>
        <w:t xml:space="preserve">Table </w:t>
      </w:r>
      <w:r>
        <w:rPr>
          <w:lang w:val="en-US"/>
        </w:rPr>
        <w:t>4</w:t>
      </w:r>
      <w:r w:rsidRPr="007A09CE">
        <w:rPr>
          <w:lang w:val="en-US"/>
        </w:rPr>
        <w:t xml:space="preserve"> – Fixed Effect Returns to Program Attendance (Matched Sample</w:t>
      </w:r>
      <w:r w:rsidRPr="00B91ACE">
        <w:rPr>
          <w:lang w:val="en-US"/>
        </w:rPr>
        <w:t>): Including Future Attendees in the Control Group</w:t>
      </w:r>
      <w:r w:rsidRPr="009D6DD1">
        <w:rPr>
          <w:lang w:val="en-US"/>
        </w:rPr>
        <w:t xml:space="preserve"> </w:t>
      </w:r>
    </w:p>
    <w:tbl>
      <w:tblPr>
        <w:tblW w:w="9137" w:type="dxa"/>
        <w:tblLook w:val="04A0" w:firstRow="1" w:lastRow="0" w:firstColumn="1" w:lastColumn="0" w:noHBand="0" w:noVBand="1"/>
      </w:tblPr>
      <w:tblGrid>
        <w:gridCol w:w="3686"/>
        <w:gridCol w:w="1280"/>
        <w:gridCol w:w="1130"/>
        <w:gridCol w:w="236"/>
        <w:gridCol w:w="1520"/>
        <w:gridCol w:w="1285"/>
      </w:tblGrid>
      <w:tr w:rsidR="008307A1" w:rsidRPr="009D6DD1" w14:paraId="5284344D" w14:textId="77777777" w:rsidTr="004D2393">
        <w:trPr>
          <w:trHeight w:val="315"/>
        </w:trPr>
        <w:tc>
          <w:tcPr>
            <w:tcW w:w="3686" w:type="dxa"/>
            <w:tcBorders>
              <w:top w:val="double" w:sz="6" w:space="0" w:color="auto"/>
              <w:left w:val="nil"/>
              <w:bottom w:val="nil"/>
              <w:right w:val="nil"/>
            </w:tcBorders>
            <w:shd w:val="clear" w:color="auto" w:fill="auto"/>
            <w:noWrap/>
            <w:vAlign w:val="center"/>
            <w:hideMark/>
          </w:tcPr>
          <w:p w14:paraId="67215863" w14:textId="77777777" w:rsidR="008307A1" w:rsidRPr="009D6DD1" w:rsidRDefault="008307A1" w:rsidP="004D2393">
            <w:pPr>
              <w:rPr>
                <w:rFonts w:eastAsia="Times New Roman" w:cs="Times New Roman"/>
                <w:sz w:val="22"/>
                <w:lang w:val="en-US" w:eastAsia="en-GB"/>
              </w:rPr>
            </w:pPr>
          </w:p>
        </w:tc>
        <w:tc>
          <w:tcPr>
            <w:tcW w:w="2410" w:type="dxa"/>
            <w:gridSpan w:val="2"/>
            <w:tcBorders>
              <w:top w:val="double" w:sz="6" w:space="0" w:color="auto"/>
              <w:left w:val="nil"/>
              <w:bottom w:val="single" w:sz="4" w:space="0" w:color="auto"/>
              <w:right w:val="nil"/>
            </w:tcBorders>
            <w:shd w:val="clear" w:color="auto" w:fill="auto"/>
            <w:noWrap/>
            <w:vAlign w:val="center"/>
            <w:hideMark/>
          </w:tcPr>
          <w:p w14:paraId="0548BA2A" w14:textId="77777777" w:rsidR="008307A1" w:rsidRPr="009D6DD1" w:rsidRDefault="008307A1" w:rsidP="004D2393">
            <w:pPr>
              <w:jc w:val="center"/>
              <w:rPr>
                <w:rFonts w:eastAsia="Times New Roman" w:cs="Times New Roman"/>
                <w:sz w:val="22"/>
                <w:lang w:val="en-US" w:eastAsia="en-GB"/>
              </w:rPr>
            </w:pPr>
            <w:r w:rsidRPr="009D6DD1">
              <w:rPr>
                <w:rFonts w:eastAsia="Times New Roman" w:cs="Times New Roman"/>
                <w:sz w:val="22"/>
                <w:lang w:val="en-US" w:eastAsia="en-GB"/>
              </w:rPr>
              <w:t>Annual Earnings</w:t>
            </w:r>
          </w:p>
        </w:tc>
        <w:tc>
          <w:tcPr>
            <w:tcW w:w="236" w:type="dxa"/>
            <w:tcBorders>
              <w:top w:val="double" w:sz="6" w:space="0" w:color="auto"/>
              <w:left w:val="nil"/>
              <w:bottom w:val="nil"/>
              <w:right w:val="nil"/>
            </w:tcBorders>
            <w:shd w:val="clear" w:color="auto" w:fill="auto"/>
            <w:noWrap/>
            <w:vAlign w:val="center"/>
            <w:hideMark/>
          </w:tcPr>
          <w:p w14:paraId="521A9BD2" w14:textId="77777777" w:rsidR="008307A1" w:rsidRPr="009D6DD1" w:rsidRDefault="008307A1" w:rsidP="004D2393">
            <w:pPr>
              <w:rPr>
                <w:rFonts w:eastAsia="Times New Roman" w:cs="Times New Roman"/>
                <w:color w:val="000000"/>
                <w:sz w:val="22"/>
                <w:lang w:val="en-US" w:eastAsia="en-GB"/>
              </w:rPr>
            </w:pPr>
          </w:p>
        </w:tc>
        <w:tc>
          <w:tcPr>
            <w:tcW w:w="2805" w:type="dxa"/>
            <w:gridSpan w:val="2"/>
            <w:tcBorders>
              <w:top w:val="double" w:sz="6" w:space="0" w:color="auto"/>
              <w:left w:val="nil"/>
              <w:bottom w:val="single" w:sz="4" w:space="0" w:color="auto"/>
              <w:right w:val="nil"/>
            </w:tcBorders>
            <w:shd w:val="clear" w:color="auto" w:fill="auto"/>
            <w:noWrap/>
            <w:vAlign w:val="center"/>
            <w:hideMark/>
          </w:tcPr>
          <w:p w14:paraId="61D8BAD4" w14:textId="77777777" w:rsidR="008307A1" w:rsidRPr="009D6DD1" w:rsidRDefault="008307A1" w:rsidP="004D2393">
            <w:pPr>
              <w:jc w:val="center"/>
              <w:rPr>
                <w:rFonts w:eastAsia="Times New Roman" w:cs="Times New Roman"/>
                <w:color w:val="000000"/>
                <w:sz w:val="22"/>
                <w:lang w:val="en-US" w:eastAsia="en-GB"/>
              </w:rPr>
            </w:pPr>
            <w:r w:rsidRPr="009D6DD1">
              <w:rPr>
                <w:rFonts w:eastAsia="Times New Roman" w:cs="Times New Roman"/>
                <w:color w:val="000000"/>
                <w:sz w:val="22"/>
                <w:lang w:val="en-US" w:eastAsia="en-GB"/>
              </w:rPr>
              <w:t>Annual Employment</w:t>
            </w:r>
          </w:p>
        </w:tc>
      </w:tr>
      <w:tr w:rsidR="008307A1" w:rsidRPr="009D6DD1" w14:paraId="672CD6D5" w14:textId="77777777" w:rsidTr="004D2393">
        <w:trPr>
          <w:trHeight w:val="315"/>
        </w:trPr>
        <w:tc>
          <w:tcPr>
            <w:tcW w:w="3686" w:type="dxa"/>
            <w:tcBorders>
              <w:top w:val="nil"/>
              <w:left w:val="nil"/>
              <w:bottom w:val="double" w:sz="6" w:space="0" w:color="auto"/>
              <w:right w:val="nil"/>
            </w:tcBorders>
            <w:shd w:val="clear" w:color="auto" w:fill="auto"/>
            <w:noWrap/>
            <w:vAlign w:val="center"/>
            <w:hideMark/>
          </w:tcPr>
          <w:p w14:paraId="34D74D48" w14:textId="77777777" w:rsidR="008307A1" w:rsidRPr="009D6DD1" w:rsidRDefault="008307A1" w:rsidP="004D2393">
            <w:pPr>
              <w:rPr>
                <w:rFonts w:eastAsia="Times New Roman" w:cs="Times New Roman"/>
                <w:sz w:val="22"/>
                <w:lang w:val="en-US" w:eastAsia="en-GB"/>
              </w:rPr>
            </w:pPr>
            <w:r w:rsidRPr="009D6DD1">
              <w:rPr>
                <w:rFonts w:eastAsia="Times New Roman" w:cs="Times New Roman"/>
                <w:sz w:val="22"/>
                <w:lang w:val="en-US" w:eastAsia="en-GB"/>
              </w:rPr>
              <w:t>Variable</w:t>
            </w:r>
          </w:p>
        </w:tc>
        <w:tc>
          <w:tcPr>
            <w:tcW w:w="1280" w:type="dxa"/>
            <w:tcBorders>
              <w:top w:val="single" w:sz="4" w:space="0" w:color="auto"/>
              <w:left w:val="nil"/>
              <w:bottom w:val="double" w:sz="6" w:space="0" w:color="auto"/>
              <w:right w:val="nil"/>
            </w:tcBorders>
            <w:shd w:val="clear" w:color="auto" w:fill="auto"/>
            <w:noWrap/>
            <w:vAlign w:val="center"/>
            <w:hideMark/>
          </w:tcPr>
          <w:p w14:paraId="42BC9ECB" w14:textId="77777777" w:rsidR="008307A1" w:rsidRPr="009D6DD1" w:rsidRDefault="008307A1" w:rsidP="004D2393">
            <w:pPr>
              <w:jc w:val="center"/>
              <w:rPr>
                <w:rFonts w:eastAsia="Times New Roman" w:cs="Times New Roman"/>
                <w:sz w:val="22"/>
                <w:lang w:val="en-US" w:eastAsia="en-GB"/>
              </w:rPr>
            </w:pPr>
            <w:proofErr w:type="spellStart"/>
            <w:r w:rsidRPr="009D6DD1">
              <w:rPr>
                <w:rFonts w:eastAsia="Times New Roman" w:cs="Times New Roman"/>
                <w:sz w:val="22"/>
                <w:lang w:val="en-US" w:eastAsia="en-GB"/>
              </w:rPr>
              <w:t>Coeff</w:t>
            </w:r>
            <w:proofErr w:type="spellEnd"/>
            <w:r w:rsidRPr="009D6DD1">
              <w:rPr>
                <w:rFonts w:eastAsia="Times New Roman" w:cs="Times New Roman"/>
                <w:sz w:val="22"/>
                <w:lang w:val="en-US" w:eastAsia="en-GB"/>
              </w:rPr>
              <w:t>.</w:t>
            </w:r>
          </w:p>
        </w:tc>
        <w:tc>
          <w:tcPr>
            <w:tcW w:w="1130" w:type="dxa"/>
            <w:tcBorders>
              <w:top w:val="single" w:sz="4" w:space="0" w:color="auto"/>
              <w:left w:val="nil"/>
              <w:bottom w:val="double" w:sz="6" w:space="0" w:color="auto"/>
              <w:right w:val="nil"/>
            </w:tcBorders>
            <w:shd w:val="clear" w:color="auto" w:fill="auto"/>
            <w:noWrap/>
            <w:vAlign w:val="center"/>
            <w:hideMark/>
          </w:tcPr>
          <w:p w14:paraId="5924B134" w14:textId="77777777" w:rsidR="008307A1" w:rsidRPr="009D6DD1" w:rsidRDefault="008307A1" w:rsidP="004D2393">
            <w:pPr>
              <w:rPr>
                <w:rFonts w:eastAsia="Times New Roman" w:cs="Times New Roman"/>
                <w:color w:val="000000"/>
                <w:sz w:val="22"/>
                <w:lang w:val="en-US" w:eastAsia="en-GB"/>
              </w:rPr>
            </w:pPr>
            <w:r w:rsidRPr="009D6DD1">
              <w:rPr>
                <w:rFonts w:eastAsia="Times New Roman" w:cs="Times New Roman"/>
                <w:color w:val="000000"/>
                <w:sz w:val="22"/>
                <w:lang w:val="en-US" w:eastAsia="en-GB"/>
              </w:rPr>
              <w:t>Std. Err.</w:t>
            </w:r>
          </w:p>
        </w:tc>
        <w:tc>
          <w:tcPr>
            <w:tcW w:w="236" w:type="dxa"/>
            <w:tcBorders>
              <w:top w:val="nil"/>
              <w:left w:val="nil"/>
              <w:bottom w:val="double" w:sz="6" w:space="0" w:color="auto"/>
              <w:right w:val="nil"/>
            </w:tcBorders>
            <w:shd w:val="clear" w:color="auto" w:fill="auto"/>
            <w:noWrap/>
            <w:vAlign w:val="center"/>
            <w:hideMark/>
          </w:tcPr>
          <w:p w14:paraId="6FAF0176" w14:textId="77777777" w:rsidR="008307A1" w:rsidRPr="009D6DD1" w:rsidRDefault="008307A1" w:rsidP="004D2393">
            <w:pPr>
              <w:rPr>
                <w:rFonts w:eastAsia="Times New Roman" w:cs="Times New Roman"/>
                <w:color w:val="000000"/>
                <w:sz w:val="22"/>
                <w:lang w:val="en-US" w:eastAsia="en-GB"/>
              </w:rPr>
            </w:pPr>
          </w:p>
        </w:tc>
        <w:tc>
          <w:tcPr>
            <w:tcW w:w="1520" w:type="dxa"/>
            <w:tcBorders>
              <w:top w:val="single" w:sz="4" w:space="0" w:color="auto"/>
              <w:left w:val="nil"/>
              <w:bottom w:val="double" w:sz="6" w:space="0" w:color="auto"/>
              <w:right w:val="nil"/>
            </w:tcBorders>
            <w:shd w:val="clear" w:color="auto" w:fill="auto"/>
            <w:noWrap/>
            <w:vAlign w:val="center"/>
            <w:hideMark/>
          </w:tcPr>
          <w:p w14:paraId="27D80973" w14:textId="77777777" w:rsidR="008307A1" w:rsidRPr="009D6DD1" w:rsidRDefault="008307A1" w:rsidP="004D2393">
            <w:pPr>
              <w:jc w:val="center"/>
              <w:rPr>
                <w:rFonts w:eastAsia="Times New Roman" w:cs="Times New Roman"/>
                <w:sz w:val="22"/>
                <w:lang w:val="en-US" w:eastAsia="en-GB"/>
              </w:rPr>
            </w:pPr>
            <w:proofErr w:type="spellStart"/>
            <w:r w:rsidRPr="009D6DD1">
              <w:rPr>
                <w:rFonts w:eastAsia="Times New Roman" w:cs="Times New Roman"/>
                <w:sz w:val="22"/>
                <w:lang w:val="en-US" w:eastAsia="en-GB"/>
              </w:rPr>
              <w:t>Coeff</w:t>
            </w:r>
            <w:proofErr w:type="spellEnd"/>
            <w:r w:rsidRPr="009D6DD1">
              <w:rPr>
                <w:rFonts w:eastAsia="Times New Roman" w:cs="Times New Roman"/>
                <w:sz w:val="22"/>
                <w:lang w:val="en-US" w:eastAsia="en-GB"/>
              </w:rPr>
              <w:t>.</w:t>
            </w:r>
          </w:p>
        </w:tc>
        <w:tc>
          <w:tcPr>
            <w:tcW w:w="1285" w:type="dxa"/>
            <w:tcBorders>
              <w:top w:val="single" w:sz="4" w:space="0" w:color="auto"/>
              <w:left w:val="nil"/>
              <w:bottom w:val="double" w:sz="6" w:space="0" w:color="auto"/>
              <w:right w:val="nil"/>
            </w:tcBorders>
            <w:shd w:val="clear" w:color="auto" w:fill="auto"/>
            <w:noWrap/>
            <w:vAlign w:val="center"/>
            <w:hideMark/>
          </w:tcPr>
          <w:p w14:paraId="25EF44BD" w14:textId="77777777" w:rsidR="008307A1" w:rsidRPr="009D6DD1" w:rsidRDefault="008307A1" w:rsidP="004D2393">
            <w:pPr>
              <w:rPr>
                <w:rFonts w:eastAsia="Times New Roman" w:cs="Times New Roman"/>
                <w:color w:val="000000"/>
                <w:sz w:val="22"/>
                <w:lang w:val="en-US" w:eastAsia="en-GB"/>
              </w:rPr>
            </w:pPr>
            <w:r w:rsidRPr="009D6DD1">
              <w:rPr>
                <w:rFonts w:eastAsia="Times New Roman" w:cs="Times New Roman"/>
                <w:color w:val="000000"/>
                <w:sz w:val="22"/>
                <w:lang w:val="en-US" w:eastAsia="en-GB"/>
              </w:rPr>
              <w:t>Std. Err.</w:t>
            </w:r>
          </w:p>
        </w:tc>
      </w:tr>
      <w:tr w:rsidR="008307A1" w:rsidRPr="009D6DD1" w14:paraId="16FFF4D4" w14:textId="77777777" w:rsidTr="004D2393">
        <w:trPr>
          <w:trHeight w:val="315"/>
        </w:trPr>
        <w:tc>
          <w:tcPr>
            <w:tcW w:w="3686" w:type="dxa"/>
            <w:tcBorders>
              <w:top w:val="nil"/>
              <w:left w:val="nil"/>
              <w:bottom w:val="nil"/>
              <w:right w:val="nil"/>
            </w:tcBorders>
            <w:shd w:val="clear" w:color="auto" w:fill="auto"/>
            <w:noWrap/>
            <w:vAlign w:val="center"/>
          </w:tcPr>
          <w:p w14:paraId="3E3A90DB" w14:textId="77777777" w:rsidR="008307A1" w:rsidRPr="009D6DD1" w:rsidRDefault="008307A1" w:rsidP="004D2393">
            <w:pPr>
              <w:rPr>
                <w:rFonts w:eastAsia="Times New Roman" w:cs="Times New Roman"/>
                <w:sz w:val="22"/>
                <w:lang w:val="en-US" w:eastAsia="en-GB"/>
              </w:rPr>
            </w:pPr>
          </w:p>
        </w:tc>
        <w:tc>
          <w:tcPr>
            <w:tcW w:w="1280" w:type="dxa"/>
            <w:tcBorders>
              <w:top w:val="nil"/>
              <w:left w:val="nil"/>
              <w:bottom w:val="nil"/>
              <w:right w:val="nil"/>
            </w:tcBorders>
            <w:shd w:val="clear" w:color="auto" w:fill="auto"/>
            <w:noWrap/>
            <w:vAlign w:val="center"/>
          </w:tcPr>
          <w:p w14:paraId="67D3F57A" w14:textId="77777777" w:rsidR="008307A1" w:rsidRPr="00C74683" w:rsidRDefault="008307A1" w:rsidP="004D2393">
            <w:pPr>
              <w:tabs>
                <w:tab w:val="decimal" w:pos="284"/>
              </w:tabs>
              <w:rPr>
                <w:rFonts w:eastAsia="Times New Roman" w:cs="Times New Roman"/>
                <w:sz w:val="22"/>
                <w:lang w:val="en-US" w:eastAsia="en-GB"/>
              </w:rPr>
            </w:pPr>
          </w:p>
        </w:tc>
        <w:tc>
          <w:tcPr>
            <w:tcW w:w="1130" w:type="dxa"/>
            <w:tcBorders>
              <w:top w:val="nil"/>
              <w:left w:val="nil"/>
              <w:bottom w:val="nil"/>
              <w:right w:val="nil"/>
            </w:tcBorders>
            <w:shd w:val="clear" w:color="auto" w:fill="auto"/>
            <w:noWrap/>
            <w:vAlign w:val="center"/>
          </w:tcPr>
          <w:p w14:paraId="497D33F1" w14:textId="77777777" w:rsidR="008307A1" w:rsidRPr="00C74683" w:rsidRDefault="008307A1" w:rsidP="004D2393">
            <w:pPr>
              <w:rPr>
                <w:rFonts w:eastAsia="Times New Roman" w:cs="Times New Roman"/>
                <w:sz w:val="22"/>
                <w:lang w:val="en-US" w:eastAsia="en-GB"/>
              </w:rPr>
            </w:pPr>
          </w:p>
        </w:tc>
        <w:tc>
          <w:tcPr>
            <w:tcW w:w="236" w:type="dxa"/>
            <w:tcBorders>
              <w:top w:val="nil"/>
              <w:left w:val="nil"/>
              <w:bottom w:val="nil"/>
              <w:right w:val="nil"/>
            </w:tcBorders>
            <w:shd w:val="clear" w:color="auto" w:fill="auto"/>
            <w:noWrap/>
            <w:vAlign w:val="center"/>
          </w:tcPr>
          <w:p w14:paraId="633E9098" w14:textId="77777777" w:rsidR="008307A1" w:rsidRPr="00C74683" w:rsidRDefault="008307A1" w:rsidP="004D2393">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723E1492" w14:textId="77777777" w:rsidR="008307A1" w:rsidRPr="00C74683" w:rsidRDefault="008307A1" w:rsidP="004D2393">
            <w:pPr>
              <w:tabs>
                <w:tab w:val="decimal" w:pos="284"/>
              </w:tabs>
              <w:rPr>
                <w:rFonts w:eastAsia="Times New Roman" w:cs="Times New Roman"/>
                <w:color w:val="000000"/>
                <w:sz w:val="22"/>
                <w:lang w:val="en-US" w:eastAsia="en-GB"/>
              </w:rPr>
            </w:pPr>
          </w:p>
        </w:tc>
        <w:tc>
          <w:tcPr>
            <w:tcW w:w="1285" w:type="dxa"/>
            <w:tcBorders>
              <w:top w:val="nil"/>
              <w:left w:val="nil"/>
              <w:bottom w:val="nil"/>
              <w:right w:val="nil"/>
            </w:tcBorders>
            <w:shd w:val="clear" w:color="auto" w:fill="auto"/>
            <w:noWrap/>
            <w:vAlign w:val="center"/>
          </w:tcPr>
          <w:p w14:paraId="52A820D2" w14:textId="77777777" w:rsidR="008307A1" w:rsidRPr="00C74683" w:rsidRDefault="008307A1" w:rsidP="004D2393">
            <w:pPr>
              <w:rPr>
                <w:rFonts w:eastAsia="Times New Roman" w:cs="Times New Roman"/>
                <w:color w:val="000000"/>
                <w:sz w:val="22"/>
                <w:lang w:val="en-US" w:eastAsia="en-GB"/>
              </w:rPr>
            </w:pPr>
          </w:p>
        </w:tc>
      </w:tr>
      <w:tr w:rsidR="008307A1" w:rsidRPr="009D6DD1" w14:paraId="26FC61B7" w14:textId="77777777" w:rsidTr="004D2393">
        <w:trPr>
          <w:trHeight w:val="315"/>
        </w:trPr>
        <w:tc>
          <w:tcPr>
            <w:tcW w:w="3686" w:type="dxa"/>
            <w:tcBorders>
              <w:top w:val="nil"/>
              <w:left w:val="nil"/>
              <w:bottom w:val="nil"/>
              <w:right w:val="nil"/>
            </w:tcBorders>
            <w:shd w:val="clear" w:color="auto" w:fill="auto"/>
            <w:noWrap/>
            <w:vAlign w:val="center"/>
          </w:tcPr>
          <w:p w14:paraId="74602900" w14:textId="77777777" w:rsidR="008307A1" w:rsidRPr="009D6DD1" w:rsidRDefault="008307A1" w:rsidP="004D2393">
            <w:pPr>
              <w:rPr>
                <w:rFonts w:eastAsia="Times New Roman" w:cs="Times New Roman"/>
                <w:sz w:val="22"/>
                <w:lang w:val="en-US" w:eastAsia="en-GB"/>
              </w:rPr>
            </w:pPr>
            <w:r w:rsidRPr="009D6DD1">
              <w:rPr>
                <w:rFonts w:eastAsia="Times New Roman" w:cs="Times New Roman"/>
                <w:sz w:val="22"/>
                <w:lang w:val="en-US" w:eastAsia="en-GB"/>
              </w:rPr>
              <w:t>Attendees - Entry year</w:t>
            </w:r>
          </w:p>
        </w:tc>
        <w:tc>
          <w:tcPr>
            <w:tcW w:w="1280" w:type="dxa"/>
            <w:tcBorders>
              <w:top w:val="nil"/>
              <w:left w:val="nil"/>
              <w:bottom w:val="nil"/>
              <w:right w:val="nil"/>
            </w:tcBorders>
            <w:shd w:val="clear" w:color="auto" w:fill="auto"/>
            <w:noWrap/>
            <w:vAlign w:val="center"/>
          </w:tcPr>
          <w:p w14:paraId="2811E9DA" w14:textId="77777777" w:rsidR="008307A1" w:rsidRPr="00A64D5B" w:rsidRDefault="008307A1" w:rsidP="004D2393">
            <w:pPr>
              <w:tabs>
                <w:tab w:val="decimal" w:pos="284"/>
              </w:tabs>
              <w:rPr>
                <w:rFonts w:eastAsia="Times New Roman" w:cs="Times New Roman"/>
                <w:sz w:val="22"/>
                <w:lang w:val="en-US" w:eastAsia="en-GB"/>
              </w:rPr>
            </w:pPr>
            <w:r w:rsidRPr="00A64D5B">
              <w:rPr>
                <w:sz w:val="22"/>
              </w:rPr>
              <w:t>0.025</w:t>
            </w:r>
          </w:p>
        </w:tc>
        <w:tc>
          <w:tcPr>
            <w:tcW w:w="1130" w:type="dxa"/>
            <w:tcBorders>
              <w:top w:val="nil"/>
              <w:left w:val="nil"/>
              <w:bottom w:val="nil"/>
              <w:right w:val="nil"/>
            </w:tcBorders>
            <w:shd w:val="clear" w:color="auto" w:fill="auto"/>
            <w:noWrap/>
            <w:vAlign w:val="center"/>
          </w:tcPr>
          <w:p w14:paraId="5245059E" w14:textId="77777777" w:rsidR="008307A1" w:rsidRPr="00A64D5B" w:rsidRDefault="008307A1" w:rsidP="004D2393">
            <w:pPr>
              <w:rPr>
                <w:rFonts w:eastAsia="Times New Roman" w:cs="Times New Roman"/>
                <w:sz w:val="22"/>
                <w:lang w:val="en-US" w:eastAsia="en-GB"/>
              </w:rPr>
            </w:pPr>
            <w:r w:rsidRPr="00A64D5B">
              <w:rPr>
                <w:sz w:val="22"/>
              </w:rPr>
              <w:t>0.128</w:t>
            </w:r>
          </w:p>
        </w:tc>
        <w:tc>
          <w:tcPr>
            <w:tcW w:w="236" w:type="dxa"/>
            <w:tcBorders>
              <w:top w:val="nil"/>
              <w:left w:val="nil"/>
              <w:bottom w:val="nil"/>
              <w:right w:val="nil"/>
            </w:tcBorders>
            <w:shd w:val="clear" w:color="auto" w:fill="auto"/>
            <w:noWrap/>
            <w:vAlign w:val="center"/>
          </w:tcPr>
          <w:p w14:paraId="3CF56BCB" w14:textId="77777777" w:rsidR="008307A1" w:rsidRPr="00A64D5B" w:rsidRDefault="008307A1" w:rsidP="004D2393">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2E352C14" w14:textId="77777777" w:rsidR="008307A1" w:rsidRPr="00A64D5B" w:rsidRDefault="008307A1" w:rsidP="004D2393">
            <w:pPr>
              <w:tabs>
                <w:tab w:val="decimal" w:pos="400"/>
              </w:tabs>
              <w:rPr>
                <w:rFonts w:eastAsia="Times New Roman" w:cs="Times New Roman"/>
                <w:color w:val="000000"/>
                <w:sz w:val="22"/>
                <w:lang w:val="en-US" w:eastAsia="en-GB"/>
              </w:rPr>
            </w:pPr>
            <w:r w:rsidRPr="00A64D5B">
              <w:rPr>
                <w:sz w:val="22"/>
              </w:rPr>
              <w:t>-0.00630**</w:t>
            </w:r>
          </w:p>
        </w:tc>
        <w:tc>
          <w:tcPr>
            <w:tcW w:w="1285" w:type="dxa"/>
            <w:tcBorders>
              <w:top w:val="nil"/>
              <w:left w:val="nil"/>
              <w:bottom w:val="nil"/>
              <w:right w:val="nil"/>
            </w:tcBorders>
            <w:shd w:val="clear" w:color="auto" w:fill="auto"/>
            <w:noWrap/>
            <w:vAlign w:val="center"/>
          </w:tcPr>
          <w:p w14:paraId="48E8D33B" w14:textId="77777777" w:rsidR="008307A1" w:rsidRPr="00A64D5B" w:rsidRDefault="008307A1" w:rsidP="004D2393">
            <w:pPr>
              <w:rPr>
                <w:rFonts w:eastAsia="Times New Roman" w:cs="Times New Roman"/>
                <w:color w:val="000000"/>
                <w:sz w:val="22"/>
                <w:lang w:val="en-US" w:eastAsia="en-GB"/>
              </w:rPr>
            </w:pPr>
            <w:r w:rsidRPr="00A64D5B">
              <w:rPr>
                <w:sz w:val="22"/>
              </w:rPr>
              <w:t>0.00316</w:t>
            </w:r>
          </w:p>
        </w:tc>
      </w:tr>
      <w:tr w:rsidR="008307A1" w:rsidRPr="009D6DD1" w14:paraId="36982176" w14:textId="77777777" w:rsidTr="004D2393">
        <w:trPr>
          <w:trHeight w:val="300"/>
        </w:trPr>
        <w:tc>
          <w:tcPr>
            <w:tcW w:w="3686" w:type="dxa"/>
            <w:tcBorders>
              <w:top w:val="nil"/>
              <w:left w:val="nil"/>
              <w:bottom w:val="nil"/>
              <w:right w:val="nil"/>
            </w:tcBorders>
            <w:shd w:val="clear" w:color="auto" w:fill="auto"/>
            <w:noWrap/>
            <w:vAlign w:val="center"/>
            <w:hideMark/>
          </w:tcPr>
          <w:p w14:paraId="3B3D76CF" w14:textId="77777777" w:rsidR="008307A1" w:rsidRPr="009D6DD1" w:rsidRDefault="008307A1" w:rsidP="004D2393">
            <w:pPr>
              <w:rPr>
                <w:rFonts w:eastAsia="Times New Roman" w:cs="Times New Roman"/>
                <w:sz w:val="22"/>
                <w:lang w:val="en-US" w:eastAsia="en-GB"/>
              </w:rPr>
            </w:pPr>
            <w:r w:rsidRPr="009D6DD1">
              <w:rPr>
                <w:rFonts w:eastAsia="Times New Roman" w:cs="Times New Roman"/>
                <w:sz w:val="22"/>
                <w:lang w:val="en-US" w:eastAsia="en-GB"/>
              </w:rPr>
              <w:t>Attendees - 1 year after entry</w:t>
            </w:r>
          </w:p>
        </w:tc>
        <w:tc>
          <w:tcPr>
            <w:tcW w:w="1280" w:type="dxa"/>
            <w:tcBorders>
              <w:top w:val="nil"/>
              <w:left w:val="nil"/>
              <w:bottom w:val="nil"/>
              <w:right w:val="nil"/>
            </w:tcBorders>
            <w:shd w:val="clear" w:color="auto" w:fill="auto"/>
            <w:noWrap/>
            <w:vAlign w:val="center"/>
          </w:tcPr>
          <w:p w14:paraId="4003A80F" w14:textId="77777777" w:rsidR="008307A1" w:rsidRPr="00A64D5B" w:rsidRDefault="008307A1" w:rsidP="004D2393">
            <w:pPr>
              <w:tabs>
                <w:tab w:val="decimal" w:pos="284"/>
              </w:tabs>
              <w:rPr>
                <w:rFonts w:eastAsia="Times New Roman" w:cs="Times New Roman"/>
                <w:sz w:val="22"/>
                <w:lang w:val="en-US" w:eastAsia="en-GB"/>
              </w:rPr>
            </w:pPr>
            <w:r w:rsidRPr="00A64D5B">
              <w:rPr>
                <w:sz w:val="22"/>
              </w:rPr>
              <w:t>0.185</w:t>
            </w:r>
          </w:p>
        </w:tc>
        <w:tc>
          <w:tcPr>
            <w:tcW w:w="1130" w:type="dxa"/>
            <w:tcBorders>
              <w:top w:val="nil"/>
              <w:left w:val="nil"/>
              <w:bottom w:val="nil"/>
              <w:right w:val="nil"/>
            </w:tcBorders>
            <w:shd w:val="clear" w:color="auto" w:fill="auto"/>
            <w:noWrap/>
            <w:vAlign w:val="center"/>
          </w:tcPr>
          <w:p w14:paraId="67531E84" w14:textId="77777777" w:rsidR="008307A1" w:rsidRPr="00A64D5B" w:rsidRDefault="008307A1" w:rsidP="004D2393">
            <w:pPr>
              <w:rPr>
                <w:rFonts w:eastAsia="Times New Roman" w:cs="Times New Roman"/>
                <w:sz w:val="22"/>
                <w:lang w:val="en-US" w:eastAsia="en-GB"/>
              </w:rPr>
            </w:pPr>
            <w:r w:rsidRPr="00A64D5B">
              <w:rPr>
                <w:sz w:val="22"/>
              </w:rPr>
              <w:t>0.174</w:t>
            </w:r>
          </w:p>
        </w:tc>
        <w:tc>
          <w:tcPr>
            <w:tcW w:w="236" w:type="dxa"/>
            <w:tcBorders>
              <w:top w:val="nil"/>
              <w:left w:val="nil"/>
              <w:bottom w:val="nil"/>
              <w:right w:val="nil"/>
            </w:tcBorders>
            <w:shd w:val="clear" w:color="auto" w:fill="auto"/>
            <w:noWrap/>
            <w:vAlign w:val="center"/>
          </w:tcPr>
          <w:p w14:paraId="7AC68A56" w14:textId="77777777" w:rsidR="008307A1" w:rsidRPr="00A64D5B" w:rsidRDefault="008307A1" w:rsidP="004D2393">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2DB60406" w14:textId="77777777" w:rsidR="008307A1" w:rsidRPr="00A64D5B" w:rsidRDefault="008307A1" w:rsidP="004D2393">
            <w:pPr>
              <w:tabs>
                <w:tab w:val="decimal" w:pos="400"/>
              </w:tabs>
              <w:rPr>
                <w:rFonts w:eastAsia="Times New Roman" w:cs="Times New Roman"/>
                <w:color w:val="000000"/>
                <w:sz w:val="22"/>
                <w:lang w:val="en-US" w:eastAsia="en-GB"/>
              </w:rPr>
            </w:pPr>
            <w:r w:rsidRPr="00A64D5B">
              <w:rPr>
                <w:sz w:val="22"/>
              </w:rPr>
              <w:t>-0.00663*</w:t>
            </w:r>
          </w:p>
        </w:tc>
        <w:tc>
          <w:tcPr>
            <w:tcW w:w="1285" w:type="dxa"/>
            <w:tcBorders>
              <w:top w:val="nil"/>
              <w:left w:val="nil"/>
              <w:bottom w:val="nil"/>
              <w:right w:val="nil"/>
            </w:tcBorders>
            <w:shd w:val="clear" w:color="auto" w:fill="auto"/>
            <w:noWrap/>
            <w:vAlign w:val="center"/>
          </w:tcPr>
          <w:p w14:paraId="3AC51A8B" w14:textId="77777777" w:rsidR="008307A1" w:rsidRPr="00A64D5B" w:rsidRDefault="008307A1" w:rsidP="004D2393">
            <w:pPr>
              <w:rPr>
                <w:rFonts w:eastAsia="Times New Roman" w:cs="Times New Roman"/>
                <w:color w:val="000000"/>
                <w:sz w:val="22"/>
                <w:lang w:val="en-US" w:eastAsia="en-GB"/>
              </w:rPr>
            </w:pPr>
            <w:r w:rsidRPr="00A64D5B">
              <w:rPr>
                <w:sz w:val="22"/>
              </w:rPr>
              <w:t>0.00347</w:t>
            </w:r>
          </w:p>
        </w:tc>
      </w:tr>
      <w:tr w:rsidR="008307A1" w:rsidRPr="009D6DD1" w14:paraId="1D50804F" w14:textId="77777777" w:rsidTr="004D2393">
        <w:trPr>
          <w:trHeight w:val="300"/>
        </w:trPr>
        <w:tc>
          <w:tcPr>
            <w:tcW w:w="3686" w:type="dxa"/>
            <w:tcBorders>
              <w:top w:val="nil"/>
              <w:left w:val="nil"/>
              <w:bottom w:val="nil"/>
              <w:right w:val="nil"/>
            </w:tcBorders>
            <w:shd w:val="clear" w:color="auto" w:fill="auto"/>
            <w:noWrap/>
            <w:vAlign w:val="center"/>
            <w:hideMark/>
          </w:tcPr>
          <w:p w14:paraId="054872FA" w14:textId="77777777" w:rsidR="008307A1" w:rsidRPr="009D6DD1" w:rsidRDefault="008307A1" w:rsidP="004D2393">
            <w:pPr>
              <w:rPr>
                <w:rFonts w:eastAsia="Times New Roman" w:cs="Times New Roman"/>
                <w:sz w:val="22"/>
                <w:lang w:val="en-US" w:eastAsia="en-GB"/>
              </w:rPr>
            </w:pPr>
            <w:r w:rsidRPr="009D6DD1">
              <w:rPr>
                <w:rFonts w:eastAsia="Times New Roman" w:cs="Times New Roman"/>
                <w:sz w:val="22"/>
                <w:lang w:val="en-US" w:eastAsia="en-GB"/>
              </w:rPr>
              <w:t>Attendees - 2 years after entry</w:t>
            </w:r>
          </w:p>
        </w:tc>
        <w:tc>
          <w:tcPr>
            <w:tcW w:w="1280" w:type="dxa"/>
            <w:tcBorders>
              <w:top w:val="nil"/>
              <w:left w:val="nil"/>
              <w:bottom w:val="nil"/>
              <w:right w:val="nil"/>
            </w:tcBorders>
            <w:shd w:val="clear" w:color="auto" w:fill="auto"/>
            <w:noWrap/>
            <w:vAlign w:val="center"/>
          </w:tcPr>
          <w:p w14:paraId="476FA2C2" w14:textId="77777777" w:rsidR="008307A1" w:rsidRPr="00A64D5B" w:rsidRDefault="008307A1" w:rsidP="004D2393">
            <w:pPr>
              <w:tabs>
                <w:tab w:val="decimal" w:pos="284"/>
              </w:tabs>
              <w:rPr>
                <w:rFonts w:eastAsia="Times New Roman" w:cs="Times New Roman"/>
                <w:sz w:val="22"/>
                <w:lang w:val="en-US" w:eastAsia="en-GB"/>
              </w:rPr>
            </w:pPr>
            <w:r w:rsidRPr="00A64D5B">
              <w:rPr>
                <w:sz w:val="22"/>
              </w:rPr>
              <w:t>1.095***</w:t>
            </w:r>
          </w:p>
        </w:tc>
        <w:tc>
          <w:tcPr>
            <w:tcW w:w="1130" w:type="dxa"/>
            <w:tcBorders>
              <w:top w:val="nil"/>
              <w:left w:val="nil"/>
              <w:bottom w:val="nil"/>
              <w:right w:val="nil"/>
            </w:tcBorders>
            <w:shd w:val="clear" w:color="auto" w:fill="auto"/>
            <w:noWrap/>
            <w:vAlign w:val="center"/>
          </w:tcPr>
          <w:p w14:paraId="20C3C053" w14:textId="77777777" w:rsidR="008307A1" w:rsidRPr="00A64D5B" w:rsidRDefault="008307A1" w:rsidP="004D2393">
            <w:pPr>
              <w:rPr>
                <w:rFonts w:eastAsia="Times New Roman" w:cs="Times New Roman"/>
                <w:sz w:val="22"/>
                <w:lang w:val="en-US" w:eastAsia="en-GB"/>
              </w:rPr>
            </w:pPr>
            <w:r w:rsidRPr="00A64D5B">
              <w:rPr>
                <w:sz w:val="22"/>
              </w:rPr>
              <w:t>0.204</w:t>
            </w:r>
          </w:p>
        </w:tc>
        <w:tc>
          <w:tcPr>
            <w:tcW w:w="236" w:type="dxa"/>
            <w:tcBorders>
              <w:top w:val="nil"/>
              <w:left w:val="nil"/>
              <w:bottom w:val="nil"/>
              <w:right w:val="nil"/>
            </w:tcBorders>
            <w:shd w:val="clear" w:color="auto" w:fill="auto"/>
            <w:noWrap/>
            <w:vAlign w:val="center"/>
          </w:tcPr>
          <w:p w14:paraId="10B5ED72" w14:textId="77777777" w:rsidR="008307A1" w:rsidRPr="00A64D5B" w:rsidRDefault="008307A1" w:rsidP="004D2393">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2E62F838" w14:textId="77777777" w:rsidR="008307A1" w:rsidRPr="00A64D5B" w:rsidRDefault="008307A1" w:rsidP="004D2393">
            <w:pPr>
              <w:tabs>
                <w:tab w:val="decimal" w:pos="400"/>
              </w:tabs>
              <w:rPr>
                <w:rFonts w:eastAsia="Times New Roman" w:cs="Times New Roman"/>
                <w:color w:val="000000"/>
                <w:sz w:val="22"/>
                <w:lang w:val="en-US" w:eastAsia="en-GB"/>
              </w:rPr>
            </w:pPr>
            <w:r w:rsidRPr="00A64D5B">
              <w:rPr>
                <w:sz w:val="22"/>
              </w:rPr>
              <w:t>-0.00162</w:t>
            </w:r>
          </w:p>
        </w:tc>
        <w:tc>
          <w:tcPr>
            <w:tcW w:w="1285" w:type="dxa"/>
            <w:tcBorders>
              <w:top w:val="nil"/>
              <w:left w:val="nil"/>
              <w:bottom w:val="nil"/>
              <w:right w:val="nil"/>
            </w:tcBorders>
            <w:shd w:val="clear" w:color="auto" w:fill="auto"/>
            <w:noWrap/>
            <w:vAlign w:val="center"/>
          </w:tcPr>
          <w:p w14:paraId="25D952F6" w14:textId="77777777" w:rsidR="008307A1" w:rsidRPr="00A64D5B" w:rsidRDefault="008307A1" w:rsidP="004D2393">
            <w:pPr>
              <w:rPr>
                <w:rFonts w:eastAsia="Times New Roman" w:cs="Times New Roman"/>
                <w:color w:val="000000"/>
                <w:sz w:val="22"/>
                <w:lang w:val="en-US" w:eastAsia="en-GB"/>
              </w:rPr>
            </w:pPr>
            <w:r w:rsidRPr="00A64D5B">
              <w:rPr>
                <w:sz w:val="22"/>
              </w:rPr>
              <w:t>0.00351</w:t>
            </w:r>
          </w:p>
        </w:tc>
      </w:tr>
      <w:tr w:rsidR="008307A1" w:rsidRPr="009D6DD1" w14:paraId="2C2E06AE" w14:textId="77777777" w:rsidTr="004D2393">
        <w:trPr>
          <w:trHeight w:val="300"/>
        </w:trPr>
        <w:tc>
          <w:tcPr>
            <w:tcW w:w="3686" w:type="dxa"/>
            <w:tcBorders>
              <w:top w:val="nil"/>
              <w:left w:val="nil"/>
              <w:bottom w:val="nil"/>
              <w:right w:val="nil"/>
            </w:tcBorders>
            <w:shd w:val="clear" w:color="auto" w:fill="auto"/>
            <w:noWrap/>
            <w:vAlign w:val="center"/>
            <w:hideMark/>
          </w:tcPr>
          <w:p w14:paraId="3457217B" w14:textId="77777777" w:rsidR="008307A1" w:rsidRPr="009D6DD1" w:rsidRDefault="008307A1" w:rsidP="004D2393">
            <w:pPr>
              <w:rPr>
                <w:rFonts w:eastAsia="Times New Roman" w:cs="Times New Roman"/>
                <w:sz w:val="22"/>
                <w:lang w:val="en-US" w:eastAsia="en-GB"/>
              </w:rPr>
            </w:pPr>
            <w:r w:rsidRPr="009D6DD1">
              <w:rPr>
                <w:rFonts w:eastAsia="Times New Roman" w:cs="Times New Roman"/>
                <w:sz w:val="22"/>
                <w:lang w:val="en-US" w:eastAsia="en-GB"/>
              </w:rPr>
              <w:t>Attendees - 3 years after entry</w:t>
            </w:r>
          </w:p>
        </w:tc>
        <w:tc>
          <w:tcPr>
            <w:tcW w:w="1280" w:type="dxa"/>
            <w:tcBorders>
              <w:top w:val="nil"/>
              <w:left w:val="nil"/>
              <w:bottom w:val="nil"/>
              <w:right w:val="nil"/>
            </w:tcBorders>
            <w:shd w:val="clear" w:color="auto" w:fill="auto"/>
            <w:noWrap/>
            <w:vAlign w:val="center"/>
          </w:tcPr>
          <w:p w14:paraId="0DAC29CD" w14:textId="77777777" w:rsidR="008307A1" w:rsidRPr="00A64D5B" w:rsidRDefault="008307A1" w:rsidP="004D2393">
            <w:pPr>
              <w:tabs>
                <w:tab w:val="decimal" w:pos="284"/>
              </w:tabs>
              <w:rPr>
                <w:rFonts w:eastAsia="Times New Roman" w:cs="Times New Roman"/>
                <w:sz w:val="22"/>
                <w:lang w:val="en-US" w:eastAsia="en-GB"/>
              </w:rPr>
            </w:pPr>
            <w:r w:rsidRPr="00A64D5B">
              <w:rPr>
                <w:sz w:val="22"/>
              </w:rPr>
              <w:t>1.710***</w:t>
            </w:r>
          </w:p>
        </w:tc>
        <w:tc>
          <w:tcPr>
            <w:tcW w:w="1130" w:type="dxa"/>
            <w:tcBorders>
              <w:top w:val="nil"/>
              <w:left w:val="nil"/>
              <w:bottom w:val="nil"/>
              <w:right w:val="nil"/>
            </w:tcBorders>
            <w:shd w:val="clear" w:color="auto" w:fill="auto"/>
            <w:noWrap/>
            <w:vAlign w:val="center"/>
          </w:tcPr>
          <w:p w14:paraId="20CC6734" w14:textId="77777777" w:rsidR="008307A1" w:rsidRPr="00A64D5B" w:rsidRDefault="008307A1" w:rsidP="004D2393">
            <w:pPr>
              <w:rPr>
                <w:rFonts w:eastAsia="Times New Roman" w:cs="Times New Roman"/>
                <w:sz w:val="22"/>
                <w:lang w:val="en-US" w:eastAsia="en-GB"/>
              </w:rPr>
            </w:pPr>
            <w:r w:rsidRPr="00A64D5B">
              <w:rPr>
                <w:sz w:val="22"/>
              </w:rPr>
              <w:t>0.224</w:t>
            </w:r>
          </w:p>
        </w:tc>
        <w:tc>
          <w:tcPr>
            <w:tcW w:w="236" w:type="dxa"/>
            <w:tcBorders>
              <w:top w:val="nil"/>
              <w:left w:val="nil"/>
              <w:bottom w:val="nil"/>
              <w:right w:val="nil"/>
            </w:tcBorders>
            <w:shd w:val="clear" w:color="auto" w:fill="auto"/>
            <w:noWrap/>
            <w:vAlign w:val="center"/>
          </w:tcPr>
          <w:p w14:paraId="5CA0058A" w14:textId="77777777" w:rsidR="008307A1" w:rsidRPr="00A64D5B" w:rsidRDefault="008307A1" w:rsidP="004D2393">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02015C33" w14:textId="77777777" w:rsidR="008307A1" w:rsidRPr="00A64D5B" w:rsidRDefault="008307A1" w:rsidP="004D2393">
            <w:pPr>
              <w:tabs>
                <w:tab w:val="decimal" w:pos="400"/>
              </w:tabs>
              <w:rPr>
                <w:rFonts w:eastAsia="Times New Roman" w:cs="Times New Roman"/>
                <w:color w:val="000000"/>
                <w:sz w:val="22"/>
                <w:lang w:val="en-US" w:eastAsia="en-GB"/>
              </w:rPr>
            </w:pPr>
            <w:r w:rsidRPr="00A64D5B">
              <w:rPr>
                <w:sz w:val="22"/>
              </w:rPr>
              <w:t>0.00048</w:t>
            </w:r>
          </w:p>
        </w:tc>
        <w:tc>
          <w:tcPr>
            <w:tcW w:w="1285" w:type="dxa"/>
            <w:tcBorders>
              <w:top w:val="nil"/>
              <w:left w:val="nil"/>
              <w:bottom w:val="nil"/>
              <w:right w:val="nil"/>
            </w:tcBorders>
            <w:shd w:val="clear" w:color="auto" w:fill="auto"/>
            <w:noWrap/>
            <w:vAlign w:val="center"/>
          </w:tcPr>
          <w:p w14:paraId="093AB492" w14:textId="77777777" w:rsidR="008307A1" w:rsidRPr="00A64D5B" w:rsidRDefault="008307A1" w:rsidP="004D2393">
            <w:pPr>
              <w:rPr>
                <w:rFonts w:eastAsia="Times New Roman" w:cs="Times New Roman"/>
                <w:color w:val="000000"/>
                <w:sz w:val="22"/>
                <w:lang w:val="en-US" w:eastAsia="en-GB"/>
              </w:rPr>
            </w:pPr>
            <w:r w:rsidRPr="00A64D5B">
              <w:rPr>
                <w:sz w:val="22"/>
              </w:rPr>
              <w:t>0.00362</w:t>
            </w:r>
          </w:p>
        </w:tc>
      </w:tr>
      <w:tr w:rsidR="008307A1" w:rsidRPr="009D6DD1" w14:paraId="70D8E204" w14:textId="77777777" w:rsidTr="004D2393">
        <w:trPr>
          <w:trHeight w:val="300"/>
        </w:trPr>
        <w:tc>
          <w:tcPr>
            <w:tcW w:w="3686" w:type="dxa"/>
            <w:tcBorders>
              <w:top w:val="nil"/>
              <w:left w:val="nil"/>
              <w:bottom w:val="nil"/>
              <w:right w:val="nil"/>
            </w:tcBorders>
            <w:shd w:val="clear" w:color="auto" w:fill="auto"/>
            <w:noWrap/>
            <w:vAlign w:val="center"/>
            <w:hideMark/>
          </w:tcPr>
          <w:p w14:paraId="7CC3102C" w14:textId="77777777" w:rsidR="008307A1" w:rsidRPr="009D6DD1" w:rsidRDefault="008307A1" w:rsidP="004D2393">
            <w:pPr>
              <w:rPr>
                <w:rFonts w:eastAsia="Times New Roman" w:cs="Times New Roman"/>
                <w:sz w:val="22"/>
                <w:lang w:val="en-US" w:eastAsia="en-GB"/>
              </w:rPr>
            </w:pPr>
            <w:r w:rsidRPr="009D6DD1">
              <w:rPr>
                <w:rFonts w:eastAsia="Times New Roman" w:cs="Times New Roman"/>
                <w:sz w:val="22"/>
                <w:lang w:val="en-US" w:eastAsia="en-GB"/>
              </w:rPr>
              <w:t>Attendees - 4 years after entry</w:t>
            </w:r>
          </w:p>
        </w:tc>
        <w:tc>
          <w:tcPr>
            <w:tcW w:w="1280" w:type="dxa"/>
            <w:tcBorders>
              <w:top w:val="nil"/>
              <w:left w:val="nil"/>
              <w:bottom w:val="nil"/>
              <w:right w:val="nil"/>
            </w:tcBorders>
            <w:shd w:val="clear" w:color="auto" w:fill="auto"/>
            <w:noWrap/>
            <w:vAlign w:val="center"/>
          </w:tcPr>
          <w:p w14:paraId="62506A2C" w14:textId="77777777" w:rsidR="008307A1" w:rsidRPr="00A64D5B" w:rsidRDefault="008307A1" w:rsidP="004D2393">
            <w:pPr>
              <w:tabs>
                <w:tab w:val="decimal" w:pos="284"/>
              </w:tabs>
              <w:rPr>
                <w:rFonts w:eastAsia="Times New Roman" w:cs="Times New Roman"/>
                <w:sz w:val="22"/>
                <w:lang w:val="en-US" w:eastAsia="en-GB"/>
              </w:rPr>
            </w:pPr>
            <w:r w:rsidRPr="00A64D5B">
              <w:rPr>
                <w:sz w:val="22"/>
              </w:rPr>
              <w:t>2.463***</w:t>
            </w:r>
          </w:p>
        </w:tc>
        <w:tc>
          <w:tcPr>
            <w:tcW w:w="1130" w:type="dxa"/>
            <w:tcBorders>
              <w:top w:val="nil"/>
              <w:left w:val="nil"/>
              <w:bottom w:val="nil"/>
              <w:right w:val="nil"/>
            </w:tcBorders>
            <w:shd w:val="clear" w:color="auto" w:fill="auto"/>
            <w:noWrap/>
            <w:vAlign w:val="center"/>
          </w:tcPr>
          <w:p w14:paraId="4205F7B8" w14:textId="77777777" w:rsidR="008307A1" w:rsidRPr="00A64D5B" w:rsidRDefault="008307A1" w:rsidP="004D2393">
            <w:pPr>
              <w:rPr>
                <w:rFonts w:eastAsia="Times New Roman" w:cs="Times New Roman"/>
                <w:sz w:val="22"/>
                <w:lang w:val="en-US" w:eastAsia="en-GB"/>
              </w:rPr>
            </w:pPr>
            <w:r w:rsidRPr="00A64D5B">
              <w:rPr>
                <w:sz w:val="22"/>
              </w:rPr>
              <w:t>0.242</w:t>
            </w:r>
          </w:p>
        </w:tc>
        <w:tc>
          <w:tcPr>
            <w:tcW w:w="236" w:type="dxa"/>
            <w:tcBorders>
              <w:top w:val="nil"/>
              <w:left w:val="nil"/>
              <w:bottom w:val="nil"/>
              <w:right w:val="nil"/>
            </w:tcBorders>
            <w:shd w:val="clear" w:color="auto" w:fill="auto"/>
            <w:noWrap/>
            <w:vAlign w:val="center"/>
          </w:tcPr>
          <w:p w14:paraId="79FD3099" w14:textId="77777777" w:rsidR="008307A1" w:rsidRPr="00A64D5B" w:rsidRDefault="008307A1" w:rsidP="004D2393">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013E46DC" w14:textId="77777777" w:rsidR="008307A1" w:rsidRPr="00A64D5B" w:rsidRDefault="008307A1" w:rsidP="004D2393">
            <w:pPr>
              <w:tabs>
                <w:tab w:val="decimal" w:pos="400"/>
              </w:tabs>
              <w:rPr>
                <w:rFonts w:eastAsia="Times New Roman" w:cs="Times New Roman"/>
                <w:color w:val="000000"/>
                <w:sz w:val="22"/>
                <w:lang w:val="en-US" w:eastAsia="en-GB"/>
              </w:rPr>
            </w:pPr>
            <w:r w:rsidRPr="00A64D5B">
              <w:rPr>
                <w:sz w:val="22"/>
              </w:rPr>
              <w:t>0.00596</w:t>
            </w:r>
          </w:p>
        </w:tc>
        <w:tc>
          <w:tcPr>
            <w:tcW w:w="1285" w:type="dxa"/>
            <w:tcBorders>
              <w:top w:val="nil"/>
              <w:left w:val="nil"/>
              <w:bottom w:val="nil"/>
              <w:right w:val="nil"/>
            </w:tcBorders>
            <w:shd w:val="clear" w:color="auto" w:fill="auto"/>
            <w:noWrap/>
            <w:vAlign w:val="center"/>
          </w:tcPr>
          <w:p w14:paraId="4D312157" w14:textId="77777777" w:rsidR="008307A1" w:rsidRPr="00A64D5B" w:rsidRDefault="008307A1" w:rsidP="004D2393">
            <w:pPr>
              <w:rPr>
                <w:rFonts w:eastAsia="Times New Roman" w:cs="Times New Roman"/>
                <w:color w:val="000000"/>
                <w:sz w:val="22"/>
                <w:lang w:val="en-US" w:eastAsia="en-GB"/>
              </w:rPr>
            </w:pPr>
            <w:r w:rsidRPr="00A64D5B">
              <w:rPr>
                <w:sz w:val="22"/>
              </w:rPr>
              <w:t>0.00365</w:t>
            </w:r>
          </w:p>
        </w:tc>
      </w:tr>
      <w:tr w:rsidR="008307A1" w:rsidRPr="009D6DD1" w14:paraId="29F7158A" w14:textId="77777777" w:rsidTr="004D2393">
        <w:trPr>
          <w:trHeight w:val="300"/>
        </w:trPr>
        <w:tc>
          <w:tcPr>
            <w:tcW w:w="3686" w:type="dxa"/>
            <w:tcBorders>
              <w:top w:val="nil"/>
              <w:left w:val="nil"/>
              <w:bottom w:val="nil"/>
              <w:right w:val="nil"/>
            </w:tcBorders>
            <w:shd w:val="clear" w:color="auto" w:fill="auto"/>
            <w:noWrap/>
            <w:vAlign w:val="center"/>
            <w:hideMark/>
          </w:tcPr>
          <w:p w14:paraId="4B63AFD5" w14:textId="77777777" w:rsidR="008307A1" w:rsidRPr="009D6DD1" w:rsidRDefault="008307A1" w:rsidP="004D2393">
            <w:pPr>
              <w:rPr>
                <w:rFonts w:eastAsia="Times New Roman" w:cs="Times New Roman"/>
                <w:sz w:val="22"/>
                <w:lang w:val="en-US" w:eastAsia="en-GB"/>
              </w:rPr>
            </w:pPr>
            <w:r w:rsidRPr="009D6DD1">
              <w:rPr>
                <w:rFonts w:eastAsia="Times New Roman" w:cs="Times New Roman"/>
                <w:sz w:val="22"/>
                <w:lang w:val="en-US" w:eastAsia="en-GB"/>
              </w:rPr>
              <w:t>Attendees - 5 years after entry</w:t>
            </w:r>
          </w:p>
        </w:tc>
        <w:tc>
          <w:tcPr>
            <w:tcW w:w="1280" w:type="dxa"/>
            <w:tcBorders>
              <w:top w:val="nil"/>
              <w:left w:val="nil"/>
              <w:bottom w:val="nil"/>
              <w:right w:val="nil"/>
            </w:tcBorders>
            <w:shd w:val="clear" w:color="auto" w:fill="auto"/>
            <w:noWrap/>
            <w:vAlign w:val="center"/>
          </w:tcPr>
          <w:p w14:paraId="4A5D6C4C" w14:textId="77777777" w:rsidR="008307A1" w:rsidRPr="00A64D5B" w:rsidRDefault="008307A1" w:rsidP="004D2393">
            <w:pPr>
              <w:tabs>
                <w:tab w:val="decimal" w:pos="284"/>
              </w:tabs>
              <w:rPr>
                <w:rFonts w:eastAsia="Times New Roman" w:cs="Times New Roman"/>
                <w:sz w:val="22"/>
                <w:lang w:val="en-US" w:eastAsia="en-GB"/>
              </w:rPr>
            </w:pPr>
            <w:r w:rsidRPr="00A64D5B">
              <w:rPr>
                <w:sz w:val="22"/>
              </w:rPr>
              <w:t>2.725***</w:t>
            </w:r>
          </w:p>
        </w:tc>
        <w:tc>
          <w:tcPr>
            <w:tcW w:w="1130" w:type="dxa"/>
            <w:tcBorders>
              <w:top w:val="nil"/>
              <w:left w:val="nil"/>
              <w:bottom w:val="nil"/>
              <w:right w:val="nil"/>
            </w:tcBorders>
            <w:shd w:val="clear" w:color="auto" w:fill="auto"/>
            <w:noWrap/>
            <w:vAlign w:val="center"/>
          </w:tcPr>
          <w:p w14:paraId="7D108B5A" w14:textId="77777777" w:rsidR="008307A1" w:rsidRPr="00A64D5B" w:rsidRDefault="008307A1" w:rsidP="004D2393">
            <w:pPr>
              <w:rPr>
                <w:rFonts w:eastAsia="Times New Roman" w:cs="Times New Roman"/>
                <w:sz w:val="22"/>
                <w:lang w:val="en-US" w:eastAsia="en-GB"/>
              </w:rPr>
            </w:pPr>
            <w:r w:rsidRPr="00A64D5B">
              <w:rPr>
                <w:sz w:val="22"/>
              </w:rPr>
              <w:t>0.258</w:t>
            </w:r>
          </w:p>
        </w:tc>
        <w:tc>
          <w:tcPr>
            <w:tcW w:w="236" w:type="dxa"/>
            <w:tcBorders>
              <w:top w:val="nil"/>
              <w:left w:val="nil"/>
              <w:bottom w:val="nil"/>
              <w:right w:val="nil"/>
            </w:tcBorders>
            <w:shd w:val="clear" w:color="auto" w:fill="auto"/>
            <w:noWrap/>
            <w:vAlign w:val="center"/>
          </w:tcPr>
          <w:p w14:paraId="7EBF0389" w14:textId="77777777" w:rsidR="008307A1" w:rsidRPr="00A64D5B" w:rsidRDefault="008307A1" w:rsidP="004D2393">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00F7AB1D" w14:textId="77777777" w:rsidR="008307A1" w:rsidRPr="00A64D5B" w:rsidRDefault="008307A1" w:rsidP="004D2393">
            <w:pPr>
              <w:tabs>
                <w:tab w:val="decimal" w:pos="400"/>
              </w:tabs>
              <w:rPr>
                <w:rFonts w:eastAsia="Times New Roman" w:cs="Times New Roman"/>
                <w:color w:val="000000"/>
                <w:sz w:val="22"/>
                <w:lang w:val="en-US" w:eastAsia="en-GB"/>
              </w:rPr>
            </w:pPr>
            <w:r w:rsidRPr="00A64D5B">
              <w:rPr>
                <w:sz w:val="22"/>
              </w:rPr>
              <w:t>0.00047</w:t>
            </w:r>
          </w:p>
        </w:tc>
        <w:tc>
          <w:tcPr>
            <w:tcW w:w="1285" w:type="dxa"/>
            <w:tcBorders>
              <w:top w:val="nil"/>
              <w:left w:val="nil"/>
              <w:bottom w:val="nil"/>
              <w:right w:val="nil"/>
            </w:tcBorders>
            <w:shd w:val="clear" w:color="auto" w:fill="auto"/>
            <w:noWrap/>
            <w:vAlign w:val="center"/>
          </w:tcPr>
          <w:p w14:paraId="386C3341" w14:textId="77777777" w:rsidR="008307A1" w:rsidRPr="00A64D5B" w:rsidRDefault="008307A1" w:rsidP="004D2393">
            <w:pPr>
              <w:rPr>
                <w:rFonts w:eastAsia="Times New Roman" w:cs="Times New Roman"/>
                <w:color w:val="000000"/>
                <w:sz w:val="22"/>
                <w:lang w:val="en-US" w:eastAsia="en-GB"/>
              </w:rPr>
            </w:pPr>
            <w:r w:rsidRPr="00A64D5B">
              <w:rPr>
                <w:sz w:val="22"/>
              </w:rPr>
              <w:t>0.00379</w:t>
            </w:r>
          </w:p>
        </w:tc>
      </w:tr>
      <w:tr w:rsidR="008307A1" w:rsidRPr="009D6DD1" w14:paraId="0D518F1D" w14:textId="77777777" w:rsidTr="004D2393">
        <w:trPr>
          <w:trHeight w:val="300"/>
        </w:trPr>
        <w:tc>
          <w:tcPr>
            <w:tcW w:w="3686" w:type="dxa"/>
            <w:tcBorders>
              <w:top w:val="nil"/>
              <w:left w:val="nil"/>
              <w:bottom w:val="nil"/>
              <w:right w:val="nil"/>
            </w:tcBorders>
            <w:shd w:val="clear" w:color="auto" w:fill="auto"/>
            <w:noWrap/>
            <w:vAlign w:val="center"/>
            <w:hideMark/>
          </w:tcPr>
          <w:p w14:paraId="070214AC" w14:textId="77777777" w:rsidR="008307A1" w:rsidRPr="009D6DD1" w:rsidRDefault="008307A1" w:rsidP="004D2393">
            <w:pPr>
              <w:rPr>
                <w:rFonts w:eastAsia="Times New Roman" w:cs="Times New Roman"/>
                <w:sz w:val="22"/>
                <w:lang w:val="en-US" w:eastAsia="en-GB"/>
              </w:rPr>
            </w:pPr>
            <w:r w:rsidRPr="009D6DD1">
              <w:rPr>
                <w:rFonts w:eastAsia="Times New Roman" w:cs="Times New Roman"/>
                <w:sz w:val="22"/>
                <w:lang w:val="en-US" w:eastAsia="en-GB"/>
              </w:rPr>
              <w:t>Attendees - 6 years after entry</w:t>
            </w:r>
          </w:p>
        </w:tc>
        <w:tc>
          <w:tcPr>
            <w:tcW w:w="1280" w:type="dxa"/>
            <w:tcBorders>
              <w:top w:val="nil"/>
              <w:left w:val="nil"/>
              <w:bottom w:val="nil"/>
              <w:right w:val="nil"/>
            </w:tcBorders>
            <w:shd w:val="clear" w:color="auto" w:fill="auto"/>
            <w:noWrap/>
            <w:vAlign w:val="center"/>
          </w:tcPr>
          <w:p w14:paraId="75DFAD2C" w14:textId="77777777" w:rsidR="008307A1" w:rsidRPr="00A64D5B" w:rsidRDefault="008307A1" w:rsidP="004D2393">
            <w:pPr>
              <w:tabs>
                <w:tab w:val="decimal" w:pos="284"/>
              </w:tabs>
              <w:rPr>
                <w:rFonts w:eastAsia="Times New Roman" w:cs="Times New Roman"/>
                <w:sz w:val="22"/>
                <w:lang w:val="en-US" w:eastAsia="en-GB"/>
              </w:rPr>
            </w:pPr>
            <w:r w:rsidRPr="00A64D5B">
              <w:rPr>
                <w:sz w:val="22"/>
              </w:rPr>
              <w:t>2.536***</w:t>
            </w:r>
          </w:p>
        </w:tc>
        <w:tc>
          <w:tcPr>
            <w:tcW w:w="1130" w:type="dxa"/>
            <w:tcBorders>
              <w:top w:val="nil"/>
              <w:left w:val="nil"/>
              <w:bottom w:val="nil"/>
              <w:right w:val="nil"/>
            </w:tcBorders>
            <w:shd w:val="clear" w:color="auto" w:fill="auto"/>
            <w:noWrap/>
            <w:vAlign w:val="center"/>
          </w:tcPr>
          <w:p w14:paraId="21037503" w14:textId="77777777" w:rsidR="008307A1" w:rsidRPr="00A64D5B" w:rsidRDefault="008307A1" w:rsidP="004D2393">
            <w:pPr>
              <w:rPr>
                <w:rFonts w:eastAsia="Times New Roman" w:cs="Times New Roman"/>
                <w:sz w:val="22"/>
                <w:lang w:val="en-US" w:eastAsia="en-GB"/>
              </w:rPr>
            </w:pPr>
            <w:r w:rsidRPr="00A64D5B">
              <w:rPr>
                <w:sz w:val="22"/>
              </w:rPr>
              <w:t>0.311</w:t>
            </w:r>
          </w:p>
        </w:tc>
        <w:tc>
          <w:tcPr>
            <w:tcW w:w="236" w:type="dxa"/>
            <w:tcBorders>
              <w:top w:val="nil"/>
              <w:left w:val="nil"/>
              <w:bottom w:val="nil"/>
              <w:right w:val="nil"/>
            </w:tcBorders>
            <w:shd w:val="clear" w:color="auto" w:fill="auto"/>
            <w:noWrap/>
            <w:vAlign w:val="center"/>
          </w:tcPr>
          <w:p w14:paraId="1CACA9AB" w14:textId="77777777" w:rsidR="008307A1" w:rsidRPr="00A64D5B" w:rsidRDefault="008307A1" w:rsidP="004D2393">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26F5B3BA" w14:textId="77777777" w:rsidR="008307A1" w:rsidRPr="00A64D5B" w:rsidRDefault="008307A1" w:rsidP="004D2393">
            <w:pPr>
              <w:tabs>
                <w:tab w:val="decimal" w:pos="400"/>
              </w:tabs>
              <w:rPr>
                <w:rFonts w:eastAsia="Times New Roman" w:cs="Times New Roman"/>
                <w:color w:val="000000"/>
                <w:sz w:val="22"/>
                <w:lang w:val="en-US" w:eastAsia="en-GB"/>
              </w:rPr>
            </w:pPr>
            <w:r w:rsidRPr="00A64D5B">
              <w:rPr>
                <w:sz w:val="22"/>
              </w:rPr>
              <w:t>0.00263</w:t>
            </w:r>
          </w:p>
        </w:tc>
        <w:tc>
          <w:tcPr>
            <w:tcW w:w="1285" w:type="dxa"/>
            <w:tcBorders>
              <w:top w:val="nil"/>
              <w:left w:val="nil"/>
              <w:bottom w:val="nil"/>
              <w:right w:val="nil"/>
            </w:tcBorders>
            <w:shd w:val="clear" w:color="auto" w:fill="auto"/>
            <w:noWrap/>
            <w:vAlign w:val="center"/>
          </w:tcPr>
          <w:p w14:paraId="3AFCBFA9" w14:textId="77777777" w:rsidR="008307A1" w:rsidRPr="00A64D5B" w:rsidRDefault="008307A1" w:rsidP="004D2393">
            <w:pPr>
              <w:rPr>
                <w:rFonts w:eastAsia="Times New Roman" w:cs="Times New Roman"/>
                <w:color w:val="000000"/>
                <w:sz w:val="22"/>
                <w:lang w:val="en-US" w:eastAsia="en-GB"/>
              </w:rPr>
            </w:pPr>
            <w:r w:rsidRPr="00A64D5B">
              <w:rPr>
                <w:sz w:val="22"/>
              </w:rPr>
              <w:t>0.00426</w:t>
            </w:r>
          </w:p>
        </w:tc>
      </w:tr>
      <w:tr w:rsidR="008307A1" w:rsidRPr="009D6DD1" w14:paraId="7138647A" w14:textId="77777777" w:rsidTr="004D2393">
        <w:trPr>
          <w:trHeight w:val="300"/>
        </w:trPr>
        <w:tc>
          <w:tcPr>
            <w:tcW w:w="3686" w:type="dxa"/>
            <w:tcBorders>
              <w:top w:val="nil"/>
              <w:left w:val="nil"/>
              <w:bottom w:val="nil"/>
              <w:right w:val="nil"/>
            </w:tcBorders>
            <w:shd w:val="clear" w:color="auto" w:fill="auto"/>
            <w:noWrap/>
            <w:vAlign w:val="center"/>
            <w:hideMark/>
          </w:tcPr>
          <w:p w14:paraId="0CEC0169" w14:textId="77777777" w:rsidR="008307A1" w:rsidRPr="009D6DD1" w:rsidRDefault="008307A1" w:rsidP="004D2393">
            <w:pPr>
              <w:rPr>
                <w:rFonts w:eastAsia="Times New Roman" w:cs="Times New Roman"/>
                <w:sz w:val="22"/>
                <w:lang w:val="en-US" w:eastAsia="en-GB"/>
              </w:rPr>
            </w:pPr>
            <w:r w:rsidRPr="009D6DD1">
              <w:rPr>
                <w:rFonts w:eastAsia="Times New Roman" w:cs="Times New Roman"/>
                <w:sz w:val="22"/>
                <w:lang w:val="en-US" w:eastAsia="en-GB"/>
              </w:rPr>
              <w:t>Attendees - 7 years after entry</w:t>
            </w:r>
          </w:p>
        </w:tc>
        <w:tc>
          <w:tcPr>
            <w:tcW w:w="1280" w:type="dxa"/>
            <w:tcBorders>
              <w:top w:val="nil"/>
              <w:left w:val="nil"/>
              <w:bottom w:val="nil"/>
              <w:right w:val="nil"/>
            </w:tcBorders>
            <w:shd w:val="clear" w:color="auto" w:fill="auto"/>
            <w:noWrap/>
            <w:vAlign w:val="center"/>
          </w:tcPr>
          <w:p w14:paraId="54FEE39F" w14:textId="77777777" w:rsidR="008307A1" w:rsidRPr="00A64D5B" w:rsidRDefault="008307A1" w:rsidP="004D2393">
            <w:pPr>
              <w:tabs>
                <w:tab w:val="decimal" w:pos="284"/>
              </w:tabs>
              <w:rPr>
                <w:rFonts w:eastAsia="Times New Roman" w:cs="Times New Roman"/>
                <w:sz w:val="22"/>
                <w:lang w:val="en-US" w:eastAsia="en-GB"/>
              </w:rPr>
            </w:pPr>
            <w:r w:rsidRPr="00A64D5B">
              <w:rPr>
                <w:sz w:val="22"/>
              </w:rPr>
              <w:t>2.905***</w:t>
            </w:r>
          </w:p>
        </w:tc>
        <w:tc>
          <w:tcPr>
            <w:tcW w:w="1130" w:type="dxa"/>
            <w:tcBorders>
              <w:top w:val="nil"/>
              <w:left w:val="nil"/>
              <w:bottom w:val="nil"/>
              <w:right w:val="nil"/>
            </w:tcBorders>
            <w:shd w:val="clear" w:color="auto" w:fill="auto"/>
            <w:noWrap/>
            <w:vAlign w:val="center"/>
          </w:tcPr>
          <w:p w14:paraId="516F39BB" w14:textId="77777777" w:rsidR="008307A1" w:rsidRPr="00A64D5B" w:rsidRDefault="008307A1" w:rsidP="004D2393">
            <w:pPr>
              <w:rPr>
                <w:rFonts w:eastAsia="Times New Roman" w:cs="Times New Roman"/>
                <w:sz w:val="22"/>
                <w:lang w:val="en-US" w:eastAsia="en-GB"/>
              </w:rPr>
            </w:pPr>
            <w:r w:rsidRPr="00A64D5B">
              <w:rPr>
                <w:sz w:val="22"/>
              </w:rPr>
              <w:t>0.39</w:t>
            </w:r>
            <w:r>
              <w:rPr>
                <w:sz w:val="22"/>
              </w:rPr>
              <w:t>0</w:t>
            </w:r>
          </w:p>
        </w:tc>
        <w:tc>
          <w:tcPr>
            <w:tcW w:w="236" w:type="dxa"/>
            <w:tcBorders>
              <w:top w:val="nil"/>
              <w:left w:val="nil"/>
              <w:bottom w:val="nil"/>
              <w:right w:val="nil"/>
            </w:tcBorders>
            <w:shd w:val="clear" w:color="auto" w:fill="auto"/>
            <w:noWrap/>
            <w:vAlign w:val="center"/>
          </w:tcPr>
          <w:p w14:paraId="33069526" w14:textId="77777777" w:rsidR="008307A1" w:rsidRPr="00A64D5B" w:rsidRDefault="008307A1" w:rsidP="004D2393">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1E94A0F5" w14:textId="77777777" w:rsidR="008307A1" w:rsidRPr="00A64D5B" w:rsidRDefault="008307A1" w:rsidP="004D2393">
            <w:pPr>
              <w:tabs>
                <w:tab w:val="decimal" w:pos="400"/>
              </w:tabs>
              <w:rPr>
                <w:rFonts w:eastAsia="Times New Roman" w:cs="Times New Roman"/>
                <w:color w:val="000000"/>
                <w:sz w:val="22"/>
                <w:lang w:val="en-US" w:eastAsia="en-GB"/>
              </w:rPr>
            </w:pPr>
            <w:r w:rsidRPr="00A64D5B">
              <w:rPr>
                <w:sz w:val="22"/>
              </w:rPr>
              <w:t>0.00461</w:t>
            </w:r>
          </w:p>
        </w:tc>
        <w:tc>
          <w:tcPr>
            <w:tcW w:w="1285" w:type="dxa"/>
            <w:tcBorders>
              <w:top w:val="nil"/>
              <w:left w:val="nil"/>
              <w:bottom w:val="nil"/>
              <w:right w:val="nil"/>
            </w:tcBorders>
            <w:shd w:val="clear" w:color="auto" w:fill="auto"/>
            <w:noWrap/>
            <w:vAlign w:val="center"/>
          </w:tcPr>
          <w:p w14:paraId="46EF9BCA" w14:textId="77777777" w:rsidR="008307A1" w:rsidRPr="00A64D5B" w:rsidRDefault="008307A1" w:rsidP="004D2393">
            <w:pPr>
              <w:rPr>
                <w:rFonts w:eastAsia="Times New Roman" w:cs="Times New Roman"/>
                <w:color w:val="000000"/>
                <w:sz w:val="22"/>
                <w:lang w:val="en-US" w:eastAsia="en-GB"/>
              </w:rPr>
            </w:pPr>
            <w:r w:rsidRPr="00A64D5B">
              <w:rPr>
                <w:sz w:val="22"/>
              </w:rPr>
              <w:t>0.00513</w:t>
            </w:r>
          </w:p>
        </w:tc>
      </w:tr>
      <w:tr w:rsidR="008307A1" w:rsidRPr="009D6DD1" w14:paraId="1B6568F9" w14:textId="77777777" w:rsidTr="004D2393">
        <w:trPr>
          <w:trHeight w:val="300"/>
        </w:trPr>
        <w:tc>
          <w:tcPr>
            <w:tcW w:w="3686" w:type="dxa"/>
            <w:tcBorders>
              <w:top w:val="nil"/>
              <w:left w:val="nil"/>
              <w:bottom w:val="nil"/>
              <w:right w:val="nil"/>
            </w:tcBorders>
            <w:shd w:val="clear" w:color="auto" w:fill="auto"/>
            <w:noWrap/>
            <w:vAlign w:val="center"/>
            <w:hideMark/>
          </w:tcPr>
          <w:p w14:paraId="1B73A332" w14:textId="77777777" w:rsidR="008307A1" w:rsidRPr="009D6DD1" w:rsidRDefault="008307A1" w:rsidP="004D2393">
            <w:pPr>
              <w:rPr>
                <w:rFonts w:eastAsia="Times New Roman" w:cs="Times New Roman"/>
                <w:sz w:val="22"/>
                <w:lang w:val="en-US" w:eastAsia="en-GB"/>
              </w:rPr>
            </w:pPr>
            <w:r w:rsidRPr="009D6DD1">
              <w:rPr>
                <w:rFonts w:eastAsia="Times New Roman" w:cs="Times New Roman"/>
                <w:sz w:val="22"/>
                <w:lang w:val="en-US" w:eastAsia="en-GB"/>
              </w:rPr>
              <w:t>Attendees - 8 years after entry</w:t>
            </w:r>
          </w:p>
        </w:tc>
        <w:tc>
          <w:tcPr>
            <w:tcW w:w="1280" w:type="dxa"/>
            <w:tcBorders>
              <w:top w:val="nil"/>
              <w:left w:val="nil"/>
              <w:bottom w:val="nil"/>
              <w:right w:val="nil"/>
            </w:tcBorders>
            <w:shd w:val="clear" w:color="auto" w:fill="auto"/>
            <w:noWrap/>
            <w:vAlign w:val="center"/>
          </w:tcPr>
          <w:p w14:paraId="3E4866D8" w14:textId="77777777" w:rsidR="008307A1" w:rsidRPr="00A64D5B" w:rsidRDefault="008307A1" w:rsidP="004D2393">
            <w:pPr>
              <w:tabs>
                <w:tab w:val="decimal" w:pos="284"/>
              </w:tabs>
              <w:rPr>
                <w:rFonts w:eastAsia="Times New Roman" w:cs="Times New Roman"/>
                <w:sz w:val="22"/>
                <w:lang w:val="en-US" w:eastAsia="en-GB"/>
              </w:rPr>
            </w:pPr>
            <w:r w:rsidRPr="00A64D5B">
              <w:rPr>
                <w:sz w:val="22"/>
              </w:rPr>
              <w:t>2.957***</w:t>
            </w:r>
          </w:p>
        </w:tc>
        <w:tc>
          <w:tcPr>
            <w:tcW w:w="1130" w:type="dxa"/>
            <w:tcBorders>
              <w:top w:val="nil"/>
              <w:left w:val="nil"/>
              <w:bottom w:val="nil"/>
              <w:right w:val="nil"/>
            </w:tcBorders>
            <w:shd w:val="clear" w:color="auto" w:fill="auto"/>
            <w:noWrap/>
            <w:vAlign w:val="center"/>
          </w:tcPr>
          <w:p w14:paraId="7A9E305A" w14:textId="77777777" w:rsidR="008307A1" w:rsidRPr="00A64D5B" w:rsidRDefault="008307A1" w:rsidP="004D2393">
            <w:pPr>
              <w:rPr>
                <w:rFonts w:eastAsia="Times New Roman" w:cs="Times New Roman"/>
                <w:sz w:val="22"/>
                <w:lang w:val="en-US" w:eastAsia="en-GB"/>
              </w:rPr>
            </w:pPr>
            <w:r w:rsidRPr="00A64D5B">
              <w:rPr>
                <w:sz w:val="22"/>
              </w:rPr>
              <w:t>0.575</w:t>
            </w:r>
          </w:p>
        </w:tc>
        <w:tc>
          <w:tcPr>
            <w:tcW w:w="236" w:type="dxa"/>
            <w:tcBorders>
              <w:top w:val="nil"/>
              <w:left w:val="nil"/>
              <w:bottom w:val="nil"/>
              <w:right w:val="nil"/>
            </w:tcBorders>
            <w:shd w:val="clear" w:color="auto" w:fill="auto"/>
            <w:noWrap/>
            <w:vAlign w:val="center"/>
          </w:tcPr>
          <w:p w14:paraId="21B1DC44" w14:textId="77777777" w:rsidR="008307A1" w:rsidRPr="00A64D5B" w:rsidRDefault="008307A1" w:rsidP="004D2393">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3F5BE203" w14:textId="77777777" w:rsidR="008307A1" w:rsidRPr="00A64D5B" w:rsidRDefault="008307A1" w:rsidP="004D2393">
            <w:pPr>
              <w:tabs>
                <w:tab w:val="decimal" w:pos="400"/>
              </w:tabs>
              <w:rPr>
                <w:rFonts w:eastAsia="Times New Roman" w:cs="Times New Roman"/>
                <w:color w:val="000000"/>
                <w:sz w:val="22"/>
                <w:lang w:val="en-US" w:eastAsia="en-GB"/>
              </w:rPr>
            </w:pPr>
            <w:r w:rsidRPr="00A64D5B">
              <w:rPr>
                <w:sz w:val="22"/>
              </w:rPr>
              <w:t>-0.00376</w:t>
            </w:r>
          </w:p>
        </w:tc>
        <w:tc>
          <w:tcPr>
            <w:tcW w:w="1285" w:type="dxa"/>
            <w:tcBorders>
              <w:top w:val="nil"/>
              <w:left w:val="nil"/>
              <w:bottom w:val="nil"/>
              <w:right w:val="nil"/>
            </w:tcBorders>
            <w:shd w:val="clear" w:color="auto" w:fill="auto"/>
            <w:noWrap/>
            <w:vAlign w:val="center"/>
          </w:tcPr>
          <w:p w14:paraId="42FA679A" w14:textId="77777777" w:rsidR="008307A1" w:rsidRPr="00A64D5B" w:rsidRDefault="008307A1" w:rsidP="004D2393">
            <w:pPr>
              <w:rPr>
                <w:rFonts w:eastAsia="Times New Roman" w:cs="Times New Roman"/>
                <w:color w:val="000000"/>
                <w:sz w:val="22"/>
                <w:lang w:val="en-US" w:eastAsia="en-GB"/>
              </w:rPr>
            </w:pPr>
            <w:r w:rsidRPr="00A64D5B">
              <w:rPr>
                <w:sz w:val="22"/>
              </w:rPr>
              <w:t>0.00665</w:t>
            </w:r>
          </w:p>
        </w:tc>
      </w:tr>
      <w:tr w:rsidR="008307A1" w:rsidRPr="009D6DD1" w14:paraId="38A6CE2D" w14:textId="77777777" w:rsidTr="004D2393">
        <w:trPr>
          <w:trHeight w:val="102"/>
        </w:trPr>
        <w:tc>
          <w:tcPr>
            <w:tcW w:w="3686" w:type="dxa"/>
            <w:tcBorders>
              <w:top w:val="nil"/>
              <w:left w:val="nil"/>
              <w:bottom w:val="nil"/>
              <w:right w:val="nil"/>
            </w:tcBorders>
            <w:shd w:val="clear" w:color="auto" w:fill="auto"/>
            <w:noWrap/>
            <w:vAlign w:val="center"/>
            <w:hideMark/>
          </w:tcPr>
          <w:p w14:paraId="1C78CCC2" w14:textId="77777777" w:rsidR="008307A1" w:rsidRPr="009D6DD1" w:rsidRDefault="008307A1" w:rsidP="004D2393">
            <w:pPr>
              <w:rPr>
                <w:rFonts w:eastAsia="Times New Roman" w:cs="Times New Roman"/>
                <w:color w:val="000000"/>
                <w:sz w:val="22"/>
                <w:lang w:val="en-US" w:eastAsia="en-GB"/>
              </w:rPr>
            </w:pPr>
          </w:p>
        </w:tc>
        <w:tc>
          <w:tcPr>
            <w:tcW w:w="1280" w:type="dxa"/>
            <w:tcBorders>
              <w:top w:val="nil"/>
              <w:left w:val="nil"/>
              <w:bottom w:val="nil"/>
              <w:right w:val="nil"/>
            </w:tcBorders>
            <w:shd w:val="clear" w:color="auto" w:fill="auto"/>
            <w:noWrap/>
            <w:vAlign w:val="center"/>
          </w:tcPr>
          <w:p w14:paraId="61540012" w14:textId="77777777" w:rsidR="008307A1" w:rsidRPr="00A64D5B" w:rsidRDefault="008307A1" w:rsidP="004D2393">
            <w:pPr>
              <w:tabs>
                <w:tab w:val="decimal" w:pos="284"/>
              </w:tabs>
              <w:rPr>
                <w:rFonts w:eastAsia="Times New Roman" w:cs="Times New Roman"/>
                <w:sz w:val="22"/>
                <w:lang w:val="en-US" w:eastAsia="en-GB"/>
              </w:rPr>
            </w:pPr>
          </w:p>
        </w:tc>
        <w:tc>
          <w:tcPr>
            <w:tcW w:w="1130" w:type="dxa"/>
            <w:tcBorders>
              <w:top w:val="nil"/>
              <w:left w:val="nil"/>
              <w:bottom w:val="nil"/>
              <w:right w:val="nil"/>
            </w:tcBorders>
            <w:shd w:val="clear" w:color="auto" w:fill="auto"/>
            <w:noWrap/>
            <w:vAlign w:val="center"/>
          </w:tcPr>
          <w:p w14:paraId="6E93AB52" w14:textId="77777777" w:rsidR="008307A1" w:rsidRPr="00A64D5B" w:rsidRDefault="008307A1" w:rsidP="004D2393">
            <w:pPr>
              <w:rPr>
                <w:rFonts w:eastAsia="Times New Roman" w:cs="Times New Roman"/>
                <w:sz w:val="22"/>
                <w:lang w:val="en-US" w:eastAsia="en-GB"/>
              </w:rPr>
            </w:pPr>
          </w:p>
        </w:tc>
        <w:tc>
          <w:tcPr>
            <w:tcW w:w="236" w:type="dxa"/>
            <w:tcBorders>
              <w:top w:val="nil"/>
              <w:left w:val="nil"/>
              <w:bottom w:val="nil"/>
              <w:right w:val="nil"/>
            </w:tcBorders>
            <w:shd w:val="clear" w:color="auto" w:fill="auto"/>
            <w:noWrap/>
            <w:vAlign w:val="center"/>
          </w:tcPr>
          <w:p w14:paraId="32206180" w14:textId="77777777" w:rsidR="008307A1" w:rsidRPr="00A64D5B" w:rsidRDefault="008307A1" w:rsidP="004D2393">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1F4936F5" w14:textId="77777777" w:rsidR="008307A1" w:rsidRPr="00A64D5B" w:rsidRDefault="008307A1" w:rsidP="004D2393">
            <w:pPr>
              <w:tabs>
                <w:tab w:val="decimal" w:pos="400"/>
              </w:tabs>
              <w:rPr>
                <w:rFonts w:eastAsia="Times New Roman" w:cs="Times New Roman"/>
                <w:sz w:val="22"/>
                <w:lang w:val="en-US" w:eastAsia="en-GB"/>
              </w:rPr>
            </w:pPr>
          </w:p>
        </w:tc>
        <w:tc>
          <w:tcPr>
            <w:tcW w:w="1285" w:type="dxa"/>
            <w:tcBorders>
              <w:top w:val="nil"/>
              <w:left w:val="nil"/>
              <w:bottom w:val="nil"/>
              <w:right w:val="nil"/>
            </w:tcBorders>
            <w:shd w:val="clear" w:color="auto" w:fill="auto"/>
            <w:noWrap/>
            <w:vAlign w:val="center"/>
          </w:tcPr>
          <w:p w14:paraId="56CE051B" w14:textId="77777777" w:rsidR="008307A1" w:rsidRPr="00A64D5B" w:rsidRDefault="008307A1" w:rsidP="004D2393">
            <w:pPr>
              <w:rPr>
                <w:rFonts w:eastAsia="Times New Roman" w:cs="Times New Roman"/>
                <w:sz w:val="22"/>
                <w:lang w:val="en-US" w:eastAsia="en-GB"/>
              </w:rPr>
            </w:pPr>
          </w:p>
        </w:tc>
      </w:tr>
      <w:tr w:rsidR="008307A1" w:rsidRPr="009D6DD1" w14:paraId="72D5543E" w14:textId="77777777" w:rsidTr="004D2393">
        <w:trPr>
          <w:trHeight w:val="300"/>
        </w:trPr>
        <w:tc>
          <w:tcPr>
            <w:tcW w:w="3686" w:type="dxa"/>
            <w:tcBorders>
              <w:top w:val="nil"/>
              <w:left w:val="nil"/>
              <w:bottom w:val="nil"/>
              <w:right w:val="nil"/>
            </w:tcBorders>
            <w:shd w:val="clear" w:color="auto" w:fill="auto"/>
            <w:noWrap/>
            <w:vAlign w:val="center"/>
            <w:hideMark/>
          </w:tcPr>
          <w:p w14:paraId="7240675E" w14:textId="77777777" w:rsidR="008307A1" w:rsidRPr="009D6DD1" w:rsidRDefault="008307A1" w:rsidP="004D2393">
            <w:pPr>
              <w:rPr>
                <w:rFonts w:eastAsia="Times New Roman" w:cs="Times New Roman"/>
                <w:sz w:val="22"/>
                <w:lang w:val="en-US" w:eastAsia="en-GB"/>
              </w:rPr>
            </w:pPr>
            <w:r w:rsidRPr="009D6DD1">
              <w:rPr>
                <w:rFonts w:eastAsia="Times New Roman" w:cs="Times New Roman"/>
                <w:sz w:val="22"/>
                <w:lang w:val="en-US" w:eastAsia="en-GB"/>
              </w:rPr>
              <w:t>Attendees - 2 years before entry</w:t>
            </w:r>
          </w:p>
        </w:tc>
        <w:tc>
          <w:tcPr>
            <w:tcW w:w="1280" w:type="dxa"/>
            <w:tcBorders>
              <w:top w:val="nil"/>
              <w:left w:val="nil"/>
              <w:bottom w:val="nil"/>
              <w:right w:val="nil"/>
            </w:tcBorders>
            <w:shd w:val="clear" w:color="auto" w:fill="auto"/>
            <w:noWrap/>
            <w:vAlign w:val="center"/>
          </w:tcPr>
          <w:p w14:paraId="2BCA64E1" w14:textId="77777777" w:rsidR="008307A1" w:rsidRPr="00A64D5B" w:rsidRDefault="008307A1" w:rsidP="004D2393">
            <w:pPr>
              <w:tabs>
                <w:tab w:val="decimal" w:pos="284"/>
              </w:tabs>
              <w:rPr>
                <w:rFonts w:eastAsia="Times New Roman" w:cs="Times New Roman"/>
                <w:sz w:val="22"/>
                <w:lang w:val="en-US" w:eastAsia="en-GB"/>
              </w:rPr>
            </w:pPr>
            <w:r w:rsidRPr="00A64D5B">
              <w:rPr>
                <w:sz w:val="22"/>
              </w:rPr>
              <w:t>0.014</w:t>
            </w:r>
          </w:p>
        </w:tc>
        <w:tc>
          <w:tcPr>
            <w:tcW w:w="1130" w:type="dxa"/>
            <w:tcBorders>
              <w:top w:val="nil"/>
              <w:left w:val="nil"/>
              <w:bottom w:val="nil"/>
              <w:right w:val="nil"/>
            </w:tcBorders>
            <w:shd w:val="clear" w:color="auto" w:fill="auto"/>
            <w:noWrap/>
            <w:vAlign w:val="center"/>
          </w:tcPr>
          <w:p w14:paraId="0E8CDC97" w14:textId="77777777" w:rsidR="008307A1" w:rsidRPr="00A64D5B" w:rsidRDefault="008307A1" w:rsidP="004D2393">
            <w:pPr>
              <w:rPr>
                <w:rFonts w:eastAsia="Times New Roman" w:cs="Times New Roman"/>
                <w:sz w:val="22"/>
                <w:lang w:val="en-US" w:eastAsia="en-GB"/>
              </w:rPr>
            </w:pPr>
            <w:r w:rsidRPr="00A64D5B">
              <w:rPr>
                <w:sz w:val="22"/>
              </w:rPr>
              <w:t>0.124</w:t>
            </w:r>
          </w:p>
        </w:tc>
        <w:tc>
          <w:tcPr>
            <w:tcW w:w="236" w:type="dxa"/>
            <w:tcBorders>
              <w:top w:val="nil"/>
              <w:left w:val="nil"/>
              <w:bottom w:val="nil"/>
              <w:right w:val="nil"/>
            </w:tcBorders>
            <w:shd w:val="clear" w:color="auto" w:fill="auto"/>
            <w:noWrap/>
            <w:vAlign w:val="center"/>
          </w:tcPr>
          <w:p w14:paraId="4CF73FF5" w14:textId="77777777" w:rsidR="008307A1" w:rsidRPr="00A64D5B" w:rsidRDefault="008307A1" w:rsidP="004D2393">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445D6F33" w14:textId="77777777" w:rsidR="008307A1" w:rsidRPr="00A64D5B" w:rsidRDefault="008307A1" w:rsidP="004D2393">
            <w:pPr>
              <w:tabs>
                <w:tab w:val="decimal" w:pos="400"/>
              </w:tabs>
              <w:rPr>
                <w:rFonts w:eastAsia="Times New Roman" w:cs="Times New Roman"/>
                <w:color w:val="000000"/>
                <w:sz w:val="22"/>
                <w:lang w:val="en-US" w:eastAsia="en-GB"/>
              </w:rPr>
            </w:pPr>
            <w:r w:rsidRPr="00A64D5B">
              <w:rPr>
                <w:sz w:val="22"/>
              </w:rPr>
              <w:t>0.00274</w:t>
            </w:r>
          </w:p>
        </w:tc>
        <w:tc>
          <w:tcPr>
            <w:tcW w:w="1285" w:type="dxa"/>
            <w:tcBorders>
              <w:top w:val="nil"/>
              <w:left w:val="nil"/>
              <w:bottom w:val="nil"/>
              <w:right w:val="nil"/>
            </w:tcBorders>
            <w:shd w:val="clear" w:color="auto" w:fill="auto"/>
            <w:noWrap/>
            <w:vAlign w:val="center"/>
          </w:tcPr>
          <w:p w14:paraId="4F7FBF28" w14:textId="77777777" w:rsidR="008307A1" w:rsidRPr="00A64D5B" w:rsidRDefault="008307A1" w:rsidP="004D2393">
            <w:pPr>
              <w:rPr>
                <w:rFonts w:eastAsia="Times New Roman" w:cs="Times New Roman"/>
                <w:color w:val="000000"/>
                <w:sz w:val="22"/>
                <w:lang w:val="en-US" w:eastAsia="en-GB"/>
              </w:rPr>
            </w:pPr>
            <w:r w:rsidRPr="00A64D5B">
              <w:rPr>
                <w:sz w:val="22"/>
              </w:rPr>
              <w:t>0.00296</w:t>
            </w:r>
          </w:p>
        </w:tc>
      </w:tr>
      <w:tr w:rsidR="008307A1" w:rsidRPr="009D6DD1" w14:paraId="6901FCD9" w14:textId="77777777" w:rsidTr="004D2393">
        <w:trPr>
          <w:trHeight w:val="300"/>
        </w:trPr>
        <w:tc>
          <w:tcPr>
            <w:tcW w:w="3686" w:type="dxa"/>
            <w:tcBorders>
              <w:top w:val="nil"/>
              <w:left w:val="nil"/>
              <w:bottom w:val="nil"/>
              <w:right w:val="nil"/>
            </w:tcBorders>
            <w:shd w:val="clear" w:color="auto" w:fill="auto"/>
            <w:noWrap/>
            <w:vAlign w:val="center"/>
            <w:hideMark/>
          </w:tcPr>
          <w:p w14:paraId="7D0DD23E" w14:textId="77777777" w:rsidR="008307A1" w:rsidRPr="009D6DD1" w:rsidRDefault="008307A1" w:rsidP="004D2393">
            <w:pPr>
              <w:rPr>
                <w:rFonts w:eastAsia="Times New Roman" w:cs="Times New Roman"/>
                <w:sz w:val="22"/>
                <w:lang w:val="en-US" w:eastAsia="en-GB"/>
              </w:rPr>
            </w:pPr>
            <w:r w:rsidRPr="009D6DD1">
              <w:rPr>
                <w:rFonts w:eastAsia="Times New Roman" w:cs="Times New Roman"/>
                <w:sz w:val="22"/>
                <w:lang w:val="en-US" w:eastAsia="en-GB"/>
              </w:rPr>
              <w:t>Attendees - 3 years before entry</w:t>
            </w:r>
          </w:p>
        </w:tc>
        <w:tc>
          <w:tcPr>
            <w:tcW w:w="1280" w:type="dxa"/>
            <w:tcBorders>
              <w:top w:val="nil"/>
              <w:left w:val="nil"/>
              <w:bottom w:val="nil"/>
              <w:right w:val="nil"/>
            </w:tcBorders>
            <w:shd w:val="clear" w:color="auto" w:fill="auto"/>
            <w:noWrap/>
            <w:vAlign w:val="center"/>
          </w:tcPr>
          <w:p w14:paraId="1647A151" w14:textId="77777777" w:rsidR="008307A1" w:rsidRPr="00A64D5B" w:rsidRDefault="008307A1" w:rsidP="004D2393">
            <w:pPr>
              <w:tabs>
                <w:tab w:val="decimal" w:pos="284"/>
              </w:tabs>
              <w:rPr>
                <w:rFonts w:eastAsia="Times New Roman" w:cs="Times New Roman"/>
                <w:sz w:val="22"/>
                <w:lang w:val="en-US" w:eastAsia="en-GB"/>
              </w:rPr>
            </w:pPr>
            <w:r w:rsidRPr="00A64D5B">
              <w:rPr>
                <w:sz w:val="22"/>
              </w:rPr>
              <w:t>0.113</w:t>
            </w:r>
          </w:p>
        </w:tc>
        <w:tc>
          <w:tcPr>
            <w:tcW w:w="1130" w:type="dxa"/>
            <w:tcBorders>
              <w:top w:val="nil"/>
              <w:left w:val="nil"/>
              <w:bottom w:val="nil"/>
              <w:right w:val="nil"/>
            </w:tcBorders>
            <w:shd w:val="clear" w:color="auto" w:fill="auto"/>
            <w:noWrap/>
            <w:vAlign w:val="center"/>
          </w:tcPr>
          <w:p w14:paraId="55045F97" w14:textId="77777777" w:rsidR="008307A1" w:rsidRPr="00A64D5B" w:rsidRDefault="008307A1" w:rsidP="004D2393">
            <w:pPr>
              <w:rPr>
                <w:rFonts w:eastAsia="Times New Roman" w:cs="Times New Roman"/>
                <w:sz w:val="22"/>
                <w:lang w:val="en-US" w:eastAsia="en-GB"/>
              </w:rPr>
            </w:pPr>
            <w:r w:rsidRPr="00A64D5B">
              <w:rPr>
                <w:sz w:val="22"/>
              </w:rPr>
              <w:t>0.159</w:t>
            </w:r>
          </w:p>
        </w:tc>
        <w:tc>
          <w:tcPr>
            <w:tcW w:w="236" w:type="dxa"/>
            <w:tcBorders>
              <w:top w:val="nil"/>
              <w:left w:val="nil"/>
              <w:bottom w:val="nil"/>
              <w:right w:val="nil"/>
            </w:tcBorders>
            <w:shd w:val="clear" w:color="auto" w:fill="auto"/>
            <w:noWrap/>
            <w:vAlign w:val="center"/>
          </w:tcPr>
          <w:p w14:paraId="23D4026B" w14:textId="77777777" w:rsidR="008307A1" w:rsidRPr="00A64D5B" w:rsidRDefault="008307A1" w:rsidP="004D2393">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176D7F31" w14:textId="77777777" w:rsidR="008307A1" w:rsidRPr="00A64D5B" w:rsidRDefault="008307A1" w:rsidP="004D2393">
            <w:pPr>
              <w:tabs>
                <w:tab w:val="decimal" w:pos="400"/>
              </w:tabs>
              <w:rPr>
                <w:rFonts w:eastAsia="Times New Roman" w:cs="Times New Roman"/>
                <w:color w:val="000000"/>
                <w:sz w:val="22"/>
                <w:lang w:val="en-US" w:eastAsia="en-GB"/>
              </w:rPr>
            </w:pPr>
            <w:r w:rsidRPr="00A64D5B">
              <w:rPr>
                <w:sz w:val="22"/>
              </w:rPr>
              <w:t>0.00196</w:t>
            </w:r>
          </w:p>
        </w:tc>
        <w:tc>
          <w:tcPr>
            <w:tcW w:w="1285" w:type="dxa"/>
            <w:tcBorders>
              <w:top w:val="nil"/>
              <w:left w:val="nil"/>
              <w:bottom w:val="nil"/>
              <w:right w:val="nil"/>
            </w:tcBorders>
            <w:shd w:val="clear" w:color="auto" w:fill="auto"/>
            <w:noWrap/>
            <w:vAlign w:val="center"/>
          </w:tcPr>
          <w:p w14:paraId="5EB536BE" w14:textId="77777777" w:rsidR="008307A1" w:rsidRPr="00A64D5B" w:rsidRDefault="008307A1" w:rsidP="004D2393">
            <w:pPr>
              <w:rPr>
                <w:rFonts w:eastAsia="Times New Roman" w:cs="Times New Roman"/>
                <w:color w:val="000000"/>
                <w:sz w:val="22"/>
                <w:lang w:val="en-US" w:eastAsia="en-GB"/>
              </w:rPr>
            </w:pPr>
            <w:r w:rsidRPr="00A64D5B">
              <w:rPr>
                <w:sz w:val="22"/>
              </w:rPr>
              <w:t>0.00356</w:t>
            </w:r>
          </w:p>
        </w:tc>
      </w:tr>
      <w:tr w:rsidR="008307A1" w:rsidRPr="009D6DD1" w14:paraId="4DB9363B" w14:textId="77777777" w:rsidTr="004D2393">
        <w:trPr>
          <w:trHeight w:val="300"/>
        </w:trPr>
        <w:tc>
          <w:tcPr>
            <w:tcW w:w="3686" w:type="dxa"/>
            <w:tcBorders>
              <w:top w:val="nil"/>
              <w:left w:val="nil"/>
              <w:bottom w:val="nil"/>
              <w:right w:val="nil"/>
            </w:tcBorders>
            <w:shd w:val="clear" w:color="auto" w:fill="auto"/>
            <w:noWrap/>
            <w:vAlign w:val="center"/>
            <w:hideMark/>
          </w:tcPr>
          <w:p w14:paraId="0C4E0B45" w14:textId="77777777" w:rsidR="008307A1" w:rsidRPr="009D6DD1" w:rsidRDefault="008307A1" w:rsidP="004D2393">
            <w:pPr>
              <w:rPr>
                <w:rFonts w:eastAsia="Times New Roman" w:cs="Times New Roman"/>
                <w:sz w:val="22"/>
                <w:lang w:val="en-US" w:eastAsia="en-GB"/>
              </w:rPr>
            </w:pPr>
            <w:r w:rsidRPr="009D6DD1">
              <w:rPr>
                <w:rFonts w:eastAsia="Times New Roman" w:cs="Times New Roman"/>
                <w:sz w:val="22"/>
                <w:lang w:val="en-US" w:eastAsia="en-GB"/>
              </w:rPr>
              <w:t>Attendees - 4 years before entry</w:t>
            </w:r>
          </w:p>
        </w:tc>
        <w:tc>
          <w:tcPr>
            <w:tcW w:w="1280" w:type="dxa"/>
            <w:tcBorders>
              <w:top w:val="nil"/>
              <w:left w:val="nil"/>
              <w:bottom w:val="nil"/>
              <w:right w:val="nil"/>
            </w:tcBorders>
            <w:shd w:val="clear" w:color="auto" w:fill="auto"/>
            <w:noWrap/>
            <w:vAlign w:val="center"/>
          </w:tcPr>
          <w:p w14:paraId="291301E7" w14:textId="77777777" w:rsidR="008307A1" w:rsidRPr="00A64D5B" w:rsidRDefault="008307A1" w:rsidP="004D2393">
            <w:pPr>
              <w:tabs>
                <w:tab w:val="decimal" w:pos="284"/>
              </w:tabs>
              <w:rPr>
                <w:rFonts w:eastAsia="Times New Roman" w:cs="Times New Roman"/>
                <w:sz w:val="22"/>
                <w:lang w:val="en-US" w:eastAsia="en-GB"/>
              </w:rPr>
            </w:pPr>
            <w:r w:rsidRPr="00A64D5B">
              <w:rPr>
                <w:sz w:val="22"/>
              </w:rPr>
              <w:t>0.031</w:t>
            </w:r>
          </w:p>
        </w:tc>
        <w:tc>
          <w:tcPr>
            <w:tcW w:w="1130" w:type="dxa"/>
            <w:tcBorders>
              <w:top w:val="nil"/>
              <w:left w:val="nil"/>
              <w:bottom w:val="nil"/>
              <w:right w:val="nil"/>
            </w:tcBorders>
            <w:shd w:val="clear" w:color="auto" w:fill="auto"/>
            <w:noWrap/>
            <w:vAlign w:val="center"/>
          </w:tcPr>
          <w:p w14:paraId="593CB85C" w14:textId="77777777" w:rsidR="008307A1" w:rsidRPr="00A64D5B" w:rsidRDefault="008307A1" w:rsidP="004D2393">
            <w:pPr>
              <w:rPr>
                <w:rFonts w:eastAsia="Times New Roman" w:cs="Times New Roman"/>
                <w:sz w:val="22"/>
                <w:lang w:val="en-US" w:eastAsia="en-GB"/>
              </w:rPr>
            </w:pPr>
            <w:r w:rsidRPr="00A64D5B">
              <w:rPr>
                <w:sz w:val="22"/>
              </w:rPr>
              <w:t>0.186</w:t>
            </w:r>
          </w:p>
        </w:tc>
        <w:tc>
          <w:tcPr>
            <w:tcW w:w="236" w:type="dxa"/>
            <w:tcBorders>
              <w:top w:val="nil"/>
              <w:left w:val="nil"/>
              <w:bottom w:val="nil"/>
              <w:right w:val="nil"/>
            </w:tcBorders>
            <w:shd w:val="clear" w:color="auto" w:fill="auto"/>
            <w:noWrap/>
            <w:vAlign w:val="center"/>
          </w:tcPr>
          <w:p w14:paraId="0979792B" w14:textId="77777777" w:rsidR="008307A1" w:rsidRPr="00A64D5B" w:rsidRDefault="008307A1" w:rsidP="004D2393">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142A0EA3" w14:textId="77777777" w:rsidR="008307A1" w:rsidRPr="00A64D5B" w:rsidRDefault="008307A1" w:rsidP="004D2393">
            <w:pPr>
              <w:tabs>
                <w:tab w:val="decimal" w:pos="400"/>
              </w:tabs>
              <w:rPr>
                <w:rFonts w:eastAsia="Times New Roman" w:cs="Times New Roman"/>
                <w:color w:val="000000"/>
                <w:sz w:val="22"/>
                <w:lang w:val="en-US" w:eastAsia="en-GB"/>
              </w:rPr>
            </w:pPr>
            <w:r w:rsidRPr="00A64D5B">
              <w:rPr>
                <w:sz w:val="22"/>
              </w:rPr>
              <w:t>0.00115</w:t>
            </w:r>
          </w:p>
        </w:tc>
        <w:tc>
          <w:tcPr>
            <w:tcW w:w="1285" w:type="dxa"/>
            <w:tcBorders>
              <w:top w:val="nil"/>
              <w:left w:val="nil"/>
              <w:bottom w:val="nil"/>
              <w:right w:val="nil"/>
            </w:tcBorders>
            <w:shd w:val="clear" w:color="auto" w:fill="auto"/>
            <w:noWrap/>
            <w:vAlign w:val="center"/>
          </w:tcPr>
          <w:p w14:paraId="2C80368B" w14:textId="77777777" w:rsidR="008307A1" w:rsidRPr="00A64D5B" w:rsidRDefault="008307A1" w:rsidP="004D2393">
            <w:pPr>
              <w:rPr>
                <w:rFonts w:eastAsia="Times New Roman" w:cs="Times New Roman"/>
                <w:color w:val="000000"/>
                <w:sz w:val="22"/>
                <w:lang w:val="en-US" w:eastAsia="en-GB"/>
              </w:rPr>
            </w:pPr>
            <w:r w:rsidRPr="00A64D5B">
              <w:rPr>
                <w:sz w:val="22"/>
              </w:rPr>
              <w:t>0.00455</w:t>
            </w:r>
          </w:p>
        </w:tc>
      </w:tr>
      <w:tr w:rsidR="008307A1" w:rsidRPr="009D6DD1" w14:paraId="5AA1B625" w14:textId="77777777" w:rsidTr="004D2393">
        <w:trPr>
          <w:trHeight w:val="300"/>
        </w:trPr>
        <w:tc>
          <w:tcPr>
            <w:tcW w:w="3686" w:type="dxa"/>
            <w:tcBorders>
              <w:top w:val="nil"/>
              <w:left w:val="nil"/>
              <w:bottom w:val="nil"/>
              <w:right w:val="nil"/>
            </w:tcBorders>
            <w:shd w:val="clear" w:color="auto" w:fill="auto"/>
            <w:noWrap/>
            <w:vAlign w:val="center"/>
            <w:hideMark/>
          </w:tcPr>
          <w:p w14:paraId="55625710" w14:textId="77777777" w:rsidR="008307A1" w:rsidRPr="009D6DD1" w:rsidRDefault="008307A1" w:rsidP="004D2393">
            <w:pPr>
              <w:rPr>
                <w:rFonts w:eastAsia="Times New Roman" w:cs="Times New Roman"/>
                <w:sz w:val="22"/>
                <w:lang w:val="en-US" w:eastAsia="en-GB"/>
              </w:rPr>
            </w:pPr>
            <w:r w:rsidRPr="009D6DD1">
              <w:rPr>
                <w:rFonts w:eastAsia="Times New Roman" w:cs="Times New Roman"/>
                <w:sz w:val="22"/>
                <w:lang w:val="en-US" w:eastAsia="en-GB"/>
              </w:rPr>
              <w:t>Attendees - 5 years before entry</w:t>
            </w:r>
          </w:p>
        </w:tc>
        <w:tc>
          <w:tcPr>
            <w:tcW w:w="1280" w:type="dxa"/>
            <w:tcBorders>
              <w:top w:val="nil"/>
              <w:left w:val="nil"/>
              <w:bottom w:val="nil"/>
              <w:right w:val="nil"/>
            </w:tcBorders>
            <w:shd w:val="clear" w:color="auto" w:fill="auto"/>
            <w:noWrap/>
            <w:vAlign w:val="center"/>
          </w:tcPr>
          <w:p w14:paraId="38B2F4A7" w14:textId="77777777" w:rsidR="008307A1" w:rsidRPr="00A64D5B" w:rsidRDefault="008307A1" w:rsidP="004D2393">
            <w:pPr>
              <w:tabs>
                <w:tab w:val="decimal" w:pos="284"/>
              </w:tabs>
              <w:rPr>
                <w:rFonts w:eastAsia="Times New Roman" w:cs="Times New Roman"/>
                <w:sz w:val="22"/>
                <w:lang w:val="en-US" w:eastAsia="en-GB"/>
              </w:rPr>
            </w:pPr>
            <w:r w:rsidRPr="00A64D5B">
              <w:rPr>
                <w:sz w:val="22"/>
              </w:rPr>
              <w:t>0.064</w:t>
            </w:r>
          </w:p>
        </w:tc>
        <w:tc>
          <w:tcPr>
            <w:tcW w:w="1130" w:type="dxa"/>
            <w:tcBorders>
              <w:top w:val="nil"/>
              <w:left w:val="nil"/>
              <w:bottom w:val="nil"/>
              <w:right w:val="nil"/>
            </w:tcBorders>
            <w:shd w:val="clear" w:color="auto" w:fill="auto"/>
            <w:noWrap/>
            <w:vAlign w:val="center"/>
          </w:tcPr>
          <w:p w14:paraId="44607D77" w14:textId="77777777" w:rsidR="008307A1" w:rsidRPr="00A64D5B" w:rsidRDefault="008307A1" w:rsidP="004D2393">
            <w:pPr>
              <w:rPr>
                <w:rFonts w:eastAsia="Times New Roman" w:cs="Times New Roman"/>
                <w:sz w:val="22"/>
                <w:lang w:val="en-US" w:eastAsia="en-GB"/>
              </w:rPr>
            </w:pPr>
            <w:r w:rsidRPr="00A64D5B">
              <w:rPr>
                <w:sz w:val="22"/>
              </w:rPr>
              <w:t>0.199</w:t>
            </w:r>
          </w:p>
        </w:tc>
        <w:tc>
          <w:tcPr>
            <w:tcW w:w="236" w:type="dxa"/>
            <w:tcBorders>
              <w:top w:val="nil"/>
              <w:left w:val="nil"/>
              <w:bottom w:val="nil"/>
              <w:right w:val="nil"/>
            </w:tcBorders>
            <w:shd w:val="clear" w:color="auto" w:fill="auto"/>
            <w:noWrap/>
            <w:vAlign w:val="center"/>
          </w:tcPr>
          <w:p w14:paraId="44BA0D0E" w14:textId="77777777" w:rsidR="008307A1" w:rsidRPr="00A64D5B" w:rsidRDefault="008307A1" w:rsidP="004D2393">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3093AF39" w14:textId="77777777" w:rsidR="008307A1" w:rsidRPr="00A64D5B" w:rsidRDefault="008307A1" w:rsidP="004D2393">
            <w:pPr>
              <w:tabs>
                <w:tab w:val="decimal" w:pos="400"/>
              </w:tabs>
              <w:rPr>
                <w:rFonts w:eastAsia="Times New Roman" w:cs="Times New Roman"/>
                <w:color w:val="000000"/>
                <w:sz w:val="22"/>
                <w:lang w:val="en-US" w:eastAsia="en-GB"/>
              </w:rPr>
            </w:pPr>
            <w:r w:rsidRPr="00A64D5B">
              <w:rPr>
                <w:sz w:val="22"/>
              </w:rPr>
              <w:t>0.00091</w:t>
            </w:r>
          </w:p>
        </w:tc>
        <w:tc>
          <w:tcPr>
            <w:tcW w:w="1285" w:type="dxa"/>
            <w:tcBorders>
              <w:top w:val="nil"/>
              <w:left w:val="nil"/>
              <w:bottom w:val="nil"/>
              <w:right w:val="nil"/>
            </w:tcBorders>
            <w:shd w:val="clear" w:color="auto" w:fill="auto"/>
            <w:noWrap/>
            <w:vAlign w:val="center"/>
          </w:tcPr>
          <w:p w14:paraId="2CB5EF15" w14:textId="77777777" w:rsidR="008307A1" w:rsidRPr="00A64D5B" w:rsidRDefault="008307A1" w:rsidP="004D2393">
            <w:pPr>
              <w:rPr>
                <w:rFonts w:eastAsia="Times New Roman" w:cs="Times New Roman"/>
                <w:color w:val="000000"/>
                <w:sz w:val="22"/>
                <w:lang w:val="en-US" w:eastAsia="en-GB"/>
              </w:rPr>
            </w:pPr>
            <w:r w:rsidRPr="00A64D5B">
              <w:rPr>
                <w:sz w:val="22"/>
              </w:rPr>
              <w:t>0.00546</w:t>
            </w:r>
          </w:p>
        </w:tc>
      </w:tr>
      <w:tr w:rsidR="008307A1" w:rsidRPr="009D6DD1" w14:paraId="167520C1" w14:textId="77777777" w:rsidTr="004D2393">
        <w:trPr>
          <w:trHeight w:val="300"/>
        </w:trPr>
        <w:tc>
          <w:tcPr>
            <w:tcW w:w="3686" w:type="dxa"/>
            <w:tcBorders>
              <w:top w:val="nil"/>
              <w:left w:val="nil"/>
              <w:bottom w:val="nil"/>
              <w:right w:val="nil"/>
            </w:tcBorders>
            <w:shd w:val="clear" w:color="auto" w:fill="auto"/>
            <w:noWrap/>
            <w:vAlign w:val="center"/>
            <w:hideMark/>
          </w:tcPr>
          <w:p w14:paraId="08D58828" w14:textId="77777777" w:rsidR="008307A1" w:rsidRPr="009D6DD1" w:rsidRDefault="008307A1" w:rsidP="004D2393">
            <w:pPr>
              <w:rPr>
                <w:rFonts w:eastAsia="Times New Roman" w:cs="Times New Roman"/>
                <w:sz w:val="22"/>
                <w:lang w:val="en-US" w:eastAsia="en-GB"/>
              </w:rPr>
            </w:pPr>
            <w:r w:rsidRPr="009D6DD1">
              <w:rPr>
                <w:rFonts w:eastAsia="Times New Roman" w:cs="Times New Roman"/>
                <w:sz w:val="22"/>
                <w:lang w:val="en-US" w:eastAsia="en-GB"/>
              </w:rPr>
              <w:t>Attendees - 6 years before entry</w:t>
            </w:r>
          </w:p>
        </w:tc>
        <w:tc>
          <w:tcPr>
            <w:tcW w:w="1280" w:type="dxa"/>
            <w:tcBorders>
              <w:top w:val="nil"/>
              <w:left w:val="nil"/>
              <w:bottom w:val="nil"/>
              <w:right w:val="nil"/>
            </w:tcBorders>
            <w:shd w:val="clear" w:color="auto" w:fill="auto"/>
            <w:noWrap/>
            <w:vAlign w:val="center"/>
          </w:tcPr>
          <w:p w14:paraId="02D50A6D" w14:textId="77777777" w:rsidR="008307A1" w:rsidRPr="00A64D5B" w:rsidRDefault="008307A1" w:rsidP="004D2393">
            <w:pPr>
              <w:tabs>
                <w:tab w:val="decimal" w:pos="284"/>
              </w:tabs>
              <w:rPr>
                <w:rFonts w:eastAsia="Times New Roman" w:cs="Times New Roman"/>
                <w:sz w:val="22"/>
                <w:lang w:val="en-US" w:eastAsia="en-GB"/>
              </w:rPr>
            </w:pPr>
            <w:r w:rsidRPr="00A64D5B">
              <w:rPr>
                <w:sz w:val="22"/>
              </w:rPr>
              <w:t>0.014</w:t>
            </w:r>
          </w:p>
        </w:tc>
        <w:tc>
          <w:tcPr>
            <w:tcW w:w="1130" w:type="dxa"/>
            <w:tcBorders>
              <w:top w:val="nil"/>
              <w:left w:val="nil"/>
              <w:bottom w:val="nil"/>
              <w:right w:val="nil"/>
            </w:tcBorders>
            <w:shd w:val="clear" w:color="auto" w:fill="auto"/>
            <w:noWrap/>
            <w:vAlign w:val="center"/>
          </w:tcPr>
          <w:p w14:paraId="41FDAB4C" w14:textId="77777777" w:rsidR="008307A1" w:rsidRPr="00A64D5B" w:rsidRDefault="008307A1" w:rsidP="004D2393">
            <w:pPr>
              <w:rPr>
                <w:rFonts w:eastAsia="Times New Roman" w:cs="Times New Roman"/>
                <w:sz w:val="22"/>
                <w:lang w:val="en-US" w:eastAsia="en-GB"/>
              </w:rPr>
            </w:pPr>
            <w:r w:rsidRPr="00A64D5B">
              <w:rPr>
                <w:sz w:val="22"/>
              </w:rPr>
              <w:t>0.209</w:t>
            </w:r>
          </w:p>
        </w:tc>
        <w:tc>
          <w:tcPr>
            <w:tcW w:w="236" w:type="dxa"/>
            <w:tcBorders>
              <w:top w:val="nil"/>
              <w:left w:val="nil"/>
              <w:bottom w:val="nil"/>
              <w:right w:val="nil"/>
            </w:tcBorders>
            <w:shd w:val="clear" w:color="auto" w:fill="auto"/>
            <w:noWrap/>
            <w:vAlign w:val="center"/>
          </w:tcPr>
          <w:p w14:paraId="3BA16930" w14:textId="77777777" w:rsidR="008307A1" w:rsidRPr="00A64D5B" w:rsidRDefault="008307A1" w:rsidP="004D2393">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3A4D3A78" w14:textId="77777777" w:rsidR="008307A1" w:rsidRPr="00A64D5B" w:rsidRDefault="008307A1" w:rsidP="004D2393">
            <w:pPr>
              <w:tabs>
                <w:tab w:val="decimal" w:pos="400"/>
              </w:tabs>
              <w:rPr>
                <w:rFonts w:eastAsia="Times New Roman" w:cs="Times New Roman"/>
                <w:color w:val="000000"/>
                <w:sz w:val="22"/>
                <w:lang w:val="en-US" w:eastAsia="en-GB"/>
              </w:rPr>
            </w:pPr>
            <w:r w:rsidRPr="00A64D5B">
              <w:rPr>
                <w:sz w:val="22"/>
              </w:rPr>
              <w:t>0.00312</w:t>
            </w:r>
          </w:p>
        </w:tc>
        <w:tc>
          <w:tcPr>
            <w:tcW w:w="1285" w:type="dxa"/>
            <w:tcBorders>
              <w:top w:val="nil"/>
              <w:left w:val="nil"/>
              <w:bottom w:val="nil"/>
              <w:right w:val="nil"/>
            </w:tcBorders>
            <w:shd w:val="clear" w:color="auto" w:fill="auto"/>
            <w:noWrap/>
            <w:vAlign w:val="center"/>
          </w:tcPr>
          <w:p w14:paraId="3FC8D3E0" w14:textId="77777777" w:rsidR="008307A1" w:rsidRPr="00A64D5B" w:rsidRDefault="008307A1" w:rsidP="004D2393">
            <w:pPr>
              <w:rPr>
                <w:rFonts w:eastAsia="Times New Roman" w:cs="Times New Roman"/>
                <w:color w:val="000000"/>
                <w:sz w:val="22"/>
                <w:lang w:val="en-US" w:eastAsia="en-GB"/>
              </w:rPr>
            </w:pPr>
            <w:r w:rsidRPr="00A64D5B">
              <w:rPr>
                <w:sz w:val="22"/>
              </w:rPr>
              <w:t>0.00608</w:t>
            </w:r>
          </w:p>
        </w:tc>
      </w:tr>
      <w:tr w:rsidR="008307A1" w:rsidRPr="009D6DD1" w14:paraId="1E8AB001" w14:textId="77777777" w:rsidTr="004D2393">
        <w:trPr>
          <w:trHeight w:val="300"/>
        </w:trPr>
        <w:tc>
          <w:tcPr>
            <w:tcW w:w="3686" w:type="dxa"/>
            <w:tcBorders>
              <w:top w:val="nil"/>
              <w:left w:val="nil"/>
              <w:bottom w:val="nil"/>
              <w:right w:val="nil"/>
            </w:tcBorders>
            <w:shd w:val="clear" w:color="auto" w:fill="auto"/>
            <w:noWrap/>
            <w:vAlign w:val="center"/>
            <w:hideMark/>
          </w:tcPr>
          <w:p w14:paraId="26764091" w14:textId="77777777" w:rsidR="008307A1" w:rsidRPr="009D6DD1" w:rsidRDefault="008307A1" w:rsidP="004D2393">
            <w:pPr>
              <w:rPr>
                <w:rFonts w:eastAsia="Times New Roman" w:cs="Times New Roman"/>
                <w:sz w:val="22"/>
                <w:lang w:val="en-US" w:eastAsia="en-GB"/>
              </w:rPr>
            </w:pPr>
            <w:r w:rsidRPr="009D6DD1">
              <w:rPr>
                <w:rFonts w:eastAsia="Times New Roman" w:cs="Times New Roman"/>
                <w:sz w:val="22"/>
                <w:lang w:val="en-US" w:eastAsia="en-GB"/>
              </w:rPr>
              <w:t>Attendees - 7 years before entry</w:t>
            </w:r>
          </w:p>
        </w:tc>
        <w:tc>
          <w:tcPr>
            <w:tcW w:w="1280" w:type="dxa"/>
            <w:tcBorders>
              <w:top w:val="nil"/>
              <w:left w:val="nil"/>
              <w:bottom w:val="nil"/>
              <w:right w:val="nil"/>
            </w:tcBorders>
            <w:shd w:val="clear" w:color="auto" w:fill="auto"/>
            <w:noWrap/>
            <w:vAlign w:val="center"/>
          </w:tcPr>
          <w:p w14:paraId="2197B3D9" w14:textId="77777777" w:rsidR="008307A1" w:rsidRPr="00A64D5B" w:rsidRDefault="008307A1" w:rsidP="004D2393">
            <w:pPr>
              <w:tabs>
                <w:tab w:val="decimal" w:pos="284"/>
              </w:tabs>
              <w:rPr>
                <w:rFonts w:eastAsia="Times New Roman" w:cs="Times New Roman"/>
                <w:sz w:val="22"/>
                <w:lang w:val="en-US" w:eastAsia="en-GB"/>
              </w:rPr>
            </w:pPr>
            <w:r w:rsidRPr="00A64D5B">
              <w:rPr>
                <w:sz w:val="22"/>
              </w:rPr>
              <w:t>-0.027</w:t>
            </w:r>
          </w:p>
        </w:tc>
        <w:tc>
          <w:tcPr>
            <w:tcW w:w="1130" w:type="dxa"/>
            <w:tcBorders>
              <w:top w:val="nil"/>
              <w:left w:val="nil"/>
              <w:bottom w:val="nil"/>
              <w:right w:val="nil"/>
            </w:tcBorders>
            <w:shd w:val="clear" w:color="auto" w:fill="auto"/>
            <w:noWrap/>
            <w:vAlign w:val="center"/>
          </w:tcPr>
          <w:p w14:paraId="53DB5603" w14:textId="77777777" w:rsidR="008307A1" w:rsidRPr="00A64D5B" w:rsidRDefault="008307A1" w:rsidP="004D2393">
            <w:pPr>
              <w:rPr>
                <w:rFonts w:eastAsia="Times New Roman" w:cs="Times New Roman"/>
                <w:sz w:val="22"/>
                <w:lang w:val="en-US" w:eastAsia="en-GB"/>
              </w:rPr>
            </w:pPr>
            <w:r w:rsidRPr="00A64D5B">
              <w:rPr>
                <w:sz w:val="22"/>
              </w:rPr>
              <w:t>0.215</w:t>
            </w:r>
          </w:p>
        </w:tc>
        <w:tc>
          <w:tcPr>
            <w:tcW w:w="236" w:type="dxa"/>
            <w:tcBorders>
              <w:top w:val="nil"/>
              <w:left w:val="nil"/>
              <w:bottom w:val="nil"/>
              <w:right w:val="nil"/>
            </w:tcBorders>
            <w:shd w:val="clear" w:color="auto" w:fill="auto"/>
            <w:noWrap/>
            <w:vAlign w:val="center"/>
          </w:tcPr>
          <w:p w14:paraId="207F8430" w14:textId="77777777" w:rsidR="008307A1" w:rsidRPr="00A64D5B" w:rsidRDefault="008307A1" w:rsidP="004D2393">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56FEE9C5" w14:textId="77777777" w:rsidR="008307A1" w:rsidRPr="00A64D5B" w:rsidRDefault="008307A1" w:rsidP="004D2393">
            <w:pPr>
              <w:tabs>
                <w:tab w:val="decimal" w:pos="400"/>
              </w:tabs>
              <w:rPr>
                <w:rFonts w:eastAsia="Times New Roman" w:cs="Times New Roman"/>
                <w:color w:val="000000"/>
                <w:sz w:val="22"/>
                <w:lang w:val="en-US" w:eastAsia="en-GB"/>
              </w:rPr>
            </w:pPr>
            <w:r w:rsidRPr="00A64D5B">
              <w:rPr>
                <w:sz w:val="22"/>
              </w:rPr>
              <w:t>-0.00156</w:t>
            </w:r>
          </w:p>
        </w:tc>
        <w:tc>
          <w:tcPr>
            <w:tcW w:w="1285" w:type="dxa"/>
            <w:tcBorders>
              <w:top w:val="nil"/>
              <w:left w:val="nil"/>
              <w:bottom w:val="nil"/>
              <w:right w:val="nil"/>
            </w:tcBorders>
            <w:shd w:val="clear" w:color="auto" w:fill="auto"/>
            <w:noWrap/>
            <w:vAlign w:val="center"/>
          </w:tcPr>
          <w:p w14:paraId="0C5B1D96" w14:textId="77777777" w:rsidR="008307A1" w:rsidRPr="00A64D5B" w:rsidRDefault="008307A1" w:rsidP="004D2393">
            <w:pPr>
              <w:rPr>
                <w:rFonts w:eastAsia="Times New Roman" w:cs="Times New Roman"/>
                <w:color w:val="000000"/>
                <w:sz w:val="22"/>
                <w:lang w:val="en-US" w:eastAsia="en-GB"/>
              </w:rPr>
            </w:pPr>
            <w:r w:rsidRPr="00A64D5B">
              <w:rPr>
                <w:sz w:val="22"/>
              </w:rPr>
              <w:t>0.00649</w:t>
            </w:r>
          </w:p>
        </w:tc>
      </w:tr>
      <w:tr w:rsidR="008307A1" w:rsidRPr="009D6DD1" w14:paraId="1915E5E7" w14:textId="77777777" w:rsidTr="004D2393">
        <w:trPr>
          <w:trHeight w:val="300"/>
        </w:trPr>
        <w:tc>
          <w:tcPr>
            <w:tcW w:w="3686" w:type="dxa"/>
            <w:tcBorders>
              <w:top w:val="nil"/>
              <w:left w:val="nil"/>
              <w:bottom w:val="nil"/>
              <w:right w:val="nil"/>
            </w:tcBorders>
            <w:shd w:val="clear" w:color="auto" w:fill="auto"/>
            <w:noWrap/>
            <w:vAlign w:val="center"/>
            <w:hideMark/>
          </w:tcPr>
          <w:p w14:paraId="498EC5CB" w14:textId="77777777" w:rsidR="008307A1" w:rsidRPr="009D6DD1" w:rsidRDefault="008307A1" w:rsidP="004D2393">
            <w:pPr>
              <w:rPr>
                <w:rFonts w:eastAsia="Times New Roman" w:cs="Times New Roman"/>
                <w:sz w:val="22"/>
                <w:lang w:val="en-US" w:eastAsia="en-GB"/>
              </w:rPr>
            </w:pPr>
            <w:r w:rsidRPr="009D6DD1">
              <w:rPr>
                <w:rFonts w:eastAsia="Times New Roman" w:cs="Times New Roman"/>
                <w:sz w:val="22"/>
                <w:lang w:val="en-US" w:eastAsia="en-GB"/>
              </w:rPr>
              <w:t>Attendees - 8 years before entry</w:t>
            </w:r>
          </w:p>
        </w:tc>
        <w:tc>
          <w:tcPr>
            <w:tcW w:w="1280" w:type="dxa"/>
            <w:tcBorders>
              <w:top w:val="nil"/>
              <w:left w:val="nil"/>
              <w:bottom w:val="nil"/>
              <w:right w:val="nil"/>
            </w:tcBorders>
            <w:shd w:val="clear" w:color="auto" w:fill="auto"/>
            <w:noWrap/>
            <w:vAlign w:val="center"/>
          </w:tcPr>
          <w:p w14:paraId="0546D5C4" w14:textId="77777777" w:rsidR="008307A1" w:rsidRPr="00A64D5B" w:rsidRDefault="008307A1" w:rsidP="004D2393">
            <w:pPr>
              <w:tabs>
                <w:tab w:val="decimal" w:pos="284"/>
              </w:tabs>
              <w:rPr>
                <w:rFonts w:eastAsia="Times New Roman" w:cs="Times New Roman"/>
                <w:sz w:val="22"/>
                <w:lang w:val="en-US" w:eastAsia="en-GB"/>
              </w:rPr>
            </w:pPr>
            <w:r w:rsidRPr="00A64D5B">
              <w:rPr>
                <w:sz w:val="22"/>
              </w:rPr>
              <w:t>0.063</w:t>
            </w:r>
          </w:p>
        </w:tc>
        <w:tc>
          <w:tcPr>
            <w:tcW w:w="1130" w:type="dxa"/>
            <w:tcBorders>
              <w:top w:val="nil"/>
              <w:left w:val="nil"/>
              <w:bottom w:val="nil"/>
              <w:right w:val="nil"/>
            </w:tcBorders>
            <w:shd w:val="clear" w:color="auto" w:fill="auto"/>
            <w:noWrap/>
            <w:vAlign w:val="center"/>
          </w:tcPr>
          <w:p w14:paraId="09836B97" w14:textId="77777777" w:rsidR="008307A1" w:rsidRPr="00A64D5B" w:rsidRDefault="008307A1" w:rsidP="004D2393">
            <w:pPr>
              <w:rPr>
                <w:rFonts w:eastAsia="Times New Roman" w:cs="Times New Roman"/>
                <w:sz w:val="22"/>
                <w:lang w:val="en-US" w:eastAsia="en-GB"/>
              </w:rPr>
            </w:pPr>
            <w:r w:rsidRPr="00A64D5B">
              <w:rPr>
                <w:sz w:val="22"/>
              </w:rPr>
              <w:t>0.219</w:t>
            </w:r>
          </w:p>
        </w:tc>
        <w:tc>
          <w:tcPr>
            <w:tcW w:w="236" w:type="dxa"/>
            <w:tcBorders>
              <w:top w:val="nil"/>
              <w:left w:val="nil"/>
              <w:bottom w:val="nil"/>
              <w:right w:val="nil"/>
            </w:tcBorders>
            <w:shd w:val="clear" w:color="auto" w:fill="auto"/>
            <w:noWrap/>
            <w:vAlign w:val="center"/>
          </w:tcPr>
          <w:p w14:paraId="11C339DA" w14:textId="77777777" w:rsidR="008307A1" w:rsidRPr="00A64D5B" w:rsidRDefault="008307A1" w:rsidP="004D2393">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098F2A4E" w14:textId="77777777" w:rsidR="008307A1" w:rsidRPr="00A64D5B" w:rsidRDefault="008307A1" w:rsidP="004D2393">
            <w:pPr>
              <w:tabs>
                <w:tab w:val="decimal" w:pos="400"/>
              </w:tabs>
              <w:rPr>
                <w:rFonts w:eastAsia="Times New Roman" w:cs="Times New Roman"/>
                <w:color w:val="000000"/>
                <w:sz w:val="22"/>
                <w:lang w:val="en-US" w:eastAsia="en-GB"/>
              </w:rPr>
            </w:pPr>
            <w:r w:rsidRPr="00A64D5B">
              <w:rPr>
                <w:sz w:val="22"/>
              </w:rPr>
              <w:t>0.00183</w:t>
            </w:r>
          </w:p>
        </w:tc>
        <w:tc>
          <w:tcPr>
            <w:tcW w:w="1285" w:type="dxa"/>
            <w:tcBorders>
              <w:top w:val="nil"/>
              <w:left w:val="nil"/>
              <w:bottom w:val="nil"/>
              <w:right w:val="nil"/>
            </w:tcBorders>
            <w:shd w:val="clear" w:color="auto" w:fill="auto"/>
            <w:noWrap/>
            <w:vAlign w:val="center"/>
          </w:tcPr>
          <w:p w14:paraId="54569819" w14:textId="77777777" w:rsidR="008307A1" w:rsidRPr="00A64D5B" w:rsidRDefault="008307A1" w:rsidP="004D2393">
            <w:pPr>
              <w:rPr>
                <w:rFonts w:eastAsia="Times New Roman" w:cs="Times New Roman"/>
                <w:color w:val="000000"/>
                <w:sz w:val="22"/>
                <w:lang w:val="en-US" w:eastAsia="en-GB"/>
              </w:rPr>
            </w:pPr>
            <w:r w:rsidRPr="00A64D5B">
              <w:rPr>
                <w:sz w:val="22"/>
              </w:rPr>
              <w:t>0.00672</w:t>
            </w:r>
          </w:p>
        </w:tc>
      </w:tr>
      <w:tr w:rsidR="008307A1" w:rsidRPr="009D6DD1" w14:paraId="05F91E9B" w14:textId="77777777" w:rsidTr="004D2393">
        <w:trPr>
          <w:trHeight w:val="300"/>
        </w:trPr>
        <w:tc>
          <w:tcPr>
            <w:tcW w:w="3686" w:type="dxa"/>
            <w:tcBorders>
              <w:top w:val="nil"/>
              <w:left w:val="nil"/>
              <w:bottom w:val="nil"/>
              <w:right w:val="nil"/>
            </w:tcBorders>
            <w:shd w:val="clear" w:color="auto" w:fill="auto"/>
            <w:noWrap/>
            <w:vAlign w:val="center"/>
            <w:hideMark/>
          </w:tcPr>
          <w:p w14:paraId="78219B31" w14:textId="77777777" w:rsidR="008307A1" w:rsidRPr="009D6DD1" w:rsidRDefault="008307A1" w:rsidP="004D2393">
            <w:pPr>
              <w:rPr>
                <w:rFonts w:eastAsia="Times New Roman" w:cs="Times New Roman"/>
                <w:sz w:val="22"/>
                <w:lang w:val="en-US" w:eastAsia="en-GB"/>
              </w:rPr>
            </w:pPr>
            <w:r w:rsidRPr="009D6DD1">
              <w:rPr>
                <w:rFonts w:eastAsia="Times New Roman" w:cs="Times New Roman"/>
                <w:sz w:val="22"/>
                <w:lang w:val="en-US" w:eastAsia="en-GB"/>
              </w:rPr>
              <w:t>Attendees - 9 years before entry</w:t>
            </w:r>
          </w:p>
        </w:tc>
        <w:tc>
          <w:tcPr>
            <w:tcW w:w="1280" w:type="dxa"/>
            <w:tcBorders>
              <w:top w:val="nil"/>
              <w:left w:val="nil"/>
              <w:bottom w:val="nil"/>
              <w:right w:val="nil"/>
            </w:tcBorders>
            <w:shd w:val="clear" w:color="auto" w:fill="auto"/>
            <w:noWrap/>
            <w:vAlign w:val="center"/>
          </w:tcPr>
          <w:p w14:paraId="3C4BA38F" w14:textId="77777777" w:rsidR="008307A1" w:rsidRPr="00A64D5B" w:rsidRDefault="008307A1" w:rsidP="004D2393">
            <w:pPr>
              <w:tabs>
                <w:tab w:val="decimal" w:pos="284"/>
              </w:tabs>
              <w:rPr>
                <w:rFonts w:eastAsia="Times New Roman" w:cs="Times New Roman"/>
                <w:sz w:val="22"/>
                <w:lang w:val="en-US" w:eastAsia="en-GB"/>
              </w:rPr>
            </w:pPr>
            <w:r w:rsidRPr="00A64D5B">
              <w:rPr>
                <w:sz w:val="22"/>
              </w:rPr>
              <w:t>0.160</w:t>
            </w:r>
          </w:p>
        </w:tc>
        <w:tc>
          <w:tcPr>
            <w:tcW w:w="1130" w:type="dxa"/>
            <w:tcBorders>
              <w:top w:val="nil"/>
              <w:left w:val="nil"/>
              <w:bottom w:val="nil"/>
              <w:right w:val="nil"/>
            </w:tcBorders>
            <w:shd w:val="clear" w:color="auto" w:fill="auto"/>
            <w:noWrap/>
            <w:vAlign w:val="center"/>
          </w:tcPr>
          <w:p w14:paraId="3CCE690F" w14:textId="77777777" w:rsidR="008307A1" w:rsidRPr="00A64D5B" w:rsidRDefault="008307A1" w:rsidP="004D2393">
            <w:pPr>
              <w:rPr>
                <w:rFonts w:eastAsia="Times New Roman" w:cs="Times New Roman"/>
                <w:sz w:val="22"/>
                <w:lang w:val="en-US" w:eastAsia="en-GB"/>
              </w:rPr>
            </w:pPr>
            <w:r w:rsidRPr="00A64D5B">
              <w:rPr>
                <w:sz w:val="22"/>
              </w:rPr>
              <w:t>0.225</w:t>
            </w:r>
          </w:p>
        </w:tc>
        <w:tc>
          <w:tcPr>
            <w:tcW w:w="236" w:type="dxa"/>
            <w:tcBorders>
              <w:top w:val="nil"/>
              <w:left w:val="nil"/>
              <w:bottom w:val="nil"/>
              <w:right w:val="nil"/>
            </w:tcBorders>
            <w:shd w:val="clear" w:color="auto" w:fill="auto"/>
            <w:noWrap/>
            <w:vAlign w:val="center"/>
          </w:tcPr>
          <w:p w14:paraId="55A1428F" w14:textId="77777777" w:rsidR="008307A1" w:rsidRPr="00A64D5B" w:rsidRDefault="008307A1" w:rsidP="004D2393">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2683472F" w14:textId="77777777" w:rsidR="008307A1" w:rsidRPr="00A64D5B" w:rsidRDefault="008307A1" w:rsidP="004D2393">
            <w:pPr>
              <w:tabs>
                <w:tab w:val="decimal" w:pos="400"/>
              </w:tabs>
              <w:rPr>
                <w:rFonts w:eastAsia="Times New Roman" w:cs="Times New Roman"/>
                <w:color w:val="000000"/>
                <w:sz w:val="22"/>
                <w:lang w:val="en-US" w:eastAsia="en-GB"/>
              </w:rPr>
            </w:pPr>
            <w:r w:rsidRPr="00A64D5B">
              <w:rPr>
                <w:sz w:val="22"/>
              </w:rPr>
              <w:t>0.00147</w:t>
            </w:r>
          </w:p>
        </w:tc>
        <w:tc>
          <w:tcPr>
            <w:tcW w:w="1285" w:type="dxa"/>
            <w:tcBorders>
              <w:top w:val="nil"/>
              <w:left w:val="nil"/>
              <w:bottom w:val="nil"/>
              <w:right w:val="nil"/>
            </w:tcBorders>
            <w:shd w:val="clear" w:color="auto" w:fill="auto"/>
            <w:noWrap/>
            <w:vAlign w:val="center"/>
          </w:tcPr>
          <w:p w14:paraId="154EAABF" w14:textId="77777777" w:rsidR="008307A1" w:rsidRPr="00A64D5B" w:rsidRDefault="008307A1" w:rsidP="004D2393">
            <w:pPr>
              <w:rPr>
                <w:rFonts w:eastAsia="Times New Roman" w:cs="Times New Roman"/>
                <w:color w:val="000000"/>
                <w:sz w:val="22"/>
                <w:lang w:val="en-US" w:eastAsia="en-GB"/>
              </w:rPr>
            </w:pPr>
            <w:r w:rsidRPr="00A64D5B">
              <w:rPr>
                <w:sz w:val="22"/>
              </w:rPr>
              <w:t>0.00686</w:t>
            </w:r>
          </w:p>
        </w:tc>
      </w:tr>
      <w:tr w:rsidR="008307A1" w:rsidRPr="009D6DD1" w14:paraId="2644E68A" w14:textId="77777777" w:rsidTr="004D2393">
        <w:trPr>
          <w:trHeight w:val="300"/>
        </w:trPr>
        <w:tc>
          <w:tcPr>
            <w:tcW w:w="3686" w:type="dxa"/>
            <w:tcBorders>
              <w:top w:val="nil"/>
              <w:left w:val="nil"/>
              <w:right w:val="nil"/>
            </w:tcBorders>
            <w:shd w:val="clear" w:color="auto" w:fill="auto"/>
            <w:noWrap/>
            <w:vAlign w:val="center"/>
            <w:hideMark/>
          </w:tcPr>
          <w:p w14:paraId="4117E325" w14:textId="77777777" w:rsidR="008307A1" w:rsidRPr="009D6DD1" w:rsidRDefault="008307A1" w:rsidP="004D2393">
            <w:pPr>
              <w:rPr>
                <w:rFonts w:eastAsia="Times New Roman" w:cs="Times New Roman"/>
                <w:sz w:val="22"/>
                <w:lang w:val="en-US" w:eastAsia="en-GB"/>
              </w:rPr>
            </w:pPr>
            <w:r w:rsidRPr="009D6DD1">
              <w:rPr>
                <w:rFonts w:eastAsia="Times New Roman" w:cs="Times New Roman"/>
                <w:sz w:val="22"/>
                <w:lang w:val="en-US" w:eastAsia="en-GB"/>
              </w:rPr>
              <w:t>Attendees - 10 years before entry</w:t>
            </w:r>
          </w:p>
        </w:tc>
        <w:tc>
          <w:tcPr>
            <w:tcW w:w="1280" w:type="dxa"/>
            <w:tcBorders>
              <w:top w:val="nil"/>
              <w:left w:val="nil"/>
              <w:right w:val="nil"/>
            </w:tcBorders>
            <w:shd w:val="clear" w:color="auto" w:fill="auto"/>
            <w:noWrap/>
            <w:vAlign w:val="center"/>
          </w:tcPr>
          <w:p w14:paraId="4C71DD2E" w14:textId="77777777" w:rsidR="008307A1" w:rsidRPr="00A64D5B" w:rsidRDefault="008307A1" w:rsidP="004D2393">
            <w:pPr>
              <w:tabs>
                <w:tab w:val="decimal" w:pos="284"/>
              </w:tabs>
              <w:rPr>
                <w:rFonts w:eastAsia="Times New Roman" w:cs="Times New Roman"/>
                <w:sz w:val="22"/>
                <w:lang w:val="en-US" w:eastAsia="en-GB"/>
              </w:rPr>
            </w:pPr>
            <w:r w:rsidRPr="00A64D5B">
              <w:rPr>
                <w:sz w:val="22"/>
              </w:rPr>
              <w:t>0.186</w:t>
            </w:r>
          </w:p>
        </w:tc>
        <w:tc>
          <w:tcPr>
            <w:tcW w:w="1130" w:type="dxa"/>
            <w:tcBorders>
              <w:top w:val="nil"/>
              <w:left w:val="nil"/>
              <w:right w:val="nil"/>
            </w:tcBorders>
            <w:shd w:val="clear" w:color="auto" w:fill="auto"/>
            <w:noWrap/>
            <w:vAlign w:val="center"/>
          </w:tcPr>
          <w:p w14:paraId="473F0647" w14:textId="77777777" w:rsidR="008307A1" w:rsidRPr="00A64D5B" w:rsidRDefault="008307A1" w:rsidP="004D2393">
            <w:pPr>
              <w:rPr>
                <w:rFonts w:eastAsia="Times New Roman" w:cs="Times New Roman"/>
                <w:sz w:val="22"/>
                <w:lang w:val="en-US" w:eastAsia="en-GB"/>
              </w:rPr>
            </w:pPr>
            <w:r w:rsidRPr="00A64D5B">
              <w:rPr>
                <w:sz w:val="22"/>
              </w:rPr>
              <w:t>0.235</w:t>
            </w:r>
          </w:p>
        </w:tc>
        <w:tc>
          <w:tcPr>
            <w:tcW w:w="236" w:type="dxa"/>
            <w:tcBorders>
              <w:top w:val="nil"/>
              <w:left w:val="nil"/>
              <w:right w:val="nil"/>
            </w:tcBorders>
            <w:shd w:val="clear" w:color="auto" w:fill="auto"/>
            <w:noWrap/>
            <w:vAlign w:val="center"/>
          </w:tcPr>
          <w:p w14:paraId="57E0A018" w14:textId="77777777" w:rsidR="008307A1" w:rsidRPr="00A64D5B" w:rsidRDefault="008307A1" w:rsidP="004D2393">
            <w:pPr>
              <w:rPr>
                <w:rFonts w:eastAsia="Times New Roman" w:cs="Times New Roman"/>
                <w:sz w:val="22"/>
                <w:lang w:val="en-US" w:eastAsia="en-GB"/>
              </w:rPr>
            </w:pPr>
          </w:p>
        </w:tc>
        <w:tc>
          <w:tcPr>
            <w:tcW w:w="1520" w:type="dxa"/>
            <w:tcBorders>
              <w:top w:val="nil"/>
              <w:left w:val="nil"/>
              <w:right w:val="nil"/>
            </w:tcBorders>
            <w:shd w:val="clear" w:color="auto" w:fill="auto"/>
            <w:noWrap/>
            <w:vAlign w:val="center"/>
          </w:tcPr>
          <w:p w14:paraId="5F6A8B70" w14:textId="77777777" w:rsidR="008307A1" w:rsidRPr="00A64D5B" w:rsidRDefault="008307A1" w:rsidP="004D2393">
            <w:pPr>
              <w:tabs>
                <w:tab w:val="decimal" w:pos="400"/>
              </w:tabs>
              <w:rPr>
                <w:rFonts w:eastAsia="Times New Roman" w:cs="Times New Roman"/>
                <w:color w:val="000000"/>
                <w:sz w:val="22"/>
                <w:lang w:val="en-US" w:eastAsia="en-GB"/>
              </w:rPr>
            </w:pPr>
            <w:r w:rsidRPr="00A64D5B">
              <w:rPr>
                <w:sz w:val="22"/>
              </w:rPr>
              <w:t>0.00675</w:t>
            </w:r>
          </w:p>
        </w:tc>
        <w:tc>
          <w:tcPr>
            <w:tcW w:w="1285" w:type="dxa"/>
            <w:tcBorders>
              <w:top w:val="nil"/>
              <w:left w:val="nil"/>
              <w:right w:val="nil"/>
            </w:tcBorders>
            <w:shd w:val="clear" w:color="auto" w:fill="auto"/>
            <w:noWrap/>
            <w:vAlign w:val="center"/>
          </w:tcPr>
          <w:p w14:paraId="157435E9" w14:textId="77777777" w:rsidR="008307A1" w:rsidRPr="00A64D5B" w:rsidRDefault="008307A1" w:rsidP="004D2393">
            <w:pPr>
              <w:rPr>
                <w:rFonts w:eastAsia="Times New Roman" w:cs="Times New Roman"/>
                <w:color w:val="000000"/>
                <w:sz w:val="22"/>
                <w:lang w:val="en-US" w:eastAsia="en-GB"/>
              </w:rPr>
            </w:pPr>
            <w:r w:rsidRPr="00A64D5B">
              <w:rPr>
                <w:sz w:val="22"/>
              </w:rPr>
              <w:t>0.00706</w:t>
            </w:r>
          </w:p>
        </w:tc>
      </w:tr>
      <w:tr w:rsidR="008307A1" w:rsidRPr="009D6DD1" w14:paraId="649A084F" w14:textId="77777777" w:rsidTr="004D2393">
        <w:trPr>
          <w:trHeight w:val="315"/>
        </w:trPr>
        <w:tc>
          <w:tcPr>
            <w:tcW w:w="3686" w:type="dxa"/>
            <w:tcBorders>
              <w:top w:val="double" w:sz="4" w:space="0" w:color="auto"/>
              <w:left w:val="nil"/>
              <w:bottom w:val="nil"/>
              <w:right w:val="nil"/>
            </w:tcBorders>
            <w:shd w:val="clear" w:color="auto" w:fill="auto"/>
            <w:noWrap/>
            <w:vAlign w:val="center"/>
            <w:hideMark/>
          </w:tcPr>
          <w:p w14:paraId="3C4D0D21" w14:textId="77777777" w:rsidR="008307A1" w:rsidRPr="009D6DD1" w:rsidRDefault="008307A1" w:rsidP="004D2393">
            <w:pPr>
              <w:rPr>
                <w:rFonts w:eastAsia="Times New Roman" w:cs="Times New Roman"/>
                <w:sz w:val="22"/>
                <w:lang w:val="en-US" w:eastAsia="en-GB"/>
              </w:rPr>
            </w:pPr>
            <w:r w:rsidRPr="009D6DD1">
              <w:rPr>
                <w:rFonts w:eastAsia="Times New Roman" w:cs="Times New Roman"/>
                <w:sz w:val="22"/>
                <w:lang w:val="en-US" w:eastAsia="en-GB"/>
              </w:rPr>
              <w:t>Number of observations</w:t>
            </w:r>
          </w:p>
        </w:tc>
        <w:tc>
          <w:tcPr>
            <w:tcW w:w="2410" w:type="dxa"/>
            <w:gridSpan w:val="2"/>
            <w:tcBorders>
              <w:top w:val="double" w:sz="4" w:space="0" w:color="auto"/>
              <w:left w:val="nil"/>
              <w:bottom w:val="nil"/>
              <w:right w:val="nil"/>
            </w:tcBorders>
            <w:shd w:val="clear" w:color="auto" w:fill="auto"/>
            <w:noWrap/>
            <w:vAlign w:val="center"/>
          </w:tcPr>
          <w:p w14:paraId="72FD9263" w14:textId="77777777" w:rsidR="008307A1" w:rsidRPr="00A64D5B" w:rsidRDefault="008307A1" w:rsidP="004D2393">
            <w:pPr>
              <w:jc w:val="center"/>
              <w:rPr>
                <w:rFonts w:eastAsia="Times New Roman" w:cs="Times New Roman"/>
                <w:sz w:val="22"/>
                <w:lang w:val="en-US" w:eastAsia="en-GB"/>
              </w:rPr>
            </w:pPr>
            <w:r w:rsidRPr="00A64D5B">
              <w:rPr>
                <w:sz w:val="22"/>
              </w:rPr>
              <w:t>366,586</w:t>
            </w:r>
          </w:p>
        </w:tc>
        <w:tc>
          <w:tcPr>
            <w:tcW w:w="236" w:type="dxa"/>
            <w:tcBorders>
              <w:top w:val="double" w:sz="4" w:space="0" w:color="auto"/>
              <w:left w:val="nil"/>
              <w:bottom w:val="nil"/>
              <w:right w:val="nil"/>
            </w:tcBorders>
            <w:shd w:val="clear" w:color="auto" w:fill="auto"/>
            <w:noWrap/>
            <w:vAlign w:val="center"/>
          </w:tcPr>
          <w:p w14:paraId="04E5D349" w14:textId="77777777" w:rsidR="008307A1" w:rsidRPr="00A64D5B" w:rsidRDefault="008307A1" w:rsidP="004D2393">
            <w:pPr>
              <w:jc w:val="center"/>
              <w:rPr>
                <w:rFonts w:eastAsia="Times New Roman" w:cs="Times New Roman"/>
                <w:sz w:val="22"/>
                <w:lang w:val="en-US" w:eastAsia="en-GB"/>
              </w:rPr>
            </w:pPr>
          </w:p>
        </w:tc>
        <w:tc>
          <w:tcPr>
            <w:tcW w:w="2805" w:type="dxa"/>
            <w:gridSpan w:val="2"/>
            <w:tcBorders>
              <w:top w:val="double" w:sz="4" w:space="0" w:color="auto"/>
              <w:left w:val="nil"/>
              <w:bottom w:val="nil"/>
              <w:right w:val="nil"/>
            </w:tcBorders>
            <w:shd w:val="clear" w:color="auto" w:fill="auto"/>
            <w:noWrap/>
            <w:vAlign w:val="center"/>
          </w:tcPr>
          <w:p w14:paraId="7FE7399C" w14:textId="77777777" w:rsidR="008307A1" w:rsidRPr="00A64D5B" w:rsidRDefault="008307A1" w:rsidP="004D2393">
            <w:pPr>
              <w:jc w:val="center"/>
              <w:rPr>
                <w:rFonts w:eastAsia="Times New Roman" w:cs="Times New Roman"/>
                <w:color w:val="000000"/>
                <w:sz w:val="22"/>
                <w:lang w:val="en-US" w:eastAsia="en-GB"/>
              </w:rPr>
            </w:pPr>
            <w:r w:rsidRPr="00A64D5B">
              <w:rPr>
                <w:sz w:val="22"/>
              </w:rPr>
              <w:t>366,586</w:t>
            </w:r>
          </w:p>
        </w:tc>
      </w:tr>
      <w:tr w:rsidR="008307A1" w:rsidRPr="009D6DD1" w14:paraId="4347160D" w14:textId="77777777" w:rsidTr="004D2393">
        <w:trPr>
          <w:trHeight w:val="300"/>
        </w:trPr>
        <w:tc>
          <w:tcPr>
            <w:tcW w:w="3686" w:type="dxa"/>
            <w:tcBorders>
              <w:top w:val="nil"/>
              <w:left w:val="nil"/>
              <w:right w:val="nil"/>
            </w:tcBorders>
            <w:shd w:val="clear" w:color="auto" w:fill="auto"/>
            <w:noWrap/>
            <w:vAlign w:val="center"/>
            <w:hideMark/>
          </w:tcPr>
          <w:p w14:paraId="043DBB9C" w14:textId="77777777" w:rsidR="008307A1" w:rsidRPr="009D6DD1" w:rsidRDefault="008307A1" w:rsidP="004D2393">
            <w:pPr>
              <w:rPr>
                <w:rFonts w:eastAsia="Times New Roman" w:cs="Times New Roman"/>
                <w:sz w:val="22"/>
                <w:lang w:val="en-US" w:eastAsia="en-GB"/>
              </w:rPr>
            </w:pPr>
            <w:r w:rsidRPr="009D6DD1">
              <w:rPr>
                <w:rFonts w:eastAsia="Times New Roman" w:cs="Times New Roman"/>
                <w:sz w:val="22"/>
                <w:lang w:val="en-US" w:eastAsia="en-GB"/>
              </w:rPr>
              <w:t>Number of individuals</w:t>
            </w:r>
          </w:p>
        </w:tc>
        <w:tc>
          <w:tcPr>
            <w:tcW w:w="2410" w:type="dxa"/>
            <w:gridSpan w:val="2"/>
            <w:tcBorders>
              <w:top w:val="nil"/>
              <w:left w:val="nil"/>
              <w:right w:val="nil"/>
            </w:tcBorders>
            <w:shd w:val="clear" w:color="auto" w:fill="auto"/>
            <w:noWrap/>
            <w:vAlign w:val="center"/>
          </w:tcPr>
          <w:p w14:paraId="4F52FB48" w14:textId="77777777" w:rsidR="008307A1" w:rsidRPr="00A64D5B" w:rsidRDefault="008307A1" w:rsidP="004D2393">
            <w:pPr>
              <w:jc w:val="center"/>
              <w:rPr>
                <w:rFonts w:eastAsia="Times New Roman" w:cs="Times New Roman"/>
                <w:sz w:val="22"/>
                <w:lang w:val="en-US" w:eastAsia="en-GB"/>
              </w:rPr>
            </w:pPr>
            <w:r w:rsidRPr="00A64D5B">
              <w:rPr>
                <w:sz w:val="22"/>
              </w:rPr>
              <w:t>19,569</w:t>
            </w:r>
          </w:p>
        </w:tc>
        <w:tc>
          <w:tcPr>
            <w:tcW w:w="236" w:type="dxa"/>
            <w:tcBorders>
              <w:top w:val="nil"/>
              <w:left w:val="nil"/>
              <w:right w:val="nil"/>
            </w:tcBorders>
            <w:shd w:val="clear" w:color="auto" w:fill="auto"/>
            <w:noWrap/>
            <w:vAlign w:val="center"/>
          </w:tcPr>
          <w:p w14:paraId="3D7EC80E" w14:textId="77777777" w:rsidR="008307A1" w:rsidRPr="00A64D5B" w:rsidRDefault="008307A1" w:rsidP="004D2393">
            <w:pPr>
              <w:jc w:val="center"/>
              <w:rPr>
                <w:rFonts w:eastAsia="Times New Roman" w:cs="Times New Roman"/>
                <w:sz w:val="22"/>
                <w:lang w:val="en-US" w:eastAsia="en-GB"/>
              </w:rPr>
            </w:pPr>
          </w:p>
        </w:tc>
        <w:tc>
          <w:tcPr>
            <w:tcW w:w="2805" w:type="dxa"/>
            <w:gridSpan w:val="2"/>
            <w:tcBorders>
              <w:top w:val="nil"/>
              <w:left w:val="nil"/>
              <w:right w:val="nil"/>
            </w:tcBorders>
            <w:shd w:val="clear" w:color="auto" w:fill="auto"/>
            <w:noWrap/>
            <w:vAlign w:val="center"/>
          </w:tcPr>
          <w:p w14:paraId="43CDA531" w14:textId="77777777" w:rsidR="008307A1" w:rsidRPr="00A64D5B" w:rsidRDefault="008307A1" w:rsidP="004D2393">
            <w:pPr>
              <w:jc w:val="center"/>
              <w:rPr>
                <w:rFonts w:eastAsia="Times New Roman" w:cs="Times New Roman"/>
                <w:color w:val="000000"/>
                <w:sz w:val="22"/>
                <w:lang w:val="en-US" w:eastAsia="en-GB"/>
              </w:rPr>
            </w:pPr>
            <w:r w:rsidRPr="00A64D5B">
              <w:rPr>
                <w:sz w:val="22"/>
              </w:rPr>
              <w:t>19,569</w:t>
            </w:r>
          </w:p>
        </w:tc>
      </w:tr>
      <w:tr w:rsidR="008307A1" w:rsidRPr="009D6DD1" w14:paraId="10038E8E" w14:textId="77777777" w:rsidTr="004D2393">
        <w:trPr>
          <w:trHeight w:val="315"/>
        </w:trPr>
        <w:tc>
          <w:tcPr>
            <w:tcW w:w="3686" w:type="dxa"/>
            <w:tcBorders>
              <w:top w:val="nil"/>
              <w:left w:val="nil"/>
              <w:bottom w:val="double" w:sz="4" w:space="0" w:color="auto"/>
              <w:right w:val="nil"/>
            </w:tcBorders>
            <w:shd w:val="clear" w:color="auto" w:fill="auto"/>
            <w:noWrap/>
            <w:vAlign w:val="center"/>
            <w:hideMark/>
          </w:tcPr>
          <w:p w14:paraId="1925D4FB" w14:textId="77777777" w:rsidR="008307A1" w:rsidRPr="009D6DD1" w:rsidRDefault="008307A1" w:rsidP="004D2393">
            <w:pPr>
              <w:rPr>
                <w:rFonts w:eastAsia="Times New Roman" w:cs="Times New Roman"/>
                <w:color w:val="000000"/>
                <w:sz w:val="22"/>
                <w:lang w:val="en-US" w:eastAsia="en-GB"/>
              </w:rPr>
            </w:pPr>
            <w:r w:rsidRPr="009D6DD1">
              <w:rPr>
                <w:rFonts w:eastAsia="Times New Roman" w:cs="Times New Roman"/>
                <w:color w:val="000000"/>
                <w:sz w:val="22"/>
                <w:lang w:val="en-US" w:eastAsia="en-GB"/>
              </w:rPr>
              <w:t>Adjusted R-squared</w:t>
            </w:r>
          </w:p>
        </w:tc>
        <w:tc>
          <w:tcPr>
            <w:tcW w:w="2410" w:type="dxa"/>
            <w:gridSpan w:val="2"/>
            <w:tcBorders>
              <w:top w:val="nil"/>
              <w:left w:val="nil"/>
              <w:bottom w:val="double" w:sz="4" w:space="0" w:color="auto"/>
              <w:right w:val="nil"/>
            </w:tcBorders>
            <w:shd w:val="clear" w:color="auto" w:fill="auto"/>
            <w:noWrap/>
            <w:vAlign w:val="center"/>
          </w:tcPr>
          <w:p w14:paraId="5B685602" w14:textId="77777777" w:rsidR="008307A1" w:rsidRPr="00A64D5B" w:rsidRDefault="008307A1" w:rsidP="004D2393">
            <w:pPr>
              <w:jc w:val="center"/>
              <w:rPr>
                <w:rFonts w:eastAsia="Times New Roman" w:cs="Times New Roman"/>
                <w:color w:val="000000"/>
                <w:sz w:val="22"/>
                <w:lang w:val="en-US" w:eastAsia="en-GB"/>
              </w:rPr>
            </w:pPr>
            <w:r w:rsidRPr="00A64D5B">
              <w:rPr>
                <w:sz w:val="22"/>
              </w:rPr>
              <w:t>0.689</w:t>
            </w:r>
          </w:p>
        </w:tc>
        <w:tc>
          <w:tcPr>
            <w:tcW w:w="236" w:type="dxa"/>
            <w:tcBorders>
              <w:top w:val="nil"/>
              <w:left w:val="nil"/>
              <w:bottom w:val="double" w:sz="4" w:space="0" w:color="auto"/>
              <w:right w:val="nil"/>
            </w:tcBorders>
            <w:shd w:val="clear" w:color="auto" w:fill="auto"/>
            <w:noWrap/>
            <w:vAlign w:val="center"/>
          </w:tcPr>
          <w:p w14:paraId="4CB866BD" w14:textId="77777777" w:rsidR="008307A1" w:rsidRPr="00A64D5B" w:rsidRDefault="008307A1" w:rsidP="004D2393">
            <w:pPr>
              <w:jc w:val="center"/>
              <w:rPr>
                <w:rFonts w:eastAsia="Times New Roman" w:cs="Times New Roman"/>
                <w:color w:val="000000"/>
                <w:sz w:val="22"/>
                <w:lang w:val="en-US" w:eastAsia="en-GB"/>
              </w:rPr>
            </w:pPr>
          </w:p>
        </w:tc>
        <w:tc>
          <w:tcPr>
            <w:tcW w:w="2805" w:type="dxa"/>
            <w:gridSpan w:val="2"/>
            <w:tcBorders>
              <w:top w:val="nil"/>
              <w:left w:val="nil"/>
              <w:bottom w:val="double" w:sz="4" w:space="0" w:color="auto"/>
              <w:right w:val="nil"/>
            </w:tcBorders>
            <w:shd w:val="clear" w:color="auto" w:fill="auto"/>
            <w:noWrap/>
            <w:vAlign w:val="center"/>
          </w:tcPr>
          <w:p w14:paraId="594A3C99" w14:textId="77777777" w:rsidR="008307A1" w:rsidRPr="00A64D5B" w:rsidRDefault="008307A1" w:rsidP="004D2393">
            <w:pPr>
              <w:jc w:val="center"/>
              <w:rPr>
                <w:rFonts w:eastAsia="Times New Roman" w:cs="Times New Roman"/>
                <w:color w:val="000000"/>
                <w:sz w:val="22"/>
                <w:lang w:val="en-US" w:eastAsia="en-GB"/>
              </w:rPr>
            </w:pPr>
            <w:r w:rsidRPr="00A64D5B">
              <w:rPr>
                <w:sz w:val="22"/>
              </w:rPr>
              <w:t>0.347</w:t>
            </w:r>
          </w:p>
        </w:tc>
      </w:tr>
    </w:tbl>
    <w:p w14:paraId="7380904F" w14:textId="09B318FE" w:rsidR="008307A1" w:rsidRPr="009D6DD1" w:rsidRDefault="008307A1" w:rsidP="008307A1">
      <w:pPr>
        <w:pStyle w:val="tablenote"/>
        <w:rPr>
          <w:lang w:val="en-US"/>
        </w:rPr>
      </w:pPr>
      <w:r w:rsidRPr="009D6DD1">
        <w:rPr>
          <w:lang w:val="en-US"/>
        </w:rPr>
        <w:t xml:space="preserve">Notes: * = significant at 10%; ** = significant at 5%; *** = significant at 1% (all two-sided tests). The regressions also include controls for time relative to entry (not interacted with treatment status), dummy variables for calendar year, and age in years as listed in </w:t>
      </w:r>
      <w:r>
        <w:rPr>
          <w:lang w:val="en-US"/>
        </w:rPr>
        <w:t>equation (1)</w:t>
      </w:r>
      <w:r w:rsidRPr="009D6DD1">
        <w:rPr>
          <w:lang w:val="en-US"/>
        </w:rPr>
        <w:t>. Estimations are based on sample of attendants and matched non-attendants. Annual earnings are measured in 1,000 euro (</w:t>
      </w:r>
      <w:r w:rsidR="004141CA">
        <w:rPr>
          <w:lang w:val="en-US"/>
        </w:rPr>
        <w:t>adjusted</w:t>
      </w:r>
      <w:r w:rsidR="00755FB4">
        <w:rPr>
          <w:lang w:val="en-US"/>
        </w:rPr>
        <w:t xml:space="preserve"> to 2012 euros</w:t>
      </w:r>
      <w:r w:rsidRPr="009D6DD1">
        <w:rPr>
          <w:lang w:val="en-US"/>
        </w:rPr>
        <w:t>).</w:t>
      </w:r>
      <w:r>
        <w:rPr>
          <w:lang w:val="en-US"/>
        </w:rPr>
        <w:t xml:space="preserve"> In this robustness check, non-attendants </w:t>
      </w:r>
      <w:r>
        <w:t xml:space="preserve">include also </w:t>
      </w:r>
      <w:r w:rsidRPr="00B3507D">
        <w:t xml:space="preserve">those </w:t>
      </w:r>
      <w:r>
        <w:t xml:space="preserve">individuals who are </w:t>
      </w:r>
      <w:r w:rsidRPr="00B3507D">
        <w:t>treated</w:t>
      </w:r>
      <w:r>
        <w:t>,</w:t>
      </w:r>
      <w:r w:rsidRPr="00B3507D">
        <w:t xml:space="preserve"> </w:t>
      </w:r>
      <w:r>
        <w:t xml:space="preserve">i.e. attend vocational master’s programs, </w:t>
      </w:r>
      <w:r w:rsidRPr="00B3507D">
        <w:t>in the future</w:t>
      </w:r>
      <w:r>
        <w:t xml:space="preserve"> (</w:t>
      </w:r>
      <w:r w:rsidRPr="00A114E0">
        <w:rPr>
          <w:i/>
        </w:rPr>
        <w:t>t</w:t>
      </w:r>
      <w:r>
        <w:t xml:space="preserve"> &gt; 0; cf. results in Table 2).</w:t>
      </w:r>
    </w:p>
    <w:p w14:paraId="480BD2C6" w14:textId="77777777" w:rsidR="00FB00D0" w:rsidRPr="00AA1188" w:rsidRDefault="00FB00D0" w:rsidP="00FB00D0">
      <w:pPr>
        <w:pStyle w:val="tekstikappale"/>
        <w:spacing w:before="0" w:after="0"/>
        <w:ind w:firstLine="720"/>
        <w:jc w:val="left"/>
        <w:rPr>
          <w:lang w:val="en-US"/>
        </w:rPr>
      </w:pPr>
    </w:p>
    <w:p w14:paraId="3F917929" w14:textId="29FEE780" w:rsidR="00FB00D0" w:rsidRDefault="00F164DC" w:rsidP="0084270B">
      <w:pPr>
        <w:pStyle w:val="tekstikappale"/>
        <w:spacing w:before="0" w:after="0"/>
        <w:ind w:firstLine="720"/>
        <w:jc w:val="left"/>
        <w:rPr>
          <w:lang w:val="en-US"/>
        </w:rPr>
      </w:pPr>
      <w:r>
        <w:rPr>
          <w:lang w:val="en-US"/>
        </w:rPr>
        <w:t>T</w:t>
      </w:r>
      <w:r w:rsidR="00FB00D0">
        <w:rPr>
          <w:lang w:val="en-US"/>
        </w:rPr>
        <w:t>he results between Table 4 and Table 2 are</w:t>
      </w:r>
      <w:r>
        <w:rPr>
          <w:lang w:val="en-US"/>
        </w:rPr>
        <w:t xml:space="preserve"> remarkably</w:t>
      </w:r>
      <w:r w:rsidR="00FB00D0">
        <w:rPr>
          <w:lang w:val="en-US"/>
        </w:rPr>
        <w:t xml:space="preserve"> similar. The notable difference is that the returns four to eight years after attendance are slightly lower, by 100 to 350 euros, once we expand the control group to include future students. </w:t>
      </w:r>
    </w:p>
    <w:p w14:paraId="32E394DF" w14:textId="3303E5B4" w:rsidR="00C53FB0" w:rsidRPr="00AA1188" w:rsidRDefault="002A153E" w:rsidP="0084270B">
      <w:pPr>
        <w:pStyle w:val="tekstikappale"/>
        <w:spacing w:before="0" w:after="0"/>
        <w:ind w:firstLine="720"/>
        <w:jc w:val="left"/>
        <w:rPr>
          <w:lang w:val="en-US"/>
        </w:rPr>
      </w:pPr>
      <w:r w:rsidRPr="00AA1188">
        <w:rPr>
          <w:lang w:val="en-US"/>
        </w:rPr>
        <w:lastRenderedPageBreak/>
        <w:t>W</w:t>
      </w:r>
      <w:r w:rsidR="00C53FB0" w:rsidRPr="00AA1188">
        <w:rPr>
          <w:lang w:val="en-US"/>
        </w:rPr>
        <w:t>e have also run placebo regressions</w:t>
      </w:r>
      <w:r w:rsidR="008B0B18" w:rsidRPr="00AA1188">
        <w:rPr>
          <w:lang w:val="en-US"/>
        </w:rPr>
        <w:t xml:space="preserve"> where we have replaced our outcome variables of interest </w:t>
      </w:r>
      <w:r w:rsidR="00387178" w:rsidRPr="00AA1188">
        <w:rPr>
          <w:lang w:val="en-US"/>
        </w:rPr>
        <w:t>with</w:t>
      </w:r>
      <w:r w:rsidR="008B0B18" w:rsidRPr="00AA1188">
        <w:rPr>
          <w:lang w:val="en-US"/>
        </w:rPr>
        <w:t xml:space="preserve"> pseudo</w:t>
      </w:r>
      <w:r w:rsidR="00A660E3" w:rsidRPr="00AA1188">
        <w:rPr>
          <w:lang w:val="en-US"/>
        </w:rPr>
        <w:t xml:space="preserve"> </w:t>
      </w:r>
      <w:r w:rsidR="008B0B18" w:rsidRPr="00AA1188">
        <w:rPr>
          <w:lang w:val="en-US"/>
        </w:rPr>
        <w:t>outcomes that should not be affected by the treatment (</w:t>
      </w:r>
      <w:proofErr w:type="spellStart"/>
      <w:r w:rsidR="00063079" w:rsidRPr="00AA1188">
        <w:rPr>
          <w:lang w:val="en-US"/>
        </w:rPr>
        <w:t>Athey</w:t>
      </w:r>
      <w:proofErr w:type="spellEnd"/>
      <w:r w:rsidR="00063079" w:rsidRPr="00AA1188">
        <w:rPr>
          <w:lang w:val="en-US"/>
        </w:rPr>
        <w:t xml:space="preserve"> and </w:t>
      </w:r>
      <w:proofErr w:type="spellStart"/>
      <w:r w:rsidR="00063079" w:rsidRPr="00AA1188">
        <w:rPr>
          <w:lang w:val="en-US"/>
        </w:rPr>
        <w:t>Imbens</w:t>
      </w:r>
      <w:proofErr w:type="spellEnd"/>
      <w:r w:rsidR="00063079" w:rsidRPr="00AA1188">
        <w:rPr>
          <w:lang w:val="en-US"/>
        </w:rPr>
        <w:t>, 2017</w:t>
      </w:r>
      <w:r w:rsidR="008B0B18" w:rsidRPr="00AA1188">
        <w:rPr>
          <w:lang w:val="en-US"/>
        </w:rPr>
        <w:t>).</w:t>
      </w:r>
      <w:r w:rsidR="00C53FB0" w:rsidRPr="00AA1188">
        <w:rPr>
          <w:lang w:val="en-US"/>
        </w:rPr>
        <w:t xml:space="preserve"> </w:t>
      </w:r>
      <w:r w:rsidR="008B0B18" w:rsidRPr="00AA1188">
        <w:rPr>
          <w:lang w:val="en-US"/>
        </w:rPr>
        <w:t>We use</w:t>
      </w:r>
      <w:r w:rsidR="00387178" w:rsidRPr="00AA1188">
        <w:rPr>
          <w:lang w:val="en-US"/>
        </w:rPr>
        <w:t xml:space="preserve"> the</w:t>
      </w:r>
      <w:r w:rsidR="008B0B18" w:rsidRPr="00AA1188">
        <w:rPr>
          <w:lang w:val="en-US"/>
        </w:rPr>
        <w:t xml:space="preserve"> </w:t>
      </w:r>
      <w:r w:rsidR="00C53FB0" w:rsidRPr="00AA1188">
        <w:rPr>
          <w:lang w:val="en-US"/>
        </w:rPr>
        <w:t xml:space="preserve">mother’s total </w:t>
      </w:r>
      <w:r w:rsidR="00EA0C3E" w:rsidRPr="00AA1188">
        <w:rPr>
          <w:lang w:val="en-US"/>
        </w:rPr>
        <w:t xml:space="preserve">annual </w:t>
      </w:r>
      <w:r w:rsidR="00C53FB0" w:rsidRPr="00AA1188">
        <w:rPr>
          <w:lang w:val="en-US"/>
        </w:rPr>
        <w:t>earnings and employment</w:t>
      </w:r>
      <w:r w:rsidR="008B0B18" w:rsidRPr="00AA1188">
        <w:rPr>
          <w:lang w:val="en-US"/>
        </w:rPr>
        <w:t xml:space="preserve"> as </w:t>
      </w:r>
      <w:r w:rsidR="00A660E3" w:rsidRPr="00AA1188">
        <w:rPr>
          <w:lang w:val="en-US"/>
        </w:rPr>
        <w:t xml:space="preserve">pseudo </w:t>
      </w:r>
      <w:r w:rsidR="008B0B18" w:rsidRPr="00AA1188">
        <w:rPr>
          <w:lang w:val="en-US"/>
        </w:rPr>
        <w:t>outcomes</w:t>
      </w:r>
      <w:r w:rsidR="00167767" w:rsidRPr="00AA1188">
        <w:rPr>
          <w:lang w:val="en-US"/>
        </w:rPr>
        <w:t>, for which we should obtain estimates that are close to zero</w:t>
      </w:r>
      <w:r w:rsidR="00C53FB0" w:rsidRPr="00AA1188">
        <w:rPr>
          <w:lang w:val="en-US"/>
        </w:rPr>
        <w:t xml:space="preserve">. </w:t>
      </w:r>
      <w:r w:rsidR="00167767" w:rsidRPr="00AA1188">
        <w:rPr>
          <w:lang w:val="en-US"/>
        </w:rPr>
        <w:t>Using longitudinal linkages in population census data,</w:t>
      </w:r>
      <w:r w:rsidR="00387178" w:rsidRPr="00AA1188">
        <w:rPr>
          <w:lang w:val="en-US"/>
        </w:rPr>
        <w:t xml:space="preserve"> the</w:t>
      </w:r>
      <w:r w:rsidR="00167767" w:rsidRPr="00AA1188">
        <w:rPr>
          <w:lang w:val="en-US"/>
        </w:rPr>
        <w:t xml:space="preserve"> m</w:t>
      </w:r>
      <w:r w:rsidR="00C53FB0" w:rsidRPr="00AA1188">
        <w:rPr>
          <w:lang w:val="en-US"/>
        </w:rPr>
        <w:t xml:space="preserve">other’s earnings and employment are defined as in the baseline models for the offspring. </w:t>
      </w:r>
      <w:r w:rsidR="001B4E9A" w:rsidRPr="00AA1188">
        <w:rPr>
          <w:lang w:val="en-US"/>
        </w:rPr>
        <w:t>We use</w:t>
      </w:r>
      <w:r w:rsidR="00387178" w:rsidRPr="00AA1188">
        <w:rPr>
          <w:lang w:val="en-US"/>
        </w:rPr>
        <w:t xml:space="preserve"> the</w:t>
      </w:r>
      <w:r w:rsidR="001B4E9A" w:rsidRPr="00AA1188">
        <w:rPr>
          <w:lang w:val="en-US"/>
        </w:rPr>
        <w:t xml:space="preserve"> mother’s outcomes because mother</w:t>
      </w:r>
      <w:r w:rsidR="00387178" w:rsidRPr="00AA1188">
        <w:rPr>
          <w:lang w:val="en-US"/>
        </w:rPr>
        <w:t>–</w:t>
      </w:r>
      <w:r w:rsidR="001B4E9A" w:rsidRPr="00AA1188">
        <w:rPr>
          <w:lang w:val="en-US"/>
        </w:rPr>
        <w:t xml:space="preserve">children links are more complete than </w:t>
      </w:r>
      <w:r w:rsidR="00387178" w:rsidRPr="00AA1188">
        <w:rPr>
          <w:lang w:val="en-US"/>
        </w:rPr>
        <w:t xml:space="preserve">are </w:t>
      </w:r>
      <w:r w:rsidR="001B4E9A" w:rsidRPr="00AA1188">
        <w:rPr>
          <w:lang w:val="en-US"/>
        </w:rPr>
        <w:t>father</w:t>
      </w:r>
      <w:r w:rsidR="00387178" w:rsidRPr="00AA1188">
        <w:rPr>
          <w:lang w:val="en-US"/>
        </w:rPr>
        <w:t>–</w:t>
      </w:r>
      <w:r w:rsidR="001B4E9A" w:rsidRPr="00AA1188">
        <w:rPr>
          <w:lang w:val="en-US"/>
        </w:rPr>
        <w:t xml:space="preserve">children links and because mortality is higher among men at younger ages. </w:t>
      </w:r>
      <w:r w:rsidR="008B0B18" w:rsidRPr="00AA1188">
        <w:rPr>
          <w:lang w:val="en-US"/>
        </w:rPr>
        <w:t>We find</w:t>
      </w:r>
      <w:r w:rsidR="00A16E8F" w:rsidRPr="00AA1188">
        <w:rPr>
          <w:lang w:val="en-US"/>
        </w:rPr>
        <w:t xml:space="preserve"> no</w:t>
      </w:r>
      <w:r w:rsidR="008B0B18" w:rsidRPr="00AA1188">
        <w:rPr>
          <w:lang w:val="en-US"/>
        </w:rPr>
        <w:t xml:space="preserve"> significant effects on </w:t>
      </w:r>
      <w:r w:rsidR="00A660E3" w:rsidRPr="00AA1188">
        <w:rPr>
          <w:lang w:val="en-US"/>
        </w:rPr>
        <w:t>pseudo</w:t>
      </w:r>
      <w:r w:rsidR="008B0B18" w:rsidRPr="00AA1188">
        <w:rPr>
          <w:lang w:val="en-US"/>
        </w:rPr>
        <w:t xml:space="preserve"> outcomes in the post-treatment periods</w:t>
      </w:r>
      <w:r w:rsidR="00BB365B" w:rsidRPr="00AA1188">
        <w:rPr>
          <w:lang w:val="en-US"/>
        </w:rPr>
        <w:t xml:space="preserve"> (</w:t>
      </w:r>
      <w:r w:rsidR="00A16E8F" w:rsidRPr="00AA1188">
        <w:rPr>
          <w:lang w:val="en-US"/>
        </w:rPr>
        <w:t xml:space="preserve">see </w:t>
      </w:r>
      <w:r w:rsidR="00BB365B" w:rsidRPr="00AA1188">
        <w:rPr>
          <w:lang w:val="en-US"/>
        </w:rPr>
        <w:t xml:space="preserve">Table </w:t>
      </w:r>
      <w:r w:rsidR="00932B84" w:rsidRPr="00AA1188">
        <w:rPr>
          <w:lang w:val="en-US"/>
        </w:rPr>
        <w:t>B</w:t>
      </w:r>
      <w:r w:rsidR="00755FB4">
        <w:rPr>
          <w:lang w:val="en-US"/>
        </w:rPr>
        <w:t>6</w:t>
      </w:r>
      <w:r w:rsidR="00BB365B" w:rsidRPr="00AA1188">
        <w:rPr>
          <w:lang w:val="en-US"/>
        </w:rPr>
        <w:t>)</w:t>
      </w:r>
      <w:r w:rsidR="008B0B18" w:rsidRPr="00AA1188">
        <w:rPr>
          <w:lang w:val="en-US"/>
        </w:rPr>
        <w:t>.</w:t>
      </w:r>
    </w:p>
    <w:p w14:paraId="5E881173" w14:textId="378FF9D1" w:rsidR="001E6F3B" w:rsidRPr="00AA1188" w:rsidRDefault="00997EDB">
      <w:pPr>
        <w:pStyle w:val="tekstikappale"/>
        <w:spacing w:before="0" w:after="0"/>
        <w:ind w:firstLine="720"/>
        <w:jc w:val="left"/>
        <w:rPr>
          <w:lang w:val="en-US"/>
        </w:rPr>
      </w:pPr>
      <w:r w:rsidRPr="00AA1188">
        <w:rPr>
          <w:lang w:val="en-US"/>
        </w:rPr>
        <w:t xml:space="preserve">The primary advantage of the </w:t>
      </w:r>
      <w:r w:rsidR="00A91D76" w:rsidRPr="00AA1188">
        <w:rPr>
          <w:lang w:val="en-US"/>
        </w:rPr>
        <w:t xml:space="preserve">above </w:t>
      </w:r>
      <w:r w:rsidRPr="00AA1188">
        <w:rPr>
          <w:lang w:val="en-US"/>
        </w:rPr>
        <w:t>model</w:t>
      </w:r>
      <w:r w:rsidR="00A91D76" w:rsidRPr="00AA1188">
        <w:rPr>
          <w:lang w:val="en-US"/>
        </w:rPr>
        <w:t>s</w:t>
      </w:r>
      <w:r w:rsidRPr="00AA1188">
        <w:rPr>
          <w:lang w:val="en-US"/>
        </w:rPr>
        <w:t xml:space="preserve"> </w:t>
      </w:r>
      <w:r w:rsidR="002374DE" w:rsidRPr="00AA1188">
        <w:rPr>
          <w:lang w:val="en-US"/>
        </w:rPr>
        <w:t xml:space="preserve">(based on equation </w:t>
      </w:r>
      <w:r w:rsidR="00D36E12" w:rsidRPr="00AA1188">
        <w:rPr>
          <w:lang w:val="en-US"/>
        </w:rPr>
        <w:t>1</w:t>
      </w:r>
      <w:r w:rsidR="002374DE" w:rsidRPr="00AA1188">
        <w:rPr>
          <w:lang w:val="en-US"/>
        </w:rPr>
        <w:t xml:space="preserve">) </w:t>
      </w:r>
      <w:r w:rsidRPr="00AA1188">
        <w:rPr>
          <w:lang w:val="en-US"/>
        </w:rPr>
        <w:t xml:space="preserve">is that </w:t>
      </w:r>
      <w:r w:rsidR="00E874F7" w:rsidRPr="00AA1188">
        <w:rPr>
          <w:lang w:val="en-US"/>
        </w:rPr>
        <w:t xml:space="preserve">they </w:t>
      </w:r>
      <w:r w:rsidRPr="00AA1188">
        <w:rPr>
          <w:lang w:val="en-US"/>
        </w:rPr>
        <w:t>make no assumptions about the endogeneity of</w:t>
      </w:r>
      <w:r w:rsidR="00A16E8F" w:rsidRPr="00AA1188">
        <w:rPr>
          <w:lang w:val="en-US"/>
        </w:rPr>
        <w:t xml:space="preserve"> program</w:t>
      </w:r>
      <w:r w:rsidRPr="00AA1188">
        <w:rPr>
          <w:lang w:val="en-US"/>
        </w:rPr>
        <w:t xml:space="preserve"> completion. The primary disadvantage is that the returns to attendance that are measured combine the returns for dropouts with the returns for completers. </w:t>
      </w:r>
      <w:r w:rsidR="00C07566" w:rsidRPr="00AA1188">
        <w:rPr>
          <w:lang w:val="en-US"/>
        </w:rPr>
        <w:t xml:space="preserve">Table </w:t>
      </w:r>
      <w:r w:rsidR="00755FB4">
        <w:rPr>
          <w:lang w:val="en-US"/>
        </w:rPr>
        <w:t>5</w:t>
      </w:r>
      <w:r w:rsidR="00C07566" w:rsidRPr="00AA1188">
        <w:rPr>
          <w:lang w:val="en-US"/>
        </w:rPr>
        <w:t xml:space="preserve"> contains the results </w:t>
      </w:r>
      <w:r w:rsidR="00A16E8F" w:rsidRPr="00AA1188">
        <w:rPr>
          <w:lang w:val="en-US"/>
        </w:rPr>
        <w:t xml:space="preserve">of </w:t>
      </w:r>
      <w:r w:rsidR="00C07566" w:rsidRPr="00AA1188">
        <w:rPr>
          <w:lang w:val="en-US"/>
        </w:rPr>
        <w:t xml:space="preserve">our </w:t>
      </w:r>
      <w:r w:rsidRPr="00AA1188">
        <w:rPr>
          <w:lang w:val="en-US"/>
        </w:rPr>
        <w:t xml:space="preserve">completion model </w:t>
      </w:r>
      <w:r w:rsidR="00256A7D" w:rsidRPr="00AA1188">
        <w:rPr>
          <w:lang w:val="en-US"/>
        </w:rPr>
        <w:t>specified</w:t>
      </w:r>
      <w:r w:rsidR="009D65AA" w:rsidRPr="00AA1188">
        <w:rPr>
          <w:lang w:val="en-US"/>
        </w:rPr>
        <w:t xml:space="preserve"> </w:t>
      </w:r>
      <w:r w:rsidR="00256A7D" w:rsidRPr="00AA1188">
        <w:rPr>
          <w:lang w:val="en-US"/>
        </w:rPr>
        <w:t>in</w:t>
      </w:r>
      <w:r w:rsidRPr="00AA1188">
        <w:rPr>
          <w:lang w:val="en-US"/>
        </w:rPr>
        <w:t xml:space="preserve"> equation (</w:t>
      </w:r>
      <w:r w:rsidR="00D36E12" w:rsidRPr="00AA1188">
        <w:rPr>
          <w:lang w:val="en-US"/>
        </w:rPr>
        <w:t>2</w:t>
      </w:r>
      <w:r w:rsidRPr="00AA1188">
        <w:rPr>
          <w:lang w:val="en-US"/>
        </w:rPr>
        <w:t>).</w:t>
      </w:r>
      <w:r w:rsidR="002374DE" w:rsidRPr="00AA1188">
        <w:rPr>
          <w:rStyle w:val="FootnoteReference"/>
          <w:lang w:val="en-US"/>
        </w:rPr>
        <w:footnoteReference w:id="18"/>
      </w:r>
      <w:r w:rsidR="00072259" w:rsidRPr="00AA1188">
        <w:rPr>
          <w:lang w:val="en-US"/>
        </w:rPr>
        <w:t xml:space="preserve"> As in Table 2, the table contains the results for annual earnings (first two columns) and annual employment (second two columns).</w:t>
      </w:r>
    </w:p>
    <w:p w14:paraId="703FB055" w14:textId="37D0EF66" w:rsidR="009D65AA" w:rsidRPr="00AA1188" w:rsidDel="00A66F0C" w:rsidRDefault="009D65AA" w:rsidP="009D65AA">
      <w:pPr>
        <w:pStyle w:val="tekstikappale"/>
        <w:spacing w:before="0" w:after="0"/>
        <w:ind w:firstLine="720"/>
        <w:jc w:val="left"/>
        <w:rPr>
          <w:lang w:val="en-US"/>
        </w:rPr>
      </w:pPr>
      <w:r w:rsidRPr="00AA1188" w:rsidDel="00A66F0C">
        <w:rPr>
          <w:lang w:val="en-US"/>
        </w:rPr>
        <w:t>In this model, the completion of a master’s degree is associated with an increase in annual earnings of around €1,</w:t>
      </w:r>
      <w:r w:rsidRPr="00AA1188">
        <w:rPr>
          <w:lang w:val="en-US"/>
        </w:rPr>
        <w:t>5</w:t>
      </w:r>
      <w:r w:rsidRPr="00AA1188" w:rsidDel="00A66F0C">
        <w:rPr>
          <w:lang w:val="en-US"/>
        </w:rPr>
        <w:t xml:space="preserve">00, or approximately </w:t>
      </w:r>
      <w:r w:rsidRPr="00AA1188">
        <w:rPr>
          <w:lang w:val="en-US"/>
        </w:rPr>
        <w:t>four</w:t>
      </w:r>
      <w:r w:rsidRPr="00AA1188" w:rsidDel="00A66F0C">
        <w:rPr>
          <w:lang w:val="en-US"/>
        </w:rPr>
        <w:t xml:space="preserve"> percent of average earnings in the comparison time period one year before enrollment. </w:t>
      </w:r>
      <w:r w:rsidR="00A16E8F" w:rsidRPr="00AA1188">
        <w:rPr>
          <w:lang w:val="en-US"/>
        </w:rPr>
        <w:t>By</w:t>
      </w:r>
      <w:r w:rsidRPr="00AA1188" w:rsidDel="00A66F0C">
        <w:rPr>
          <w:lang w:val="en-US"/>
        </w:rPr>
        <w:t xml:space="preserve"> contrast, the completion of a degree has an insignificant effect on employment </w:t>
      </w:r>
      <w:r w:rsidR="00A16E8F" w:rsidRPr="00AA1188">
        <w:rPr>
          <w:lang w:val="en-US"/>
        </w:rPr>
        <w:t>(</w:t>
      </w:r>
      <w:r w:rsidRPr="00AA1188" w:rsidDel="00A66F0C">
        <w:rPr>
          <w:lang w:val="en-US"/>
        </w:rPr>
        <w:t>almost zero</w:t>
      </w:r>
      <w:r w:rsidR="00A16E8F" w:rsidRPr="00AA1188">
        <w:rPr>
          <w:lang w:val="en-US"/>
        </w:rPr>
        <w:t>)</w:t>
      </w:r>
      <w:r w:rsidRPr="00AA1188" w:rsidDel="00A66F0C">
        <w:rPr>
          <w:lang w:val="en-US"/>
        </w:rPr>
        <w:t xml:space="preserve">. </w:t>
      </w:r>
      <w:r w:rsidRPr="00AA1188">
        <w:rPr>
          <w:lang w:val="en-US"/>
        </w:rPr>
        <w:t>In both models, most of the time-variant returns to master’s degrees are not statistically different from zero, even at the 10 percent level. In other words, we find that completers have higher earnings than dropouts, but this difference does not vary</w:t>
      </w:r>
      <w:r w:rsidR="00A16E8F" w:rsidRPr="00AA1188">
        <w:rPr>
          <w:lang w:val="en-US"/>
        </w:rPr>
        <w:t xml:space="preserve"> significantly</w:t>
      </w:r>
      <w:r w:rsidRPr="00AA1188">
        <w:rPr>
          <w:lang w:val="en-US"/>
        </w:rPr>
        <w:t xml:space="preserve"> over time. As with attendance, we find no evidence that completing a master’s degree affects employment. Our alternative models of completion, shown in Appendix Tables B</w:t>
      </w:r>
      <w:r w:rsidR="00755FB4">
        <w:rPr>
          <w:lang w:val="en-US"/>
        </w:rPr>
        <w:t>7</w:t>
      </w:r>
      <w:r w:rsidRPr="00AA1188">
        <w:rPr>
          <w:lang w:val="en-US"/>
        </w:rPr>
        <w:t xml:space="preserve"> and B</w:t>
      </w:r>
      <w:r w:rsidR="00755FB4">
        <w:rPr>
          <w:lang w:val="en-US"/>
        </w:rPr>
        <w:t>8</w:t>
      </w:r>
      <w:r w:rsidRPr="00AA1188">
        <w:rPr>
          <w:lang w:val="en-US"/>
        </w:rPr>
        <w:t xml:space="preserve">, support </w:t>
      </w:r>
      <w:r w:rsidR="00EF442E" w:rsidRPr="00AA1188">
        <w:rPr>
          <w:lang w:val="en-US"/>
        </w:rPr>
        <w:t>these conclusions</w:t>
      </w:r>
      <w:r w:rsidRPr="00AA1188">
        <w:rPr>
          <w:lang w:val="en-US"/>
        </w:rPr>
        <w:t>.</w:t>
      </w:r>
    </w:p>
    <w:p w14:paraId="7E1DD186" w14:textId="657CDC91" w:rsidR="00C941E7" w:rsidRPr="00AA1188" w:rsidRDefault="00C941E7" w:rsidP="00E31EA1">
      <w:r w:rsidRPr="00AA1188">
        <w:lastRenderedPageBreak/>
        <w:t xml:space="preserve">Table </w:t>
      </w:r>
      <w:r w:rsidR="00755FB4">
        <w:t>5</w:t>
      </w:r>
      <w:r w:rsidRPr="00AA1188">
        <w:t xml:space="preserve"> – Fixed Effect Returns to </w:t>
      </w:r>
      <w:proofErr w:type="gramStart"/>
      <w:r w:rsidRPr="00AA1188">
        <w:t>Master’s Degree</w:t>
      </w:r>
      <w:proofErr w:type="gramEnd"/>
      <w:r w:rsidR="007B0A04" w:rsidRPr="00AA1188">
        <w:t xml:space="preserve"> (Matched Sample)</w:t>
      </w:r>
    </w:p>
    <w:tbl>
      <w:tblPr>
        <w:tblW w:w="9002" w:type="dxa"/>
        <w:tblLook w:val="04A0" w:firstRow="1" w:lastRow="0" w:firstColumn="1" w:lastColumn="0" w:noHBand="0" w:noVBand="1"/>
      </w:tblPr>
      <w:tblGrid>
        <w:gridCol w:w="3328"/>
        <w:gridCol w:w="1316"/>
        <w:gridCol w:w="1276"/>
        <w:gridCol w:w="425"/>
        <w:gridCol w:w="1276"/>
        <w:gridCol w:w="225"/>
        <w:gridCol w:w="1156"/>
      </w:tblGrid>
      <w:tr w:rsidR="002F1B1D" w:rsidRPr="00AA1188" w14:paraId="0CE055AB" w14:textId="77777777" w:rsidTr="0084270B">
        <w:trPr>
          <w:trHeight w:val="315"/>
        </w:trPr>
        <w:tc>
          <w:tcPr>
            <w:tcW w:w="3328" w:type="dxa"/>
            <w:tcBorders>
              <w:top w:val="double" w:sz="4" w:space="0" w:color="auto"/>
              <w:left w:val="nil"/>
              <w:right w:val="nil"/>
            </w:tcBorders>
            <w:shd w:val="clear" w:color="auto" w:fill="auto"/>
            <w:noWrap/>
            <w:vAlign w:val="center"/>
            <w:hideMark/>
          </w:tcPr>
          <w:p w14:paraId="637A6094" w14:textId="77777777" w:rsidR="002F1B1D" w:rsidRPr="00AA1188" w:rsidRDefault="002F1B1D" w:rsidP="00614C9C">
            <w:pPr>
              <w:rPr>
                <w:rFonts w:eastAsia="Times New Roman" w:cs="Times New Roman"/>
                <w:sz w:val="22"/>
                <w:lang w:val="en-US" w:eastAsia="en-GB"/>
              </w:rPr>
            </w:pPr>
          </w:p>
        </w:tc>
        <w:tc>
          <w:tcPr>
            <w:tcW w:w="2592" w:type="dxa"/>
            <w:gridSpan w:val="2"/>
            <w:tcBorders>
              <w:top w:val="double" w:sz="4" w:space="0" w:color="auto"/>
              <w:left w:val="nil"/>
              <w:bottom w:val="single" w:sz="4" w:space="0" w:color="auto"/>
              <w:right w:val="nil"/>
            </w:tcBorders>
            <w:shd w:val="clear" w:color="auto" w:fill="auto"/>
            <w:noWrap/>
            <w:vAlign w:val="center"/>
          </w:tcPr>
          <w:p w14:paraId="68D803B3" w14:textId="77777777" w:rsidR="002F1B1D" w:rsidRPr="003F7911" w:rsidRDefault="002F1B1D" w:rsidP="00FD26C2">
            <w:pPr>
              <w:jc w:val="center"/>
              <w:rPr>
                <w:rFonts w:cs="Times New Roman"/>
                <w:sz w:val="22"/>
                <w:lang w:val="en-US"/>
              </w:rPr>
            </w:pPr>
            <w:r w:rsidRPr="003F7911">
              <w:rPr>
                <w:rFonts w:cs="Times New Roman"/>
                <w:sz w:val="22"/>
                <w:lang w:val="en-US"/>
              </w:rPr>
              <w:t>Annual Earnings</w:t>
            </w:r>
          </w:p>
        </w:tc>
        <w:tc>
          <w:tcPr>
            <w:tcW w:w="425" w:type="dxa"/>
            <w:tcBorders>
              <w:top w:val="double" w:sz="4" w:space="0" w:color="auto"/>
              <w:left w:val="nil"/>
              <w:right w:val="nil"/>
            </w:tcBorders>
            <w:shd w:val="clear" w:color="auto" w:fill="auto"/>
            <w:noWrap/>
            <w:vAlign w:val="center"/>
          </w:tcPr>
          <w:p w14:paraId="4212E67C" w14:textId="77777777" w:rsidR="002F1B1D" w:rsidRPr="00AA1188" w:rsidRDefault="002F1B1D" w:rsidP="00614C9C">
            <w:pPr>
              <w:rPr>
                <w:rFonts w:eastAsia="Times New Roman" w:cs="Times New Roman"/>
                <w:sz w:val="22"/>
                <w:lang w:val="en-US" w:eastAsia="en-GB"/>
              </w:rPr>
            </w:pPr>
          </w:p>
        </w:tc>
        <w:tc>
          <w:tcPr>
            <w:tcW w:w="2657" w:type="dxa"/>
            <w:gridSpan w:val="3"/>
            <w:tcBorders>
              <w:top w:val="double" w:sz="4" w:space="0" w:color="auto"/>
              <w:left w:val="nil"/>
              <w:bottom w:val="single" w:sz="4" w:space="0" w:color="auto"/>
              <w:right w:val="nil"/>
            </w:tcBorders>
            <w:shd w:val="clear" w:color="auto" w:fill="auto"/>
            <w:noWrap/>
            <w:vAlign w:val="center"/>
          </w:tcPr>
          <w:p w14:paraId="6A20F192" w14:textId="77777777" w:rsidR="002F1B1D" w:rsidRPr="003F7911" w:rsidRDefault="002F1B1D" w:rsidP="00FD26C2">
            <w:pPr>
              <w:jc w:val="center"/>
              <w:rPr>
                <w:rFonts w:cs="Times New Roman"/>
                <w:sz w:val="22"/>
                <w:lang w:val="en-US"/>
              </w:rPr>
            </w:pPr>
            <w:r w:rsidRPr="003F7911">
              <w:rPr>
                <w:rFonts w:cs="Times New Roman"/>
                <w:sz w:val="22"/>
                <w:lang w:val="en-US"/>
              </w:rPr>
              <w:t>Annual Employment</w:t>
            </w:r>
          </w:p>
        </w:tc>
      </w:tr>
      <w:tr w:rsidR="002F1B1D" w:rsidRPr="00AA1188" w14:paraId="798F359B" w14:textId="77777777" w:rsidTr="00AF6E46">
        <w:trPr>
          <w:trHeight w:val="315"/>
        </w:trPr>
        <w:tc>
          <w:tcPr>
            <w:tcW w:w="3328" w:type="dxa"/>
            <w:tcBorders>
              <w:left w:val="nil"/>
              <w:bottom w:val="double" w:sz="4" w:space="0" w:color="auto"/>
              <w:right w:val="nil"/>
            </w:tcBorders>
            <w:shd w:val="clear" w:color="auto" w:fill="auto"/>
            <w:noWrap/>
            <w:vAlign w:val="center"/>
            <w:hideMark/>
          </w:tcPr>
          <w:p w14:paraId="15433C9E" w14:textId="77777777" w:rsidR="002F1B1D" w:rsidRPr="00AA1188" w:rsidRDefault="002F1B1D" w:rsidP="00614C9C">
            <w:pPr>
              <w:rPr>
                <w:rFonts w:eastAsia="Times New Roman" w:cs="Times New Roman"/>
                <w:sz w:val="22"/>
                <w:lang w:val="en-US" w:eastAsia="en-GB"/>
              </w:rPr>
            </w:pPr>
          </w:p>
        </w:tc>
        <w:tc>
          <w:tcPr>
            <w:tcW w:w="1316" w:type="dxa"/>
            <w:tcBorders>
              <w:top w:val="single" w:sz="4" w:space="0" w:color="auto"/>
              <w:left w:val="nil"/>
              <w:bottom w:val="double" w:sz="4" w:space="0" w:color="auto"/>
              <w:right w:val="nil"/>
            </w:tcBorders>
            <w:shd w:val="clear" w:color="auto" w:fill="auto"/>
            <w:noWrap/>
            <w:vAlign w:val="center"/>
            <w:hideMark/>
          </w:tcPr>
          <w:p w14:paraId="4F79356A" w14:textId="77777777" w:rsidR="002F1B1D" w:rsidRPr="00AA1188" w:rsidRDefault="002F1B1D" w:rsidP="00614C9C">
            <w:pPr>
              <w:jc w:val="center"/>
              <w:rPr>
                <w:rFonts w:eastAsia="Times New Roman" w:cs="Times New Roman"/>
                <w:sz w:val="22"/>
                <w:lang w:val="en-US" w:eastAsia="en-GB"/>
              </w:rPr>
            </w:pPr>
            <w:proofErr w:type="spellStart"/>
            <w:r w:rsidRPr="00AA1188">
              <w:rPr>
                <w:rFonts w:eastAsia="Times New Roman" w:cs="Times New Roman"/>
                <w:sz w:val="22"/>
                <w:lang w:val="en-US" w:eastAsia="en-GB"/>
              </w:rPr>
              <w:t>Coeff</w:t>
            </w:r>
            <w:proofErr w:type="spellEnd"/>
            <w:r w:rsidRPr="00AA1188">
              <w:rPr>
                <w:rFonts w:eastAsia="Times New Roman" w:cs="Times New Roman"/>
                <w:sz w:val="22"/>
                <w:lang w:val="en-US" w:eastAsia="en-GB"/>
              </w:rPr>
              <w:t>.</w:t>
            </w:r>
          </w:p>
        </w:tc>
        <w:tc>
          <w:tcPr>
            <w:tcW w:w="1276" w:type="dxa"/>
            <w:tcBorders>
              <w:top w:val="single" w:sz="4" w:space="0" w:color="auto"/>
              <w:left w:val="nil"/>
              <w:bottom w:val="double" w:sz="4" w:space="0" w:color="auto"/>
              <w:right w:val="nil"/>
            </w:tcBorders>
            <w:shd w:val="clear" w:color="auto" w:fill="auto"/>
            <w:noWrap/>
            <w:vAlign w:val="center"/>
            <w:hideMark/>
          </w:tcPr>
          <w:p w14:paraId="7803104D" w14:textId="77777777" w:rsidR="002F1B1D" w:rsidRPr="00AA1188" w:rsidRDefault="002F1B1D" w:rsidP="00614C9C">
            <w:pPr>
              <w:jc w:val="center"/>
              <w:rPr>
                <w:rFonts w:eastAsia="Times New Roman" w:cs="Times New Roman"/>
                <w:color w:val="000000"/>
                <w:sz w:val="22"/>
                <w:lang w:val="en-US" w:eastAsia="en-GB"/>
              </w:rPr>
            </w:pPr>
            <w:r w:rsidRPr="00AA1188">
              <w:rPr>
                <w:rFonts w:eastAsia="Times New Roman" w:cs="Times New Roman"/>
                <w:color w:val="000000"/>
                <w:sz w:val="22"/>
                <w:lang w:val="en-US" w:eastAsia="en-GB"/>
              </w:rPr>
              <w:t>Std. Err.</w:t>
            </w:r>
          </w:p>
        </w:tc>
        <w:tc>
          <w:tcPr>
            <w:tcW w:w="425" w:type="dxa"/>
            <w:tcBorders>
              <w:left w:val="nil"/>
              <w:bottom w:val="double" w:sz="4" w:space="0" w:color="auto"/>
              <w:right w:val="nil"/>
            </w:tcBorders>
            <w:shd w:val="clear" w:color="auto" w:fill="auto"/>
            <w:noWrap/>
            <w:vAlign w:val="center"/>
            <w:hideMark/>
          </w:tcPr>
          <w:p w14:paraId="28955049" w14:textId="77777777" w:rsidR="002F1B1D" w:rsidRPr="00AA1188" w:rsidRDefault="002F1B1D" w:rsidP="00614C9C">
            <w:pPr>
              <w:rPr>
                <w:rFonts w:eastAsia="Times New Roman" w:cs="Times New Roman"/>
                <w:color w:val="000000"/>
                <w:sz w:val="22"/>
                <w:lang w:val="en-US" w:eastAsia="en-GB"/>
              </w:rPr>
            </w:pPr>
          </w:p>
        </w:tc>
        <w:tc>
          <w:tcPr>
            <w:tcW w:w="1276" w:type="dxa"/>
            <w:tcBorders>
              <w:top w:val="single" w:sz="4" w:space="0" w:color="auto"/>
              <w:left w:val="nil"/>
              <w:bottom w:val="double" w:sz="4" w:space="0" w:color="auto"/>
              <w:right w:val="nil"/>
            </w:tcBorders>
            <w:shd w:val="clear" w:color="auto" w:fill="auto"/>
            <w:noWrap/>
            <w:vAlign w:val="center"/>
            <w:hideMark/>
          </w:tcPr>
          <w:p w14:paraId="0335D32B" w14:textId="77777777" w:rsidR="002F1B1D" w:rsidRPr="00AA1188" w:rsidRDefault="002F1B1D" w:rsidP="00614C9C">
            <w:pPr>
              <w:jc w:val="center"/>
              <w:rPr>
                <w:rFonts w:eastAsia="Times New Roman" w:cs="Times New Roman"/>
                <w:sz w:val="22"/>
                <w:lang w:val="en-US" w:eastAsia="en-GB"/>
              </w:rPr>
            </w:pPr>
            <w:proofErr w:type="spellStart"/>
            <w:r w:rsidRPr="00AA1188">
              <w:rPr>
                <w:rFonts w:eastAsia="Times New Roman" w:cs="Times New Roman"/>
                <w:sz w:val="22"/>
                <w:lang w:val="en-US" w:eastAsia="en-GB"/>
              </w:rPr>
              <w:t>Coeff</w:t>
            </w:r>
            <w:proofErr w:type="spellEnd"/>
            <w:r w:rsidRPr="00AA1188">
              <w:rPr>
                <w:rFonts w:eastAsia="Times New Roman" w:cs="Times New Roman"/>
                <w:sz w:val="22"/>
                <w:lang w:val="en-US" w:eastAsia="en-GB"/>
              </w:rPr>
              <w:t>.</w:t>
            </w:r>
          </w:p>
        </w:tc>
        <w:tc>
          <w:tcPr>
            <w:tcW w:w="1381" w:type="dxa"/>
            <w:gridSpan w:val="2"/>
            <w:tcBorders>
              <w:top w:val="single" w:sz="4" w:space="0" w:color="auto"/>
              <w:left w:val="nil"/>
              <w:bottom w:val="double" w:sz="4" w:space="0" w:color="auto"/>
              <w:right w:val="nil"/>
            </w:tcBorders>
            <w:shd w:val="clear" w:color="auto" w:fill="auto"/>
            <w:noWrap/>
            <w:vAlign w:val="center"/>
            <w:hideMark/>
          </w:tcPr>
          <w:p w14:paraId="42F2D982" w14:textId="77777777" w:rsidR="002F1B1D" w:rsidRPr="00AA1188" w:rsidRDefault="002F1B1D" w:rsidP="00614C9C">
            <w:pPr>
              <w:jc w:val="center"/>
              <w:rPr>
                <w:rFonts w:eastAsia="Times New Roman" w:cs="Times New Roman"/>
                <w:color w:val="000000"/>
                <w:sz w:val="22"/>
                <w:lang w:val="en-US" w:eastAsia="en-GB"/>
              </w:rPr>
            </w:pPr>
            <w:r w:rsidRPr="00AA1188">
              <w:rPr>
                <w:rFonts w:eastAsia="Times New Roman" w:cs="Times New Roman"/>
                <w:color w:val="000000"/>
                <w:sz w:val="22"/>
                <w:lang w:val="en-US" w:eastAsia="en-GB"/>
              </w:rPr>
              <w:t>Std. Err.</w:t>
            </w:r>
          </w:p>
        </w:tc>
      </w:tr>
      <w:tr w:rsidR="002F1B1D" w:rsidRPr="00AA1188" w14:paraId="4BE0985C" w14:textId="77777777" w:rsidTr="00AF6E46">
        <w:trPr>
          <w:trHeight w:val="315"/>
        </w:trPr>
        <w:tc>
          <w:tcPr>
            <w:tcW w:w="3328" w:type="dxa"/>
            <w:tcBorders>
              <w:top w:val="double" w:sz="4" w:space="0" w:color="auto"/>
              <w:left w:val="nil"/>
              <w:bottom w:val="nil"/>
              <w:right w:val="nil"/>
            </w:tcBorders>
            <w:shd w:val="clear" w:color="auto" w:fill="auto"/>
            <w:noWrap/>
            <w:vAlign w:val="center"/>
            <w:hideMark/>
          </w:tcPr>
          <w:p w14:paraId="060862F0" w14:textId="6DA3AADA" w:rsidR="002F1B1D" w:rsidRPr="00AA1188" w:rsidRDefault="0084270B" w:rsidP="00614C9C">
            <w:pPr>
              <w:rPr>
                <w:rFonts w:eastAsia="Times New Roman" w:cs="Times New Roman"/>
                <w:sz w:val="22"/>
                <w:lang w:val="en-US" w:eastAsia="en-GB"/>
              </w:rPr>
            </w:pPr>
            <w:r w:rsidRPr="00AA1188">
              <w:rPr>
                <w:rFonts w:eastAsia="Times New Roman" w:cs="Times New Roman"/>
                <w:sz w:val="22"/>
                <w:lang w:val="en-US" w:eastAsia="en-GB"/>
              </w:rPr>
              <w:t>Master’</w:t>
            </w:r>
            <w:r w:rsidR="002F1B1D" w:rsidRPr="00AA1188">
              <w:rPr>
                <w:rFonts w:eastAsia="Times New Roman" w:cs="Times New Roman"/>
                <w:sz w:val="22"/>
                <w:lang w:val="en-US" w:eastAsia="en-GB"/>
              </w:rPr>
              <w:t>s Degree</w:t>
            </w:r>
          </w:p>
        </w:tc>
        <w:tc>
          <w:tcPr>
            <w:tcW w:w="1316" w:type="dxa"/>
            <w:tcBorders>
              <w:top w:val="double" w:sz="4" w:space="0" w:color="auto"/>
              <w:left w:val="nil"/>
              <w:bottom w:val="nil"/>
              <w:right w:val="nil"/>
            </w:tcBorders>
            <w:shd w:val="clear" w:color="auto" w:fill="auto"/>
            <w:noWrap/>
            <w:vAlign w:val="center"/>
          </w:tcPr>
          <w:p w14:paraId="0AC84CC2" w14:textId="77777777" w:rsidR="002F1B1D" w:rsidRPr="00AA1188" w:rsidRDefault="002F1B1D" w:rsidP="00614C9C">
            <w:pPr>
              <w:tabs>
                <w:tab w:val="decimal" w:pos="364"/>
              </w:tabs>
              <w:rPr>
                <w:rFonts w:eastAsia="Times New Roman" w:cs="Times New Roman"/>
                <w:sz w:val="22"/>
                <w:lang w:val="en-US" w:eastAsia="en-GB"/>
              </w:rPr>
            </w:pPr>
            <w:r w:rsidRPr="003F7911">
              <w:rPr>
                <w:rFonts w:cs="Times New Roman"/>
                <w:sz w:val="22"/>
                <w:lang w:val="en-US"/>
              </w:rPr>
              <w:t>1.489***</w:t>
            </w:r>
          </w:p>
        </w:tc>
        <w:tc>
          <w:tcPr>
            <w:tcW w:w="1276" w:type="dxa"/>
            <w:tcBorders>
              <w:top w:val="double" w:sz="4" w:space="0" w:color="auto"/>
              <w:left w:val="nil"/>
              <w:bottom w:val="nil"/>
              <w:right w:val="nil"/>
            </w:tcBorders>
            <w:shd w:val="clear" w:color="auto" w:fill="auto"/>
            <w:noWrap/>
            <w:vAlign w:val="center"/>
          </w:tcPr>
          <w:p w14:paraId="41357176" w14:textId="77777777" w:rsidR="002F1B1D" w:rsidRPr="00AA1188" w:rsidRDefault="002F1B1D" w:rsidP="00614C9C">
            <w:pPr>
              <w:jc w:val="center"/>
              <w:rPr>
                <w:rFonts w:eastAsia="Times New Roman" w:cs="Times New Roman"/>
                <w:sz w:val="22"/>
                <w:lang w:val="en-US" w:eastAsia="en-GB"/>
              </w:rPr>
            </w:pPr>
            <w:r w:rsidRPr="003F7911">
              <w:rPr>
                <w:rFonts w:cs="Times New Roman"/>
                <w:sz w:val="22"/>
                <w:lang w:val="en-US"/>
              </w:rPr>
              <w:t>0.249</w:t>
            </w:r>
          </w:p>
        </w:tc>
        <w:tc>
          <w:tcPr>
            <w:tcW w:w="425" w:type="dxa"/>
            <w:tcBorders>
              <w:top w:val="double" w:sz="4" w:space="0" w:color="auto"/>
              <w:left w:val="nil"/>
              <w:bottom w:val="nil"/>
              <w:right w:val="nil"/>
            </w:tcBorders>
            <w:shd w:val="clear" w:color="auto" w:fill="auto"/>
            <w:noWrap/>
            <w:vAlign w:val="center"/>
          </w:tcPr>
          <w:p w14:paraId="3A4EA48B" w14:textId="77777777" w:rsidR="002F1B1D" w:rsidRPr="00AA1188" w:rsidRDefault="002F1B1D" w:rsidP="00614C9C">
            <w:pPr>
              <w:rPr>
                <w:rFonts w:eastAsia="Times New Roman" w:cs="Times New Roman"/>
                <w:sz w:val="22"/>
                <w:lang w:val="en-US" w:eastAsia="en-GB"/>
              </w:rPr>
            </w:pPr>
          </w:p>
        </w:tc>
        <w:tc>
          <w:tcPr>
            <w:tcW w:w="1501" w:type="dxa"/>
            <w:gridSpan w:val="2"/>
            <w:tcBorders>
              <w:top w:val="double" w:sz="4" w:space="0" w:color="auto"/>
              <w:left w:val="nil"/>
              <w:bottom w:val="nil"/>
              <w:right w:val="nil"/>
            </w:tcBorders>
            <w:shd w:val="clear" w:color="auto" w:fill="auto"/>
            <w:noWrap/>
            <w:vAlign w:val="center"/>
          </w:tcPr>
          <w:p w14:paraId="760B38D1"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0.00168</w:t>
            </w:r>
          </w:p>
        </w:tc>
        <w:tc>
          <w:tcPr>
            <w:tcW w:w="1156" w:type="dxa"/>
            <w:tcBorders>
              <w:top w:val="double" w:sz="4" w:space="0" w:color="auto"/>
              <w:left w:val="nil"/>
              <w:bottom w:val="nil"/>
              <w:right w:val="nil"/>
            </w:tcBorders>
            <w:shd w:val="clear" w:color="auto" w:fill="auto"/>
            <w:noWrap/>
            <w:vAlign w:val="center"/>
          </w:tcPr>
          <w:p w14:paraId="278F9F57"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0.00364</w:t>
            </w:r>
          </w:p>
        </w:tc>
      </w:tr>
      <w:tr w:rsidR="002F1B1D" w:rsidRPr="00AA1188" w14:paraId="13490740" w14:textId="77777777" w:rsidTr="0084270B">
        <w:trPr>
          <w:trHeight w:val="300"/>
        </w:trPr>
        <w:tc>
          <w:tcPr>
            <w:tcW w:w="3328" w:type="dxa"/>
            <w:tcBorders>
              <w:top w:val="nil"/>
              <w:left w:val="nil"/>
              <w:bottom w:val="nil"/>
              <w:right w:val="nil"/>
            </w:tcBorders>
            <w:shd w:val="clear" w:color="auto" w:fill="auto"/>
            <w:noWrap/>
            <w:vAlign w:val="center"/>
          </w:tcPr>
          <w:p w14:paraId="0241CD67"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 xml:space="preserve">  × 1 year after graduation (ref.)</w:t>
            </w:r>
          </w:p>
        </w:tc>
        <w:tc>
          <w:tcPr>
            <w:tcW w:w="1316" w:type="dxa"/>
            <w:tcBorders>
              <w:top w:val="nil"/>
              <w:left w:val="nil"/>
              <w:bottom w:val="nil"/>
              <w:right w:val="nil"/>
            </w:tcBorders>
            <w:shd w:val="clear" w:color="auto" w:fill="auto"/>
            <w:noWrap/>
            <w:vAlign w:val="center"/>
          </w:tcPr>
          <w:p w14:paraId="3171A2F0" w14:textId="77777777" w:rsidR="002F1B1D" w:rsidRPr="00AA1188" w:rsidRDefault="002F1B1D" w:rsidP="00614C9C">
            <w:pPr>
              <w:tabs>
                <w:tab w:val="decimal" w:pos="364"/>
              </w:tabs>
              <w:rPr>
                <w:rFonts w:eastAsia="Times New Roman" w:cs="Times New Roman"/>
                <w:sz w:val="22"/>
                <w:lang w:val="en-US" w:eastAsia="en-GB"/>
              </w:rPr>
            </w:pPr>
          </w:p>
        </w:tc>
        <w:tc>
          <w:tcPr>
            <w:tcW w:w="1276" w:type="dxa"/>
            <w:tcBorders>
              <w:top w:val="nil"/>
              <w:left w:val="nil"/>
              <w:bottom w:val="nil"/>
              <w:right w:val="nil"/>
            </w:tcBorders>
            <w:shd w:val="clear" w:color="auto" w:fill="auto"/>
            <w:noWrap/>
            <w:vAlign w:val="center"/>
          </w:tcPr>
          <w:p w14:paraId="6F84A5B5" w14:textId="77777777" w:rsidR="002F1B1D" w:rsidRPr="00AA1188" w:rsidRDefault="002F1B1D" w:rsidP="00614C9C">
            <w:pPr>
              <w:jc w:val="center"/>
              <w:rPr>
                <w:rFonts w:eastAsia="Times New Roman" w:cs="Times New Roman"/>
                <w:sz w:val="22"/>
                <w:lang w:val="en-US" w:eastAsia="en-GB"/>
              </w:rPr>
            </w:pPr>
          </w:p>
        </w:tc>
        <w:tc>
          <w:tcPr>
            <w:tcW w:w="425" w:type="dxa"/>
            <w:tcBorders>
              <w:top w:val="nil"/>
              <w:left w:val="nil"/>
              <w:bottom w:val="nil"/>
              <w:right w:val="nil"/>
            </w:tcBorders>
            <w:shd w:val="clear" w:color="auto" w:fill="auto"/>
            <w:noWrap/>
            <w:vAlign w:val="center"/>
          </w:tcPr>
          <w:p w14:paraId="4ED5FD66"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02671A95" w14:textId="77777777" w:rsidR="002F1B1D" w:rsidRPr="00AA1188" w:rsidRDefault="002F1B1D" w:rsidP="00614C9C">
            <w:pPr>
              <w:tabs>
                <w:tab w:val="decimal" w:pos="227"/>
              </w:tabs>
              <w:rPr>
                <w:rFonts w:eastAsia="Times New Roman" w:cs="Times New Roman"/>
                <w:color w:val="000000"/>
                <w:sz w:val="22"/>
                <w:highlight w:val="yellow"/>
                <w:lang w:val="en-US" w:eastAsia="en-GB"/>
              </w:rPr>
            </w:pPr>
          </w:p>
        </w:tc>
        <w:tc>
          <w:tcPr>
            <w:tcW w:w="1156" w:type="dxa"/>
            <w:tcBorders>
              <w:top w:val="nil"/>
              <w:left w:val="nil"/>
              <w:bottom w:val="nil"/>
              <w:right w:val="nil"/>
            </w:tcBorders>
            <w:shd w:val="clear" w:color="auto" w:fill="auto"/>
            <w:noWrap/>
            <w:vAlign w:val="center"/>
          </w:tcPr>
          <w:p w14:paraId="48738884" w14:textId="77777777" w:rsidR="002F1B1D" w:rsidRPr="00AA1188" w:rsidRDefault="002F1B1D" w:rsidP="00614C9C">
            <w:pPr>
              <w:rPr>
                <w:rFonts w:eastAsia="Times New Roman" w:cs="Times New Roman"/>
                <w:color w:val="000000"/>
                <w:sz w:val="22"/>
                <w:highlight w:val="yellow"/>
                <w:lang w:val="en-US" w:eastAsia="en-GB"/>
              </w:rPr>
            </w:pPr>
          </w:p>
        </w:tc>
      </w:tr>
      <w:tr w:rsidR="002F1B1D" w:rsidRPr="00AA1188" w14:paraId="1085A6B4" w14:textId="77777777" w:rsidTr="0084270B">
        <w:trPr>
          <w:trHeight w:val="300"/>
        </w:trPr>
        <w:tc>
          <w:tcPr>
            <w:tcW w:w="3328" w:type="dxa"/>
            <w:tcBorders>
              <w:top w:val="nil"/>
              <w:left w:val="nil"/>
              <w:bottom w:val="nil"/>
              <w:right w:val="nil"/>
            </w:tcBorders>
            <w:shd w:val="clear" w:color="auto" w:fill="auto"/>
            <w:noWrap/>
            <w:vAlign w:val="center"/>
          </w:tcPr>
          <w:p w14:paraId="73A7DDD1"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 xml:space="preserve">  × 2 years after graduation</w:t>
            </w:r>
          </w:p>
        </w:tc>
        <w:tc>
          <w:tcPr>
            <w:tcW w:w="1316" w:type="dxa"/>
            <w:tcBorders>
              <w:top w:val="nil"/>
              <w:left w:val="nil"/>
              <w:bottom w:val="nil"/>
              <w:right w:val="nil"/>
            </w:tcBorders>
            <w:shd w:val="clear" w:color="auto" w:fill="auto"/>
            <w:noWrap/>
            <w:vAlign w:val="center"/>
          </w:tcPr>
          <w:p w14:paraId="09F58447" w14:textId="77777777" w:rsidR="002F1B1D" w:rsidRPr="00AA1188" w:rsidRDefault="002F1B1D" w:rsidP="00614C9C">
            <w:pPr>
              <w:tabs>
                <w:tab w:val="decimal" w:pos="364"/>
              </w:tabs>
              <w:rPr>
                <w:rFonts w:eastAsia="Times New Roman" w:cs="Times New Roman"/>
                <w:sz w:val="22"/>
                <w:lang w:val="en-US" w:eastAsia="en-GB"/>
              </w:rPr>
            </w:pPr>
            <w:r w:rsidRPr="003F7911">
              <w:rPr>
                <w:rFonts w:cs="Times New Roman"/>
                <w:sz w:val="22"/>
                <w:lang w:val="en-US"/>
              </w:rPr>
              <w:t>0.065</w:t>
            </w:r>
          </w:p>
        </w:tc>
        <w:tc>
          <w:tcPr>
            <w:tcW w:w="1276" w:type="dxa"/>
            <w:tcBorders>
              <w:top w:val="nil"/>
              <w:left w:val="nil"/>
              <w:bottom w:val="nil"/>
              <w:right w:val="nil"/>
            </w:tcBorders>
            <w:shd w:val="clear" w:color="auto" w:fill="auto"/>
            <w:noWrap/>
            <w:vAlign w:val="center"/>
          </w:tcPr>
          <w:p w14:paraId="2AE05A42" w14:textId="77777777" w:rsidR="002F1B1D" w:rsidRPr="00AA1188" w:rsidRDefault="002F1B1D" w:rsidP="00614C9C">
            <w:pPr>
              <w:jc w:val="center"/>
              <w:rPr>
                <w:rFonts w:eastAsia="Times New Roman" w:cs="Times New Roman"/>
                <w:sz w:val="22"/>
                <w:lang w:val="en-US" w:eastAsia="en-GB"/>
              </w:rPr>
            </w:pPr>
            <w:r w:rsidRPr="003F7911">
              <w:rPr>
                <w:rFonts w:cs="Times New Roman"/>
                <w:sz w:val="22"/>
                <w:lang w:val="en-US"/>
              </w:rPr>
              <w:t>0.185</w:t>
            </w:r>
          </w:p>
        </w:tc>
        <w:tc>
          <w:tcPr>
            <w:tcW w:w="425" w:type="dxa"/>
            <w:tcBorders>
              <w:top w:val="nil"/>
              <w:left w:val="nil"/>
              <w:bottom w:val="nil"/>
              <w:right w:val="nil"/>
            </w:tcBorders>
            <w:shd w:val="clear" w:color="auto" w:fill="auto"/>
            <w:noWrap/>
            <w:vAlign w:val="center"/>
          </w:tcPr>
          <w:p w14:paraId="7BF34DDF"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3FFF512F"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-0.00234</w:t>
            </w:r>
          </w:p>
        </w:tc>
        <w:tc>
          <w:tcPr>
            <w:tcW w:w="1156" w:type="dxa"/>
            <w:tcBorders>
              <w:top w:val="nil"/>
              <w:left w:val="nil"/>
              <w:bottom w:val="nil"/>
              <w:right w:val="nil"/>
            </w:tcBorders>
            <w:shd w:val="clear" w:color="auto" w:fill="auto"/>
            <w:noWrap/>
            <w:vAlign w:val="center"/>
          </w:tcPr>
          <w:p w14:paraId="40DA4494"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0.00322</w:t>
            </w:r>
          </w:p>
        </w:tc>
      </w:tr>
      <w:tr w:rsidR="002F1B1D" w:rsidRPr="00AA1188" w14:paraId="360952F7" w14:textId="77777777" w:rsidTr="0084270B">
        <w:trPr>
          <w:trHeight w:val="300"/>
        </w:trPr>
        <w:tc>
          <w:tcPr>
            <w:tcW w:w="3328" w:type="dxa"/>
            <w:tcBorders>
              <w:top w:val="nil"/>
              <w:left w:val="nil"/>
              <w:bottom w:val="nil"/>
              <w:right w:val="nil"/>
            </w:tcBorders>
            <w:shd w:val="clear" w:color="auto" w:fill="auto"/>
            <w:noWrap/>
            <w:vAlign w:val="center"/>
          </w:tcPr>
          <w:p w14:paraId="7258FF0F"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 xml:space="preserve">  × 3 years after graduation</w:t>
            </w:r>
          </w:p>
        </w:tc>
        <w:tc>
          <w:tcPr>
            <w:tcW w:w="1316" w:type="dxa"/>
            <w:tcBorders>
              <w:top w:val="nil"/>
              <w:left w:val="nil"/>
              <w:bottom w:val="nil"/>
              <w:right w:val="nil"/>
            </w:tcBorders>
            <w:shd w:val="clear" w:color="auto" w:fill="auto"/>
            <w:noWrap/>
            <w:vAlign w:val="center"/>
          </w:tcPr>
          <w:p w14:paraId="5B3DE114" w14:textId="77777777" w:rsidR="002F1B1D" w:rsidRPr="00AA1188" w:rsidRDefault="002F1B1D" w:rsidP="00614C9C">
            <w:pPr>
              <w:tabs>
                <w:tab w:val="decimal" w:pos="364"/>
              </w:tabs>
              <w:rPr>
                <w:rFonts w:eastAsia="Times New Roman" w:cs="Times New Roman"/>
                <w:sz w:val="22"/>
                <w:lang w:val="en-US" w:eastAsia="en-GB"/>
              </w:rPr>
            </w:pPr>
            <w:r w:rsidRPr="003F7911">
              <w:rPr>
                <w:rFonts w:cs="Times New Roman"/>
                <w:sz w:val="22"/>
                <w:lang w:val="en-US"/>
              </w:rPr>
              <w:t>0.116</w:t>
            </w:r>
          </w:p>
        </w:tc>
        <w:tc>
          <w:tcPr>
            <w:tcW w:w="1276" w:type="dxa"/>
            <w:tcBorders>
              <w:top w:val="nil"/>
              <w:left w:val="nil"/>
              <w:bottom w:val="nil"/>
              <w:right w:val="nil"/>
            </w:tcBorders>
            <w:shd w:val="clear" w:color="auto" w:fill="auto"/>
            <w:noWrap/>
            <w:vAlign w:val="center"/>
          </w:tcPr>
          <w:p w14:paraId="6FF09534" w14:textId="77777777" w:rsidR="002F1B1D" w:rsidRPr="00AA1188" w:rsidRDefault="002F1B1D" w:rsidP="00614C9C">
            <w:pPr>
              <w:jc w:val="center"/>
              <w:rPr>
                <w:rFonts w:eastAsia="Times New Roman" w:cs="Times New Roman"/>
                <w:sz w:val="22"/>
                <w:lang w:val="en-US" w:eastAsia="en-GB"/>
              </w:rPr>
            </w:pPr>
            <w:r w:rsidRPr="003F7911">
              <w:rPr>
                <w:rFonts w:cs="Times New Roman"/>
                <w:sz w:val="22"/>
                <w:lang w:val="en-US"/>
              </w:rPr>
              <w:t>0.289</w:t>
            </w:r>
          </w:p>
        </w:tc>
        <w:tc>
          <w:tcPr>
            <w:tcW w:w="425" w:type="dxa"/>
            <w:tcBorders>
              <w:top w:val="nil"/>
              <w:left w:val="nil"/>
              <w:bottom w:val="nil"/>
              <w:right w:val="nil"/>
            </w:tcBorders>
            <w:shd w:val="clear" w:color="auto" w:fill="auto"/>
            <w:noWrap/>
            <w:vAlign w:val="center"/>
          </w:tcPr>
          <w:p w14:paraId="7B98DD07"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32646089"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-0.00125</w:t>
            </w:r>
          </w:p>
        </w:tc>
        <w:tc>
          <w:tcPr>
            <w:tcW w:w="1156" w:type="dxa"/>
            <w:tcBorders>
              <w:top w:val="nil"/>
              <w:left w:val="nil"/>
              <w:bottom w:val="nil"/>
              <w:right w:val="nil"/>
            </w:tcBorders>
            <w:shd w:val="clear" w:color="auto" w:fill="auto"/>
            <w:noWrap/>
            <w:vAlign w:val="center"/>
          </w:tcPr>
          <w:p w14:paraId="4FD83F83"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0.00425</w:t>
            </w:r>
          </w:p>
        </w:tc>
      </w:tr>
      <w:tr w:rsidR="002F1B1D" w:rsidRPr="00AA1188" w14:paraId="257A8532" w14:textId="77777777" w:rsidTr="0084270B">
        <w:trPr>
          <w:trHeight w:val="300"/>
        </w:trPr>
        <w:tc>
          <w:tcPr>
            <w:tcW w:w="3328" w:type="dxa"/>
            <w:tcBorders>
              <w:top w:val="nil"/>
              <w:left w:val="nil"/>
              <w:bottom w:val="nil"/>
              <w:right w:val="nil"/>
            </w:tcBorders>
            <w:shd w:val="clear" w:color="auto" w:fill="auto"/>
            <w:noWrap/>
            <w:vAlign w:val="center"/>
          </w:tcPr>
          <w:p w14:paraId="1EC0A76C"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 xml:space="preserve">  × 4 years after graduation</w:t>
            </w:r>
          </w:p>
        </w:tc>
        <w:tc>
          <w:tcPr>
            <w:tcW w:w="1316" w:type="dxa"/>
            <w:tcBorders>
              <w:top w:val="nil"/>
              <w:left w:val="nil"/>
              <w:bottom w:val="nil"/>
              <w:right w:val="nil"/>
            </w:tcBorders>
            <w:shd w:val="clear" w:color="auto" w:fill="auto"/>
            <w:noWrap/>
            <w:vAlign w:val="center"/>
          </w:tcPr>
          <w:p w14:paraId="5FE39DF8" w14:textId="77777777" w:rsidR="002F1B1D" w:rsidRPr="00AA1188" w:rsidRDefault="002F1B1D" w:rsidP="00614C9C">
            <w:pPr>
              <w:tabs>
                <w:tab w:val="decimal" w:pos="364"/>
              </w:tabs>
              <w:rPr>
                <w:rFonts w:eastAsia="Times New Roman" w:cs="Times New Roman"/>
                <w:sz w:val="22"/>
                <w:lang w:val="en-US" w:eastAsia="en-GB"/>
              </w:rPr>
            </w:pPr>
            <w:r w:rsidRPr="003F7911">
              <w:rPr>
                <w:rFonts w:cs="Times New Roman"/>
                <w:sz w:val="22"/>
                <w:lang w:val="en-US"/>
              </w:rPr>
              <w:t>0.776*</w:t>
            </w:r>
          </w:p>
        </w:tc>
        <w:tc>
          <w:tcPr>
            <w:tcW w:w="1276" w:type="dxa"/>
            <w:tcBorders>
              <w:top w:val="nil"/>
              <w:left w:val="nil"/>
              <w:bottom w:val="nil"/>
              <w:right w:val="nil"/>
            </w:tcBorders>
            <w:shd w:val="clear" w:color="auto" w:fill="auto"/>
            <w:noWrap/>
            <w:vAlign w:val="center"/>
          </w:tcPr>
          <w:p w14:paraId="3A3014BA" w14:textId="77777777" w:rsidR="002F1B1D" w:rsidRPr="00AA1188" w:rsidRDefault="002F1B1D" w:rsidP="00614C9C">
            <w:pPr>
              <w:jc w:val="center"/>
              <w:rPr>
                <w:rFonts w:eastAsia="Times New Roman" w:cs="Times New Roman"/>
                <w:sz w:val="22"/>
                <w:lang w:val="en-US" w:eastAsia="en-GB"/>
              </w:rPr>
            </w:pPr>
            <w:r w:rsidRPr="003F7911">
              <w:rPr>
                <w:rFonts w:cs="Times New Roman"/>
                <w:sz w:val="22"/>
                <w:lang w:val="en-US"/>
              </w:rPr>
              <w:t>0.408</w:t>
            </w:r>
          </w:p>
        </w:tc>
        <w:tc>
          <w:tcPr>
            <w:tcW w:w="425" w:type="dxa"/>
            <w:tcBorders>
              <w:top w:val="nil"/>
              <w:left w:val="nil"/>
              <w:bottom w:val="nil"/>
              <w:right w:val="nil"/>
            </w:tcBorders>
            <w:shd w:val="clear" w:color="auto" w:fill="auto"/>
            <w:noWrap/>
            <w:vAlign w:val="center"/>
          </w:tcPr>
          <w:p w14:paraId="6197F10B"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1D072C28"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0.00374</w:t>
            </w:r>
          </w:p>
        </w:tc>
        <w:tc>
          <w:tcPr>
            <w:tcW w:w="1156" w:type="dxa"/>
            <w:tcBorders>
              <w:top w:val="nil"/>
              <w:left w:val="nil"/>
              <w:bottom w:val="nil"/>
              <w:right w:val="nil"/>
            </w:tcBorders>
            <w:shd w:val="clear" w:color="auto" w:fill="auto"/>
            <w:noWrap/>
            <w:vAlign w:val="center"/>
          </w:tcPr>
          <w:p w14:paraId="3735C95B"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0.00538</w:t>
            </w:r>
          </w:p>
        </w:tc>
      </w:tr>
      <w:tr w:rsidR="002F1B1D" w:rsidRPr="00AA1188" w14:paraId="6AC487E3" w14:textId="77777777" w:rsidTr="0084270B">
        <w:trPr>
          <w:trHeight w:val="300"/>
        </w:trPr>
        <w:tc>
          <w:tcPr>
            <w:tcW w:w="3328" w:type="dxa"/>
            <w:tcBorders>
              <w:top w:val="nil"/>
              <w:left w:val="nil"/>
              <w:bottom w:val="nil"/>
              <w:right w:val="nil"/>
            </w:tcBorders>
            <w:shd w:val="clear" w:color="auto" w:fill="auto"/>
            <w:noWrap/>
            <w:vAlign w:val="center"/>
          </w:tcPr>
          <w:p w14:paraId="6854A089"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 xml:space="preserve">  × 5 years after graduation</w:t>
            </w:r>
          </w:p>
        </w:tc>
        <w:tc>
          <w:tcPr>
            <w:tcW w:w="1316" w:type="dxa"/>
            <w:tcBorders>
              <w:top w:val="nil"/>
              <w:left w:val="nil"/>
              <w:bottom w:val="nil"/>
              <w:right w:val="nil"/>
            </w:tcBorders>
            <w:shd w:val="clear" w:color="auto" w:fill="auto"/>
            <w:noWrap/>
            <w:vAlign w:val="center"/>
          </w:tcPr>
          <w:p w14:paraId="119F8BA7" w14:textId="77777777" w:rsidR="002F1B1D" w:rsidRPr="00AA1188" w:rsidRDefault="002F1B1D" w:rsidP="00614C9C">
            <w:pPr>
              <w:tabs>
                <w:tab w:val="decimal" w:pos="364"/>
              </w:tabs>
              <w:rPr>
                <w:rFonts w:eastAsia="Times New Roman" w:cs="Times New Roman"/>
                <w:sz w:val="22"/>
                <w:lang w:val="en-US" w:eastAsia="en-GB"/>
              </w:rPr>
            </w:pPr>
            <w:r w:rsidRPr="003F7911">
              <w:rPr>
                <w:rFonts w:cs="Times New Roman"/>
                <w:sz w:val="22"/>
                <w:lang w:val="en-US"/>
              </w:rPr>
              <w:t>0.585</w:t>
            </w:r>
          </w:p>
        </w:tc>
        <w:tc>
          <w:tcPr>
            <w:tcW w:w="1276" w:type="dxa"/>
            <w:tcBorders>
              <w:top w:val="nil"/>
              <w:left w:val="nil"/>
              <w:bottom w:val="nil"/>
              <w:right w:val="nil"/>
            </w:tcBorders>
            <w:shd w:val="clear" w:color="auto" w:fill="auto"/>
            <w:noWrap/>
            <w:vAlign w:val="center"/>
          </w:tcPr>
          <w:p w14:paraId="30BD3E04" w14:textId="77777777" w:rsidR="002F1B1D" w:rsidRPr="00AA1188" w:rsidRDefault="002F1B1D" w:rsidP="00614C9C">
            <w:pPr>
              <w:jc w:val="center"/>
              <w:rPr>
                <w:rFonts w:eastAsia="Times New Roman" w:cs="Times New Roman"/>
                <w:sz w:val="22"/>
                <w:lang w:val="en-US" w:eastAsia="en-GB"/>
              </w:rPr>
            </w:pPr>
            <w:r w:rsidRPr="003F7911">
              <w:rPr>
                <w:rFonts w:cs="Times New Roman"/>
                <w:sz w:val="22"/>
                <w:lang w:val="en-US"/>
              </w:rPr>
              <w:t>0.591</w:t>
            </w:r>
          </w:p>
        </w:tc>
        <w:tc>
          <w:tcPr>
            <w:tcW w:w="425" w:type="dxa"/>
            <w:tcBorders>
              <w:top w:val="nil"/>
              <w:left w:val="nil"/>
              <w:bottom w:val="nil"/>
              <w:right w:val="nil"/>
            </w:tcBorders>
            <w:shd w:val="clear" w:color="auto" w:fill="auto"/>
            <w:noWrap/>
            <w:vAlign w:val="center"/>
          </w:tcPr>
          <w:p w14:paraId="6700E9B4"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29129ED2"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0.00594</w:t>
            </w:r>
          </w:p>
        </w:tc>
        <w:tc>
          <w:tcPr>
            <w:tcW w:w="1156" w:type="dxa"/>
            <w:tcBorders>
              <w:top w:val="nil"/>
              <w:left w:val="nil"/>
              <w:bottom w:val="nil"/>
              <w:right w:val="nil"/>
            </w:tcBorders>
            <w:shd w:val="clear" w:color="auto" w:fill="auto"/>
            <w:noWrap/>
            <w:vAlign w:val="center"/>
          </w:tcPr>
          <w:p w14:paraId="4A639E81"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0.00700</w:t>
            </w:r>
          </w:p>
        </w:tc>
      </w:tr>
      <w:tr w:rsidR="002F1B1D" w:rsidRPr="00AA1188" w14:paraId="18E1AD4E" w14:textId="77777777" w:rsidTr="0084270B">
        <w:trPr>
          <w:trHeight w:val="300"/>
        </w:trPr>
        <w:tc>
          <w:tcPr>
            <w:tcW w:w="3328" w:type="dxa"/>
            <w:tcBorders>
              <w:top w:val="nil"/>
              <w:left w:val="nil"/>
              <w:bottom w:val="nil"/>
              <w:right w:val="nil"/>
            </w:tcBorders>
            <w:shd w:val="clear" w:color="auto" w:fill="auto"/>
            <w:noWrap/>
            <w:vAlign w:val="center"/>
          </w:tcPr>
          <w:p w14:paraId="109E052E"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 xml:space="preserve">  × 6 years after graduation</w:t>
            </w:r>
          </w:p>
        </w:tc>
        <w:tc>
          <w:tcPr>
            <w:tcW w:w="1316" w:type="dxa"/>
            <w:tcBorders>
              <w:top w:val="nil"/>
              <w:left w:val="nil"/>
              <w:bottom w:val="nil"/>
              <w:right w:val="nil"/>
            </w:tcBorders>
            <w:shd w:val="clear" w:color="auto" w:fill="auto"/>
            <w:noWrap/>
            <w:vAlign w:val="center"/>
          </w:tcPr>
          <w:p w14:paraId="193976FA" w14:textId="77777777" w:rsidR="002F1B1D" w:rsidRPr="00AA1188" w:rsidRDefault="002F1B1D" w:rsidP="00614C9C">
            <w:pPr>
              <w:tabs>
                <w:tab w:val="decimal" w:pos="364"/>
              </w:tabs>
              <w:rPr>
                <w:rFonts w:eastAsia="Times New Roman" w:cs="Times New Roman"/>
                <w:sz w:val="22"/>
                <w:lang w:val="en-US" w:eastAsia="en-GB"/>
              </w:rPr>
            </w:pPr>
            <w:r w:rsidRPr="003F7911">
              <w:rPr>
                <w:rFonts w:cs="Times New Roman"/>
                <w:sz w:val="22"/>
                <w:lang w:val="en-US"/>
              </w:rPr>
              <w:t>0.705</w:t>
            </w:r>
          </w:p>
        </w:tc>
        <w:tc>
          <w:tcPr>
            <w:tcW w:w="1276" w:type="dxa"/>
            <w:tcBorders>
              <w:top w:val="nil"/>
              <w:left w:val="nil"/>
              <w:bottom w:val="nil"/>
              <w:right w:val="nil"/>
            </w:tcBorders>
            <w:shd w:val="clear" w:color="auto" w:fill="auto"/>
            <w:noWrap/>
            <w:vAlign w:val="center"/>
          </w:tcPr>
          <w:p w14:paraId="4C961050" w14:textId="77777777" w:rsidR="002F1B1D" w:rsidRPr="00AA1188" w:rsidRDefault="002F1B1D" w:rsidP="00614C9C">
            <w:pPr>
              <w:jc w:val="center"/>
              <w:rPr>
                <w:rFonts w:eastAsia="Times New Roman" w:cs="Times New Roman"/>
                <w:sz w:val="22"/>
                <w:lang w:val="en-US" w:eastAsia="en-GB"/>
              </w:rPr>
            </w:pPr>
            <w:r w:rsidRPr="003F7911">
              <w:rPr>
                <w:rFonts w:cs="Times New Roman"/>
                <w:sz w:val="22"/>
                <w:lang w:val="en-US"/>
              </w:rPr>
              <w:t>0.857</w:t>
            </w:r>
          </w:p>
        </w:tc>
        <w:tc>
          <w:tcPr>
            <w:tcW w:w="425" w:type="dxa"/>
            <w:tcBorders>
              <w:top w:val="nil"/>
              <w:left w:val="nil"/>
              <w:bottom w:val="nil"/>
              <w:right w:val="nil"/>
            </w:tcBorders>
            <w:shd w:val="clear" w:color="auto" w:fill="auto"/>
            <w:noWrap/>
            <w:vAlign w:val="center"/>
          </w:tcPr>
          <w:p w14:paraId="33FCAF72"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7FE36ED8"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0.00388</w:t>
            </w:r>
          </w:p>
        </w:tc>
        <w:tc>
          <w:tcPr>
            <w:tcW w:w="1156" w:type="dxa"/>
            <w:tcBorders>
              <w:top w:val="nil"/>
              <w:left w:val="nil"/>
              <w:bottom w:val="nil"/>
              <w:right w:val="nil"/>
            </w:tcBorders>
            <w:shd w:val="clear" w:color="auto" w:fill="auto"/>
            <w:noWrap/>
            <w:vAlign w:val="center"/>
          </w:tcPr>
          <w:p w14:paraId="53204AC8"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0.01007</w:t>
            </w:r>
          </w:p>
        </w:tc>
      </w:tr>
      <w:tr w:rsidR="002F1B1D" w:rsidRPr="00AA1188" w14:paraId="7BCC1405" w14:textId="77777777" w:rsidTr="0084270B">
        <w:trPr>
          <w:trHeight w:val="300"/>
        </w:trPr>
        <w:tc>
          <w:tcPr>
            <w:tcW w:w="3328" w:type="dxa"/>
            <w:tcBorders>
              <w:top w:val="nil"/>
              <w:left w:val="nil"/>
              <w:bottom w:val="nil"/>
              <w:right w:val="nil"/>
            </w:tcBorders>
            <w:shd w:val="clear" w:color="auto" w:fill="auto"/>
            <w:noWrap/>
            <w:vAlign w:val="center"/>
          </w:tcPr>
          <w:p w14:paraId="24C24A3A"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 xml:space="preserve">  × 7 years after graduation</w:t>
            </w:r>
          </w:p>
        </w:tc>
        <w:tc>
          <w:tcPr>
            <w:tcW w:w="1316" w:type="dxa"/>
            <w:tcBorders>
              <w:top w:val="nil"/>
              <w:left w:val="nil"/>
              <w:bottom w:val="nil"/>
              <w:right w:val="nil"/>
            </w:tcBorders>
            <w:shd w:val="clear" w:color="auto" w:fill="auto"/>
            <w:noWrap/>
            <w:vAlign w:val="center"/>
          </w:tcPr>
          <w:p w14:paraId="4CA65216" w14:textId="77777777" w:rsidR="002F1B1D" w:rsidRPr="00AA1188" w:rsidRDefault="002F1B1D" w:rsidP="00614C9C">
            <w:pPr>
              <w:tabs>
                <w:tab w:val="decimal" w:pos="364"/>
              </w:tabs>
              <w:rPr>
                <w:rFonts w:eastAsia="Times New Roman" w:cs="Times New Roman"/>
                <w:sz w:val="22"/>
                <w:lang w:val="en-US" w:eastAsia="en-GB"/>
              </w:rPr>
            </w:pPr>
            <w:r w:rsidRPr="003F7911">
              <w:rPr>
                <w:rFonts w:cs="Times New Roman"/>
                <w:sz w:val="22"/>
                <w:lang w:val="en-US"/>
              </w:rPr>
              <w:t>0.758</w:t>
            </w:r>
          </w:p>
        </w:tc>
        <w:tc>
          <w:tcPr>
            <w:tcW w:w="1276" w:type="dxa"/>
            <w:tcBorders>
              <w:top w:val="nil"/>
              <w:left w:val="nil"/>
              <w:bottom w:val="nil"/>
              <w:right w:val="nil"/>
            </w:tcBorders>
            <w:shd w:val="clear" w:color="auto" w:fill="auto"/>
            <w:noWrap/>
            <w:vAlign w:val="center"/>
          </w:tcPr>
          <w:p w14:paraId="23A7E69E" w14:textId="77777777" w:rsidR="002F1B1D" w:rsidRPr="00AA1188" w:rsidRDefault="002F1B1D" w:rsidP="00614C9C">
            <w:pPr>
              <w:jc w:val="center"/>
              <w:rPr>
                <w:rFonts w:eastAsia="Times New Roman" w:cs="Times New Roman"/>
                <w:sz w:val="22"/>
                <w:lang w:val="en-US" w:eastAsia="en-GB"/>
              </w:rPr>
            </w:pPr>
            <w:r w:rsidRPr="003F7911">
              <w:rPr>
                <w:rFonts w:cs="Times New Roman"/>
                <w:sz w:val="22"/>
                <w:lang w:val="en-US"/>
              </w:rPr>
              <w:t>1.543</w:t>
            </w:r>
          </w:p>
        </w:tc>
        <w:tc>
          <w:tcPr>
            <w:tcW w:w="425" w:type="dxa"/>
            <w:tcBorders>
              <w:top w:val="nil"/>
              <w:left w:val="nil"/>
              <w:bottom w:val="nil"/>
              <w:right w:val="nil"/>
            </w:tcBorders>
            <w:shd w:val="clear" w:color="auto" w:fill="auto"/>
            <w:noWrap/>
            <w:vAlign w:val="center"/>
          </w:tcPr>
          <w:p w14:paraId="7B46FFF4"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6DD63B8F"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-0.03931*</w:t>
            </w:r>
          </w:p>
        </w:tc>
        <w:tc>
          <w:tcPr>
            <w:tcW w:w="1156" w:type="dxa"/>
            <w:tcBorders>
              <w:top w:val="nil"/>
              <w:left w:val="nil"/>
              <w:bottom w:val="nil"/>
              <w:right w:val="nil"/>
            </w:tcBorders>
            <w:shd w:val="clear" w:color="auto" w:fill="auto"/>
            <w:noWrap/>
            <w:vAlign w:val="center"/>
          </w:tcPr>
          <w:p w14:paraId="4EB7C9F8"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0.02338</w:t>
            </w:r>
          </w:p>
        </w:tc>
      </w:tr>
      <w:tr w:rsidR="002F1B1D" w:rsidRPr="00AA1188" w14:paraId="2CCB2885" w14:textId="77777777" w:rsidTr="0084270B">
        <w:trPr>
          <w:trHeight w:val="300"/>
        </w:trPr>
        <w:tc>
          <w:tcPr>
            <w:tcW w:w="3328" w:type="dxa"/>
            <w:tcBorders>
              <w:top w:val="nil"/>
              <w:left w:val="nil"/>
              <w:bottom w:val="nil"/>
              <w:right w:val="nil"/>
            </w:tcBorders>
            <w:shd w:val="clear" w:color="auto" w:fill="auto"/>
            <w:noWrap/>
            <w:vAlign w:val="center"/>
          </w:tcPr>
          <w:p w14:paraId="5F28F75B" w14:textId="77777777" w:rsidR="002F1B1D" w:rsidRPr="00AA1188" w:rsidRDefault="002F1B1D" w:rsidP="00614C9C">
            <w:pPr>
              <w:rPr>
                <w:rFonts w:eastAsia="Times New Roman" w:cs="Times New Roman"/>
                <w:sz w:val="22"/>
                <w:lang w:val="en-US" w:eastAsia="en-GB"/>
              </w:rPr>
            </w:pPr>
          </w:p>
        </w:tc>
        <w:tc>
          <w:tcPr>
            <w:tcW w:w="1316" w:type="dxa"/>
            <w:tcBorders>
              <w:top w:val="nil"/>
              <w:left w:val="nil"/>
              <w:bottom w:val="nil"/>
              <w:right w:val="nil"/>
            </w:tcBorders>
            <w:shd w:val="clear" w:color="auto" w:fill="auto"/>
            <w:noWrap/>
            <w:vAlign w:val="center"/>
          </w:tcPr>
          <w:p w14:paraId="41A63B7F" w14:textId="77777777" w:rsidR="002F1B1D" w:rsidRPr="00AA1188" w:rsidRDefault="002F1B1D" w:rsidP="00614C9C">
            <w:pPr>
              <w:tabs>
                <w:tab w:val="decimal" w:pos="364"/>
              </w:tabs>
              <w:rPr>
                <w:rFonts w:eastAsia="Times New Roman" w:cs="Times New Roman"/>
                <w:sz w:val="22"/>
                <w:lang w:val="en-US" w:eastAsia="en-GB"/>
              </w:rPr>
            </w:pPr>
          </w:p>
        </w:tc>
        <w:tc>
          <w:tcPr>
            <w:tcW w:w="1276" w:type="dxa"/>
            <w:tcBorders>
              <w:top w:val="nil"/>
              <w:left w:val="nil"/>
              <w:bottom w:val="nil"/>
              <w:right w:val="nil"/>
            </w:tcBorders>
            <w:shd w:val="clear" w:color="auto" w:fill="auto"/>
            <w:noWrap/>
            <w:vAlign w:val="center"/>
          </w:tcPr>
          <w:p w14:paraId="21453E05" w14:textId="77777777" w:rsidR="002F1B1D" w:rsidRPr="00AA1188" w:rsidRDefault="002F1B1D" w:rsidP="00614C9C">
            <w:pPr>
              <w:jc w:val="center"/>
              <w:rPr>
                <w:rFonts w:eastAsia="Times New Roman" w:cs="Times New Roman"/>
                <w:sz w:val="22"/>
                <w:lang w:val="en-US" w:eastAsia="en-GB"/>
              </w:rPr>
            </w:pPr>
          </w:p>
        </w:tc>
        <w:tc>
          <w:tcPr>
            <w:tcW w:w="425" w:type="dxa"/>
            <w:tcBorders>
              <w:top w:val="nil"/>
              <w:left w:val="nil"/>
              <w:bottom w:val="nil"/>
              <w:right w:val="nil"/>
            </w:tcBorders>
            <w:shd w:val="clear" w:color="auto" w:fill="auto"/>
            <w:noWrap/>
            <w:vAlign w:val="center"/>
          </w:tcPr>
          <w:p w14:paraId="78691935"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72F90CD3" w14:textId="77777777" w:rsidR="002F1B1D" w:rsidRPr="00AA1188" w:rsidRDefault="002F1B1D" w:rsidP="00614C9C">
            <w:pPr>
              <w:tabs>
                <w:tab w:val="decimal" w:pos="227"/>
              </w:tabs>
              <w:rPr>
                <w:rFonts w:eastAsia="Times New Roman" w:cs="Times New Roman"/>
                <w:color w:val="000000"/>
                <w:sz w:val="22"/>
                <w:highlight w:val="yellow"/>
                <w:lang w:val="en-US" w:eastAsia="en-GB"/>
              </w:rPr>
            </w:pPr>
          </w:p>
        </w:tc>
        <w:tc>
          <w:tcPr>
            <w:tcW w:w="1156" w:type="dxa"/>
            <w:tcBorders>
              <w:top w:val="nil"/>
              <w:left w:val="nil"/>
              <w:bottom w:val="nil"/>
              <w:right w:val="nil"/>
            </w:tcBorders>
            <w:shd w:val="clear" w:color="auto" w:fill="auto"/>
            <w:noWrap/>
            <w:vAlign w:val="center"/>
          </w:tcPr>
          <w:p w14:paraId="576DDD2F" w14:textId="77777777" w:rsidR="002F1B1D" w:rsidRPr="00AA1188" w:rsidRDefault="002F1B1D" w:rsidP="00614C9C">
            <w:pPr>
              <w:rPr>
                <w:rFonts w:eastAsia="Times New Roman" w:cs="Times New Roman"/>
                <w:color w:val="000000"/>
                <w:sz w:val="22"/>
                <w:highlight w:val="yellow"/>
                <w:lang w:val="en-US" w:eastAsia="en-GB"/>
              </w:rPr>
            </w:pPr>
          </w:p>
        </w:tc>
      </w:tr>
      <w:tr w:rsidR="002F1B1D" w:rsidRPr="00AA1188" w14:paraId="0C5D8524" w14:textId="77777777" w:rsidTr="0084270B">
        <w:trPr>
          <w:trHeight w:val="300"/>
        </w:trPr>
        <w:tc>
          <w:tcPr>
            <w:tcW w:w="3328" w:type="dxa"/>
            <w:tcBorders>
              <w:top w:val="nil"/>
              <w:left w:val="nil"/>
              <w:bottom w:val="nil"/>
              <w:right w:val="nil"/>
            </w:tcBorders>
            <w:shd w:val="clear" w:color="auto" w:fill="auto"/>
            <w:noWrap/>
            <w:vAlign w:val="center"/>
          </w:tcPr>
          <w:p w14:paraId="08DE44FF"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Attendees - Entry year</w:t>
            </w:r>
          </w:p>
        </w:tc>
        <w:tc>
          <w:tcPr>
            <w:tcW w:w="1316" w:type="dxa"/>
            <w:tcBorders>
              <w:top w:val="nil"/>
              <w:left w:val="nil"/>
              <w:bottom w:val="nil"/>
              <w:right w:val="nil"/>
            </w:tcBorders>
            <w:shd w:val="clear" w:color="auto" w:fill="auto"/>
            <w:noWrap/>
            <w:vAlign w:val="center"/>
          </w:tcPr>
          <w:p w14:paraId="52099379" w14:textId="77777777" w:rsidR="002F1B1D" w:rsidRPr="00AA1188" w:rsidRDefault="002F1B1D" w:rsidP="00614C9C">
            <w:pPr>
              <w:tabs>
                <w:tab w:val="decimal" w:pos="364"/>
              </w:tabs>
              <w:rPr>
                <w:rFonts w:cs="Times New Roman"/>
                <w:sz w:val="22"/>
                <w:lang w:val="en-US"/>
              </w:rPr>
            </w:pPr>
            <w:r w:rsidRPr="003F7911">
              <w:rPr>
                <w:rFonts w:cs="Times New Roman"/>
                <w:sz w:val="22"/>
                <w:lang w:val="en-US"/>
              </w:rPr>
              <w:t>-0.210</w:t>
            </w:r>
          </w:p>
        </w:tc>
        <w:tc>
          <w:tcPr>
            <w:tcW w:w="1276" w:type="dxa"/>
            <w:tcBorders>
              <w:top w:val="nil"/>
              <w:left w:val="nil"/>
              <w:bottom w:val="nil"/>
              <w:right w:val="nil"/>
            </w:tcBorders>
            <w:shd w:val="clear" w:color="auto" w:fill="auto"/>
            <w:noWrap/>
            <w:vAlign w:val="center"/>
          </w:tcPr>
          <w:p w14:paraId="546B6292" w14:textId="77777777" w:rsidR="002F1B1D" w:rsidRPr="00AA1188" w:rsidRDefault="002F1B1D" w:rsidP="00614C9C">
            <w:pPr>
              <w:jc w:val="center"/>
              <w:rPr>
                <w:rFonts w:cs="Times New Roman"/>
                <w:sz w:val="22"/>
                <w:lang w:val="en-US"/>
              </w:rPr>
            </w:pPr>
            <w:r w:rsidRPr="003F7911">
              <w:rPr>
                <w:rFonts w:cs="Times New Roman"/>
                <w:sz w:val="22"/>
                <w:lang w:val="en-US"/>
              </w:rPr>
              <w:t>0.128</w:t>
            </w:r>
          </w:p>
        </w:tc>
        <w:tc>
          <w:tcPr>
            <w:tcW w:w="425" w:type="dxa"/>
            <w:tcBorders>
              <w:top w:val="nil"/>
              <w:left w:val="nil"/>
              <w:bottom w:val="nil"/>
              <w:right w:val="nil"/>
            </w:tcBorders>
            <w:shd w:val="clear" w:color="auto" w:fill="auto"/>
            <w:noWrap/>
            <w:vAlign w:val="center"/>
          </w:tcPr>
          <w:p w14:paraId="36B15E2C"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4D767D60" w14:textId="77777777" w:rsidR="002F1B1D" w:rsidRPr="00AA1188" w:rsidRDefault="002F1B1D" w:rsidP="00614C9C">
            <w:pPr>
              <w:tabs>
                <w:tab w:val="decimal" w:pos="227"/>
              </w:tabs>
              <w:rPr>
                <w:rFonts w:cs="Times New Roman"/>
                <w:sz w:val="22"/>
                <w:highlight w:val="yellow"/>
                <w:lang w:val="en-US"/>
              </w:rPr>
            </w:pPr>
            <w:r w:rsidRPr="003F7911">
              <w:rPr>
                <w:rFonts w:cs="Times New Roman"/>
                <w:sz w:val="22"/>
                <w:lang w:val="en-US"/>
              </w:rPr>
              <w:t>-0.01193***</w:t>
            </w:r>
          </w:p>
        </w:tc>
        <w:tc>
          <w:tcPr>
            <w:tcW w:w="1156" w:type="dxa"/>
            <w:tcBorders>
              <w:top w:val="nil"/>
              <w:left w:val="nil"/>
              <w:bottom w:val="nil"/>
              <w:right w:val="nil"/>
            </w:tcBorders>
            <w:shd w:val="clear" w:color="auto" w:fill="auto"/>
            <w:noWrap/>
            <w:vAlign w:val="center"/>
          </w:tcPr>
          <w:p w14:paraId="55B498FA" w14:textId="77777777" w:rsidR="002F1B1D" w:rsidRPr="00AA1188" w:rsidRDefault="002F1B1D" w:rsidP="00614C9C">
            <w:pPr>
              <w:rPr>
                <w:rFonts w:cs="Times New Roman"/>
                <w:sz w:val="22"/>
                <w:highlight w:val="yellow"/>
                <w:lang w:val="en-US"/>
              </w:rPr>
            </w:pPr>
            <w:r w:rsidRPr="003F7911">
              <w:rPr>
                <w:rFonts w:cs="Times New Roman"/>
                <w:sz w:val="22"/>
                <w:lang w:val="en-US"/>
              </w:rPr>
              <w:t>0.00312</w:t>
            </w:r>
          </w:p>
        </w:tc>
      </w:tr>
      <w:tr w:rsidR="002F1B1D" w:rsidRPr="00AA1188" w14:paraId="65A9799F" w14:textId="77777777" w:rsidTr="0084270B">
        <w:trPr>
          <w:trHeight w:val="300"/>
        </w:trPr>
        <w:tc>
          <w:tcPr>
            <w:tcW w:w="3328" w:type="dxa"/>
            <w:tcBorders>
              <w:top w:val="nil"/>
              <w:left w:val="nil"/>
              <w:bottom w:val="nil"/>
              <w:right w:val="nil"/>
            </w:tcBorders>
            <w:shd w:val="clear" w:color="auto" w:fill="auto"/>
            <w:noWrap/>
            <w:vAlign w:val="center"/>
            <w:hideMark/>
          </w:tcPr>
          <w:p w14:paraId="7AC97324"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Attendees - 1 year after entry</w:t>
            </w:r>
          </w:p>
        </w:tc>
        <w:tc>
          <w:tcPr>
            <w:tcW w:w="1316" w:type="dxa"/>
            <w:tcBorders>
              <w:top w:val="nil"/>
              <w:left w:val="nil"/>
              <w:bottom w:val="nil"/>
              <w:right w:val="nil"/>
            </w:tcBorders>
            <w:shd w:val="clear" w:color="auto" w:fill="auto"/>
            <w:noWrap/>
            <w:vAlign w:val="center"/>
          </w:tcPr>
          <w:p w14:paraId="1D532DB5" w14:textId="77777777" w:rsidR="002F1B1D" w:rsidRPr="00AA1188" w:rsidRDefault="002F1B1D" w:rsidP="00614C9C">
            <w:pPr>
              <w:tabs>
                <w:tab w:val="decimal" w:pos="364"/>
              </w:tabs>
              <w:rPr>
                <w:rFonts w:eastAsia="Times New Roman" w:cs="Times New Roman"/>
                <w:sz w:val="22"/>
                <w:lang w:val="en-US" w:eastAsia="en-GB"/>
              </w:rPr>
            </w:pPr>
            <w:r w:rsidRPr="003F7911">
              <w:rPr>
                <w:rFonts w:cs="Times New Roman"/>
                <w:sz w:val="22"/>
                <w:lang w:val="en-US"/>
              </w:rPr>
              <w:t>0.136</w:t>
            </w:r>
          </w:p>
        </w:tc>
        <w:tc>
          <w:tcPr>
            <w:tcW w:w="1276" w:type="dxa"/>
            <w:tcBorders>
              <w:top w:val="nil"/>
              <w:left w:val="nil"/>
              <w:bottom w:val="nil"/>
              <w:right w:val="nil"/>
            </w:tcBorders>
            <w:shd w:val="clear" w:color="auto" w:fill="auto"/>
            <w:noWrap/>
            <w:vAlign w:val="center"/>
          </w:tcPr>
          <w:p w14:paraId="1B0D3586" w14:textId="77777777" w:rsidR="002F1B1D" w:rsidRPr="00AA1188" w:rsidRDefault="002F1B1D" w:rsidP="00614C9C">
            <w:pPr>
              <w:jc w:val="center"/>
              <w:rPr>
                <w:rFonts w:eastAsia="Times New Roman" w:cs="Times New Roman"/>
                <w:sz w:val="22"/>
                <w:lang w:val="en-US" w:eastAsia="en-GB"/>
              </w:rPr>
            </w:pPr>
            <w:r w:rsidRPr="003F7911">
              <w:rPr>
                <w:rFonts w:cs="Times New Roman"/>
                <w:sz w:val="22"/>
                <w:lang w:val="en-US"/>
              </w:rPr>
              <w:t>0.178</w:t>
            </w:r>
          </w:p>
        </w:tc>
        <w:tc>
          <w:tcPr>
            <w:tcW w:w="425" w:type="dxa"/>
            <w:tcBorders>
              <w:top w:val="nil"/>
              <w:left w:val="nil"/>
              <w:bottom w:val="nil"/>
              <w:right w:val="nil"/>
            </w:tcBorders>
            <w:shd w:val="clear" w:color="auto" w:fill="auto"/>
            <w:noWrap/>
            <w:vAlign w:val="center"/>
          </w:tcPr>
          <w:p w14:paraId="64CB1511"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5DF420A4"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-0.00923***</w:t>
            </w:r>
          </w:p>
        </w:tc>
        <w:tc>
          <w:tcPr>
            <w:tcW w:w="1156" w:type="dxa"/>
            <w:tcBorders>
              <w:top w:val="nil"/>
              <w:left w:val="nil"/>
              <w:bottom w:val="nil"/>
              <w:right w:val="nil"/>
            </w:tcBorders>
            <w:shd w:val="clear" w:color="auto" w:fill="auto"/>
            <w:noWrap/>
            <w:vAlign w:val="center"/>
          </w:tcPr>
          <w:p w14:paraId="799509E4"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0.00347</w:t>
            </w:r>
          </w:p>
        </w:tc>
      </w:tr>
      <w:tr w:rsidR="002F1B1D" w:rsidRPr="00AA1188" w14:paraId="49540C60" w14:textId="77777777" w:rsidTr="0084270B">
        <w:trPr>
          <w:trHeight w:val="300"/>
        </w:trPr>
        <w:tc>
          <w:tcPr>
            <w:tcW w:w="3328" w:type="dxa"/>
            <w:tcBorders>
              <w:top w:val="nil"/>
              <w:left w:val="nil"/>
              <w:bottom w:val="nil"/>
              <w:right w:val="nil"/>
            </w:tcBorders>
            <w:shd w:val="clear" w:color="auto" w:fill="auto"/>
            <w:noWrap/>
            <w:vAlign w:val="center"/>
            <w:hideMark/>
          </w:tcPr>
          <w:p w14:paraId="31ABA41A"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Attendees - 2 years after entry</w:t>
            </w:r>
          </w:p>
        </w:tc>
        <w:tc>
          <w:tcPr>
            <w:tcW w:w="1316" w:type="dxa"/>
            <w:tcBorders>
              <w:top w:val="nil"/>
              <w:left w:val="nil"/>
              <w:bottom w:val="nil"/>
              <w:right w:val="nil"/>
            </w:tcBorders>
            <w:shd w:val="clear" w:color="auto" w:fill="auto"/>
            <w:noWrap/>
            <w:vAlign w:val="center"/>
          </w:tcPr>
          <w:p w14:paraId="20C33D08" w14:textId="77777777" w:rsidR="002F1B1D" w:rsidRPr="00AA1188" w:rsidRDefault="002F1B1D" w:rsidP="00614C9C">
            <w:pPr>
              <w:tabs>
                <w:tab w:val="decimal" w:pos="364"/>
              </w:tabs>
              <w:rPr>
                <w:rFonts w:eastAsia="Times New Roman" w:cs="Times New Roman"/>
                <w:sz w:val="22"/>
                <w:lang w:val="en-US" w:eastAsia="en-GB"/>
              </w:rPr>
            </w:pPr>
            <w:r w:rsidRPr="003F7911">
              <w:rPr>
                <w:rFonts w:cs="Times New Roman"/>
                <w:sz w:val="22"/>
                <w:lang w:val="en-US"/>
              </w:rPr>
              <w:t>0.866***</w:t>
            </w:r>
          </w:p>
        </w:tc>
        <w:tc>
          <w:tcPr>
            <w:tcW w:w="1276" w:type="dxa"/>
            <w:tcBorders>
              <w:top w:val="nil"/>
              <w:left w:val="nil"/>
              <w:bottom w:val="nil"/>
              <w:right w:val="nil"/>
            </w:tcBorders>
            <w:shd w:val="clear" w:color="auto" w:fill="auto"/>
            <w:noWrap/>
            <w:vAlign w:val="center"/>
          </w:tcPr>
          <w:p w14:paraId="7D092F99" w14:textId="77777777" w:rsidR="002F1B1D" w:rsidRPr="00AA1188" w:rsidRDefault="002F1B1D" w:rsidP="00614C9C">
            <w:pPr>
              <w:jc w:val="center"/>
              <w:rPr>
                <w:rFonts w:eastAsia="Times New Roman" w:cs="Times New Roman"/>
                <w:sz w:val="22"/>
                <w:lang w:val="en-US" w:eastAsia="en-GB"/>
              </w:rPr>
            </w:pPr>
            <w:r w:rsidRPr="003F7911">
              <w:rPr>
                <w:rFonts w:cs="Times New Roman"/>
                <w:sz w:val="22"/>
                <w:lang w:val="en-US"/>
              </w:rPr>
              <w:t>0.210</w:t>
            </w:r>
          </w:p>
        </w:tc>
        <w:tc>
          <w:tcPr>
            <w:tcW w:w="425" w:type="dxa"/>
            <w:tcBorders>
              <w:top w:val="nil"/>
              <w:left w:val="nil"/>
              <w:bottom w:val="nil"/>
              <w:right w:val="nil"/>
            </w:tcBorders>
            <w:shd w:val="clear" w:color="auto" w:fill="auto"/>
            <w:noWrap/>
            <w:vAlign w:val="center"/>
          </w:tcPr>
          <w:p w14:paraId="6473FCA9"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50B0D7CE"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-0.00331</w:t>
            </w:r>
          </w:p>
        </w:tc>
        <w:tc>
          <w:tcPr>
            <w:tcW w:w="1156" w:type="dxa"/>
            <w:tcBorders>
              <w:top w:val="nil"/>
              <w:left w:val="nil"/>
              <w:bottom w:val="nil"/>
              <w:right w:val="nil"/>
            </w:tcBorders>
            <w:shd w:val="clear" w:color="auto" w:fill="auto"/>
            <w:noWrap/>
            <w:vAlign w:val="center"/>
          </w:tcPr>
          <w:p w14:paraId="2B53CFB5"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0.00355</w:t>
            </w:r>
          </w:p>
        </w:tc>
      </w:tr>
      <w:tr w:rsidR="002F1B1D" w:rsidRPr="00AA1188" w14:paraId="674648F0" w14:textId="77777777" w:rsidTr="0084270B">
        <w:trPr>
          <w:trHeight w:val="300"/>
        </w:trPr>
        <w:tc>
          <w:tcPr>
            <w:tcW w:w="3328" w:type="dxa"/>
            <w:tcBorders>
              <w:top w:val="nil"/>
              <w:left w:val="nil"/>
              <w:bottom w:val="nil"/>
              <w:right w:val="nil"/>
            </w:tcBorders>
            <w:shd w:val="clear" w:color="auto" w:fill="auto"/>
            <w:noWrap/>
            <w:vAlign w:val="center"/>
            <w:hideMark/>
          </w:tcPr>
          <w:p w14:paraId="386B8C80"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Attendees - 3 years after entry</w:t>
            </w:r>
          </w:p>
        </w:tc>
        <w:tc>
          <w:tcPr>
            <w:tcW w:w="1316" w:type="dxa"/>
            <w:tcBorders>
              <w:top w:val="nil"/>
              <w:left w:val="nil"/>
              <w:bottom w:val="nil"/>
              <w:right w:val="nil"/>
            </w:tcBorders>
            <w:shd w:val="clear" w:color="auto" w:fill="auto"/>
            <w:noWrap/>
            <w:vAlign w:val="center"/>
          </w:tcPr>
          <w:p w14:paraId="10F9EB3C" w14:textId="77777777" w:rsidR="002F1B1D" w:rsidRPr="00AA1188" w:rsidRDefault="002F1B1D" w:rsidP="00614C9C">
            <w:pPr>
              <w:tabs>
                <w:tab w:val="decimal" w:pos="364"/>
              </w:tabs>
              <w:rPr>
                <w:rFonts w:eastAsia="Times New Roman" w:cs="Times New Roman"/>
                <w:sz w:val="22"/>
                <w:lang w:val="en-US" w:eastAsia="en-GB"/>
              </w:rPr>
            </w:pPr>
            <w:r w:rsidRPr="003F7911">
              <w:rPr>
                <w:rFonts w:cs="Times New Roman"/>
                <w:sz w:val="22"/>
                <w:lang w:val="en-US"/>
              </w:rPr>
              <w:t>1.203***</w:t>
            </w:r>
          </w:p>
        </w:tc>
        <w:tc>
          <w:tcPr>
            <w:tcW w:w="1276" w:type="dxa"/>
            <w:tcBorders>
              <w:top w:val="nil"/>
              <w:left w:val="nil"/>
              <w:bottom w:val="nil"/>
              <w:right w:val="nil"/>
            </w:tcBorders>
            <w:shd w:val="clear" w:color="auto" w:fill="auto"/>
            <w:noWrap/>
            <w:vAlign w:val="center"/>
          </w:tcPr>
          <w:p w14:paraId="5EC22361" w14:textId="77777777" w:rsidR="002F1B1D" w:rsidRPr="00AA1188" w:rsidRDefault="002F1B1D" w:rsidP="00614C9C">
            <w:pPr>
              <w:jc w:val="center"/>
              <w:rPr>
                <w:rFonts w:eastAsia="Times New Roman" w:cs="Times New Roman"/>
                <w:sz w:val="22"/>
                <w:lang w:val="en-US" w:eastAsia="en-GB"/>
              </w:rPr>
            </w:pPr>
            <w:r w:rsidRPr="003F7911">
              <w:rPr>
                <w:rFonts w:cs="Times New Roman"/>
                <w:sz w:val="22"/>
                <w:lang w:val="en-US"/>
              </w:rPr>
              <w:t>0.251</w:t>
            </w:r>
          </w:p>
        </w:tc>
        <w:tc>
          <w:tcPr>
            <w:tcW w:w="425" w:type="dxa"/>
            <w:tcBorders>
              <w:top w:val="nil"/>
              <w:left w:val="nil"/>
              <w:bottom w:val="nil"/>
              <w:right w:val="nil"/>
            </w:tcBorders>
            <w:shd w:val="clear" w:color="auto" w:fill="auto"/>
            <w:noWrap/>
            <w:vAlign w:val="center"/>
          </w:tcPr>
          <w:p w14:paraId="58D41E1F"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5C947BF4"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-0.00203</w:t>
            </w:r>
          </w:p>
        </w:tc>
        <w:tc>
          <w:tcPr>
            <w:tcW w:w="1156" w:type="dxa"/>
            <w:tcBorders>
              <w:top w:val="nil"/>
              <w:left w:val="nil"/>
              <w:bottom w:val="nil"/>
              <w:right w:val="nil"/>
            </w:tcBorders>
            <w:shd w:val="clear" w:color="auto" w:fill="auto"/>
            <w:noWrap/>
            <w:vAlign w:val="center"/>
          </w:tcPr>
          <w:p w14:paraId="476420AC"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0.00393</w:t>
            </w:r>
          </w:p>
        </w:tc>
      </w:tr>
      <w:tr w:rsidR="002F1B1D" w:rsidRPr="00AA1188" w14:paraId="30640F93" w14:textId="77777777" w:rsidTr="0084270B">
        <w:trPr>
          <w:trHeight w:val="300"/>
        </w:trPr>
        <w:tc>
          <w:tcPr>
            <w:tcW w:w="3328" w:type="dxa"/>
            <w:tcBorders>
              <w:top w:val="nil"/>
              <w:left w:val="nil"/>
              <w:bottom w:val="nil"/>
              <w:right w:val="nil"/>
            </w:tcBorders>
            <w:shd w:val="clear" w:color="auto" w:fill="auto"/>
            <w:noWrap/>
            <w:vAlign w:val="center"/>
            <w:hideMark/>
          </w:tcPr>
          <w:p w14:paraId="0E6912F4"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Attendees - 4 years after entry</w:t>
            </w:r>
          </w:p>
        </w:tc>
        <w:tc>
          <w:tcPr>
            <w:tcW w:w="1316" w:type="dxa"/>
            <w:tcBorders>
              <w:top w:val="nil"/>
              <w:left w:val="nil"/>
              <w:bottom w:val="nil"/>
              <w:right w:val="nil"/>
            </w:tcBorders>
            <w:shd w:val="clear" w:color="auto" w:fill="auto"/>
            <w:noWrap/>
            <w:vAlign w:val="center"/>
          </w:tcPr>
          <w:p w14:paraId="7008E677" w14:textId="77777777" w:rsidR="002F1B1D" w:rsidRPr="00AA1188" w:rsidRDefault="002F1B1D" w:rsidP="00614C9C">
            <w:pPr>
              <w:tabs>
                <w:tab w:val="decimal" w:pos="364"/>
              </w:tabs>
              <w:rPr>
                <w:rFonts w:eastAsia="Times New Roman" w:cs="Times New Roman"/>
                <w:sz w:val="22"/>
                <w:lang w:val="en-US" w:eastAsia="en-GB"/>
              </w:rPr>
            </w:pPr>
            <w:r w:rsidRPr="003F7911">
              <w:rPr>
                <w:rFonts w:cs="Times New Roman"/>
                <w:sz w:val="22"/>
                <w:lang w:val="en-US"/>
              </w:rPr>
              <w:t>1.822***</w:t>
            </w:r>
          </w:p>
        </w:tc>
        <w:tc>
          <w:tcPr>
            <w:tcW w:w="1276" w:type="dxa"/>
            <w:tcBorders>
              <w:top w:val="nil"/>
              <w:left w:val="nil"/>
              <w:bottom w:val="nil"/>
              <w:right w:val="nil"/>
            </w:tcBorders>
            <w:shd w:val="clear" w:color="auto" w:fill="auto"/>
            <w:noWrap/>
            <w:vAlign w:val="center"/>
          </w:tcPr>
          <w:p w14:paraId="207E5C8B" w14:textId="77777777" w:rsidR="002F1B1D" w:rsidRPr="00AA1188" w:rsidRDefault="002F1B1D" w:rsidP="00614C9C">
            <w:pPr>
              <w:jc w:val="center"/>
              <w:rPr>
                <w:rFonts w:eastAsia="Times New Roman" w:cs="Times New Roman"/>
                <w:sz w:val="22"/>
                <w:lang w:val="en-US" w:eastAsia="en-GB"/>
              </w:rPr>
            </w:pPr>
            <w:r w:rsidRPr="003F7911">
              <w:rPr>
                <w:rFonts w:cs="Times New Roman"/>
                <w:sz w:val="22"/>
                <w:lang w:val="en-US"/>
              </w:rPr>
              <w:t>0.304</w:t>
            </w:r>
          </w:p>
        </w:tc>
        <w:tc>
          <w:tcPr>
            <w:tcW w:w="425" w:type="dxa"/>
            <w:tcBorders>
              <w:top w:val="nil"/>
              <w:left w:val="nil"/>
              <w:bottom w:val="nil"/>
              <w:right w:val="nil"/>
            </w:tcBorders>
            <w:shd w:val="clear" w:color="auto" w:fill="auto"/>
            <w:noWrap/>
            <w:vAlign w:val="center"/>
          </w:tcPr>
          <w:p w14:paraId="2AB0F6F8"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61FF63F4"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0.00431</w:t>
            </w:r>
          </w:p>
        </w:tc>
        <w:tc>
          <w:tcPr>
            <w:tcW w:w="1156" w:type="dxa"/>
            <w:tcBorders>
              <w:top w:val="nil"/>
              <w:left w:val="nil"/>
              <w:bottom w:val="nil"/>
              <w:right w:val="nil"/>
            </w:tcBorders>
            <w:shd w:val="clear" w:color="auto" w:fill="auto"/>
            <w:noWrap/>
            <w:vAlign w:val="center"/>
          </w:tcPr>
          <w:p w14:paraId="1DAA7C02"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0.00437</w:t>
            </w:r>
          </w:p>
        </w:tc>
      </w:tr>
      <w:tr w:rsidR="002F1B1D" w:rsidRPr="00AA1188" w14:paraId="51AA9F36" w14:textId="77777777" w:rsidTr="0084270B">
        <w:trPr>
          <w:trHeight w:val="300"/>
        </w:trPr>
        <w:tc>
          <w:tcPr>
            <w:tcW w:w="3328" w:type="dxa"/>
            <w:tcBorders>
              <w:top w:val="nil"/>
              <w:left w:val="nil"/>
              <w:bottom w:val="nil"/>
              <w:right w:val="nil"/>
            </w:tcBorders>
            <w:shd w:val="clear" w:color="auto" w:fill="auto"/>
            <w:noWrap/>
            <w:vAlign w:val="center"/>
            <w:hideMark/>
          </w:tcPr>
          <w:p w14:paraId="09B652BF"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Attendees - 5 years after entry</w:t>
            </w:r>
          </w:p>
        </w:tc>
        <w:tc>
          <w:tcPr>
            <w:tcW w:w="1316" w:type="dxa"/>
            <w:tcBorders>
              <w:top w:val="nil"/>
              <w:left w:val="nil"/>
              <w:bottom w:val="nil"/>
              <w:right w:val="nil"/>
            </w:tcBorders>
            <w:shd w:val="clear" w:color="auto" w:fill="auto"/>
            <w:noWrap/>
            <w:vAlign w:val="center"/>
          </w:tcPr>
          <w:p w14:paraId="329122C8" w14:textId="77777777" w:rsidR="002F1B1D" w:rsidRPr="00AA1188" w:rsidRDefault="002F1B1D" w:rsidP="00614C9C">
            <w:pPr>
              <w:tabs>
                <w:tab w:val="decimal" w:pos="364"/>
              </w:tabs>
              <w:rPr>
                <w:rFonts w:eastAsia="Times New Roman" w:cs="Times New Roman"/>
                <w:sz w:val="22"/>
                <w:lang w:val="en-US" w:eastAsia="en-GB"/>
              </w:rPr>
            </w:pPr>
            <w:r w:rsidRPr="003F7911">
              <w:rPr>
                <w:rFonts w:cs="Times New Roman"/>
                <w:sz w:val="22"/>
                <w:lang w:val="en-US"/>
              </w:rPr>
              <w:t>1.767***</w:t>
            </w:r>
          </w:p>
        </w:tc>
        <w:tc>
          <w:tcPr>
            <w:tcW w:w="1276" w:type="dxa"/>
            <w:tcBorders>
              <w:top w:val="nil"/>
              <w:left w:val="nil"/>
              <w:bottom w:val="nil"/>
              <w:right w:val="nil"/>
            </w:tcBorders>
            <w:shd w:val="clear" w:color="auto" w:fill="auto"/>
            <w:noWrap/>
            <w:vAlign w:val="center"/>
          </w:tcPr>
          <w:p w14:paraId="04F031BF" w14:textId="663B4BCA" w:rsidR="002F1B1D" w:rsidRPr="00AA1188" w:rsidRDefault="002F1B1D" w:rsidP="00614C9C">
            <w:pPr>
              <w:jc w:val="center"/>
              <w:rPr>
                <w:rFonts w:eastAsia="Times New Roman" w:cs="Times New Roman"/>
                <w:sz w:val="22"/>
                <w:lang w:val="en-US" w:eastAsia="en-GB"/>
              </w:rPr>
            </w:pPr>
            <w:r w:rsidRPr="003F7911">
              <w:rPr>
                <w:rFonts w:cs="Times New Roman"/>
                <w:sz w:val="22"/>
                <w:lang w:val="en-US"/>
              </w:rPr>
              <w:t>0.36</w:t>
            </w:r>
            <w:r w:rsidR="008A38A7">
              <w:rPr>
                <w:rFonts w:cs="Times New Roman"/>
                <w:sz w:val="22"/>
                <w:lang w:val="en-US"/>
              </w:rPr>
              <w:t>0</w:t>
            </w:r>
          </w:p>
        </w:tc>
        <w:tc>
          <w:tcPr>
            <w:tcW w:w="425" w:type="dxa"/>
            <w:tcBorders>
              <w:top w:val="nil"/>
              <w:left w:val="nil"/>
              <w:bottom w:val="nil"/>
              <w:right w:val="nil"/>
            </w:tcBorders>
            <w:shd w:val="clear" w:color="auto" w:fill="auto"/>
            <w:noWrap/>
            <w:vAlign w:val="center"/>
          </w:tcPr>
          <w:p w14:paraId="0DB10CC2"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5C4333EF"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-0.00206</w:t>
            </w:r>
          </w:p>
        </w:tc>
        <w:tc>
          <w:tcPr>
            <w:tcW w:w="1156" w:type="dxa"/>
            <w:tcBorders>
              <w:top w:val="nil"/>
              <w:left w:val="nil"/>
              <w:bottom w:val="nil"/>
              <w:right w:val="nil"/>
            </w:tcBorders>
            <w:shd w:val="clear" w:color="auto" w:fill="auto"/>
            <w:noWrap/>
            <w:vAlign w:val="center"/>
          </w:tcPr>
          <w:p w14:paraId="192C4047"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0.00496</w:t>
            </w:r>
          </w:p>
        </w:tc>
      </w:tr>
      <w:tr w:rsidR="002F1B1D" w:rsidRPr="00AA1188" w14:paraId="63E0E4CE" w14:textId="77777777" w:rsidTr="0084270B">
        <w:trPr>
          <w:trHeight w:val="300"/>
        </w:trPr>
        <w:tc>
          <w:tcPr>
            <w:tcW w:w="3328" w:type="dxa"/>
            <w:tcBorders>
              <w:top w:val="nil"/>
              <w:left w:val="nil"/>
              <w:bottom w:val="nil"/>
              <w:right w:val="nil"/>
            </w:tcBorders>
            <w:shd w:val="clear" w:color="auto" w:fill="auto"/>
            <w:noWrap/>
            <w:vAlign w:val="center"/>
            <w:hideMark/>
          </w:tcPr>
          <w:p w14:paraId="19AAB608"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Attendees - 6 years after entry</w:t>
            </w:r>
          </w:p>
        </w:tc>
        <w:tc>
          <w:tcPr>
            <w:tcW w:w="1316" w:type="dxa"/>
            <w:tcBorders>
              <w:top w:val="nil"/>
              <w:left w:val="nil"/>
              <w:bottom w:val="nil"/>
              <w:right w:val="nil"/>
            </w:tcBorders>
            <w:shd w:val="clear" w:color="auto" w:fill="auto"/>
            <w:noWrap/>
            <w:vAlign w:val="center"/>
          </w:tcPr>
          <w:p w14:paraId="45161B76" w14:textId="77777777" w:rsidR="002F1B1D" w:rsidRPr="00AA1188" w:rsidRDefault="002F1B1D" w:rsidP="00614C9C">
            <w:pPr>
              <w:tabs>
                <w:tab w:val="decimal" w:pos="364"/>
              </w:tabs>
              <w:rPr>
                <w:rFonts w:eastAsia="Times New Roman" w:cs="Times New Roman"/>
                <w:sz w:val="22"/>
                <w:lang w:val="en-US" w:eastAsia="en-GB"/>
              </w:rPr>
            </w:pPr>
            <w:r w:rsidRPr="003F7911">
              <w:rPr>
                <w:rFonts w:cs="Times New Roman"/>
                <w:sz w:val="22"/>
                <w:lang w:val="en-US"/>
              </w:rPr>
              <w:t>1.478***</w:t>
            </w:r>
          </w:p>
        </w:tc>
        <w:tc>
          <w:tcPr>
            <w:tcW w:w="1276" w:type="dxa"/>
            <w:tcBorders>
              <w:top w:val="nil"/>
              <w:left w:val="nil"/>
              <w:bottom w:val="nil"/>
              <w:right w:val="nil"/>
            </w:tcBorders>
            <w:shd w:val="clear" w:color="auto" w:fill="auto"/>
            <w:noWrap/>
            <w:vAlign w:val="center"/>
          </w:tcPr>
          <w:p w14:paraId="7C284D70" w14:textId="77777777" w:rsidR="002F1B1D" w:rsidRPr="00AA1188" w:rsidRDefault="002F1B1D" w:rsidP="00614C9C">
            <w:pPr>
              <w:jc w:val="center"/>
              <w:rPr>
                <w:rFonts w:eastAsia="Times New Roman" w:cs="Times New Roman"/>
                <w:sz w:val="22"/>
                <w:lang w:val="en-US" w:eastAsia="en-GB"/>
              </w:rPr>
            </w:pPr>
            <w:r w:rsidRPr="003F7911">
              <w:rPr>
                <w:rFonts w:cs="Times New Roman"/>
                <w:sz w:val="22"/>
                <w:lang w:val="en-US"/>
              </w:rPr>
              <w:t>0.455</w:t>
            </w:r>
          </w:p>
        </w:tc>
        <w:tc>
          <w:tcPr>
            <w:tcW w:w="425" w:type="dxa"/>
            <w:tcBorders>
              <w:top w:val="nil"/>
              <w:left w:val="nil"/>
              <w:bottom w:val="nil"/>
              <w:right w:val="nil"/>
            </w:tcBorders>
            <w:shd w:val="clear" w:color="auto" w:fill="auto"/>
            <w:noWrap/>
            <w:vAlign w:val="center"/>
          </w:tcPr>
          <w:p w14:paraId="312FBE25"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0F9E600B"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-0.00319</w:t>
            </w:r>
          </w:p>
        </w:tc>
        <w:tc>
          <w:tcPr>
            <w:tcW w:w="1156" w:type="dxa"/>
            <w:tcBorders>
              <w:top w:val="nil"/>
              <w:left w:val="nil"/>
              <w:bottom w:val="nil"/>
              <w:right w:val="nil"/>
            </w:tcBorders>
            <w:shd w:val="clear" w:color="auto" w:fill="auto"/>
            <w:noWrap/>
            <w:vAlign w:val="center"/>
          </w:tcPr>
          <w:p w14:paraId="49D74E3A"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0.00574</w:t>
            </w:r>
          </w:p>
        </w:tc>
      </w:tr>
      <w:tr w:rsidR="002F1B1D" w:rsidRPr="00AA1188" w14:paraId="63C01169" w14:textId="77777777" w:rsidTr="0084270B">
        <w:trPr>
          <w:trHeight w:val="300"/>
        </w:trPr>
        <w:tc>
          <w:tcPr>
            <w:tcW w:w="3328" w:type="dxa"/>
            <w:tcBorders>
              <w:top w:val="nil"/>
              <w:left w:val="nil"/>
              <w:bottom w:val="nil"/>
              <w:right w:val="nil"/>
            </w:tcBorders>
            <w:shd w:val="clear" w:color="auto" w:fill="auto"/>
            <w:noWrap/>
            <w:vAlign w:val="center"/>
            <w:hideMark/>
          </w:tcPr>
          <w:p w14:paraId="45B69597"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Attendees - 7 years after entry</w:t>
            </w:r>
          </w:p>
        </w:tc>
        <w:tc>
          <w:tcPr>
            <w:tcW w:w="1316" w:type="dxa"/>
            <w:tcBorders>
              <w:top w:val="nil"/>
              <w:left w:val="nil"/>
              <w:bottom w:val="nil"/>
              <w:right w:val="nil"/>
            </w:tcBorders>
            <w:shd w:val="clear" w:color="auto" w:fill="auto"/>
            <w:noWrap/>
            <w:vAlign w:val="center"/>
          </w:tcPr>
          <w:p w14:paraId="0895AB22" w14:textId="77777777" w:rsidR="002F1B1D" w:rsidRPr="00AA1188" w:rsidRDefault="002F1B1D" w:rsidP="00614C9C">
            <w:pPr>
              <w:tabs>
                <w:tab w:val="decimal" w:pos="364"/>
              </w:tabs>
              <w:rPr>
                <w:rFonts w:eastAsia="Times New Roman" w:cs="Times New Roman"/>
                <w:sz w:val="22"/>
                <w:lang w:val="en-US" w:eastAsia="en-GB"/>
              </w:rPr>
            </w:pPr>
            <w:r w:rsidRPr="003F7911">
              <w:rPr>
                <w:rFonts w:cs="Times New Roman"/>
                <w:sz w:val="22"/>
                <w:lang w:val="en-US"/>
              </w:rPr>
              <w:t>1.735***</w:t>
            </w:r>
          </w:p>
        </w:tc>
        <w:tc>
          <w:tcPr>
            <w:tcW w:w="1276" w:type="dxa"/>
            <w:tcBorders>
              <w:top w:val="nil"/>
              <w:left w:val="nil"/>
              <w:bottom w:val="nil"/>
              <w:right w:val="nil"/>
            </w:tcBorders>
            <w:shd w:val="clear" w:color="auto" w:fill="auto"/>
            <w:noWrap/>
            <w:vAlign w:val="center"/>
          </w:tcPr>
          <w:p w14:paraId="70D2F2B1" w14:textId="77777777" w:rsidR="002F1B1D" w:rsidRPr="00AA1188" w:rsidRDefault="002F1B1D" w:rsidP="00614C9C">
            <w:pPr>
              <w:jc w:val="center"/>
              <w:rPr>
                <w:rFonts w:eastAsia="Times New Roman" w:cs="Times New Roman"/>
                <w:sz w:val="22"/>
                <w:lang w:val="en-US" w:eastAsia="en-GB"/>
              </w:rPr>
            </w:pPr>
            <w:r w:rsidRPr="003F7911">
              <w:rPr>
                <w:rFonts w:cs="Times New Roman"/>
                <w:sz w:val="22"/>
                <w:lang w:val="en-US"/>
              </w:rPr>
              <w:t>0.585</w:t>
            </w:r>
          </w:p>
        </w:tc>
        <w:tc>
          <w:tcPr>
            <w:tcW w:w="425" w:type="dxa"/>
            <w:tcBorders>
              <w:top w:val="nil"/>
              <w:left w:val="nil"/>
              <w:bottom w:val="nil"/>
              <w:right w:val="nil"/>
            </w:tcBorders>
            <w:shd w:val="clear" w:color="auto" w:fill="auto"/>
            <w:noWrap/>
            <w:vAlign w:val="center"/>
          </w:tcPr>
          <w:p w14:paraId="67B56B1B"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35DADFEC"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-0.00373</w:t>
            </w:r>
          </w:p>
        </w:tc>
        <w:tc>
          <w:tcPr>
            <w:tcW w:w="1156" w:type="dxa"/>
            <w:tcBorders>
              <w:top w:val="nil"/>
              <w:left w:val="nil"/>
              <w:bottom w:val="nil"/>
              <w:right w:val="nil"/>
            </w:tcBorders>
            <w:shd w:val="clear" w:color="auto" w:fill="auto"/>
            <w:noWrap/>
            <w:vAlign w:val="center"/>
          </w:tcPr>
          <w:p w14:paraId="28CD36E7"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0.00704</w:t>
            </w:r>
          </w:p>
        </w:tc>
      </w:tr>
      <w:tr w:rsidR="002F1B1D" w:rsidRPr="00AA1188" w14:paraId="6014251C" w14:textId="77777777" w:rsidTr="0084270B">
        <w:trPr>
          <w:trHeight w:val="300"/>
        </w:trPr>
        <w:tc>
          <w:tcPr>
            <w:tcW w:w="3328" w:type="dxa"/>
            <w:tcBorders>
              <w:top w:val="nil"/>
              <w:left w:val="nil"/>
              <w:bottom w:val="nil"/>
              <w:right w:val="nil"/>
            </w:tcBorders>
            <w:shd w:val="clear" w:color="auto" w:fill="auto"/>
            <w:noWrap/>
            <w:vAlign w:val="center"/>
            <w:hideMark/>
          </w:tcPr>
          <w:p w14:paraId="5A68CCA6"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Attendees - 8 years after entry</w:t>
            </w:r>
          </w:p>
        </w:tc>
        <w:tc>
          <w:tcPr>
            <w:tcW w:w="1316" w:type="dxa"/>
            <w:tcBorders>
              <w:top w:val="nil"/>
              <w:left w:val="nil"/>
              <w:bottom w:val="nil"/>
              <w:right w:val="nil"/>
            </w:tcBorders>
            <w:shd w:val="clear" w:color="auto" w:fill="auto"/>
            <w:noWrap/>
            <w:vAlign w:val="center"/>
          </w:tcPr>
          <w:p w14:paraId="017FDE8A" w14:textId="77777777" w:rsidR="002F1B1D" w:rsidRPr="00AA1188" w:rsidRDefault="002F1B1D" w:rsidP="00614C9C">
            <w:pPr>
              <w:tabs>
                <w:tab w:val="decimal" w:pos="364"/>
              </w:tabs>
              <w:rPr>
                <w:rFonts w:eastAsia="Times New Roman" w:cs="Times New Roman"/>
                <w:sz w:val="22"/>
                <w:lang w:val="en-US" w:eastAsia="en-GB"/>
              </w:rPr>
            </w:pPr>
            <w:r w:rsidRPr="003F7911">
              <w:rPr>
                <w:rFonts w:cs="Times New Roman"/>
                <w:sz w:val="22"/>
                <w:lang w:val="en-US"/>
              </w:rPr>
              <w:t>1.793**</w:t>
            </w:r>
          </w:p>
        </w:tc>
        <w:tc>
          <w:tcPr>
            <w:tcW w:w="1276" w:type="dxa"/>
            <w:tcBorders>
              <w:top w:val="nil"/>
              <w:left w:val="nil"/>
              <w:bottom w:val="nil"/>
              <w:right w:val="nil"/>
            </w:tcBorders>
            <w:shd w:val="clear" w:color="auto" w:fill="auto"/>
            <w:noWrap/>
            <w:vAlign w:val="center"/>
          </w:tcPr>
          <w:p w14:paraId="21890CA2" w14:textId="77777777" w:rsidR="002F1B1D" w:rsidRPr="00AA1188" w:rsidRDefault="002F1B1D" w:rsidP="00614C9C">
            <w:pPr>
              <w:jc w:val="center"/>
              <w:rPr>
                <w:rFonts w:eastAsia="Times New Roman" w:cs="Times New Roman"/>
                <w:sz w:val="22"/>
                <w:lang w:val="en-US" w:eastAsia="en-GB"/>
              </w:rPr>
            </w:pPr>
            <w:r w:rsidRPr="003F7911">
              <w:rPr>
                <w:rFonts w:cs="Times New Roman"/>
                <w:sz w:val="22"/>
                <w:lang w:val="en-US"/>
              </w:rPr>
              <w:t>0.871</w:t>
            </w:r>
          </w:p>
        </w:tc>
        <w:tc>
          <w:tcPr>
            <w:tcW w:w="425" w:type="dxa"/>
            <w:tcBorders>
              <w:top w:val="nil"/>
              <w:left w:val="nil"/>
              <w:bottom w:val="nil"/>
              <w:right w:val="nil"/>
            </w:tcBorders>
            <w:shd w:val="clear" w:color="auto" w:fill="auto"/>
            <w:noWrap/>
            <w:vAlign w:val="center"/>
          </w:tcPr>
          <w:p w14:paraId="21B654AF"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6ADB7488"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0.00013</w:t>
            </w:r>
          </w:p>
        </w:tc>
        <w:tc>
          <w:tcPr>
            <w:tcW w:w="1156" w:type="dxa"/>
            <w:tcBorders>
              <w:top w:val="nil"/>
              <w:left w:val="nil"/>
              <w:bottom w:val="nil"/>
              <w:right w:val="nil"/>
            </w:tcBorders>
            <w:shd w:val="clear" w:color="auto" w:fill="auto"/>
            <w:noWrap/>
            <w:vAlign w:val="center"/>
          </w:tcPr>
          <w:p w14:paraId="00127B63"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0.00926</w:t>
            </w:r>
          </w:p>
        </w:tc>
      </w:tr>
      <w:tr w:rsidR="002F1B1D" w:rsidRPr="00AA1188" w14:paraId="277E4828" w14:textId="77777777" w:rsidTr="0084270B">
        <w:trPr>
          <w:trHeight w:val="102"/>
        </w:trPr>
        <w:tc>
          <w:tcPr>
            <w:tcW w:w="3328" w:type="dxa"/>
            <w:tcBorders>
              <w:top w:val="nil"/>
              <w:left w:val="nil"/>
              <w:bottom w:val="nil"/>
              <w:right w:val="nil"/>
            </w:tcBorders>
            <w:shd w:val="clear" w:color="auto" w:fill="auto"/>
            <w:noWrap/>
            <w:vAlign w:val="center"/>
            <w:hideMark/>
          </w:tcPr>
          <w:p w14:paraId="7FE07A16" w14:textId="77777777" w:rsidR="002F1B1D" w:rsidRPr="00AA1188" w:rsidRDefault="002F1B1D" w:rsidP="00614C9C">
            <w:pPr>
              <w:rPr>
                <w:rFonts w:eastAsia="Times New Roman" w:cs="Times New Roman"/>
                <w:color w:val="000000"/>
                <w:sz w:val="22"/>
                <w:lang w:val="en-US" w:eastAsia="en-GB"/>
              </w:rPr>
            </w:pPr>
          </w:p>
        </w:tc>
        <w:tc>
          <w:tcPr>
            <w:tcW w:w="1316" w:type="dxa"/>
            <w:tcBorders>
              <w:top w:val="nil"/>
              <w:left w:val="nil"/>
              <w:bottom w:val="nil"/>
              <w:right w:val="nil"/>
            </w:tcBorders>
            <w:shd w:val="clear" w:color="auto" w:fill="auto"/>
            <w:noWrap/>
            <w:vAlign w:val="center"/>
          </w:tcPr>
          <w:p w14:paraId="61B8A071" w14:textId="77777777" w:rsidR="002F1B1D" w:rsidRPr="00AA1188" w:rsidRDefault="002F1B1D" w:rsidP="00614C9C">
            <w:pPr>
              <w:tabs>
                <w:tab w:val="decimal" w:pos="364"/>
              </w:tabs>
              <w:rPr>
                <w:rFonts w:eastAsia="Times New Roman" w:cs="Times New Roman"/>
                <w:sz w:val="22"/>
                <w:lang w:val="en-US" w:eastAsia="en-GB"/>
              </w:rPr>
            </w:pPr>
          </w:p>
        </w:tc>
        <w:tc>
          <w:tcPr>
            <w:tcW w:w="1276" w:type="dxa"/>
            <w:tcBorders>
              <w:top w:val="nil"/>
              <w:left w:val="nil"/>
              <w:bottom w:val="nil"/>
              <w:right w:val="nil"/>
            </w:tcBorders>
            <w:shd w:val="clear" w:color="auto" w:fill="auto"/>
            <w:noWrap/>
            <w:vAlign w:val="center"/>
          </w:tcPr>
          <w:p w14:paraId="02EFF209" w14:textId="77777777" w:rsidR="002F1B1D" w:rsidRPr="00AA1188" w:rsidRDefault="002F1B1D" w:rsidP="00614C9C">
            <w:pPr>
              <w:jc w:val="center"/>
              <w:rPr>
                <w:rFonts w:eastAsia="Times New Roman" w:cs="Times New Roman"/>
                <w:sz w:val="22"/>
                <w:lang w:val="en-US" w:eastAsia="en-GB"/>
              </w:rPr>
            </w:pPr>
          </w:p>
        </w:tc>
        <w:tc>
          <w:tcPr>
            <w:tcW w:w="425" w:type="dxa"/>
            <w:tcBorders>
              <w:top w:val="nil"/>
              <w:left w:val="nil"/>
              <w:bottom w:val="nil"/>
              <w:right w:val="nil"/>
            </w:tcBorders>
            <w:shd w:val="clear" w:color="auto" w:fill="auto"/>
            <w:noWrap/>
            <w:vAlign w:val="center"/>
          </w:tcPr>
          <w:p w14:paraId="4A24F4B9"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06CD328E" w14:textId="77777777" w:rsidR="002F1B1D" w:rsidRPr="00AA1188" w:rsidRDefault="002F1B1D" w:rsidP="00614C9C">
            <w:pPr>
              <w:tabs>
                <w:tab w:val="decimal" w:pos="227"/>
              </w:tabs>
              <w:rPr>
                <w:rFonts w:eastAsia="Times New Roman" w:cs="Times New Roman"/>
                <w:sz w:val="22"/>
                <w:highlight w:val="yellow"/>
                <w:lang w:val="en-US" w:eastAsia="en-GB"/>
              </w:rPr>
            </w:pPr>
          </w:p>
        </w:tc>
        <w:tc>
          <w:tcPr>
            <w:tcW w:w="1156" w:type="dxa"/>
            <w:tcBorders>
              <w:top w:val="nil"/>
              <w:left w:val="nil"/>
              <w:bottom w:val="nil"/>
              <w:right w:val="nil"/>
            </w:tcBorders>
            <w:shd w:val="clear" w:color="auto" w:fill="auto"/>
            <w:noWrap/>
            <w:vAlign w:val="center"/>
          </w:tcPr>
          <w:p w14:paraId="091937CC" w14:textId="77777777" w:rsidR="002F1B1D" w:rsidRPr="00AA1188" w:rsidRDefault="002F1B1D" w:rsidP="00614C9C">
            <w:pPr>
              <w:rPr>
                <w:rFonts w:eastAsia="Times New Roman" w:cs="Times New Roman"/>
                <w:sz w:val="22"/>
                <w:highlight w:val="yellow"/>
                <w:lang w:val="en-US" w:eastAsia="en-GB"/>
              </w:rPr>
            </w:pPr>
          </w:p>
        </w:tc>
      </w:tr>
      <w:tr w:rsidR="002F1B1D" w:rsidRPr="00AA1188" w14:paraId="7B68FCF1" w14:textId="77777777" w:rsidTr="0084270B">
        <w:trPr>
          <w:trHeight w:val="300"/>
        </w:trPr>
        <w:tc>
          <w:tcPr>
            <w:tcW w:w="3328" w:type="dxa"/>
            <w:tcBorders>
              <w:top w:val="nil"/>
              <w:left w:val="nil"/>
              <w:bottom w:val="nil"/>
              <w:right w:val="nil"/>
            </w:tcBorders>
            <w:shd w:val="clear" w:color="auto" w:fill="auto"/>
            <w:noWrap/>
            <w:vAlign w:val="center"/>
            <w:hideMark/>
          </w:tcPr>
          <w:p w14:paraId="32A2DF1A"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Attendees - 2 years before entry</w:t>
            </w:r>
          </w:p>
        </w:tc>
        <w:tc>
          <w:tcPr>
            <w:tcW w:w="1316" w:type="dxa"/>
            <w:tcBorders>
              <w:top w:val="nil"/>
              <w:left w:val="nil"/>
              <w:bottom w:val="nil"/>
              <w:right w:val="nil"/>
            </w:tcBorders>
            <w:shd w:val="clear" w:color="auto" w:fill="auto"/>
            <w:noWrap/>
            <w:vAlign w:val="center"/>
          </w:tcPr>
          <w:p w14:paraId="2D55C79B" w14:textId="77777777" w:rsidR="002F1B1D" w:rsidRPr="00AA1188" w:rsidRDefault="002F1B1D" w:rsidP="00614C9C">
            <w:pPr>
              <w:tabs>
                <w:tab w:val="decimal" w:pos="364"/>
              </w:tabs>
              <w:rPr>
                <w:rFonts w:eastAsia="Times New Roman" w:cs="Times New Roman"/>
                <w:sz w:val="22"/>
                <w:lang w:val="en-US" w:eastAsia="en-GB"/>
              </w:rPr>
            </w:pPr>
            <w:r w:rsidRPr="003F7911">
              <w:rPr>
                <w:sz w:val="22"/>
                <w:lang w:val="en-US"/>
              </w:rPr>
              <w:t>-0.002</w:t>
            </w:r>
          </w:p>
        </w:tc>
        <w:tc>
          <w:tcPr>
            <w:tcW w:w="1276" w:type="dxa"/>
            <w:tcBorders>
              <w:top w:val="nil"/>
              <w:left w:val="nil"/>
              <w:bottom w:val="nil"/>
              <w:right w:val="nil"/>
            </w:tcBorders>
            <w:shd w:val="clear" w:color="auto" w:fill="auto"/>
            <w:noWrap/>
            <w:vAlign w:val="center"/>
          </w:tcPr>
          <w:p w14:paraId="4ED75302" w14:textId="77777777" w:rsidR="002F1B1D" w:rsidRPr="00AA1188" w:rsidRDefault="002F1B1D" w:rsidP="00614C9C">
            <w:pPr>
              <w:jc w:val="center"/>
              <w:rPr>
                <w:rFonts w:eastAsia="Times New Roman" w:cs="Times New Roman"/>
                <w:sz w:val="22"/>
                <w:lang w:val="en-US" w:eastAsia="en-GB"/>
              </w:rPr>
            </w:pPr>
            <w:r w:rsidRPr="003F7911">
              <w:rPr>
                <w:sz w:val="22"/>
                <w:lang w:val="en-US"/>
              </w:rPr>
              <w:t>0.125</w:t>
            </w:r>
          </w:p>
        </w:tc>
        <w:tc>
          <w:tcPr>
            <w:tcW w:w="425" w:type="dxa"/>
            <w:tcBorders>
              <w:top w:val="nil"/>
              <w:left w:val="nil"/>
              <w:bottom w:val="nil"/>
              <w:right w:val="nil"/>
            </w:tcBorders>
            <w:shd w:val="clear" w:color="auto" w:fill="auto"/>
            <w:noWrap/>
            <w:vAlign w:val="center"/>
          </w:tcPr>
          <w:p w14:paraId="35985B6E"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30F84D6C"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0.00019</w:t>
            </w:r>
          </w:p>
        </w:tc>
        <w:tc>
          <w:tcPr>
            <w:tcW w:w="1156" w:type="dxa"/>
            <w:tcBorders>
              <w:top w:val="nil"/>
              <w:left w:val="nil"/>
              <w:bottom w:val="nil"/>
              <w:right w:val="nil"/>
            </w:tcBorders>
            <w:shd w:val="clear" w:color="auto" w:fill="auto"/>
            <w:noWrap/>
            <w:vAlign w:val="center"/>
          </w:tcPr>
          <w:p w14:paraId="40BF067F"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0.00296</w:t>
            </w:r>
          </w:p>
        </w:tc>
      </w:tr>
      <w:tr w:rsidR="002F1B1D" w:rsidRPr="00AA1188" w14:paraId="61385A34" w14:textId="77777777" w:rsidTr="0084270B">
        <w:trPr>
          <w:trHeight w:val="300"/>
        </w:trPr>
        <w:tc>
          <w:tcPr>
            <w:tcW w:w="3328" w:type="dxa"/>
            <w:tcBorders>
              <w:top w:val="nil"/>
              <w:left w:val="nil"/>
              <w:bottom w:val="nil"/>
              <w:right w:val="nil"/>
            </w:tcBorders>
            <w:shd w:val="clear" w:color="auto" w:fill="auto"/>
            <w:noWrap/>
            <w:vAlign w:val="center"/>
            <w:hideMark/>
          </w:tcPr>
          <w:p w14:paraId="05BC9C58"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Attendees - 3 years before entry</w:t>
            </w:r>
          </w:p>
        </w:tc>
        <w:tc>
          <w:tcPr>
            <w:tcW w:w="1316" w:type="dxa"/>
            <w:tcBorders>
              <w:top w:val="nil"/>
              <w:left w:val="nil"/>
              <w:bottom w:val="nil"/>
              <w:right w:val="nil"/>
            </w:tcBorders>
            <w:shd w:val="clear" w:color="auto" w:fill="auto"/>
            <w:noWrap/>
            <w:vAlign w:val="center"/>
          </w:tcPr>
          <w:p w14:paraId="2FC699F0" w14:textId="77777777" w:rsidR="002F1B1D" w:rsidRPr="00AA1188" w:rsidRDefault="002F1B1D" w:rsidP="00614C9C">
            <w:pPr>
              <w:tabs>
                <w:tab w:val="decimal" w:pos="364"/>
              </w:tabs>
              <w:rPr>
                <w:rFonts w:eastAsia="Times New Roman" w:cs="Times New Roman"/>
                <w:sz w:val="22"/>
                <w:lang w:val="en-US" w:eastAsia="en-GB"/>
              </w:rPr>
            </w:pPr>
            <w:r w:rsidRPr="003F7911">
              <w:rPr>
                <w:sz w:val="22"/>
                <w:lang w:val="en-US"/>
              </w:rPr>
              <w:t>0.131</w:t>
            </w:r>
          </w:p>
        </w:tc>
        <w:tc>
          <w:tcPr>
            <w:tcW w:w="1276" w:type="dxa"/>
            <w:tcBorders>
              <w:top w:val="nil"/>
              <w:left w:val="nil"/>
              <w:bottom w:val="nil"/>
              <w:right w:val="nil"/>
            </w:tcBorders>
            <w:shd w:val="clear" w:color="auto" w:fill="auto"/>
            <w:noWrap/>
            <w:vAlign w:val="center"/>
          </w:tcPr>
          <w:p w14:paraId="710C47FA" w14:textId="77777777" w:rsidR="002F1B1D" w:rsidRPr="00AA1188" w:rsidRDefault="002F1B1D" w:rsidP="00614C9C">
            <w:pPr>
              <w:jc w:val="center"/>
              <w:rPr>
                <w:rFonts w:eastAsia="Times New Roman" w:cs="Times New Roman"/>
                <w:sz w:val="22"/>
                <w:lang w:val="en-US" w:eastAsia="en-GB"/>
              </w:rPr>
            </w:pPr>
            <w:r w:rsidRPr="003F7911">
              <w:rPr>
                <w:sz w:val="22"/>
                <w:lang w:val="en-US"/>
              </w:rPr>
              <w:t>0.162</w:t>
            </w:r>
          </w:p>
        </w:tc>
        <w:tc>
          <w:tcPr>
            <w:tcW w:w="425" w:type="dxa"/>
            <w:tcBorders>
              <w:top w:val="nil"/>
              <w:left w:val="nil"/>
              <w:bottom w:val="nil"/>
              <w:right w:val="nil"/>
            </w:tcBorders>
            <w:shd w:val="clear" w:color="auto" w:fill="auto"/>
            <w:noWrap/>
            <w:vAlign w:val="center"/>
          </w:tcPr>
          <w:p w14:paraId="7F324012"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45D0F54A"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0.00079</w:t>
            </w:r>
          </w:p>
        </w:tc>
        <w:tc>
          <w:tcPr>
            <w:tcW w:w="1156" w:type="dxa"/>
            <w:tcBorders>
              <w:top w:val="nil"/>
              <w:left w:val="nil"/>
              <w:bottom w:val="nil"/>
              <w:right w:val="nil"/>
            </w:tcBorders>
            <w:shd w:val="clear" w:color="auto" w:fill="auto"/>
            <w:noWrap/>
            <w:vAlign w:val="center"/>
          </w:tcPr>
          <w:p w14:paraId="7C5EF05F"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0.00356</w:t>
            </w:r>
          </w:p>
        </w:tc>
      </w:tr>
      <w:tr w:rsidR="002F1B1D" w:rsidRPr="00AA1188" w14:paraId="7B7DB968" w14:textId="77777777" w:rsidTr="0084270B">
        <w:trPr>
          <w:trHeight w:val="300"/>
        </w:trPr>
        <w:tc>
          <w:tcPr>
            <w:tcW w:w="3328" w:type="dxa"/>
            <w:tcBorders>
              <w:top w:val="nil"/>
              <w:left w:val="nil"/>
              <w:bottom w:val="nil"/>
              <w:right w:val="nil"/>
            </w:tcBorders>
            <w:shd w:val="clear" w:color="auto" w:fill="auto"/>
            <w:noWrap/>
            <w:vAlign w:val="center"/>
            <w:hideMark/>
          </w:tcPr>
          <w:p w14:paraId="49E97A18"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Attendees - 4 years before entry</w:t>
            </w:r>
          </w:p>
        </w:tc>
        <w:tc>
          <w:tcPr>
            <w:tcW w:w="1316" w:type="dxa"/>
            <w:tcBorders>
              <w:top w:val="nil"/>
              <w:left w:val="nil"/>
              <w:bottom w:val="nil"/>
              <w:right w:val="nil"/>
            </w:tcBorders>
            <w:shd w:val="clear" w:color="auto" w:fill="auto"/>
            <w:noWrap/>
            <w:vAlign w:val="center"/>
          </w:tcPr>
          <w:p w14:paraId="1CFDD891" w14:textId="77777777" w:rsidR="002F1B1D" w:rsidRPr="00AA1188" w:rsidRDefault="002F1B1D" w:rsidP="00614C9C">
            <w:pPr>
              <w:tabs>
                <w:tab w:val="decimal" w:pos="364"/>
              </w:tabs>
              <w:rPr>
                <w:rFonts w:eastAsia="Times New Roman" w:cs="Times New Roman"/>
                <w:sz w:val="22"/>
                <w:lang w:val="en-US" w:eastAsia="en-GB"/>
              </w:rPr>
            </w:pPr>
            <w:r w:rsidRPr="003F7911">
              <w:rPr>
                <w:sz w:val="22"/>
                <w:lang w:val="en-US"/>
              </w:rPr>
              <w:t>-0.084</w:t>
            </w:r>
          </w:p>
        </w:tc>
        <w:tc>
          <w:tcPr>
            <w:tcW w:w="1276" w:type="dxa"/>
            <w:tcBorders>
              <w:top w:val="nil"/>
              <w:left w:val="nil"/>
              <w:bottom w:val="nil"/>
              <w:right w:val="nil"/>
            </w:tcBorders>
            <w:shd w:val="clear" w:color="auto" w:fill="auto"/>
            <w:noWrap/>
            <w:vAlign w:val="center"/>
          </w:tcPr>
          <w:p w14:paraId="5169F117" w14:textId="77777777" w:rsidR="002F1B1D" w:rsidRPr="00AA1188" w:rsidRDefault="002F1B1D" w:rsidP="00614C9C">
            <w:pPr>
              <w:jc w:val="center"/>
              <w:rPr>
                <w:rFonts w:eastAsia="Times New Roman" w:cs="Times New Roman"/>
                <w:sz w:val="22"/>
                <w:lang w:val="en-US" w:eastAsia="en-GB"/>
              </w:rPr>
            </w:pPr>
            <w:r w:rsidRPr="003F7911">
              <w:rPr>
                <w:sz w:val="22"/>
                <w:lang w:val="en-US"/>
              </w:rPr>
              <w:t>0.185</w:t>
            </w:r>
          </w:p>
        </w:tc>
        <w:tc>
          <w:tcPr>
            <w:tcW w:w="425" w:type="dxa"/>
            <w:tcBorders>
              <w:top w:val="nil"/>
              <w:left w:val="nil"/>
              <w:bottom w:val="nil"/>
              <w:right w:val="nil"/>
            </w:tcBorders>
            <w:shd w:val="clear" w:color="auto" w:fill="auto"/>
            <w:noWrap/>
            <w:vAlign w:val="center"/>
          </w:tcPr>
          <w:p w14:paraId="6852E4F5"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4F267088"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-0.00050</w:t>
            </w:r>
          </w:p>
        </w:tc>
        <w:tc>
          <w:tcPr>
            <w:tcW w:w="1156" w:type="dxa"/>
            <w:tcBorders>
              <w:top w:val="nil"/>
              <w:left w:val="nil"/>
              <w:bottom w:val="nil"/>
              <w:right w:val="nil"/>
            </w:tcBorders>
            <w:shd w:val="clear" w:color="auto" w:fill="auto"/>
            <w:noWrap/>
            <w:vAlign w:val="center"/>
          </w:tcPr>
          <w:p w14:paraId="10B7EFF8"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0.00455</w:t>
            </w:r>
          </w:p>
        </w:tc>
      </w:tr>
      <w:tr w:rsidR="002F1B1D" w:rsidRPr="00AA1188" w14:paraId="476768E4" w14:textId="77777777" w:rsidTr="0084270B">
        <w:trPr>
          <w:trHeight w:val="300"/>
        </w:trPr>
        <w:tc>
          <w:tcPr>
            <w:tcW w:w="3328" w:type="dxa"/>
            <w:tcBorders>
              <w:top w:val="nil"/>
              <w:left w:val="nil"/>
              <w:bottom w:val="nil"/>
              <w:right w:val="nil"/>
            </w:tcBorders>
            <w:shd w:val="clear" w:color="auto" w:fill="auto"/>
            <w:noWrap/>
            <w:vAlign w:val="center"/>
            <w:hideMark/>
          </w:tcPr>
          <w:p w14:paraId="213ED374"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Attendees - 5 years before entry</w:t>
            </w:r>
          </w:p>
        </w:tc>
        <w:tc>
          <w:tcPr>
            <w:tcW w:w="1316" w:type="dxa"/>
            <w:tcBorders>
              <w:top w:val="nil"/>
              <w:left w:val="nil"/>
              <w:bottom w:val="nil"/>
              <w:right w:val="nil"/>
            </w:tcBorders>
            <w:shd w:val="clear" w:color="auto" w:fill="auto"/>
            <w:noWrap/>
            <w:vAlign w:val="center"/>
          </w:tcPr>
          <w:p w14:paraId="0242C89C" w14:textId="77777777" w:rsidR="002F1B1D" w:rsidRPr="00AA1188" w:rsidRDefault="002F1B1D" w:rsidP="00614C9C">
            <w:pPr>
              <w:tabs>
                <w:tab w:val="decimal" w:pos="364"/>
              </w:tabs>
              <w:rPr>
                <w:rFonts w:eastAsia="Times New Roman" w:cs="Times New Roman"/>
                <w:sz w:val="22"/>
                <w:lang w:val="en-US" w:eastAsia="en-GB"/>
              </w:rPr>
            </w:pPr>
            <w:r w:rsidRPr="003F7911">
              <w:rPr>
                <w:sz w:val="22"/>
                <w:lang w:val="en-US"/>
              </w:rPr>
              <w:t>-0.019</w:t>
            </w:r>
          </w:p>
        </w:tc>
        <w:tc>
          <w:tcPr>
            <w:tcW w:w="1276" w:type="dxa"/>
            <w:tcBorders>
              <w:top w:val="nil"/>
              <w:left w:val="nil"/>
              <w:bottom w:val="nil"/>
              <w:right w:val="nil"/>
            </w:tcBorders>
            <w:shd w:val="clear" w:color="auto" w:fill="auto"/>
            <w:noWrap/>
            <w:vAlign w:val="center"/>
          </w:tcPr>
          <w:p w14:paraId="5716B661" w14:textId="77777777" w:rsidR="002F1B1D" w:rsidRPr="00AA1188" w:rsidRDefault="002F1B1D" w:rsidP="00614C9C">
            <w:pPr>
              <w:jc w:val="center"/>
              <w:rPr>
                <w:rFonts w:eastAsia="Times New Roman" w:cs="Times New Roman"/>
                <w:sz w:val="22"/>
                <w:lang w:val="en-US" w:eastAsia="en-GB"/>
              </w:rPr>
            </w:pPr>
            <w:r w:rsidRPr="003F7911">
              <w:rPr>
                <w:sz w:val="22"/>
                <w:lang w:val="en-US"/>
              </w:rPr>
              <w:t>0.201</w:t>
            </w:r>
          </w:p>
        </w:tc>
        <w:tc>
          <w:tcPr>
            <w:tcW w:w="425" w:type="dxa"/>
            <w:tcBorders>
              <w:top w:val="nil"/>
              <w:left w:val="nil"/>
              <w:bottom w:val="nil"/>
              <w:right w:val="nil"/>
            </w:tcBorders>
            <w:shd w:val="clear" w:color="auto" w:fill="auto"/>
            <w:noWrap/>
            <w:vAlign w:val="center"/>
          </w:tcPr>
          <w:p w14:paraId="1D5F7970"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72C29221"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0.00494</w:t>
            </w:r>
          </w:p>
        </w:tc>
        <w:tc>
          <w:tcPr>
            <w:tcW w:w="1156" w:type="dxa"/>
            <w:tcBorders>
              <w:top w:val="nil"/>
              <w:left w:val="nil"/>
              <w:bottom w:val="nil"/>
              <w:right w:val="nil"/>
            </w:tcBorders>
            <w:shd w:val="clear" w:color="auto" w:fill="auto"/>
            <w:noWrap/>
            <w:vAlign w:val="center"/>
          </w:tcPr>
          <w:p w14:paraId="2D6CF107"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0.00549</w:t>
            </w:r>
          </w:p>
        </w:tc>
      </w:tr>
      <w:tr w:rsidR="002F1B1D" w:rsidRPr="00AA1188" w14:paraId="66BBBB19" w14:textId="77777777" w:rsidTr="0084270B">
        <w:trPr>
          <w:trHeight w:val="300"/>
        </w:trPr>
        <w:tc>
          <w:tcPr>
            <w:tcW w:w="3328" w:type="dxa"/>
            <w:tcBorders>
              <w:top w:val="nil"/>
              <w:left w:val="nil"/>
              <w:bottom w:val="nil"/>
              <w:right w:val="nil"/>
            </w:tcBorders>
            <w:shd w:val="clear" w:color="auto" w:fill="auto"/>
            <w:noWrap/>
            <w:vAlign w:val="center"/>
            <w:hideMark/>
          </w:tcPr>
          <w:p w14:paraId="652FDA61"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Attendees - 6 years before entry</w:t>
            </w:r>
          </w:p>
        </w:tc>
        <w:tc>
          <w:tcPr>
            <w:tcW w:w="1316" w:type="dxa"/>
            <w:tcBorders>
              <w:top w:val="nil"/>
              <w:left w:val="nil"/>
              <w:bottom w:val="nil"/>
              <w:right w:val="nil"/>
            </w:tcBorders>
            <w:shd w:val="clear" w:color="auto" w:fill="auto"/>
            <w:noWrap/>
            <w:vAlign w:val="center"/>
          </w:tcPr>
          <w:p w14:paraId="77D99620" w14:textId="77777777" w:rsidR="002F1B1D" w:rsidRPr="00AA1188" w:rsidRDefault="002F1B1D" w:rsidP="00614C9C">
            <w:pPr>
              <w:tabs>
                <w:tab w:val="decimal" w:pos="364"/>
              </w:tabs>
              <w:rPr>
                <w:rFonts w:eastAsia="Times New Roman" w:cs="Times New Roman"/>
                <w:sz w:val="22"/>
                <w:lang w:val="en-US" w:eastAsia="en-GB"/>
              </w:rPr>
            </w:pPr>
            <w:r w:rsidRPr="003F7911">
              <w:rPr>
                <w:sz w:val="22"/>
                <w:lang w:val="en-US"/>
              </w:rPr>
              <w:t>-0.074</w:t>
            </w:r>
          </w:p>
        </w:tc>
        <w:tc>
          <w:tcPr>
            <w:tcW w:w="1276" w:type="dxa"/>
            <w:tcBorders>
              <w:top w:val="nil"/>
              <w:left w:val="nil"/>
              <w:bottom w:val="nil"/>
              <w:right w:val="nil"/>
            </w:tcBorders>
            <w:shd w:val="clear" w:color="auto" w:fill="auto"/>
            <w:noWrap/>
            <w:vAlign w:val="center"/>
          </w:tcPr>
          <w:p w14:paraId="71613020" w14:textId="77777777" w:rsidR="002F1B1D" w:rsidRPr="00AA1188" w:rsidRDefault="002F1B1D" w:rsidP="00614C9C">
            <w:pPr>
              <w:jc w:val="center"/>
              <w:rPr>
                <w:rFonts w:eastAsia="Times New Roman" w:cs="Times New Roman"/>
                <w:sz w:val="22"/>
                <w:lang w:val="en-US" w:eastAsia="en-GB"/>
              </w:rPr>
            </w:pPr>
            <w:r w:rsidRPr="003F7911">
              <w:rPr>
                <w:sz w:val="22"/>
                <w:lang w:val="en-US"/>
              </w:rPr>
              <w:t>0.209</w:t>
            </w:r>
          </w:p>
        </w:tc>
        <w:tc>
          <w:tcPr>
            <w:tcW w:w="425" w:type="dxa"/>
            <w:tcBorders>
              <w:top w:val="nil"/>
              <w:left w:val="nil"/>
              <w:bottom w:val="nil"/>
              <w:right w:val="nil"/>
            </w:tcBorders>
            <w:shd w:val="clear" w:color="auto" w:fill="auto"/>
            <w:noWrap/>
            <w:vAlign w:val="center"/>
          </w:tcPr>
          <w:p w14:paraId="3880280C"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278D27E8"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0.00045</w:t>
            </w:r>
          </w:p>
        </w:tc>
        <w:tc>
          <w:tcPr>
            <w:tcW w:w="1156" w:type="dxa"/>
            <w:tcBorders>
              <w:top w:val="nil"/>
              <w:left w:val="nil"/>
              <w:bottom w:val="nil"/>
              <w:right w:val="nil"/>
            </w:tcBorders>
            <w:shd w:val="clear" w:color="auto" w:fill="auto"/>
            <w:noWrap/>
            <w:vAlign w:val="center"/>
          </w:tcPr>
          <w:p w14:paraId="6D40B70F"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0.00610</w:t>
            </w:r>
          </w:p>
        </w:tc>
      </w:tr>
      <w:tr w:rsidR="002F1B1D" w:rsidRPr="00AA1188" w14:paraId="05E2EACE" w14:textId="77777777" w:rsidTr="0084270B">
        <w:trPr>
          <w:trHeight w:val="300"/>
        </w:trPr>
        <w:tc>
          <w:tcPr>
            <w:tcW w:w="3328" w:type="dxa"/>
            <w:tcBorders>
              <w:top w:val="nil"/>
              <w:left w:val="nil"/>
              <w:bottom w:val="nil"/>
              <w:right w:val="nil"/>
            </w:tcBorders>
            <w:shd w:val="clear" w:color="auto" w:fill="auto"/>
            <w:noWrap/>
            <w:vAlign w:val="center"/>
            <w:hideMark/>
          </w:tcPr>
          <w:p w14:paraId="4B05A9A3"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Attendees - 7 years before entry</w:t>
            </w:r>
          </w:p>
        </w:tc>
        <w:tc>
          <w:tcPr>
            <w:tcW w:w="1316" w:type="dxa"/>
            <w:tcBorders>
              <w:top w:val="nil"/>
              <w:left w:val="nil"/>
              <w:bottom w:val="nil"/>
              <w:right w:val="nil"/>
            </w:tcBorders>
            <w:shd w:val="clear" w:color="auto" w:fill="auto"/>
            <w:noWrap/>
            <w:vAlign w:val="center"/>
          </w:tcPr>
          <w:p w14:paraId="3349C036" w14:textId="77777777" w:rsidR="002F1B1D" w:rsidRPr="00AA1188" w:rsidRDefault="002F1B1D" w:rsidP="00614C9C">
            <w:pPr>
              <w:tabs>
                <w:tab w:val="decimal" w:pos="364"/>
              </w:tabs>
              <w:rPr>
                <w:rFonts w:eastAsia="Times New Roman" w:cs="Times New Roman"/>
                <w:sz w:val="22"/>
                <w:lang w:val="en-US" w:eastAsia="en-GB"/>
              </w:rPr>
            </w:pPr>
            <w:r w:rsidRPr="003F7911">
              <w:rPr>
                <w:sz w:val="22"/>
                <w:lang w:val="en-US"/>
              </w:rPr>
              <w:t>-0.046</w:t>
            </w:r>
          </w:p>
        </w:tc>
        <w:tc>
          <w:tcPr>
            <w:tcW w:w="1276" w:type="dxa"/>
            <w:tcBorders>
              <w:top w:val="nil"/>
              <w:left w:val="nil"/>
              <w:bottom w:val="nil"/>
              <w:right w:val="nil"/>
            </w:tcBorders>
            <w:shd w:val="clear" w:color="auto" w:fill="auto"/>
            <w:noWrap/>
            <w:vAlign w:val="center"/>
          </w:tcPr>
          <w:p w14:paraId="2F5FA3F8" w14:textId="77777777" w:rsidR="002F1B1D" w:rsidRPr="00AA1188" w:rsidRDefault="002F1B1D" w:rsidP="00614C9C">
            <w:pPr>
              <w:jc w:val="center"/>
              <w:rPr>
                <w:rFonts w:eastAsia="Times New Roman" w:cs="Times New Roman"/>
                <w:sz w:val="22"/>
                <w:lang w:val="en-US" w:eastAsia="en-GB"/>
              </w:rPr>
            </w:pPr>
            <w:r w:rsidRPr="003F7911">
              <w:rPr>
                <w:sz w:val="22"/>
                <w:lang w:val="en-US"/>
              </w:rPr>
              <w:t>0.215</w:t>
            </w:r>
          </w:p>
        </w:tc>
        <w:tc>
          <w:tcPr>
            <w:tcW w:w="425" w:type="dxa"/>
            <w:tcBorders>
              <w:top w:val="nil"/>
              <w:left w:val="nil"/>
              <w:bottom w:val="nil"/>
              <w:right w:val="nil"/>
            </w:tcBorders>
            <w:shd w:val="clear" w:color="auto" w:fill="auto"/>
            <w:noWrap/>
            <w:vAlign w:val="center"/>
          </w:tcPr>
          <w:p w14:paraId="03223E75"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53C2CE6B"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0.00484</w:t>
            </w:r>
          </w:p>
        </w:tc>
        <w:tc>
          <w:tcPr>
            <w:tcW w:w="1156" w:type="dxa"/>
            <w:tcBorders>
              <w:top w:val="nil"/>
              <w:left w:val="nil"/>
              <w:bottom w:val="nil"/>
              <w:right w:val="nil"/>
            </w:tcBorders>
            <w:shd w:val="clear" w:color="auto" w:fill="auto"/>
            <w:noWrap/>
            <w:vAlign w:val="center"/>
          </w:tcPr>
          <w:p w14:paraId="7375B663"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0.00651</w:t>
            </w:r>
          </w:p>
        </w:tc>
      </w:tr>
      <w:tr w:rsidR="002F1B1D" w:rsidRPr="00AA1188" w14:paraId="342B3998" w14:textId="77777777" w:rsidTr="0084270B">
        <w:trPr>
          <w:trHeight w:val="300"/>
        </w:trPr>
        <w:tc>
          <w:tcPr>
            <w:tcW w:w="3328" w:type="dxa"/>
            <w:tcBorders>
              <w:top w:val="nil"/>
              <w:left w:val="nil"/>
              <w:bottom w:val="nil"/>
              <w:right w:val="nil"/>
            </w:tcBorders>
            <w:shd w:val="clear" w:color="auto" w:fill="auto"/>
            <w:noWrap/>
            <w:vAlign w:val="center"/>
            <w:hideMark/>
          </w:tcPr>
          <w:p w14:paraId="6D56979B"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Attendees - 8 years before entry</w:t>
            </w:r>
          </w:p>
        </w:tc>
        <w:tc>
          <w:tcPr>
            <w:tcW w:w="1316" w:type="dxa"/>
            <w:tcBorders>
              <w:top w:val="nil"/>
              <w:left w:val="nil"/>
              <w:bottom w:val="nil"/>
              <w:right w:val="nil"/>
            </w:tcBorders>
            <w:shd w:val="clear" w:color="auto" w:fill="auto"/>
            <w:noWrap/>
            <w:vAlign w:val="center"/>
          </w:tcPr>
          <w:p w14:paraId="2E030D0C" w14:textId="77777777" w:rsidR="002F1B1D" w:rsidRPr="00AA1188" w:rsidRDefault="002F1B1D" w:rsidP="00614C9C">
            <w:pPr>
              <w:tabs>
                <w:tab w:val="decimal" w:pos="364"/>
              </w:tabs>
              <w:rPr>
                <w:rFonts w:eastAsia="Times New Roman" w:cs="Times New Roman"/>
                <w:sz w:val="22"/>
                <w:lang w:val="en-US" w:eastAsia="en-GB"/>
              </w:rPr>
            </w:pPr>
            <w:r w:rsidRPr="003F7911">
              <w:rPr>
                <w:sz w:val="22"/>
                <w:lang w:val="en-US"/>
              </w:rPr>
              <w:t>0.045</w:t>
            </w:r>
          </w:p>
        </w:tc>
        <w:tc>
          <w:tcPr>
            <w:tcW w:w="1276" w:type="dxa"/>
            <w:tcBorders>
              <w:top w:val="nil"/>
              <w:left w:val="nil"/>
              <w:bottom w:val="nil"/>
              <w:right w:val="nil"/>
            </w:tcBorders>
            <w:shd w:val="clear" w:color="auto" w:fill="auto"/>
            <w:noWrap/>
            <w:vAlign w:val="center"/>
          </w:tcPr>
          <w:p w14:paraId="46184306" w14:textId="77777777" w:rsidR="002F1B1D" w:rsidRPr="00AA1188" w:rsidRDefault="002F1B1D" w:rsidP="00614C9C">
            <w:pPr>
              <w:jc w:val="center"/>
              <w:rPr>
                <w:rFonts w:eastAsia="Times New Roman" w:cs="Times New Roman"/>
                <w:sz w:val="22"/>
                <w:lang w:val="en-US" w:eastAsia="en-GB"/>
              </w:rPr>
            </w:pPr>
            <w:r w:rsidRPr="003F7911">
              <w:rPr>
                <w:sz w:val="22"/>
                <w:lang w:val="en-US"/>
              </w:rPr>
              <w:t>0.219</w:t>
            </w:r>
          </w:p>
        </w:tc>
        <w:tc>
          <w:tcPr>
            <w:tcW w:w="425" w:type="dxa"/>
            <w:tcBorders>
              <w:top w:val="nil"/>
              <w:left w:val="nil"/>
              <w:bottom w:val="nil"/>
              <w:right w:val="nil"/>
            </w:tcBorders>
            <w:shd w:val="clear" w:color="auto" w:fill="auto"/>
            <w:noWrap/>
            <w:vAlign w:val="center"/>
          </w:tcPr>
          <w:p w14:paraId="2BD029D4"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6BE16C06"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0.00660</w:t>
            </w:r>
          </w:p>
        </w:tc>
        <w:tc>
          <w:tcPr>
            <w:tcW w:w="1156" w:type="dxa"/>
            <w:tcBorders>
              <w:top w:val="nil"/>
              <w:left w:val="nil"/>
              <w:bottom w:val="nil"/>
              <w:right w:val="nil"/>
            </w:tcBorders>
            <w:shd w:val="clear" w:color="auto" w:fill="auto"/>
            <w:noWrap/>
            <w:vAlign w:val="center"/>
          </w:tcPr>
          <w:p w14:paraId="41FA235B"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0.00675</w:t>
            </w:r>
          </w:p>
        </w:tc>
      </w:tr>
      <w:tr w:rsidR="002F1B1D" w:rsidRPr="00AA1188" w14:paraId="0EC796F3" w14:textId="77777777" w:rsidTr="0084270B">
        <w:trPr>
          <w:trHeight w:val="300"/>
        </w:trPr>
        <w:tc>
          <w:tcPr>
            <w:tcW w:w="3328" w:type="dxa"/>
            <w:tcBorders>
              <w:top w:val="nil"/>
              <w:left w:val="nil"/>
              <w:bottom w:val="nil"/>
              <w:right w:val="nil"/>
            </w:tcBorders>
            <w:shd w:val="clear" w:color="auto" w:fill="auto"/>
            <w:noWrap/>
            <w:vAlign w:val="center"/>
          </w:tcPr>
          <w:p w14:paraId="794D4665"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Attendees - 9 years before entry</w:t>
            </w:r>
          </w:p>
        </w:tc>
        <w:tc>
          <w:tcPr>
            <w:tcW w:w="1316" w:type="dxa"/>
            <w:tcBorders>
              <w:top w:val="nil"/>
              <w:left w:val="nil"/>
              <w:bottom w:val="nil"/>
              <w:right w:val="nil"/>
            </w:tcBorders>
            <w:shd w:val="clear" w:color="auto" w:fill="auto"/>
            <w:noWrap/>
            <w:vAlign w:val="center"/>
          </w:tcPr>
          <w:p w14:paraId="24928A27" w14:textId="77777777" w:rsidR="002F1B1D" w:rsidRPr="00AA1188" w:rsidRDefault="002F1B1D" w:rsidP="00614C9C">
            <w:pPr>
              <w:tabs>
                <w:tab w:val="decimal" w:pos="364"/>
              </w:tabs>
              <w:rPr>
                <w:rFonts w:eastAsia="Times New Roman" w:cs="Times New Roman"/>
                <w:sz w:val="22"/>
                <w:lang w:val="en-US" w:eastAsia="en-GB"/>
              </w:rPr>
            </w:pPr>
            <w:r w:rsidRPr="003F7911">
              <w:rPr>
                <w:sz w:val="22"/>
                <w:lang w:val="en-US"/>
              </w:rPr>
              <w:t>0.055</w:t>
            </w:r>
          </w:p>
        </w:tc>
        <w:tc>
          <w:tcPr>
            <w:tcW w:w="1276" w:type="dxa"/>
            <w:tcBorders>
              <w:top w:val="nil"/>
              <w:left w:val="nil"/>
              <w:bottom w:val="nil"/>
              <w:right w:val="nil"/>
            </w:tcBorders>
            <w:shd w:val="clear" w:color="auto" w:fill="auto"/>
            <w:noWrap/>
            <w:vAlign w:val="center"/>
          </w:tcPr>
          <w:p w14:paraId="24CABE94" w14:textId="77777777" w:rsidR="002F1B1D" w:rsidRPr="00AA1188" w:rsidRDefault="002F1B1D" w:rsidP="00614C9C">
            <w:pPr>
              <w:jc w:val="center"/>
              <w:rPr>
                <w:rFonts w:eastAsia="Times New Roman" w:cs="Times New Roman"/>
                <w:sz w:val="22"/>
                <w:lang w:val="en-US" w:eastAsia="en-GB"/>
              </w:rPr>
            </w:pPr>
            <w:r w:rsidRPr="003F7911">
              <w:rPr>
                <w:sz w:val="22"/>
                <w:lang w:val="en-US"/>
              </w:rPr>
              <w:t>0.226</w:t>
            </w:r>
          </w:p>
        </w:tc>
        <w:tc>
          <w:tcPr>
            <w:tcW w:w="425" w:type="dxa"/>
            <w:tcBorders>
              <w:top w:val="nil"/>
              <w:left w:val="nil"/>
              <w:bottom w:val="nil"/>
              <w:right w:val="nil"/>
            </w:tcBorders>
            <w:shd w:val="clear" w:color="auto" w:fill="auto"/>
            <w:noWrap/>
            <w:vAlign w:val="center"/>
          </w:tcPr>
          <w:p w14:paraId="10FE0764"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7C6E2FB6"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0.00439</w:t>
            </w:r>
          </w:p>
        </w:tc>
        <w:tc>
          <w:tcPr>
            <w:tcW w:w="1156" w:type="dxa"/>
            <w:tcBorders>
              <w:top w:val="nil"/>
              <w:left w:val="nil"/>
              <w:bottom w:val="nil"/>
              <w:right w:val="nil"/>
            </w:tcBorders>
            <w:shd w:val="clear" w:color="auto" w:fill="auto"/>
            <w:noWrap/>
            <w:vAlign w:val="center"/>
          </w:tcPr>
          <w:p w14:paraId="2A2955A6"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0.00688</w:t>
            </w:r>
          </w:p>
        </w:tc>
      </w:tr>
      <w:tr w:rsidR="002F1B1D" w:rsidRPr="00AA1188" w14:paraId="2B8BC883" w14:textId="77777777" w:rsidTr="0084270B">
        <w:trPr>
          <w:trHeight w:val="300"/>
        </w:trPr>
        <w:tc>
          <w:tcPr>
            <w:tcW w:w="3328" w:type="dxa"/>
            <w:tcBorders>
              <w:top w:val="nil"/>
              <w:left w:val="nil"/>
              <w:right w:val="nil"/>
            </w:tcBorders>
            <w:shd w:val="clear" w:color="auto" w:fill="auto"/>
            <w:noWrap/>
            <w:vAlign w:val="center"/>
          </w:tcPr>
          <w:p w14:paraId="19F6B35C"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Attendees - 10 years before entry</w:t>
            </w:r>
          </w:p>
        </w:tc>
        <w:tc>
          <w:tcPr>
            <w:tcW w:w="1316" w:type="dxa"/>
            <w:tcBorders>
              <w:top w:val="nil"/>
              <w:left w:val="nil"/>
              <w:right w:val="nil"/>
            </w:tcBorders>
            <w:shd w:val="clear" w:color="auto" w:fill="auto"/>
            <w:noWrap/>
            <w:vAlign w:val="center"/>
          </w:tcPr>
          <w:p w14:paraId="284B840D" w14:textId="77777777" w:rsidR="002F1B1D" w:rsidRPr="00AA1188" w:rsidRDefault="002F1B1D" w:rsidP="00614C9C">
            <w:pPr>
              <w:tabs>
                <w:tab w:val="decimal" w:pos="364"/>
              </w:tabs>
              <w:rPr>
                <w:rFonts w:eastAsia="Times New Roman" w:cs="Times New Roman"/>
                <w:sz w:val="22"/>
                <w:lang w:val="en-US" w:eastAsia="en-GB"/>
              </w:rPr>
            </w:pPr>
            <w:r w:rsidRPr="003F7911">
              <w:rPr>
                <w:sz w:val="22"/>
                <w:lang w:val="en-US"/>
              </w:rPr>
              <w:t>0.200</w:t>
            </w:r>
          </w:p>
        </w:tc>
        <w:tc>
          <w:tcPr>
            <w:tcW w:w="1276" w:type="dxa"/>
            <w:tcBorders>
              <w:top w:val="nil"/>
              <w:left w:val="nil"/>
              <w:right w:val="nil"/>
            </w:tcBorders>
            <w:shd w:val="clear" w:color="auto" w:fill="auto"/>
            <w:noWrap/>
            <w:vAlign w:val="center"/>
          </w:tcPr>
          <w:p w14:paraId="74159FF7" w14:textId="77777777" w:rsidR="002F1B1D" w:rsidRPr="00AA1188" w:rsidRDefault="002F1B1D" w:rsidP="00614C9C">
            <w:pPr>
              <w:jc w:val="center"/>
              <w:rPr>
                <w:rFonts w:eastAsia="Times New Roman" w:cs="Times New Roman"/>
                <w:sz w:val="22"/>
                <w:lang w:val="en-US" w:eastAsia="en-GB"/>
              </w:rPr>
            </w:pPr>
            <w:r w:rsidRPr="003F7911">
              <w:rPr>
                <w:sz w:val="22"/>
                <w:lang w:val="en-US"/>
              </w:rPr>
              <w:t>0.235</w:t>
            </w:r>
          </w:p>
        </w:tc>
        <w:tc>
          <w:tcPr>
            <w:tcW w:w="425" w:type="dxa"/>
            <w:tcBorders>
              <w:top w:val="nil"/>
              <w:left w:val="nil"/>
              <w:right w:val="nil"/>
            </w:tcBorders>
            <w:shd w:val="clear" w:color="auto" w:fill="auto"/>
            <w:noWrap/>
            <w:vAlign w:val="center"/>
          </w:tcPr>
          <w:p w14:paraId="7CA6BE3D" w14:textId="77777777" w:rsidR="002F1B1D" w:rsidRPr="00AA1188" w:rsidRDefault="002F1B1D" w:rsidP="00614C9C">
            <w:pPr>
              <w:rPr>
                <w:rFonts w:eastAsia="Times New Roman" w:cs="Times New Roman"/>
                <w:sz w:val="22"/>
                <w:lang w:val="en-US" w:eastAsia="en-GB"/>
              </w:rPr>
            </w:pPr>
          </w:p>
        </w:tc>
        <w:tc>
          <w:tcPr>
            <w:tcW w:w="1501" w:type="dxa"/>
            <w:gridSpan w:val="2"/>
            <w:tcBorders>
              <w:top w:val="nil"/>
              <w:left w:val="nil"/>
              <w:right w:val="nil"/>
            </w:tcBorders>
            <w:shd w:val="clear" w:color="auto" w:fill="auto"/>
            <w:noWrap/>
            <w:vAlign w:val="center"/>
          </w:tcPr>
          <w:p w14:paraId="23DD1F93" w14:textId="77777777" w:rsidR="002F1B1D" w:rsidRPr="00AA1188" w:rsidRDefault="002F1B1D" w:rsidP="00614C9C">
            <w:pPr>
              <w:tabs>
                <w:tab w:val="decimal" w:pos="227"/>
              </w:tabs>
              <w:rPr>
                <w:rFonts w:eastAsia="Times New Roman" w:cs="Times New Roman"/>
                <w:color w:val="000000"/>
                <w:sz w:val="22"/>
                <w:highlight w:val="yellow"/>
                <w:lang w:val="en-US" w:eastAsia="en-GB"/>
              </w:rPr>
            </w:pPr>
            <w:r w:rsidRPr="003F7911">
              <w:rPr>
                <w:rFonts w:cs="Times New Roman"/>
                <w:sz w:val="22"/>
                <w:lang w:val="en-US"/>
              </w:rPr>
              <w:t>0.00523</w:t>
            </w:r>
          </w:p>
        </w:tc>
        <w:tc>
          <w:tcPr>
            <w:tcW w:w="1156" w:type="dxa"/>
            <w:tcBorders>
              <w:top w:val="nil"/>
              <w:left w:val="nil"/>
              <w:right w:val="nil"/>
            </w:tcBorders>
            <w:shd w:val="clear" w:color="auto" w:fill="auto"/>
            <w:noWrap/>
            <w:vAlign w:val="center"/>
          </w:tcPr>
          <w:p w14:paraId="75111627" w14:textId="77777777" w:rsidR="002F1B1D" w:rsidRPr="00AA1188" w:rsidRDefault="002F1B1D" w:rsidP="00614C9C">
            <w:pPr>
              <w:rPr>
                <w:rFonts w:eastAsia="Times New Roman" w:cs="Times New Roman"/>
                <w:color w:val="000000"/>
                <w:sz w:val="22"/>
                <w:highlight w:val="yellow"/>
                <w:lang w:val="en-US" w:eastAsia="en-GB"/>
              </w:rPr>
            </w:pPr>
            <w:r w:rsidRPr="003F7911">
              <w:rPr>
                <w:rFonts w:cs="Times New Roman"/>
                <w:sz w:val="22"/>
                <w:lang w:val="en-US"/>
              </w:rPr>
              <w:t>0.00712</w:t>
            </w:r>
          </w:p>
        </w:tc>
      </w:tr>
      <w:tr w:rsidR="002F1B1D" w:rsidRPr="00AA1188" w14:paraId="6E2C83FF" w14:textId="77777777" w:rsidTr="0084270B">
        <w:trPr>
          <w:trHeight w:val="315"/>
        </w:trPr>
        <w:tc>
          <w:tcPr>
            <w:tcW w:w="3328" w:type="dxa"/>
            <w:tcBorders>
              <w:top w:val="double" w:sz="4" w:space="0" w:color="auto"/>
              <w:left w:val="nil"/>
              <w:bottom w:val="nil"/>
              <w:right w:val="nil"/>
            </w:tcBorders>
            <w:shd w:val="clear" w:color="auto" w:fill="auto"/>
            <w:noWrap/>
            <w:vAlign w:val="center"/>
            <w:hideMark/>
          </w:tcPr>
          <w:p w14:paraId="2C980443"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Number of observations</w:t>
            </w:r>
          </w:p>
        </w:tc>
        <w:tc>
          <w:tcPr>
            <w:tcW w:w="2592" w:type="dxa"/>
            <w:gridSpan w:val="2"/>
            <w:tcBorders>
              <w:top w:val="double" w:sz="4" w:space="0" w:color="auto"/>
              <w:left w:val="nil"/>
              <w:bottom w:val="nil"/>
              <w:right w:val="nil"/>
            </w:tcBorders>
            <w:shd w:val="clear" w:color="auto" w:fill="auto"/>
            <w:noWrap/>
            <w:vAlign w:val="center"/>
          </w:tcPr>
          <w:p w14:paraId="5EE83A6E" w14:textId="77777777" w:rsidR="002F1B1D" w:rsidRPr="00AA1188" w:rsidRDefault="002F1B1D" w:rsidP="00614C9C">
            <w:pPr>
              <w:jc w:val="center"/>
              <w:rPr>
                <w:rFonts w:eastAsia="Times New Roman" w:cs="Times New Roman"/>
                <w:sz w:val="22"/>
                <w:lang w:val="en-US" w:eastAsia="en-GB"/>
              </w:rPr>
            </w:pPr>
            <w:r w:rsidRPr="003F7911">
              <w:rPr>
                <w:rFonts w:cs="Times New Roman"/>
                <w:sz w:val="22"/>
                <w:szCs w:val="20"/>
                <w:lang w:val="en-US"/>
              </w:rPr>
              <w:t>364,957</w:t>
            </w:r>
          </w:p>
        </w:tc>
        <w:tc>
          <w:tcPr>
            <w:tcW w:w="425" w:type="dxa"/>
            <w:tcBorders>
              <w:top w:val="double" w:sz="4" w:space="0" w:color="auto"/>
              <w:left w:val="nil"/>
              <w:bottom w:val="nil"/>
              <w:right w:val="nil"/>
            </w:tcBorders>
            <w:shd w:val="clear" w:color="auto" w:fill="auto"/>
            <w:noWrap/>
            <w:vAlign w:val="center"/>
          </w:tcPr>
          <w:p w14:paraId="0E1681BB" w14:textId="77777777" w:rsidR="002F1B1D" w:rsidRPr="00AA1188" w:rsidRDefault="002F1B1D" w:rsidP="00614C9C">
            <w:pPr>
              <w:jc w:val="center"/>
              <w:rPr>
                <w:rFonts w:eastAsia="Times New Roman" w:cs="Times New Roman"/>
                <w:sz w:val="22"/>
                <w:lang w:val="en-US" w:eastAsia="en-GB"/>
              </w:rPr>
            </w:pPr>
          </w:p>
        </w:tc>
        <w:tc>
          <w:tcPr>
            <w:tcW w:w="2657" w:type="dxa"/>
            <w:gridSpan w:val="3"/>
            <w:tcBorders>
              <w:top w:val="double" w:sz="4" w:space="0" w:color="auto"/>
              <w:left w:val="nil"/>
              <w:bottom w:val="nil"/>
              <w:right w:val="nil"/>
            </w:tcBorders>
            <w:shd w:val="clear" w:color="auto" w:fill="auto"/>
            <w:noWrap/>
            <w:vAlign w:val="center"/>
          </w:tcPr>
          <w:p w14:paraId="107B8867" w14:textId="77777777" w:rsidR="002F1B1D" w:rsidRPr="00AA1188" w:rsidRDefault="002F1B1D" w:rsidP="00614C9C">
            <w:pPr>
              <w:jc w:val="center"/>
              <w:rPr>
                <w:rFonts w:eastAsia="Times New Roman" w:cs="Times New Roman"/>
                <w:color w:val="000000"/>
                <w:sz w:val="22"/>
                <w:lang w:val="en-US" w:eastAsia="en-GB"/>
              </w:rPr>
            </w:pPr>
            <w:r w:rsidRPr="003F7911">
              <w:rPr>
                <w:rFonts w:cs="Times New Roman"/>
                <w:sz w:val="22"/>
                <w:szCs w:val="20"/>
                <w:lang w:val="en-US"/>
              </w:rPr>
              <w:t>364,957</w:t>
            </w:r>
          </w:p>
        </w:tc>
      </w:tr>
      <w:tr w:rsidR="002F1B1D" w:rsidRPr="00AA1188" w14:paraId="21174C06" w14:textId="77777777" w:rsidTr="0084270B">
        <w:trPr>
          <w:trHeight w:val="300"/>
        </w:trPr>
        <w:tc>
          <w:tcPr>
            <w:tcW w:w="3328" w:type="dxa"/>
            <w:tcBorders>
              <w:top w:val="nil"/>
              <w:left w:val="nil"/>
              <w:right w:val="nil"/>
            </w:tcBorders>
            <w:shd w:val="clear" w:color="auto" w:fill="auto"/>
            <w:noWrap/>
            <w:vAlign w:val="center"/>
            <w:hideMark/>
          </w:tcPr>
          <w:p w14:paraId="3CD0D0C3"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Number of individuals</w:t>
            </w:r>
          </w:p>
        </w:tc>
        <w:tc>
          <w:tcPr>
            <w:tcW w:w="2592" w:type="dxa"/>
            <w:gridSpan w:val="2"/>
            <w:tcBorders>
              <w:top w:val="nil"/>
              <w:left w:val="nil"/>
              <w:right w:val="nil"/>
            </w:tcBorders>
            <w:shd w:val="clear" w:color="auto" w:fill="auto"/>
            <w:noWrap/>
            <w:vAlign w:val="center"/>
          </w:tcPr>
          <w:p w14:paraId="31E59DE2" w14:textId="77777777" w:rsidR="002F1B1D" w:rsidRPr="00AA1188" w:rsidRDefault="002F1B1D" w:rsidP="00614C9C">
            <w:pPr>
              <w:jc w:val="center"/>
              <w:rPr>
                <w:rFonts w:eastAsia="Times New Roman" w:cs="Times New Roman"/>
                <w:sz w:val="22"/>
                <w:lang w:val="en-US" w:eastAsia="en-GB"/>
              </w:rPr>
            </w:pPr>
            <w:r w:rsidRPr="003F7911">
              <w:rPr>
                <w:rFonts w:cs="Times New Roman"/>
                <w:sz w:val="22"/>
                <w:szCs w:val="20"/>
                <w:lang w:val="en-US"/>
              </w:rPr>
              <w:t>19,323</w:t>
            </w:r>
          </w:p>
        </w:tc>
        <w:tc>
          <w:tcPr>
            <w:tcW w:w="425" w:type="dxa"/>
            <w:tcBorders>
              <w:top w:val="nil"/>
              <w:left w:val="nil"/>
              <w:right w:val="nil"/>
            </w:tcBorders>
            <w:shd w:val="clear" w:color="auto" w:fill="auto"/>
            <w:noWrap/>
            <w:vAlign w:val="center"/>
          </w:tcPr>
          <w:p w14:paraId="50E6C729" w14:textId="77777777" w:rsidR="002F1B1D" w:rsidRPr="00AA1188" w:rsidRDefault="002F1B1D" w:rsidP="00614C9C">
            <w:pPr>
              <w:jc w:val="center"/>
              <w:rPr>
                <w:rFonts w:eastAsia="Times New Roman" w:cs="Times New Roman"/>
                <w:sz w:val="22"/>
                <w:lang w:val="en-US" w:eastAsia="en-GB"/>
              </w:rPr>
            </w:pPr>
          </w:p>
        </w:tc>
        <w:tc>
          <w:tcPr>
            <w:tcW w:w="2657" w:type="dxa"/>
            <w:gridSpan w:val="3"/>
            <w:tcBorders>
              <w:top w:val="nil"/>
              <w:left w:val="nil"/>
              <w:right w:val="nil"/>
            </w:tcBorders>
            <w:shd w:val="clear" w:color="auto" w:fill="auto"/>
            <w:noWrap/>
            <w:vAlign w:val="center"/>
          </w:tcPr>
          <w:p w14:paraId="4073447D" w14:textId="77777777" w:rsidR="002F1B1D" w:rsidRPr="00AA1188" w:rsidRDefault="002F1B1D" w:rsidP="00614C9C">
            <w:pPr>
              <w:jc w:val="center"/>
              <w:rPr>
                <w:rFonts w:eastAsia="Times New Roman" w:cs="Times New Roman"/>
                <w:color w:val="000000"/>
                <w:sz w:val="22"/>
                <w:lang w:val="en-US" w:eastAsia="en-GB"/>
              </w:rPr>
            </w:pPr>
            <w:r w:rsidRPr="003F7911">
              <w:rPr>
                <w:rFonts w:cs="Times New Roman"/>
                <w:sz w:val="22"/>
                <w:szCs w:val="20"/>
                <w:lang w:val="en-US"/>
              </w:rPr>
              <w:t>19,323</w:t>
            </w:r>
          </w:p>
        </w:tc>
      </w:tr>
      <w:tr w:rsidR="002F1B1D" w:rsidRPr="00AA1188" w14:paraId="19FD70CC" w14:textId="77777777" w:rsidTr="0084270B">
        <w:trPr>
          <w:trHeight w:val="315"/>
        </w:trPr>
        <w:tc>
          <w:tcPr>
            <w:tcW w:w="3328" w:type="dxa"/>
            <w:tcBorders>
              <w:top w:val="nil"/>
              <w:left w:val="nil"/>
              <w:bottom w:val="double" w:sz="4" w:space="0" w:color="auto"/>
              <w:right w:val="nil"/>
            </w:tcBorders>
            <w:shd w:val="clear" w:color="auto" w:fill="auto"/>
            <w:noWrap/>
            <w:vAlign w:val="center"/>
            <w:hideMark/>
          </w:tcPr>
          <w:p w14:paraId="15CC4924" w14:textId="77777777" w:rsidR="002F1B1D" w:rsidRPr="00AA1188" w:rsidRDefault="002F1B1D" w:rsidP="00614C9C">
            <w:pPr>
              <w:rPr>
                <w:rFonts w:eastAsia="Times New Roman" w:cs="Times New Roman"/>
                <w:sz w:val="22"/>
                <w:lang w:val="en-US" w:eastAsia="en-GB"/>
              </w:rPr>
            </w:pPr>
            <w:r w:rsidRPr="00AA1188">
              <w:rPr>
                <w:rFonts w:eastAsia="Times New Roman" w:cs="Times New Roman"/>
                <w:sz w:val="22"/>
                <w:lang w:val="en-US" w:eastAsia="en-GB"/>
              </w:rPr>
              <w:t>Adjusted R-squared</w:t>
            </w:r>
          </w:p>
        </w:tc>
        <w:tc>
          <w:tcPr>
            <w:tcW w:w="2592" w:type="dxa"/>
            <w:gridSpan w:val="2"/>
            <w:tcBorders>
              <w:top w:val="nil"/>
              <w:left w:val="nil"/>
              <w:bottom w:val="double" w:sz="4" w:space="0" w:color="auto"/>
              <w:right w:val="nil"/>
            </w:tcBorders>
            <w:shd w:val="clear" w:color="auto" w:fill="auto"/>
            <w:noWrap/>
            <w:vAlign w:val="center"/>
          </w:tcPr>
          <w:p w14:paraId="591E9E14" w14:textId="77777777" w:rsidR="002F1B1D" w:rsidRPr="00AA1188" w:rsidRDefault="002F1B1D" w:rsidP="00614C9C">
            <w:pPr>
              <w:jc w:val="center"/>
              <w:rPr>
                <w:rFonts w:eastAsia="Times New Roman" w:cs="Times New Roman"/>
                <w:sz w:val="22"/>
                <w:lang w:val="en-US" w:eastAsia="en-GB"/>
              </w:rPr>
            </w:pPr>
            <w:r w:rsidRPr="003F7911">
              <w:rPr>
                <w:rFonts w:cs="Times New Roman"/>
                <w:sz w:val="22"/>
                <w:szCs w:val="20"/>
                <w:lang w:val="en-US"/>
              </w:rPr>
              <w:t>0.689</w:t>
            </w:r>
          </w:p>
        </w:tc>
        <w:tc>
          <w:tcPr>
            <w:tcW w:w="425" w:type="dxa"/>
            <w:tcBorders>
              <w:top w:val="nil"/>
              <w:left w:val="nil"/>
              <w:bottom w:val="double" w:sz="4" w:space="0" w:color="auto"/>
              <w:right w:val="nil"/>
            </w:tcBorders>
            <w:shd w:val="clear" w:color="auto" w:fill="auto"/>
            <w:noWrap/>
            <w:vAlign w:val="center"/>
          </w:tcPr>
          <w:p w14:paraId="06A3415B" w14:textId="77777777" w:rsidR="002F1B1D" w:rsidRPr="00AA1188" w:rsidRDefault="002F1B1D" w:rsidP="00614C9C">
            <w:pPr>
              <w:jc w:val="center"/>
              <w:rPr>
                <w:rFonts w:eastAsia="Times New Roman" w:cs="Times New Roman"/>
                <w:sz w:val="22"/>
                <w:lang w:val="en-US" w:eastAsia="en-GB"/>
              </w:rPr>
            </w:pPr>
          </w:p>
        </w:tc>
        <w:tc>
          <w:tcPr>
            <w:tcW w:w="2657" w:type="dxa"/>
            <w:gridSpan w:val="3"/>
            <w:tcBorders>
              <w:top w:val="nil"/>
              <w:left w:val="nil"/>
              <w:bottom w:val="double" w:sz="4" w:space="0" w:color="auto"/>
              <w:right w:val="nil"/>
            </w:tcBorders>
            <w:shd w:val="clear" w:color="auto" w:fill="auto"/>
            <w:noWrap/>
            <w:vAlign w:val="center"/>
          </w:tcPr>
          <w:p w14:paraId="400EFC9A" w14:textId="77777777" w:rsidR="002F1B1D" w:rsidRPr="00AA1188" w:rsidRDefault="002F1B1D" w:rsidP="00614C9C">
            <w:pPr>
              <w:jc w:val="center"/>
              <w:rPr>
                <w:rFonts w:eastAsia="Times New Roman" w:cs="Times New Roman"/>
                <w:color w:val="000000"/>
                <w:sz w:val="22"/>
                <w:lang w:val="en-US" w:eastAsia="en-GB"/>
              </w:rPr>
            </w:pPr>
            <w:r w:rsidRPr="003F7911">
              <w:rPr>
                <w:rFonts w:cs="Times New Roman"/>
                <w:sz w:val="22"/>
                <w:szCs w:val="20"/>
                <w:lang w:val="en-US"/>
              </w:rPr>
              <w:t>0.349</w:t>
            </w:r>
          </w:p>
        </w:tc>
      </w:tr>
    </w:tbl>
    <w:p w14:paraId="4905B2FA" w14:textId="02268F94" w:rsidR="00C941E7" w:rsidRPr="00AA1188" w:rsidRDefault="00C941E7" w:rsidP="00C941E7">
      <w:pPr>
        <w:pStyle w:val="tablenote"/>
        <w:rPr>
          <w:lang w:val="en-US"/>
        </w:rPr>
      </w:pPr>
      <w:r w:rsidRPr="00AA1188">
        <w:rPr>
          <w:lang w:val="en-US"/>
        </w:rPr>
        <w:t>Notes: * = significant at 10%; ** = significant at 5%; *** = significant at 1% (all two-sided tests). The regressions also include controls for time relative to entry (not interacted with treatment status), dummy variables for calendar year, and age i</w:t>
      </w:r>
      <w:r w:rsidR="00BC2F60" w:rsidRPr="00AA1188">
        <w:rPr>
          <w:lang w:val="en-US"/>
        </w:rPr>
        <w:t>n years as listed in equation (2</w:t>
      </w:r>
      <w:r w:rsidRPr="00AA1188">
        <w:rPr>
          <w:lang w:val="en-US"/>
        </w:rPr>
        <w:t>). Estimations are based on</w:t>
      </w:r>
      <w:r w:rsidR="00A16E8F" w:rsidRPr="00AA1188">
        <w:rPr>
          <w:lang w:val="en-US"/>
        </w:rPr>
        <w:t xml:space="preserve"> the</w:t>
      </w:r>
      <w:r w:rsidRPr="00AA1188">
        <w:rPr>
          <w:lang w:val="en-US"/>
        </w:rPr>
        <w:t xml:space="preserve"> sample of attendants and matched non-attendants. Annual earnings are measured in 1,000 euro (</w:t>
      </w:r>
      <w:r w:rsidR="004141CA">
        <w:rPr>
          <w:lang w:val="en-US"/>
        </w:rPr>
        <w:t>adjusted</w:t>
      </w:r>
      <w:r w:rsidR="00755FB4">
        <w:rPr>
          <w:lang w:val="en-US"/>
        </w:rPr>
        <w:t xml:space="preserve"> to 2012 euros</w:t>
      </w:r>
      <w:r w:rsidRPr="00AA1188">
        <w:rPr>
          <w:lang w:val="en-US"/>
        </w:rPr>
        <w:t>).</w:t>
      </w:r>
    </w:p>
    <w:p w14:paraId="3D54340F" w14:textId="45AFD88D" w:rsidR="00C941E7" w:rsidRPr="00AA1188" w:rsidRDefault="00C941E7" w:rsidP="00C941E7">
      <w:pPr>
        <w:pStyle w:val="tekstikappale"/>
        <w:spacing w:before="0" w:after="0"/>
        <w:ind w:firstLine="720"/>
        <w:jc w:val="left"/>
        <w:rPr>
          <w:lang w:val="en-US"/>
        </w:rPr>
      </w:pPr>
    </w:p>
    <w:p w14:paraId="3C6D93AB" w14:textId="77777777" w:rsidR="00DD3FBB" w:rsidRDefault="00DD3FBB">
      <w:pPr>
        <w:rPr>
          <w:i/>
          <w:lang w:val="en-US"/>
        </w:rPr>
      </w:pPr>
      <w:r>
        <w:rPr>
          <w:i/>
          <w:lang w:val="en-US"/>
        </w:rPr>
        <w:br w:type="page"/>
      </w:r>
    </w:p>
    <w:p w14:paraId="6758A0EF" w14:textId="1C5EDFA2" w:rsidR="00E85E02" w:rsidRPr="00AA1188" w:rsidRDefault="00E85E02" w:rsidP="00712A62">
      <w:pPr>
        <w:keepNext/>
        <w:spacing w:line="480" w:lineRule="auto"/>
        <w:rPr>
          <w:i/>
          <w:lang w:val="en-US"/>
        </w:rPr>
      </w:pPr>
      <w:r w:rsidRPr="00AA1188">
        <w:rPr>
          <w:i/>
          <w:lang w:val="en-US"/>
        </w:rPr>
        <w:lastRenderedPageBreak/>
        <w:t>5.</w:t>
      </w:r>
      <w:r w:rsidR="008A38A7">
        <w:rPr>
          <w:i/>
          <w:lang w:val="en-US"/>
        </w:rPr>
        <w:t>3</w:t>
      </w:r>
      <w:r w:rsidRPr="00AA1188">
        <w:rPr>
          <w:i/>
          <w:lang w:val="en-US"/>
        </w:rPr>
        <w:t xml:space="preserve"> Results </w:t>
      </w:r>
      <w:r w:rsidR="00CB0CC1" w:rsidRPr="00AA1188">
        <w:rPr>
          <w:i/>
          <w:lang w:val="en-US"/>
        </w:rPr>
        <w:t>for Specific Subgroups</w:t>
      </w:r>
    </w:p>
    <w:p w14:paraId="4CEED39C" w14:textId="7EB60C89" w:rsidR="009F1A4F" w:rsidRPr="00AA1188" w:rsidRDefault="003331B2" w:rsidP="003F7911">
      <w:pPr>
        <w:pStyle w:val="tekstikappale"/>
        <w:spacing w:before="0" w:after="0"/>
        <w:ind w:firstLine="0"/>
        <w:jc w:val="left"/>
        <w:rPr>
          <w:lang w:val="en-US"/>
        </w:rPr>
      </w:pPr>
      <w:r w:rsidRPr="00AA1188">
        <w:rPr>
          <w:lang w:val="en-US"/>
        </w:rPr>
        <w:t xml:space="preserve">Next, </w:t>
      </w:r>
      <w:r w:rsidR="005D3F27" w:rsidRPr="00AA1188">
        <w:rPr>
          <w:lang w:val="en-US"/>
        </w:rPr>
        <w:t xml:space="preserve">we investigate whether the returns to vocational master’s programs differ across </w:t>
      </w:r>
      <w:r w:rsidR="00912811" w:rsidRPr="00AA1188">
        <w:rPr>
          <w:lang w:val="en-US"/>
        </w:rPr>
        <w:t xml:space="preserve">key </w:t>
      </w:r>
      <w:r w:rsidR="005D3F27" w:rsidRPr="00AA1188">
        <w:rPr>
          <w:lang w:val="en-US"/>
        </w:rPr>
        <w:t>demographic characteristics</w:t>
      </w:r>
      <w:r w:rsidR="009D73B9" w:rsidRPr="00AA1188">
        <w:rPr>
          <w:lang w:val="en-US"/>
        </w:rPr>
        <w:t>,</w:t>
      </w:r>
      <w:r w:rsidR="005D3F27" w:rsidRPr="00AA1188">
        <w:rPr>
          <w:lang w:val="en-US"/>
        </w:rPr>
        <w:t xml:space="preserve"> field</w:t>
      </w:r>
      <w:r w:rsidR="004349F9" w:rsidRPr="00AA1188">
        <w:rPr>
          <w:lang w:val="en-US"/>
        </w:rPr>
        <w:t>s</w:t>
      </w:r>
      <w:r w:rsidR="005D3F27" w:rsidRPr="00AA1188">
        <w:rPr>
          <w:lang w:val="en-US"/>
        </w:rPr>
        <w:t xml:space="preserve"> of study</w:t>
      </w:r>
      <w:r w:rsidR="009D73B9" w:rsidRPr="00AA1188">
        <w:rPr>
          <w:lang w:val="en-US"/>
        </w:rPr>
        <w:t>, or job mobility</w:t>
      </w:r>
      <w:r w:rsidR="005D3F27" w:rsidRPr="00AA1188">
        <w:rPr>
          <w:lang w:val="en-US"/>
        </w:rPr>
        <w:t xml:space="preserve">. For simplicity, we </w:t>
      </w:r>
      <w:r w:rsidR="00CF175C" w:rsidRPr="00AA1188">
        <w:rPr>
          <w:lang w:val="en-US"/>
        </w:rPr>
        <w:t>present only the results from the attendance model where the dependent variable is annual earnings</w:t>
      </w:r>
      <w:r w:rsidR="00215E79" w:rsidRPr="00AA1188">
        <w:rPr>
          <w:lang w:val="en-US"/>
        </w:rPr>
        <w:t>, and we estimate separate regressions for each subgroup</w:t>
      </w:r>
      <w:r w:rsidR="004B6704" w:rsidRPr="00AA1188">
        <w:rPr>
          <w:lang w:val="en-US"/>
        </w:rPr>
        <w:t xml:space="preserve">. Table </w:t>
      </w:r>
      <w:r w:rsidR="00755FB4">
        <w:rPr>
          <w:lang w:val="en-US"/>
        </w:rPr>
        <w:t>6</w:t>
      </w:r>
      <w:r w:rsidR="004B6704" w:rsidRPr="00AA1188">
        <w:rPr>
          <w:lang w:val="en-US"/>
        </w:rPr>
        <w:t xml:space="preserve"> contains the coefficients and standard errors for the post-enrollment returns for attendees (versus the </w:t>
      </w:r>
      <w:r w:rsidR="0058057C" w:rsidRPr="00AA1188">
        <w:rPr>
          <w:lang w:val="en-US"/>
        </w:rPr>
        <w:t xml:space="preserve">relevant </w:t>
      </w:r>
      <w:r w:rsidR="004B6704" w:rsidRPr="00AA1188">
        <w:rPr>
          <w:lang w:val="en-US"/>
        </w:rPr>
        <w:t>matched compar</w:t>
      </w:r>
      <w:r w:rsidR="00CA0E6A" w:rsidRPr="00AA1188">
        <w:rPr>
          <w:lang w:val="en-US"/>
        </w:rPr>
        <w:t xml:space="preserve">ison group) by age, gender, </w:t>
      </w:r>
      <w:r w:rsidR="004B6704" w:rsidRPr="00AA1188">
        <w:rPr>
          <w:lang w:val="en-US"/>
        </w:rPr>
        <w:t>region</w:t>
      </w:r>
      <w:r w:rsidR="00CA0E6A" w:rsidRPr="00AA1188">
        <w:rPr>
          <w:lang w:val="en-US"/>
        </w:rPr>
        <w:t>, and year of entry</w:t>
      </w:r>
      <w:r w:rsidR="004B6704" w:rsidRPr="00AA1188">
        <w:rPr>
          <w:lang w:val="en-US"/>
        </w:rPr>
        <w:t>.</w:t>
      </w:r>
      <w:r w:rsidR="006D297D" w:rsidRPr="00AA1188">
        <w:rPr>
          <w:lang w:val="en-US"/>
        </w:rPr>
        <w:t xml:space="preserve"> </w:t>
      </w:r>
      <w:r w:rsidR="004B6704" w:rsidRPr="00AA1188">
        <w:rPr>
          <w:lang w:val="en-US"/>
        </w:rPr>
        <w:t xml:space="preserve">As </w:t>
      </w:r>
      <w:r w:rsidR="004349F9" w:rsidRPr="00AA1188">
        <w:rPr>
          <w:lang w:val="en-US"/>
        </w:rPr>
        <w:t>before</w:t>
      </w:r>
      <w:r w:rsidR="004B6704" w:rsidRPr="00AA1188">
        <w:rPr>
          <w:lang w:val="en-US"/>
        </w:rPr>
        <w:t>, the reference time</w:t>
      </w:r>
      <w:r w:rsidR="00D66E7D" w:rsidRPr="00AA1188">
        <w:rPr>
          <w:lang w:val="en-US"/>
        </w:rPr>
        <w:t xml:space="preserve"> </w:t>
      </w:r>
      <w:r w:rsidR="004B6704" w:rsidRPr="00AA1188">
        <w:rPr>
          <w:lang w:val="en-US"/>
        </w:rPr>
        <w:t>period is the year before entry.</w:t>
      </w:r>
    </w:p>
    <w:p w14:paraId="03068662" w14:textId="45B671E8" w:rsidR="00631750" w:rsidRPr="00AA1188" w:rsidRDefault="00631750" w:rsidP="00631750">
      <w:pPr>
        <w:pStyle w:val="tekstikappale"/>
        <w:spacing w:before="0" w:after="0"/>
        <w:ind w:firstLine="720"/>
        <w:jc w:val="left"/>
        <w:rPr>
          <w:lang w:val="en-US"/>
        </w:rPr>
      </w:pPr>
      <w:r w:rsidRPr="00AA1188">
        <w:rPr>
          <w:lang w:val="en-US"/>
        </w:rPr>
        <w:t>The table shows modest differences in returns by demographic group. For age, the two cohorts have statistically indistinguishable returns starting in year two. For example, five years after, the returns for the younger cohort are around €3,300, compared to €2,900 for the older cohort</w:t>
      </w:r>
      <w:r w:rsidR="004349F9" w:rsidRPr="00AA1188">
        <w:rPr>
          <w:lang w:val="en-US"/>
        </w:rPr>
        <w:t xml:space="preserve">; </w:t>
      </w:r>
      <w:r w:rsidRPr="00AA1188">
        <w:rPr>
          <w:lang w:val="en-US"/>
        </w:rPr>
        <w:t>these earnings gains are 8.2 percent for the younger cohort and 6.3 percent for the older cohort.</w:t>
      </w:r>
    </w:p>
    <w:p w14:paraId="2C5E223D" w14:textId="49AB93DD" w:rsidR="00631750" w:rsidRPr="00AA1188" w:rsidRDefault="00631750" w:rsidP="00631750">
      <w:pPr>
        <w:pStyle w:val="tekstikappale"/>
        <w:spacing w:before="0" w:after="0"/>
        <w:ind w:firstLine="720"/>
        <w:jc w:val="left"/>
        <w:rPr>
          <w:lang w:val="en-US"/>
        </w:rPr>
      </w:pPr>
      <w:r w:rsidRPr="00AA1188">
        <w:rPr>
          <w:lang w:val="en-US"/>
        </w:rPr>
        <w:t xml:space="preserve">For gender, females have higher gains </w:t>
      </w:r>
      <w:r w:rsidR="004349F9" w:rsidRPr="00AA1188">
        <w:rPr>
          <w:lang w:val="en-US"/>
        </w:rPr>
        <w:t>than</w:t>
      </w:r>
      <w:r w:rsidRPr="00AA1188">
        <w:rPr>
          <w:lang w:val="en-US"/>
        </w:rPr>
        <w:t xml:space="preserve"> males except in year eight, </w:t>
      </w:r>
      <w:r w:rsidR="00EA57E8" w:rsidRPr="00AA1188">
        <w:rPr>
          <w:lang w:val="en-US"/>
        </w:rPr>
        <w:t xml:space="preserve">although none of the gains </w:t>
      </w:r>
      <w:r w:rsidR="004349F9" w:rsidRPr="00AA1188">
        <w:rPr>
          <w:lang w:val="en-US"/>
        </w:rPr>
        <w:t>is</w:t>
      </w:r>
      <w:r w:rsidR="00EA57E8" w:rsidRPr="00AA1188">
        <w:rPr>
          <w:lang w:val="en-US"/>
        </w:rPr>
        <w:t xml:space="preserve"> statistically different between men and women.</w:t>
      </w:r>
      <w:r w:rsidRPr="00AA1188">
        <w:rPr>
          <w:lang w:val="en-US"/>
        </w:rPr>
        <w:t xml:space="preserve"> In year five, the returns are €2,900 for women and €2,500 for men. Because women in our sample have lower earnings than men, the percentage increase is higher for women: 9.1 percent versus 5.4 percent.</w:t>
      </w:r>
    </w:p>
    <w:p w14:paraId="0D606F04" w14:textId="56546977" w:rsidR="00631750" w:rsidRPr="00AA1188" w:rsidRDefault="00631750" w:rsidP="00631750">
      <w:pPr>
        <w:pStyle w:val="tekstikappale"/>
        <w:spacing w:before="0" w:after="0"/>
        <w:ind w:firstLine="720"/>
        <w:jc w:val="left"/>
        <w:rPr>
          <w:lang w:val="en-US"/>
        </w:rPr>
      </w:pPr>
      <w:r w:rsidRPr="00AA1188">
        <w:rPr>
          <w:lang w:val="en-US"/>
        </w:rPr>
        <w:t xml:space="preserve">In all years, we cannot reject the hypothesis that the earnings gains are equal between the Helsinki metropolitan region </w:t>
      </w:r>
      <w:r w:rsidR="004349F9" w:rsidRPr="00AA1188">
        <w:rPr>
          <w:lang w:val="en-US"/>
        </w:rPr>
        <w:t>and</w:t>
      </w:r>
      <w:r w:rsidRPr="00AA1188">
        <w:rPr>
          <w:lang w:val="en-US"/>
        </w:rPr>
        <w:t xml:space="preserve"> other regions in Finland. Gains are slightly higher in Helsinki in the first five years after entry, but they are larger in other regions in years six </w:t>
      </w:r>
      <w:r w:rsidR="0051390D" w:rsidRPr="00AA1188">
        <w:rPr>
          <w:lang w:val="en-US"/>
        </w:rPr>
        <w:t>and</w:t>
      </w:r>
      <w:r w:rsidRPr="00AA1188">
        <w:rPr>
          <w:lang w:val="en-US"/>
        </w:rPr>
        <w:t xml:space="preserve"> seven. Five years after entry, the gains are €2,900 (or 7.5 percent) for Helsinki and €2,800 (or 6.7 percent) elsewhere in the country.</w:t>
      </w:r>
    </w:p>
    <w:p w14:paraId="2002042B" w14:textId="09728CD3" w:rsidR="00631750" w:rsidRPr="00AA1188" w:rsidRDefault="00631750" w:rsidP="00C941E7">
      <w:pPr>
        <w:rPr>
          <w:lang w:val="en-US"/>
        </w:rPr>
      </w:pPr>
    </w:p>
    <w:p w14:paraId="0A912763" w14:textId="77777777" w:rsidR="00631750" w:rsidRPr="00AA1188" w:rsidRDefault="00631750" w:rsidP="00C941E7">
      <w:pPr>
        <w:rPr>
          <w:lang w:val="en-US"/>
        </w:rPr>
        <w:sectPr w:rsidR="00631750" w:rsidRPr="00AA1188" w:rsidSect="00BC411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pPr>
    </w:p>
    <w:p w14:paraId="1545CFE4" w14:textId="290BEDF0" w:rsidR="00C941E7" w:rsidRPr="00AA1188" w:rsidRDefault="00C941E7" w:rsidP="00C941E7">
      <w:pPr>
        <w:pStyle w:val="Tabletitle"/>
      </w:pPr>
      <w:r w:rsidRPr="00AA1188">
        <w:lastRenderedPageBreak/>
        <w:t xml:space="preserve">Table </w:t>
      </w:r>
      <w:r w:rsidR="00755FB4">
        <w:t>6</w:t>
      </w:r>
      <w:r w:rsidRPr="00AA1188">
        <w:t xml:space="preserve"> – Fixed Effect Earnings Returns to Program Attendance by Demographic Group (Matched Sample)</w:t>
      </w:r>
    </w:p>
    <w:tbl>
      <w:tblPr>
        <w:tblW w:w="13693" w:type="dxa"/>
        <w:tblLayout w:type="fixed"/>
        <w:tblLook w:val="04A0" w:firstRow="1" w:lastRow="0" w:firstColumn="1" w:lastColumn="0" w:noHBand="0" w:noVBand="1"/>
      </w:tblPr>
      <w:tblGrid>
        <w:gridCol w:w="3369"/>
        <w:gridCol w:w="1224"/>
        <w:gridCol w:w="1300"/>
        <w:gridCol w:w="1300"/>
        <w:gridCol w:w="1300"/>
        <w:gridCol w:w="1300"/>
        <w:gridCol w:w="1300"/>
        <w:gridCol w:w="1300"/>
        <w:gridCol w:w="1300"/>
      </w:tblGrid>
      <w:tr w:rsidR="00C941E7" w:rsidRPr="00AA1188" w14:paraId="0A80CD43" w14:textId="77777777" w:rsidTr="00775B4B">
        <w:trPr>
          <w:trHeight w:val="280"/>
        </w:trPr>
        <w:tc>
          <w:tcPr>
            <w:tcW w:w="3369" w:type="dxa"/>
            <w:tcBorders>
              <w:top w:val="double" w:sz="6" w:space="0" w:color="auto"/>
              <w:left w:val="nil"/>
              <w:bottom w:val="nil"/>
              <w:right w:val="nil"/>
            </w:tcBorders>
            <w:shd w:val="clear" w:color="auto" w:fill="auto"/>
            <w:noWrap/>
            <w:vAlign w:val="bottom"/>
            <w:hideMark/>
          </w:tcPr>
          <w:p w14:paraId="32452217" w14:textId="77777777" w:rsidR="00C941E7" w:rsidRPr="00AA1188" w:rsidRDefault="00C941E7" w:rsidP="005E5302">
            <w:pPr>
              <w:rPr>
                <w:rFonts w:eastAsia="Times New Roman" w:cs="Times New Roman"/>
                <w:color w:val="000000"/>
                <w:sz w:val="22"/>
                <w:lang w:val="en-US"/>
              </w:rPr>
            </w:pPr>
          </w:p>
        </w:tc>
        <w:tc>
          <w:tcPr>
            <w:tcW w:w="2524" w:type="dxa"/>
            <w:gridSpan w:val="2"/>
            <w:tcBorders>
              <w:top w:val="double" w:sz="6" w:space="0" w:color="auto"/>
              <w:left w:val="nil"/>
              <w:bottom w:val="nil"/>
              <w:right w:val="nil"/>
            </w:tcBorders>
            <w:shd w:val="clear" w:color="auto" w:fill="auto"/>
            <w:noWrap/>
            <w:vAlign w:val="bottom"/>
            <w:hideMark/>
          </w:tcPr>
          <w:p w14:paraId="2139920A" w14:textId="77777777" w:rsidR="00C941E7" w:rsidRPr="00AA1188" w:rsidRDefault="00C941E7" w:rsidP="005E5302">
            <w:pPr>
              <w:jc w:val="center"/>
              <w:rPr>
                <w:rFonts w:eastAsia="Times New Roman" w:cs="Times New Roman"/>
                <w:color w:val="000000"/>
                <w:sz w:val="22"/>
                <w:lang w:val="en-US"/>
              </w:rPr>
            </w:pPr>
            <w:r w:rsidRPr="00AA1188">
              <w:rPr>
                <w:rFonts w:eastAsia="Times New Roman" w:cs="Times New Roman"/>
                <w:color w:val="000000"/>
                <w:sz w:val="22"/>
                <w:lang w:val="en-US"/>
              </w:rPr>
              <w:t>Age at Entry</w:t>
            </w:r>
          </w:p>
        </w:tc>
        <w:tc>
          <w:tcPr>
            <w:tcW w:w="2600" w:type="dxa"/>
            <w:gridSpan w:val="2"/>
            <w:tcBorders>
              <w:top w:val="double" w:sz="6" w:space="0" w:color="auto"/>
              <w:left w:val="nil"/>
              <w:bottom w:val="nil"/>
              <w:right w:val="nil"/>
            </w:tcBorders>
            <w:shd w:val="clear" w:color="auto" w:fill="auto"/>
            <w:noWrap/>
            <w:vAlign w:val="bottom"/>
            <w:hideMark/>
          </w:tcPr>
          <w:p w14:paraId="38A460A0" w14:textId="77777777" w:rsidR="00C941E7" w:rsidRPr="00AA1188" w:rsidRDefault="00C941E7" w:rsidP="005E5302">
            <w:pPr>
              <w:jc w:val="center"/>
              <w:rPr>
                <w:rFonts w:eastAsia="Times New Roman" w:cs="Times New Roman"/>
                <w:color w:val="000000"/>
                <w:sz w:val="22"/>
                <w:lang w:val="en-US"/>
              </w:rPr>
            </w:pPr>
            <w:r w:rsidRPr="00AA1188">
              <w:rPr>
                <w:rFonts w:eastAsia="Times New Roman" w:cs="Times New Roman"/>
                <w:color w:val="000000"/>
                <w:sz w:val="22"/>
                <w:lang w:val="en-US"/>
              </w:rPr>
              <w:t>Gender</w:t>
            </w:r>
          </w:p>
        </w:tc>
        <w:tc>
          <w:tcPr>
            <w:tcW w:w="2600" w:type="dxa"/>
            <w:gridSpan w:val="2"/>
            <w:tcBorders>
              <w:top w:val="double" w:sz="6" w:space="0" w:color="auto"/>
              <w:left w:val="nil"/>
              <w:bottom w:val="nil"/>
              <w:right w:val="nil"/>
            </w:tcBorders>
            <w:shd w:val="clear" w:color="auto" w:fill="auto"/>
            <w:noWrap/>
            <w:vAlign w:val="bottom"/>
            <w:hideMark/>
          </w:tcPr>
          <w:p w14:paraId="151BAF8C" w14:textId="77777777" w:rsidR="00C941E7" w:rsidRPr="00AA1188" w:rsidRDefault="00C941E7" w:rsidP="005E5302">
            <w:pPr>
              <w:jc w:val="center"/>
              <w:rPr>
                <w:rFonts w:eastAsia="Times New Roman" w:cs="Times New Roman"/>
                <w:color w:val="000000"/>
                <w:sz w:val="22"/>
                <w:lang w:val="en-US"/>
              </w:rPr>
            </w:pPr>
            <w:r w:rsidRPr="00AA1188">
              <w:rPr>
                <w:rFonts w:eastAsia="Times New Roman" w:cs="Times New Roman"/>
                <w:color w:val="000000"/>
                <w:sz w:val="22"/>
                <w:lang w:val="en-US"/>
              </w:rPr>
              <w:t>Region</w:t>
            </w:r>
          </w:p>
        </w:tc>
        <w:tc>
          <w:tcPr>
            <w:tcW w:w="2600" w:type="dxa"/>
            <w:gridSpan w:val="2"/>
            <w:tcBorders>
              <w:top w:val="double" w:sz="6" w:space="0" w:color="auto"/>
              <w:left w:val="nil"/>
              <w:bottom w:val="nil"/>
              <w:right w:val="nil"/>
            </w:tcBorders>
            <w:shd w:val="clear" w:color="auto" w:fill="auto"/>
            <w:noWrap/>
            <w:vAlign w:val="bottom"/>
            <w:hideMark/>
          </w:tcPr>
          <w:p w14:paraId="622A4408" w14:textId="77777777" w:rsidR="00C941E7" w:rsidRPr="00AA1188" w:rsidRDefault="00C941E7" w:rsidP="005E5302">
            <w:pPr>
              <w:jc w:val="center"/>
              <w:rPr>
                <w:rFonts w:eastAsia="Times New Roman" w:cs="Times New Roman"/>
                <w:color w:val="000000"/>
                <w:sz w:val="22"/>
                <w:lang w:val="en-US"/>
              </w:rPr>
            </w:pPr>
            <w:r w:rsidRPr="00AA1188">
              <w:rPr>
                <w:rFonts w:eastAsia="Times New Roman" w:cs="Times New Roman"/>
                <w:color w:val="000000"/>
                <w:sz w:val="22"/>
                <w:lang w:val="en-US"/>
              </w:rPr>
              <w:t>Entry Year</w:t>
            </w:r>
          </w:p>
        </w:tc>
      </w:tr>
      <w:tr w:rsidR="00C941E7" w:rsidRPr="00AA1188" w14:paraId="5D952017" w14:textId="77777777" w:rsidTr="00775B4B">
        <w:trPr>
          <w:trHeight w:val="280"/>
        </w:trPr>
        <w:tc>
          <w:tcPr>
            <w:tcW w:w="3369" w:type="dxa"/>
            <w:tcBorders>
              <w:top w:val="nil"/>
              <w:left w:val="nil"/>
              <w:bottom w:val="double" w:sz="6" w:space="0" w:color="auto"/>
              <w:right w:val="nil"/>
            </w:tcBorders>
            <w:shd w:val="clear" w:color="auto" w:fill="auto"/>
            <w:noWrap/>
            <w:vAlign w:val="bottom"/>
            <w:hideMark/>
          </w:tcPr>
          <w:p w14:paraId="0A4F3B77" w14:textId="57D77610" w:rsidR="00C941E7" w:rsidRPr="00AA1188" w:rsidRDefault="00C941E7" w:rsidP="005E5302">
            <w:pPr>
              <w:rPr>
                <w:rFonts w:eastAsia="Times New Roman" w:cs="Times New Roman"/>
                <w:color w:val="000000"/>
                <w:sz w:val="22"/>
                <w:lang w:val="en-US"/>
              </w:rPr>
            </w:pPr>
          </w:p>
        </w:tc>
        <w:tc>
          <w:tcPr>
            <w:tcW w:w="1224" w:type="dxa"/>
            <w:tcBorders>
              <w:top w:val="nil"/>
              <w:left w:val="nil"/>
              <w:bottom w:val="double" w:sz="6" w:space="0" w:color="auto"/>
              <w:right w:val="nil"/>
            </w:tcBorders>
            <w:shd w:val="clear" w:color="auto" w:fill="auto"/>
            <w:noWrap/>
            <w:vAlign w:val="bottom"/>
            <w:hideMark/>
          </w:tcPr>
          <w:p w14:paraId="1CA8F995" w14:textId="77777777" w:rsidR="00C941E7" w:rsidRPr="00AA1188" w:rsidRDefault="00C941E7" w:rsidP="005E5302">
            <w:pPr>
              <w:rPr>
                <w:rFonts w:eastAsia="Times New Roman" w:cs="Times New Roman"/>
                <w:color w:val="000000"/>
                <w:sz w:val="22"/>
                <w:lang w:val="en-US"/>
              </w:rPr>
            </w:pPr>
            <w:r w:rsidRPr="00AA1188">
              <w:rPr>
                <w:rFonts w:eastAsia="Times New Roman" w:cs="Times New Roman"/>
                <w:color w:val="000000"/>
                <w:sz w:val="22"/>
                <w:lang w:val="en-US"/>
              </w:rPr>
              <w:t>25 to 34</w:t>
            </w:r>
          </w:p>
        </w:tc>
        <w:tc>
          <w:tcPr>
            <w:tcW w:w="1300" w:type="dxa"/>
            <w:tcBorders>
              <w:top w:val="nil"/>
              <w:left w:val="nil"/>
              <w:bottom w:val="double" w:sz="6" w:space="0" w:color="auto"/>
              <w:right w:val="nil"/>
            </w:tcBorders>
            <w:shd w:val="clear" w:color="auto" w:fill="auto"/>
            <w:noWrap/>
            <w:vAlign w:val="bottom"/>
            <w:hideMark/>
          </w:tcPr>
          <w:p w14:paraId="197B8932" w14:textId="77777777" w:rsidR="00C941E7" w:rsidRPr="00AA1188" w:rsidRDefault="00C941E7" w:rsidP="005E5302">
            <w:pPr>
              <w:rPr>
                <w:rFonts w:eastAsia="Times New Roman" w:cs="Times New Roman"/>
                <w:color w:val="000000"/>
                <w:sz w:val="22"/>
                <w:lang w:val="en-US"/>
              </w:rPr>
            </w:pPr>
            <w:r w:rsidRPr="00AA1188">
              <w:rPr>
                <w:rFonts w:eastAsia="Times New Roman" w:cs="Times New Roman"/>
                <w:color w:val="000000"/>
                <w:sz w:val="22"/>
                <w:lang w:val="en-US"/>
              </w:rPr>
              <w:t>35 to 55</w:t>
            </w:r>
          </w:p>
        </w:tc>
        <w:tc>
          <w:tcPr>
            <w:tcW w:w="1300" w:type="dxa"/>
            <w:tcBorders>
              <w:top w:val="nil"/>
              <w:left w:val="nil"/>
              <w:bottom w:val="double" w:sz="6" w:space="0" w:color="auto"/>
              <w:right w:val="nil"/>
            </w:tcBorders>
            <w:shd w:val="clear" w:color="auto" w:fill="auto"/>
            <w:noWrap/>
            <w:vAlign w:val="bottom"/>
            <w:hideMark/>
          </w:tcPr>
          <w:p w14:paraId="334B0241" w14:textId="77777777" w:rsidR="00C941E7" w:rsidRPr="00AA1188" w:rsidRDefault="00C941E7" w:rsidP="005E5302">
            <w:pPr>
              <w:rPr>
                <w:rFonts w:eastAsia="Times New Roman" w:cs="Times New Roman"/>
                <w:color w:val="000000"/>
                <w:sz w:val="22"/>
                <w:lang w:val="en-US"/>
              </w:rPr>
            </w:pPr>
            <w:r w:rsidRPr="00AA1188">
              <w:rPr>
                <w:rFonts w:eastAsia="Times New Roman" w:cs="Times New Roman"/>
                <w:color w:val="000000"/>
                <w:sz w:val="22"/>
                <w:lang w:val="en-US"/>
              </w:rPr>
              <w:t>Females</w:t>
            </w:r>
          </w:p>
        </w:tc>
        <w:tc>
          <w:tcPr>
            <w:tcW w:w="1300" w:type="dxa"/>
            <w:tcBorders>
              <w:top w:val="nil"/>
              <w:left w:val="nil"/>
              <w:bottom w:val="double" w:sz="6" w:space="0" w:color="auto"/>
              <w:right w:val="nil"/>
            </w:tcBorders>
            <w:shd w:val="clear" w:color="auto" w:fill="auto"/>
            <w:noWrap/>
            <w:vAlign w:val="bottom"/>
            <w:hideMark/>
          </w:tcPr>
          <w:p w14:paraId="5FA24F34" w14:textId="77777777" w:rsidR="00C941E7" w:rsidRPr="00AA1188" w:rsidRDefault="00C941E7" w:rsidP="005E5302">
            <w:pPr>
              <w:rPr>
                <w:rFonts w:eastAsia="Times New Roman" w:cs="Times New Roman"/>
                <w:color w:val="000000"/>
                <w:sz w:val="22"/>
                <w:lang w:val="en-US"/>
              </w:rPr>
            </w:pPr>
            <w:r w:rsidRPr="00AA1188">
              <w:rPr>
                <w:rFonts w:eastAsia="Times New Roman" w:cs="Times New Roman"/>
                <w:color w:val="000000"/>
                <w:sz w:val="22"/>
                <w:lang w:val="en-US"/>
              </w:rPr>
              <w:t>Males</w:t>
            </w:r>
          </w:p>
        </w:tc>
        <w:tc>
          <w:tcPr>
            <w:tcW w:w="1300" w:type="dxa"/>
            <w:tcBorders>
              <w:top w:val="nil"/>
              <w:left w:val="nil"/>
              <w:bottom w:val="double" w:sz="6" w:space="0" w:color="auto"/>
              <w:right w:val="nil"/>
            </w:tcBorders>
            <w:shd w:val="clear" w:color="auto" w:fill="auto"/>
            <w:noWrap/>
            <w:vAlign w:val="bottom"/>
            <w:hideMark/>
          </w:tcPr>
          <w:p w14:paraId="70C564B1" w14:textId="77777777" w:rsidR="00C941E7" w:rsidRPr="00AA1188" w:rsidRDefault="00C941E7" w:rsidP="005E5302">
            <w:pPr>
              <w:rPr>
                <w:rFonts w:eastAsia="Times New Roman" w:cs="Times New Roman"/>
                <w:color w:val="000000"/>
                <w:sz w:val="22"/>
                <w:lang w:val="en-US"/>
              </w:rPr>
            </w:pPr>
            <w:r w:rsidRPr="00AA1188">
              <w:rPr>
                <w:rFonts w:eastAsia="Times New Roman" w:cs="Times New Roman"/>
                <w:color w:val="000000"/>
                <w:sz w:val="22"/>
                <w:lang w:val="en-US"/>
              </w:rPr>
              <w:t>Helsinki</w:t>
            </w:r>
          </w:p>
        </w:tc>
        <w:tc>
          <w:tcPr>
            <w:tcW w:w="1300" w:type="dxa"/>
            <w:tcBorders>
              <w:top w:val="nil"/>
              <w:left w:val="nil"/>
              <w:bottom w:val="double" w:sz="6" w:space="0" w:color="auto"/>
              <w:right w:val="nil"/>
            </w:tcBorders>
            <w:shd w:val="clear" w:color="auto" w:fill="auto"/>
            <w:noWrap/>
            <w:vAlign w:val="bottom"/>
            <w:hideMark/>
          </w:tcPr>
          <w:p w14:paraId="5FB4BC3B" w14:textId="77777777" w:rsidR="00C941E7" w:rsidRPr="00AA1188" w:rsidRDefault="00C941E7" w:rsidP="005E5302">
            <w:pPr>
              <w:rPr>
                <w:rFonts w:eastAsia="Times New Roman" w:cs="Times New Roman"/>
                <w:color w:val="000000"/>
                <w:sz w:val="22"/>
                <w:lang w:val="en-US"/>
              </w:rPr>
            </w:pPr>
            <w:r w:rsidRPr="00AA1188">
              <w:rPr>
                <w:rFonts w:eastAsia="Times New Roman" w:cs="Times New Roman"/>
                <w:color w:val="000000"/>
                <w:sz w:val="22"/>
                <w:lang w:val="en-US"/>
              </w:rPr>
              <w:t>Other areas</w:t>
            </w:r>
          </w:p>
        </w:tc>
        <w:tc>
          <w:tcPr>
            <w:tcW w:w="1300" w:type="dxa"/>
            <w:tcBorders>
              <w:top w:val="nil"/>
              <w:left w:val="nil"/>
              <w:bottom w:val="double" w:sz="6" w:space="0" w:color="auto"/>
              <w:right w:val="nil"/>
            </w:tcBorders>
            <w:shd w:val="clear" w:color="auto" w:fill="auto"/>
            <w:noWrap/>
            <w:vAlign w:val="bottom"/>
            <w:hideMark/>
          </w:tcPr>
          <w:p w14:paraId="33A60CDC" w14:textId="77777777" w:rsidR="00C941E7" w:rsidRPr="00AA1188" w:rsidRDefault="00C941E7" w:rsidP="005E5302">
            <w:pPr>
              <w:rPr>
                <w:rFonts w:eastAsia="Times New Roman" w:cs="Times New Roman"/>
                <w:color w:val="000000"/>
                <w:sz w:val="22"/>
                <w:lang w:val="en-US"/>
              </w:rPr>
            </w:pPr>
            <w:r w:rsidRPr="00AA1188">
              <w:rPr>
                <w:rFonts w:eastAsia="Times New Roman" w:cs="Times New Roman"/>
                <w:color w:val="000000"/>
                <w:sz w:val="22"/>
                <w:lang w:val="en-US"/>
              </w:rPr>
              <w:t>2002</w:t>
            </w:r>
            <w:r w:rsidRPr="00AA1188">
              <w:rPr>
                <w:lang w:val="en-US"/>
              </w:rPr>
              <w:t>–</w:t>
            </w:r>
            <w:r w:rsidRPr="00AA1188">
              <w:rPr>
                <w:rFonts w:eastAsia="Times New Roman" w:cs="Times New Roman"/>
                <w:color w:val="000000"/>
                <w:sz w:val="22"/>
                <w:lang w:val="en-US"/>
              </w:rPr>
              <w:t>2005</w:t>
            </w:r>
          </w:p>
        </w:tc>
        <w:tc>
          <w:tcPr>
            <w:tcW w:w="1300" w:type="dxa"/>
            <w:tcBorders>
              <w:top w:val="nil"/>
              <w:left w:val="nil"/>
              <w:bottom w:val="double" w:sz="6" w:space="0" w:color="auto"/>
              <w:right w:val="nil"/>
            </w:tcBorders>
            <w:shd w:val="clear" w:color="auto" w:fill="auto"/>
            <w:noWrap/>
            <w:vAlign w:val="bottom"/>
            <w:hideMark/>
          </w:tcPr>
          <w:p w14:paraId="04481D35" w14:textId="77777777" w:rsidR="00C941E7" w:rsidRPr="00AA1188" w:rsidRDefault="00C941E7" w:rsidP="005E5302">
            <w:pPr>
              <w:rPr>
                <w:rFonts w:eastAsia="Times New Roman" w:cs="Times New Roman"/>
                <w:color w:val="000000"/>
                <w:sz w:val="22"/>
                <w:lang w:val="en-US"/>
              </w:rPr>
            </w:pPr>
            <w:r w:rsidRPr="00AA1188">
              <w:rPr>
                <w:rFonts w:eastAsia="Times New Roman" w:cs="Times New Roman"/>
                <w:color w:val="000000"/>
                <w:sz w:val="22"/>
                <w:lang w:val="en-US"/>
              </w:rPr>
              <w:t>2006</w:t>
            </w:r>
            <w:r w:rsidRPr="00AA1188">
              <w:rPr>
                <w:lang w:val="en-US"/>
              </w:rPr>
              <w:t>–</w:t>
            </w:r>
            <w:r w:rsidRPr="00AA1188">
              <w:rPr>
                <w:rFonts w:eastAsia="Times New Roman" w:cs="Times New Roman"/>
                <w:color w:val="000000"/>
                <w:sz w:val="22"/>
                <w:lang w:val="en-US"/>
              </w:rPr>
              <w:t>2009</w:t>
            </w:r>
          </w:p>
        </w:tc>
      </w:tr>
      <w:tr w:rsidR="00C6093E" w:rsidRPr="00AA1188" w14:paraId="4EC2466B" w14:textId="77777777" w:rsidTr="00775B4B">
        <w:trPr>
          <w:trHeight w:val="280"/>
        </w:trPr>
        <w:tc>
          <w:tcPr>
            <w:tcW w:w="3369" w:type="dxa"/>
            <w:tcBorders>
              <w:top w:val="nil"/>
              <w:left w:val="nil"/>
              <w:bottom w:val="nil"/>
              <w:right w:val="nil"/>
            </w:tcBorders>
            <w:shd w:val="clear" w:color="auto" w:fill="auto"/>
            <w:noWrap/>
            <w:vAlign w:val="bottom"/>
            <w:hideMark/>
          </w:tcPr>
          <w:p w14:paraId="3CFD0825" w14:textId="77777777" w:rsidR="00C6093E" w:rsidRPr="00AA1188" w:rsidRDefault="00C6093E" w:rsidP="00C6093E">
            <w:pPr>
              <w:rPr>
                <w:rFonts w:eastAsia="Times New Roman" w:cs="Times New Roman"/>
                <w:sz w:val="22"/>
                <w:lang w:val="en-US"/>
              </w:rPr>
            </w:pPr>
            <w:r w:rsidRPr="00AA1188">
              <w:rPr>
                <w:rFonts w:eastAsia="Times New Roman" w:cs="Times New Roman"/>
                <w:sz w:val="22"/>
                <w:lang w:val="en-US"/>
              </w:rPr>
              <w:t>Attendees - Entry year</w:t>
            </w:r>
          </w:p>
        </w:tc>
        <w:tc>
          <w:tcPr>
            <w:tcW w:w="1224" w:type="dxa"/>
            <w:tcBorders>
              <w:top w:val="nil"/>
              <w:left w:val="nil"/>
              <w:bottom w:val="nil"/>
              <w:right w:val="nil"/>
            </w:tcBorders>
            <w:shd w:val="clear" w:color="auto" w:fill="auto"/>
            <w:noWrap/>
          </w:tcPr>
          <w:p w14:paraId="522E3B99" w14:textId="34BDCD0F"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0.086</w:t>
            </w:r>
          </w:p>
        </w:tc>
        <w:tc>
          <w:tcPr>
            <w:tcW w:w="1300" w:type="dxa"/>
            <w:tcBorders>
              <w:top w:val="nil"/>
              <w:left w:val="nil"/>
              <w:bottom w:val="nil"/>
              <w:right w:val="nil"/>
            </w:tcBorders>
            <w:shd w:val="clear" w:color="auto" w:fill="auto"/>
            <w:noWrap/>
          </w:tcPr>
          <w:p w14:paraId="52B13359" w14:textId="70707CEE"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-0.064</w:t>
            </w:r>
          </w:p>
        </w:tc>
        <w:tc>
          <w:tcPr>
            <w:tcW w:w="1300" w:type="dxa"/>
            <w:tcBorders>
              <w:top w:val="nil"/>
              <w:left w:val="nil"/>
              <w:bottom w:val="nil"/>
              <w:right w:val="nil"/>
            </w:tcBorders>
            <w:shd w:val="clear" w:color="auto" w:fill="auto"/>
            <w:noWrap/>
          </w:tcPr>
          <w:p w14:paraId="730BC435" w14:textId="2675B76A"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0.018</w:t>
            </w:r>
          </w:p>
        </w:tc>
        <w:tc>
          <w:tcPr>
            <w:tcW w:w="1300" w:type="dxa"/>
            <w:tcBorders>
              <w:top w:val="nil"/>
              <w:left w:val="nil"/>
              <w:bottom w:val="nil"/>
              <w:right w:val="nil"/>
            </w:tcBorders>
            <w:shd w:val="clear" w:color="auto" w:fill="auto"/>
            <w:noWrap/>
          </w:tcPr>
          <w:p w14:paraId="25730E28" w14:textId="0D0A2837"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-0.032</w:t>
            </w:r>
          </w:p>
        </w:tc>
        <w:tc>
          <w:tcPr>
            <w:tcW w:w="1300" w:type="dxa"/>
            <w:tcBorders>
              <w:top w:val="nil"/>
              <w:left w:val="nil"/>
              <w:bottom w:val="nil"/>
              <w:right w:val="nil"/>
            </w:tcBorders>
            <w:shd w:val="clear" w:color="auto" w:fill="auto"/>
            <w:noWrap/>
          </w:tcPr>
          <w:p w14:paraId="49F2D365" w14:textId="59B57D20"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-0.043</w:t>
            </w:r>
          </w:p>
        </w:tc>
        <w:tc>
          <w:tcPr>
            <w:tcW w:w="1300" w:type="dxa"/>
            <w:tcBorders>
              <w:top w:val="nil"/>
              <w:left w:val="nil"/>
              <w:bottom w:val="nil"/>
              <w:right w:val="nil"/>
            </w:tcBorders>
            <w:shd w:val="clear" w:color="auto" w:fill="auto"/>
            <w:noWrap/>
          </w:tcPr>
          <w:p w14:paraId="03A4B2BF" w14:textId="228E28D7"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0.085</w:t>
            </w:r>
          </w:p>
        </w:tc>
        <w:tc>
          <w:tcPr>
            <w:tcW w:w="1300" w:type="dxa"/>
            <w:tcBorders>
              <w:top w:val="nil"/>
              <w:left w:val="nil"/>
              <w:bottom w:val="nil"/>
              <w:right w:val="nil"/>
            </w:tcBorders>
            <w:shd w:val="clear" w:color="auto" w:fill="auto"/>
            <w:noWrap/>
          </w:tcPr>
          <w:p w14:paraId="6069EFD3" w14:textId="42C18F61"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-0.119</w:t>
            </w:r>
          </w:p>
        </w:tc>
        <w:tc>
          <w:tcPr>
            <w:tcW w:w="1300" w:type="dxa"/>
            <w:tcBorders>
              <w:top w:val="nil"/>
              <w:left w:val="nil"/>
              <w:bottom w:val="nil"/>
              <w:right w:val="nil"/>
            </w:tcBorders>
            <w:shd w:val="clear" w:color="auto" w:fill="auto"/>
            <w:noWrap/>
          </w:tcPr>
          <w:p w14:paraId="5B225275" w14:textId="16A65CD3"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0.082</w:t>
            </w:r>
          </w:p>
        </w:tc>
      </w:tr>
      <w:tr w:rsidR="00C6093E" w:rsidRPr="00AA1188" w14:paraId="006C0139" w14:textId="77777777" w:rsidTr="00775B4B">
        <w:trPr>
          <w:trHeight w:val="260"/>
        </w:trPr>
        <w:tc>
          <w:tcPr>
            <w:tcW w:w="3369" w:type="dxa"/>
            <w:tcBorders>
              <w:top w:val="nil"/>
              <w:left w:val="nil"/>
              <w:bottom w:val="nil"/>
              <w:right w:val="nil"/>
            </w:tcBorders>
            <w:shd w:val="clear" w:color="auto" w:fill="auto"/>
            <w:noWrap/>
            <w:vAlign w:val="bottom"/>
            <w:hideMark/>
          </w:tcPr>
          <w:p w14:paraId="0E1450A3" w14:textId="77777777" w:rsidR="00C6093E" w:rsidRPr="00AA1188" w:rsidRDefault="00C6093E" w:rsidP="00C6093E">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tcPr>
          <w:p w14:paraId="3C6647EB" w14:textId="0743C34D"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(0.182)</w:t>
            </w:r>
          </w:p>
        </w:tc>
        <w:tc>
          <w:tcPr>
            <w:tcW w:w="1300" w:type="dxa"/>
            <w:tcBorders>
              <w:top w:val="nil"/>
              <w:left w:val="nil"/>
              <w:bottom w:val="nil"/>
              <w:right w:val="nil"/>
            </w:tcBorders>
            <w:shd w:val="clear" w:color="auto" w:fill="auto"/>
            <w:noWrap/>
          </w:tcPr>
          <w:p w14:paraId="3AE1DFE2" w14:textId="45FCBC3D"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(0.179)</w:t>
            </w:r>
          </w:p>
        </w:tc>
        <w:tc>
          <w:tcPr>
            <w:tcW w:w="1300" w:type="dxa"/>
            <w:tcBorders>
              <w:top w:val="nil"/>
              <w:left w:val="nil"/>
              <w:bottom w:val="nil"/>
              <w:right w:val="nil"/>
            </w:tcBorders>
            <w:shd w:val="clear" w:color="auto" w:fill="auto"/>
            <w:noWrap/>
          </w:tcPr>
          <w:p w14:paraId="0656AEF5" w14:textId="0BCE583D"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(0.164)</w:t>
            </w:r>
          </w:p>
        </w:tc>
        <w:tc>
          <w:tcPr>
            <w:tcW w:w="1300" w:type="dxa"/>
            <w:tcBorders>
              <w:top w:val="nil"/>
              <w:left w:val="nil"/>
              <w:bottom w:val="nil"/>
              <w:right w:val="nil"/>
            </w:tcBorders>
            <w:shd w:val="clear" w:color="auto" w:fill="auto"/>
            <w:noWrap/>
          </w:tcPr>
          <w:p w14:paraId="468295EA" w14:textId="061BDB1B"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(0.201)</w:t>
            </w:r>
          </w:p>
        </w:tc>
        <w:tc>
          <w:tcPr>
            <w:tcW w:w="1300" w:type="dxa"/>
            <w:tcBorders>
              <w:top w:val="nil"/>
              <w:left w:val="nil"/>
              <w:bottom w:val="nil"/>
              <w:right w:val="nil"/>
            </w:tcBorders>
            <w:shd w:val="clear" w:color="auto" w:fill="auto"/>
            <w:noWrap/>
          </w:tcPr>
          <w:p w14:paraId="1ABE1298" w14:textId="75B13E19"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(0.257)</w:t>
            </w:r>
          </w:p>
        </w:tc>
        <w:tc>
          <w:tcPr>
            <w:tcW w:w="1300" w:type="dxa"/>
            <w:tcBorders>
              <w:top w:val="nil"/>
              <w:left w:val="nil"/>
              <w:bottom w:val="nil"/>
              <w:right w:val="nil"/>
            </w:tcBorders>
            <w:shd w:val="clear" w:color="auto" w:fill="auto"/>
            <w:noWrap/>
          </w:tcPr>
          <w:p w14:paraId="08DC09DE" w14:textId="2BA83421"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(0.149)</w:t>
            </w:r>
          </w:p>
        </w:tc>
        <w:tc>
          <w:tcPr>
            <w:tcW w:w="1300" w:type="dxa"/>
            <w:tcBorders>
              <w:top w:val="nil"/>
              <w:left w:val="nil"/>
              <w:bottom w:val="nil"/>
              <w:right w:val="nil"/>
            </w:tcBorders>
            <w:shd w:val="clear" w:color="auto" w:fill="auto"/>
            <w:noWrap/>
          </w:tcPr>
          <w:p w14:paraId="7C734969" w14:textId="6EE490F4"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(0.275)</w:t>
            </w:r>
          </w:p>
        </w:tc>
        <w:tc>
          <w:tcPr>
            <w:tcW w:w="1300" w:type="dxa"/>
            <w:tcBorders>
              <w:top w:val="nil"/>
              <w:left w:val="nil"/>
              <w:bottom w:val="nil"/>
              <w:right w:val="nil"/>
            </w:tcBorders>
            <w:shd w:val="clear" w:color="auto" w:fill="auto"/>
            <w:noWrap/>
          </w:tcPr>
          <w:p w14:paraId="6DD43116" w14:textId="5199DEF8"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(0.143)</w:t>
            </w:r>
          </w:p>
        </w:tc>
      </w:tr>
      <w:tr w:rsidR="00C6093E" w:rsidRPr="00AA1188" w14:paraId="58A1D9F5" w14:textId="77777777" w:rsidTr="00775B4B">
        <w:trPr>
          <w:trHeight w:val="260"/>
        </w:trPr>
        <w:tc>
          <w:tcPr>
            <w:tcW w:w="3369" w:type="dxa"/>
            <w:tcBorders>
              <w:top w:val="nil"/>
              <w:left w:val="nil"/>
              <w:bottom w:val="nil"/>
              <w:right w:val="nil"/>
            </w:tcBorders>
            <w:shd w:val="clear" w:color="auto" w:fill="auto"/>
            <w:noWrap/>
            <w:vAlign w:val="bottom"/>
            <w:hideMark/>
          </w:tcPr>
          <w:p w14:paraId="4A778E4B" w14:textId="77777777" w:rsidR="00C6093E" w:rsidRPr="00AA1188" w:rsidRDefault="00C6093E" w:rsidP="00C6093E">
            <w:pPr>
              <w:rPr>
                <w:rFonts w:eastAsia="Times New Roman" w:cs="Times New Roman"/>
                <w:sz w:val="22"/>
                <w:lang w:val="en-US"/>
              </w:rPr>
            </w:pPr>
            <w:r w:rsidRPr="00AA1188">
              <w:rPr>
                <w:rFonts w:eastAsia="Times New Roman" w:cs="Times New Roman"/>
                <w:sz w:val="22"/>
                <w:lang w:val="en-US"/>
              </w:rPr>
              <w:t>Attendees - 1 year after entry</w:t>
            </w:r>
          </w:p>
        </w:tc>
        <w:tc>
          <w:tcPr>
            <w:tcW w:w="1224" w:type="dxa"/>
            <w:tcBorders>
              <w:top w:val="nil"/>
              <w:left w:val="nil"/>
              <w:bottom w:val="nil"/>
              <w:right w:val="nil"/>
            </w:tcBorders>
            <w:shd w:val="clear" w:color="auto" w:fill="auto"/>
            <w:noWrap/>
          </w:tcPr>
          <w:p w14:paraId="679AC1FD" w14:textId="170BB387"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0.726***</w:t>
            </w:r>
          </w:p>
        </w:tc>
        <w:tc>
          <w:tcPr>
            <w:tcW w:w="1300" w:type="dxa"/>
            <w:tcBorders>
              <w:top w:val="nil"/>
              <w:left w:val="nil"/>
              <w:bottom w:val="nil"/>
              <w:right w:val="nil"/>
            </w:tcBorders>
            <w:shd w:val="clear" w:color="auto" w:fill="auto"/>
            <w:noWrap/>
          </w:tcPr>
          <w:p w14:paraId="3710FE0C" w14:textId="36F2F6F1"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-0.314</w:t>
            </w:r>
          </w:p>
        </w:tc>
        <w:tc>
          <w:tcPr>
            <w:tcW w:w="1300" w:type="dxa"/>
            <w:tcBorders>
              <w:top w:val="nil"/>
              <w:left w:val="nil"/>
              <w:bottom w:val="nil"/>
              <w:right w:val="nil"/>
            </w:tcBorders>
            <w:shd w:val="clear" w:color="auto" w:fill="auto"/>
            <w:noWrap/>
          </w:tcPr>
          <w:p w14:paraId="21EEE4DC" w14:textId="21F85E89"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0.424*</w:t>
            </w:r>
          </w:p>
        </w:tc>
        <w:tc>
          <w:tcPr>
            <w:tcW w:w="1300" w:type="dxa"/>
            <w:tcBorders>
              <w:top w:val="nil"/>
              <w:left w:val="nil"/>
              <w:bottom w:val="nil"/>
              <w:right w:val="nil"/>
            </w:tcBorders>
            <w:shd w:val="clear" w:color="auto" w:fill="auto"/>
            <w:noWrap/>
          </w:tcPr>
          <w:p w14:paraId="64CE7EDF" w14:textId="504F5F39"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0.102</w:t>
            </w:r>
          </w:p>
        </w:tc>
        <w:tc>
          <w:tcPr>
            <w:tcW w:w="1300" w:type="dxa"/>
            <w:tcBorders>
              <w:top w:val="nil"/>
              <w:left w:val="nil"/>
              <w:bottom w:val="nil"/>
              <w:right w:val="nil"/>
            </w:tcBorders>
            <w:shd w:val="clear" w:color="auto" w:fill="auto"/>
            <w:noWrap/>
          </w:tcPr>
          <w:p w14:paraId="60E61EA1" w14:textId="1004E30E"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0.361</w:t>
            </w:r>
          </w:p>
        </w:tc>
        <w:tc>
          <w:tcPr>
            <w:tcW w:w="1300" w:type="dxa"/>
            <w:tcBorders>
              <w:top w:val="nil"/>
              <w:left w:val="nil"/>
              <w:bottom w:val="nil"/>
              <w:right w:val="nil"/>
            </w:tcBorders>
            <w:shd w:val="clear" w:color="auto" w:fill="auto"/>
            <w:noWrap/>
          </w:tcPr>
          <w:p w14:paraId="7731FCB9" w14:textId="26873F4B"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0.205</w:t>
            </w:r>
          </w:p>
        </w:tc>
        <w:tc>
          <w:tcPr>
            <w:tcW w:w="1300" w:type="dxa"/>
            <w:tcBorders>
              <w:top w:val="nil"/>
              <w:left w:val="nil"/>
              <w:bottom w:val="nil"/>
              <w:right w:val="nil"/>
            </w:tcBorders>
            <w:shd w:val="clear" w:color="auto" w:fill="auto"/>
            <w:noWrap/>
          </w:tcPr>
          <w:p w14:paraId="53B9372C" w14:textId="2D93E45B"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0.760*</w:t>
            </w:r>
          </w:p>
        </w:tc>
        <w:tc>
          <w:tcPr>
            <w:tcW w:w="1300" w:type="dxa"/>
            <w:tcBorders>
              <w:top w:val="nil"/>
              <w:left w:val="nil"/>
              <w:bottom w:val="nil"/>
              <w:right w:val="nil"/>
            </w:tcBorders>
            <w:shd w:val="clear" w:color="auto" w:fill="auto"/>
            <w:noWrap/>
          </w:tcPr>
          <w:p w14:paraId="03867778" w14:textId="1DAC552C"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0.348*</w:t>
            </w:r>
          </w:p>
        </w:tc>
      </w:tr>
      <w:tr w:rsidR="00C6093E" w:rsidRPr="00AA1188" w14:paraId="4314EBA9" w14:textId="77777777" w:rsidTr="00775B4B">
        <w:trPr>
          <w:trHeight w:val="260"/>
        </w:trPr>
        <w:tc>
          <w:tcPr>
            <w:tcW w:w="3369" w:type="dxa"/>
            <w:tcBorders>
              <w:top w:val="nil"/>
              <w:left w:val="nil"/>
              <w:bottom w:val="nil"/>
              <w:right w:val="nil"/>
            </w:tcBorders>
            <w:shd w:val="clear" w:color="auto" w:fill="auto"/>
            <w:noWrap/>
            <w:vAlign w:val="bottom"/>
            <w:hideMark/>
          </w:tcPr>
          <w:p w14:paraId="54338204" w14:textId="77777777" w:rsidR="00C6093E" w:rsidRPr="00AA1188" w:rsidRDefault="00C6093E" w:rsidP="00C6093E">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tcPr>
          <w:p w14:paraId="570FB083" w14:textId="774C31DA"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(0.256)</w:t>
            </w:r>
          </w:p>
        </w:tc>
        <w:tc>
          <w:tcPr>
            <w:tcW w:w="1300" w:type="dxa"/>
            <w:tcBorders>
              <w:top w:val="nil"/>
              <w:left w:val="nil"/>
              <w:bottom w:val="nil"/>
              <w:right w:val="nil"/>
            </w:tcBorders>
            <w:shd w:val="clear" w:color="auto" w:fill="auto"/>
            <w:noWrap/>
          </w:tcPr>
          <w:p w14:paraId="0FF3825C" w14:textId="3B4E5BCD"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(0.242)</w:t>
            </w:r>
          </w:p>
        </w:tc>
        <w:tc>
          <w:tcPr>
            <w:tcW w:w="1300" w:type="dxa"/>
            <w:tcBorders>
              <w:top w:val="nil"/>
              <w:left w:val="nil"/>
              <w:bottom w:val="nil"/>
              <w:right w:val="nil"/>
            </w:tcBorders>
            <w:shd w:val="clear" w:color="auto" w:fill="auto"/>
            <w:noWrap/>
          </w:tcPr>
          <w:p w14:paraId="0BDCC510" w14:textId="4824983F"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(0.223)</w:t>
            </w:r>
          </w:p>
        </w:tc>
        <w:tc>
          <w:tcPr>
            <w:tcW w:w="1300" w:type="dxa"/>
            <w:tcBorders>
              <w:top w:val="nil"/>
              <w:left w:val="nil"/>
              <w:bottom w:val="nil"/>
              <w:right w:val="nil"/>
            </w:tcBorders>
            <w:shd w:val="clear" w:color="auto" w:fill="auto"/>
            <w:noWrap/>
          </w:tcPr>
          <w:p w14:paraId="2F80AEC9" w14:textId="3EF17B62"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(0.277)</w:t>
            </w:r>
          </w:p>
        </w:tc>
        <w:tc>
          <w:tcPr>
            <w:tcW w:w="1300" w:type="dxa"/>
            <w:tcBorders>
              <w:top w:val="nil"/>
              <w:left w:val="nil"/>
              <w:bottom w:val="nil"/>
              <w:right w:val="nil"/>
            </w:tcBorders>
            <w:shd w:val="clear" w:color="auto" w:fill="auto"/>
            <w:noWrap/>
          </w:tcPr>
          <w:p w14:paraId="76BE22CB" w14:textId="511737EA"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(0.355)</w:t>
            </w:r>
          </w:p>
        </w:tc>
        <w:tc>
          <w:tcPr>
            <w:tcW w:w="1300" w:type="dxa"/>
            <w:tcBorders>
              <w:top w:val="nil"/>
              <w:left w:val="nil"/>
              <w:bottom w:val="nil"/>
              <w:right w:val="nil"/>
            </w:tcBorders>
            <w:shd w:val="clear" w:color="auto" w:fill="auto"/>
            <w:noWrap/>
          </w:tcPr>
          <w:p w14:paraId="7749B46A" w14:textId="02C8F9A2"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(0.198)</w:t>
            </w:r>
          </w:p>
        </w:tc>
        <w:tc>
          <w:tcPr>
            <w:tcW w:w="1300" w:type="dxa"/>
            <w:tcBorders>
              <w:top w:val="nil"/>
              <w:left w:val="nil"/>
              <w:bottom w:val="nil"/>
              <w:right w:val="nil"/>
            </w:tcBorders>
            <w:shd w:val="clear" w:color="auto" w:fill="auto"/>
            <w:noWrap/>
          </w:tcPr>
          <w:p w14:paraId="619B2B49" w14:textId="731D655C"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(0.396)</w:t>
            </w:r>
          </w:p>
        </w:tc>
        <w:tc>
          <w:tcPr>
            <w:tcW w:w="1300" w:type="dxa"/>
            <w:tcBorders>
              <w:top w:val="nil"/>
              <w:left w:val="nil"/>
              <w:bottom w:val="nil"/>
              <w:right w:val="nil"/>
            </w:tcBorders>
            <w:shd w:val="clear" w:color="auto" w:fill="auto"/>
            <w:noWrap/>
          </w:tcPr>
          <w:p w14:paraId="18D87533" w14:textId="49C66C64"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(0.194)</w:t>
            </w:r>
          </w:p>
        </w:tc>
      </w:tr>
      <w:tr w:rsidR="00C6093E" w:rsidRPr="00AA1188" w14:paraId="64A8B916" w14:textId="77777777" w:rsidTr="00775B4B">
        <w:trPr>
          <w:trHeight w:val="260"/>
        </w:trPr>
        <w:tc>
          <w:tcPr>
            <w:tcW w:w="3369" w:type="dxa"/>
            <w:tcBorders>
              <w:top w:val="nil"/>
              <w:left w:val="nil"/>
              <w:bottom w:val="nil"/>
              <w:right w:val="nil"/>
            </w:tcBorders>
            <w:shd w:val="clear" w:color="auto" w:fill="auto"/>
            <w:noWrap/>
            <w:vAlign w:val="bottom"/>
            <w:hideMark/>
          </w:tcPr>
          <w:p w14:paraId="14A18CD6" w14:textId="77777777" w:rsidR="00C6093E" w:rsidRPr="00AA1188" w:rsidRDefault="00C6093E" w:rsidP="00C6093E">
            <w:pPr>
              <w:rPr>
                <w:rFonts w:eastAsia="Times New Roman" w:cs="Times New Roman"/>
                <w:sz w:val="22"/>
                <w:lang w:val="en-US"/>
              </w:rPr>
            </w:pPr>
            <w:r w:rsidRPr="00AA1188">
              <w:rPr>
                <w:rFonts w:eastAsia="Times New Roman" w:cs="Times New Roman"/>
                <w:sz w:val="22"/>
                <w:lang w:val="en-US"/>
              </w:rPr>
              <w:t>Attendees - 2 years after entry</w:t>
            </w:r>
          </w:p>
        </w:tc>
        <w:tc>
          <w:tcPr>
            <w:tcW w:w="1224" w:type="dxa"/>
            <w:tcBorders>
              <w:top w:val="nil"/>
              <w:left w:val="nil"/>
              <w:bottom w:val="nil"/>
              <w:right w:val="nil"/>
            </w:tcBorders>
            <w:shd w:val="clear" w:color="auto" w:fill="auto"/>
            <w:noWrap/>
          </w:tcPr>
          <w:p w14:paraId="14A4AA70" w14:textId="5C390D5F"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1.579***</w:t>
            </w:r>
          </w:p>
        </w:tc>
        <w:tc>
          <w:tcPr>
            <w:tcW w:w="1300" w:type="dxa"/>
            <w:tcBorders>
              <w:top w:val="nil"/>
              <w:left w:val="nil"/>
              <w:bottom w:val="nil"/>
              <w:right w:val="nil"/>
            </w:tcBorders>
            <w:shd w:val="clear" w:color="auto" w:fill="auto"/>
            <w:noWrap/>
          </w:tcPr>
          <w:p w14:paraId="0C2B431D" w14:textId="13C2D593"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0.947***</w:t>
            </w:r>
          </w:p>
        </w:tc>
        <w:tc>
          <w:tcPr>
            <w:tcW w:w="1300" w:type="dxa"/>
            <w:tcBorders>
              <w:top w:val="nil"/>
              <w:left w:val="nil"/>
              <w:bottom w:val="nil"/>
              <w:right w:val="nil"/>
            </w:tcBorders>
            <w:shd w:val="clear" w:color="auto" w:fill="auto"/>
            <w:noWrap/>
          </w:tcPr>
          <w:p w14:paraId="72BA5A64" w14:textId="348816A2"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1.394***</w:t>
            </w:r>
          </w:p>
        </w:tc>
        <w:tc>
          <w:tcPr>
            <w:tcW w:w="1300" w:type="dxa"/>
            <w:tcBorders>
              <w:top w:val="nil"/>
              <w:left w:val="nil"/>
              <w:bottom w:val="nil"/>
              <w:right w:val="nil"/>
            </w:tcBorders>
            <w:shd w:val="clear" w:color="auto" w:fill="auto"/>
            <w:noWrap/>
          </w:tcPr>
          <w:p w14:paraId="722AAAA2" w14:textId="63D92176"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0.781**</w:t>
            </w:r>
          </w:p>
        </w:tc>
        <w:tc>
          <w:tcPr>
            <w:tcW w:w="1300" w:type="dxa"/>
            <w:tcBorders>
              <w:top w:val="nil"/>
              <w:left w:val="nil"/>
              <w:bottom w:val="nil"/>
              <w:right w:val="nil"/>
            </w:tcBorders>
            <w:shd w:val="clear" w:color="auto" w:fill="auto"/>
            <w:noWrap/>
          </w:tcPr>
          <w:p w14:paraId="69E0EFE0" w14:textId="1BE59931"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1.674***</w:t>
            </w:r>
          </w:p>
        </w:tc>
        <w:tc>
          <w:tcPr>
            <w:tcW w:w="1300" w:type="dxa"/>
            <w:tcBorders>
              <w:top w:val="nil"/>
              <w:left w:val="nil"/>
              <w:bottom w:val="nil"/>
              <w:right w:val="nil"/>
            </w:tcBorders>
            <w:shd w:val="clear" w:color="auto" w:fill="auto"/>
            <w:noWrap/>
          </w:tcPr>
          <w:p w14:paraId="755F5B49" w14:textId="5232A0CD"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0.941***</w:t>
            </w:r>
          </w:p>
        </w:tc>
        <w:tc>
          <w:tcPr>
            <w:tcW w:w="1300" w:type="dxa"/>
            <w:tcBorders>
              <w:top w:val="nil"/>
              <w:left w:val="nil"/>
              <w:bottom w:val="nil"/>
              <w:right w:val="nil"/>
            </w:tcBorders>
            <w:shd w:val="clear" w:color="auto" w:fill="auto"/>
            <w:noWrap/>
          </w:tcPr>
          <w:p w14:paraId="663DE379" w14:textId="7B4FB48E"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1.130**</w:t>
            </w:r>
          </w:p>
        </w:tc>
        <w:tc>
          <w:tcPr>
            <w:tcW w:w="1300" w:type="dxa"/>
            <w:tcBorders>
              <w:top w:val="nil"/>
              <w:left w:val="nil"/>
              <w:bottom w:val="nil"/>
              <w:right w:val="nil"/>
            </w:tcBorders>
            <w:shd w:val="clear" w:color="auto" w:fill="auto"/>
            <w:noWrap/>
          </w:tcPr>
          <w:p w14:paraId="6F4C7EC8" w14:textId="03FD0669"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1.296***</w:t>
            </w:r>
          </w:p>
        </w:tc>
      </w:tr>
      <w:tr w:rsidR="00C6093E" w:rsidRPr="00AA1188" w14:paraId="61FEFAB4" w14:textId="77777777" w:rsidTr="00775B4B">
        <w:trPr>
          <w:trHeight w:val="260"/>
        </w:trPr>
        <w:tc>
          <w:tcPr>
            <w:tcW w:w="3369" w:type="dxa"/>
            <w:tcBorders>
              <w:top w:val="nil"/>
              <w:left w:val="nil"/>
              <w:bottom w:val="nil"/>
              <w:right w:val="nil"/>
            </w:tcBorders>
            <w:shd w:val="clear" w:color="auto" w:fill="auto"/>
            <w:noWrap/>
            <w:vAlign w:val="bottom"/>
            <w:hideMark/>
          </w:tcPr>
          <w:p w14:paraId="37D179B4" w14:textId="77777777" w:rsidR="00C6093E" w:rsidRPr="00AA1188" w:rsidRDefault="00C6093E" w:rsidP="00C6093E">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tcPr>
          <w:p w14:paraId="7A36B9C4" w14:textId="1CEB9D40"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(0.310)</w:t>
            </w:r>
          </w:p>
        </w:tc>
        <w:tc>
          <w:tcPr>
            <w:tcW w:w="1300" w:type="dxa"/>
            <w:tcBorders>
              <w:top w:val="nil"/>
              <w:left w:val="nil"/>
              <w:bottom w:val="nil"/>
              <w:right w:val="nil"/>
            </w:tcBorders>
            <w:shd w:val="clear" w:color="auto" w:fill="auto"/>
            <w:noWrap/>
          </w:tcPr>
          <w:p w14:paraId="20818A11" w14:textId="15FC4F15"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(0.276)</w:t>
            </w:r>
          </w:p>
        </w:tc>
        <w:tc>
          <w:tcPr>
            <w:tcW w:w="1300" w:type="dxa"/>
            <w:tcBorders>
              <w:top w:val="nil"/>
              <w:left w:val="nil"/>
              <w:bottom w:val="nil"/>
              <w:right w:val="nil"/>
            </w:tcBorders>
            <w:shd w:val="clear" w:color="auto" w:fill="auto"/>
            <w:noWrap/>
          </w:tcPr>
          <w:p w14:paraId="249A7D61" w14:textId="0B72A044"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(0.252)</w:t>
            </w:r>
          </w:p>
        </w:tc>
        <w:tc>
          <w:tcPr>
            <w:tcW w:w="1300" w:type="dxa"/>
            <w:tcBorders>
              <w:top w:val="nil"/>
              <w:left w:val="nil"/>
              <w:bottom w:val="nil"/>
              <w:right w:val="nil"/>
            </w:tcBorders>
            <w:shd w:val="clear" w:color="auto" w:fill="auto"/>
            <w:noWrap/>
          </w:tcPr>
          <w:p w14:paraId="55C8A57D" w14:textId="477AF6B1"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(0.342)</w:t>
            </w:r>
          </w:p>
        </w:tc>
        <w:tc>
          <w:tcPr>
            <w:tcW w:w="1300" w:type="dxa"/>
            <w:tcBorders>
              <w:top w:val="nil"/>
              <w:left w:val="nil"/>
              <w:bottom w:val="nil"/>
              <w:right w:val="nil"/>
            </w:tcBorders>
            <w:shd w:val="clear" w:color="auto" w:fill="auto"/>
            <w:noWrap/>
          </w:tcPr>
          <w:p w14:paraId="0D818F8B" w14:textId="5356C1A9"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(0.417)</w:t>
            </w:r>
          </w:p>
        </w:tc>
        <w:tc>
          <w:tcPr>
            <w:tcW w:w="1300" w:type="dxa"/>
            <w:tcBorders>
              <w:top w:val="nil"/>
              <w:left w:val="nil"/>
              <w:bottom w:val="nil"/>
              <w:right w:val="nil"/>
            </w:tcBorders>
            <w:shd w:val="clear" w:color="auto" w:fill="auto"/>
            <w:noWrap/>
          </w:tcPr>
          <w:p w14:paraId="3E6C86E3" w14:textId="425056AC"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(0.231)</w:t>
            </w:r>
          </w:p>
        </w:tc>
        <w:tc>
          <w:tcPr>
            <w:tcW w:w="1300" w:type="dxa"/>
            <w:tcBorders>
              <w:top w:val="nil"/>
              <w:left w:val="nil"/>
              <w:bottom w:val="nil"/>
              <w:right w:val="nil"/>
            </w:tcBorders>
            <w:shd w:val="clear" w:color="auto" w:fill="auto"/>
            <w:noWrap/>
          </w:tcPr>
          <w:p w14:paraId="647F7F90" w14:textId="1F19DC01"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(0.485)</w:t>
            </w:r>
          </w:p>
        </w:tc>
        <w:tc>
          <w:tcPr>
            <w:tcW w:w="1300" w:type="dxa"/>
            <w:tcBorders>
              <w:top w:val="nil"/>
              <w:left w:val="nil"/>
              <w:bottom w:val="nil"/>
              <w:right w:val="nil"/>
            </w:tcBorders>
            <w:shd w:val="clear" w:color="auto" w:fill="auto"/>
            <w:noWrap/>
          </w:tcPr>
          <w:p w14:paraId="0A4DB3FF" w14:textId="3E19CBD5"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(0.225)</w:t>
            </w:r>
          </w:p>
        </w:tc>
      </w:tr>
      <w:tr w:rsidR="00C6093E" w:rsidRPr="00AA1188" w14:paraId="1838E642" w14:textId="77777777" w:rsidTr="00775B4B">
        <w:trPr>
          <w:trHeight w:val="260"/>
        </w:trPr>
        <w:tc>
          <w:tcPr>
            <w:tcW w:w="3369" w:type="dxa"/>
            <w:tcBorders>
              <w:top w:val="nil"/>
              <w:left w:val="nil"/>
              <w:bottom w:val="nil"/>
              <w:right w:val="nil"/>
            </w:tcBorders>
            <w:shd w:val="clear" w:color="auto" w:fill="auto"/>
            <w:noWrap/>
            <w:vAlign w:val="bottom"/>
            <w:hideMark/>
          </w:tcPr>
          <w:p w14:paraId="0DE4A6A8" w14:textId="77777777" w:rsidR="00C6093E" w:rsidRPr="00AA1188" w:rsidRDefault="00C6093E" w:rsidP="00C6093E">
            <w:pPr>
              <w:rPr>
                <w:rFonts w:eastAsia="Times New Roman" w:cs="Times New Roman"/>
                <w:sz w:val="22"/>
                <w:lang w:val="en-US"/>
              </w:rPr>
            </w:pPr>
            <w:r w:rsidRPr="00AA1188">
              <w:rPr>
                <w:rFonts w:eastAsia="Times New Roman" w:cs="Times New Roman"/>
                <w:sz w:val="22"/>
                <w:lang w:val="en-US"/>
              </w:rPr>
              <w:t>Attendees - 3 years after entry</w:t>
            </w:r>
          </w:p>
        </w:tc>
        <w:tc>
          <w:tcPr>
            <w:tcW w:w="1224" w:type="dxa"/>
            <w:tcBorders>
              <w:top w:val="nil"/>
              <w:left w:val="nil"/>
              <w:bottom w:val="nil"/>
              <w:right w:val="nil"/>
            </w:tcBorders>
            <w:shd w:val="clear" w:color="auto" w:fill="auto"/>
            <w:noWrap/>
          </w:tcPr>
          <w:p w14:paraId="17DA37A7" w14:textId="7EAD906E"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2.185***</w:t>
            </w:r>
          </w:p>
        </w:tc>
        <w:tc>
          <w:tcPr>
            <w:tcW w:w="1300" w:type="dxa"/>
            <w:tcBorders>
              <w:top w:val="nil"/>
              <w:left w:val="nil"/>
              <w:bottom w:val="nil"/>
              <w:right w:val="nil"/>
            </w:tcBorders>
            <w:shd w:val="clear" w:color="auto" w:fill="auto"/>
            <w:noWrap/>
          </w:tcPr>
          <w:p w14:paraId="2995B31F" w14:textId="638AB4EF"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1.832***</w:t>
            </w:r>
          </w:p>
        </w:tc>
        <w:tc>
          <w:tcPr>
            <w:tcW w:w="1300" w:type="dxa"/>
            <w:tcBorders>
              <w:top w:val="nil"/>
              <w:left w:val="nil"/>
              <w:bottom w:val="nil"/>
              <w:right w:val="nil"/>
            </w:tcBorders>
            <w:shd w:val="clear" w:color="auto" w:fill="auto"/>
            <w:noWrap/>
          </w:tcPr>
          <w:p w14:paraId="6F05819A" w14:textId="5B4C2118"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2.225***</w:t>
            </w:r>
          </w:p>
        </w:tc>
        <w:tc>
          <w:tcPr>
            <w:tcW w:w="1300" w:type="dxa"/>
            <w:tcBorders>
              <w:top w:val="nil"/>
              <w:left w:val="nil"/>
              <w:bottom w:val="nil"/>
              <w:right w:val="nil"/>
            </w:tcBorders>
            <w:shd w:val="clear" w:color="auto" w:fill="auto"/>
            <w:noWrap/>
          </w:tcPr>
          <w:p w14:paraId="4149ECE1" w14:textId="129E819E"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1.433***</w:t>
            </w:r>
          </w:p>
        </w:tc>
        <w:tc>
          <w:tcPr>
            <w:tcW w:w="1300" w:type="dxa"/>
            <w:tcBorders>
              <w:top w:val="nil"/>
              <w:left w:val="nil"/>
              <w:bottom w:val="nil"/>
              <w:right w:val="nil"/>
            </w:tcBorders>
            <w:shd w:val="clear" w:color="auto" w:fill="auto"/>
            <w:noWrap/>
          </w:tcPr>
          <w:p w14:paraId="4C1137FF" w14:textId="65DF5374"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2.574***</w:t>
            </w:r>
          </w:p>
        </w:tc>
        <w:tc>
          <w:tcPr>
            <w:tcW w:w="1300" w:type="dxa"/>
            <w:tcBorders>
              <w:top w:val="nil"/>
              <w:left w:val="nil"/>
              <w:bottom w:val="nil"/>
              <w:right w:val="nil"/>
            </w:tcBorders>
            <w:shd w:val="clear" w:color="auto" w:fill="auto"/>
            <w:noWrap/>
          </w:tcPr>
          <w:p w14:paraId="4B9E1DAF" w14:textId="3C21A243"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1.608***</w:t>
            </w:r>
          </w:p>
        </w:tc>
        <w:tc>
          <w:tcPr>
            <w:tcW w:w="1300" w:type="dxa"/>
            <w:tcBorders>
              <w:top w:val="nil"/>
              <w:left w:val="nil"/>
              <w:bottom w:val="nil"/>
              <w:right w:val="nil"/>
            </w:tcBorders>
            <w:shd w:val="clear" w:color="auto" w:fill="auto"/>
            <w:noWrap/>
          </w:tcPr>
          <w:p w14:paraId="0BE59992" w14:textId="715AAB5F"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2.148***</w:t>
            </w:r>
          </w:p>
        </w:tc>
        <w:tc>
          <w:tcPr>
            <w:tcW w:w="1300" w:type="dxa"/>
            <w:tcBorders>
              <w:top w:val="nil"/>
              <w:left w:val="nil"/>
              <w:bottom w:val="nil"/>
              <w:right w:val="nil"/>
            </w:tcBorders>
            <w:shd w:val="clear" w:color="auto" w:fill="auto"/>
            <w:noWrap/>
          </w:tcPr>
          <w:p w14:paraId="02412519" w14:textId="3E6D3CD8"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2.083***</w:t>
            </w:r>
          </w:p>
        </w:tc>
      </w:tr>
      <w:tr w:rsidR="00C6093E" w:rsidRPr="00AA1188" w14:paraId="1FFC78B5" w14:textId="77777777" w:rsidTr="00775B4B">
        <w:trPr>
          <w:trHeight w:val="260"/>
        </w:trPr>
        <w:tc>
          <w:tcPr>
            <w:tcW w:w="3369" w:type="dxa"/>
            <w:tcBorders>
              <w:top w:val="nil"/>
              <w:left w:val="nil"/>
              <w:bottom w:val="nil"/>
              <w:right w:val="nil"/>
            </w:tcBorders>
            <w:shd w:val="clear" w:color="auto" w:fill="auto"/>
            <w:noWrap/>
            <w:vAlign w:val="bottom"/>
            <w:hideMark/>
          </w:tcPr>
          <w:p w14:paraId="59E631F7" w14:textId="77777777" w:rsidR="00C6093E" w:rsidRPr="00AA1188" w:rsidRDefault="00C6093E" w:rsidP="00C6093E">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tcPr>
          <w:p w14:paraId="6F17C637" w14:textId="7FC40282"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(0.340)</w:t>
            </w:r>
          </w:p>
        </w:tc>
        <w:tc>
          <w:tcPr>
            <w:tcW w:w="1300" w:type="dxa"/>
            <w:tcBorders>
              <w:top w:val="nil"/>
              <w:left w:val="nil"/>
              <w:bottom w:val="nil"/>
              <w:right w:val="nil"/>
            </w:tcBorders>
            <w:shd w:val="clear" w:color="auto" w:fill="auto"/>
            <w:noWrap/>
          </w:tcPr>
          <w:p w14:paraId="7E1C24FC" w14:textId="1DA11F7A"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(0.303)</w:t>
            </w:r>
          </w:p>
        </w:tc>
        <w:tc>
          <w:tcPr>
            <w:tcW w:w="1300" w:type="dxa"/>
            <w:tcBorders>
              <w:top w:val="nil"/>
              <w:left w:val="nil"/>
              <w:bottom w:val="nil"/>
              <w:right w:val="nil"/>
            </w:tcBorders>
            <w:shd w:val="clear" w:color="auto" w:fill="auto"/>
            <w:noWrap/>
          </w:tcPr>
          <w:p w14:paraId="18C3E53D" w14:textId="494154AD"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(0.278)</w:t>
            </w:r>
          </w:p>
        </w:tc>
        <w:tc>
          <w:tcPr>
            <w:tcW w:w="1300" w:type="dxa"/>
            <w:tcBorders>
              <w:top w:val="nil"/>
              <w:left w:val="nil"/>
              <w:bottom w:val="nil"/>
              <w:right w:val="nil"/>
            </w:tcBorders>
            <w:shd w:val="clear" w:color="auto" w:fill="auto"/>
            <w:noWrap/>
          </w:tcPr>
          <w:p w14:paraId="2E3E1B38" w14:textId="6A5A4404"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(0.381)</w:t>
            </w:r>
          </w:p>
        </w:tc>
        <w:tc>
          <w:tcPr>
            <w:tcW w:w="1300" w:type="dxa"/>
            <w:tcBorders>
              <w:top w:val="nil"/>
              <w:left w:val="nil"/>
              <w:bottom w:val="nil"/>
              <w:right w:val="nil"/>
            </w:tcBorders>
            <w:shd w:val="clear" w:color="auto" w:fill="auto"/>
            <w:noWrap/>
          </w:tcPr>
          <w:p w14:paraId="1FA706D1" w14:textId="23F03F1F"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(0.465)</w:t>
            </w:r>
          </w:p>
        </w:tc>
        <w:tc>
          <w:tcPr>
            <w:tcW w:w="1300" w:type="dxa"/>
            <w:tcBorders>
              <w:top w:val="nil"/>
              <w:left w:val="nil"/>
              <w:bottom w:val="nil"/>
              <w:right w:val="nil"/>
            </w:tcBorders>
            <w:shd w:val="clear" w:color="auto" w:fill="auto"/>
            <w:noWrap/>
          </w:tcPr>
          <w:p w14:paraId="65BD40BD" w14:textId="52B250CB"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(0.254)</w:t>
            </w:r>
          </w:p>
        </w:tc>
        <w:tc>
          <w:tcPr>
            <w:tcW w:w="1300" w:type="dxa"/>
            <w:tcBorders>
              <w:top w:val="nil"/>
              <w:left w:val="nil"/>
              <w:bottom w:val="nil"/>
              <w:right w:val="nil"/>
            </w:tcBorders>
            <w:shd w:val="clear" w:color="auto" w:fill="auto"/>
            <w:noWrap/>
          </w:tcPr>
          <w:p w14:paraId="28697112" w14:textId="1DD24EFE"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(0.558)</w:t>
            </w:r>
          </w:p>
        </w:tc>
        <w:tc>
          <w:tcPr>
            <w:tcW w:w="1300" w:type="dxa"/>
            <w:tcBorders>
              <w:top w:val="nil"/>
              <w:left w:val="nil"/>
              <w:bottom w:val="nil"/>
              <w:right w:val="nil"/>
            </w:tcBorders>
            <w:shd w:val="clear" w:color="auto" w:fill="auto"/>
            <w:noWrap/>
          </w:tcPr>
          <w:p w14:paraId="70239448" w14:textId="282D388C"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(0.247)</w:t>
            </w:r>
          </w:p>
        </w:tc>
      </w:tr>
      <w:tr w:rsidR="00C6093E" w:rsidRPr="00AA1188" w14:paraId="02CFE0E8" w14:textId="77777777" w:rsidTr="00775B4B">
        <w:trPr>
          <w:trHeight w:val="260"/>
        </w:trPr>
        <w:tc>
          <w:tcPr>
            <w:tcW w:w="3369" w:type="dxa"/>
            <w:tcBorders>
              <w:top w:val="nil"/>
              <w:left w:val="nil"/>
              <w:bottom w:val="nil"/>
              <w:right w:val="nil"/>
            </w:tcBorders>
            <w:shd w:val="clear" w:color="auto" w:fill="auto"/>
            <w:noWrap/>
            <w:vAlign w:val="bottom"/>
            <w:hideMark/>
          </w:tcPr>
          <w:p w14:paraId="33AF769F" w14:textId="77777777" w:rsidR="00C6093E" w:rsidRPr="00AA1188" w:rsidRDefault="00C6093E" w:rsidP="00C6093E">
            <w:pPr>
              <w:rPr>
                <w:rFonts w:eastAsia="Times New Roman" w:cs="Times New Roman"/>
                <w:sz w:val="22"/>
                <w:lang w:val="en-US"/>
              </w:rPr>
            </w:pPr>
            <w:r w:rsidRPr="00AA1188">
              <w:rPr>
                <w:rFonts w:eastAsia="Times New Roman" w:cs="Times New Roman"/>
                <w:sz w:val="22"/>
                <w:lang w:val="en-US"/>
              </w:rPr>
              <w:t>Attendees - 4 years after entry</w:t>
            </w:r>
          </w:p>
        </w:tc>
        <w:tc>
          <w:tcPr>
            <w:tcW w:w="1224" w:type="dxa"/>
            <w:tcBorders>
              <w:top w:val="nil"/>
              <w:left w:val="nil"/>
              <w:bottom w:val="nil"/>
              <w:right w:val="nil"/>
            </w:tcBorders>
            <w:shd w:val="clear" w:color="auto" w:fill="auto"/>
            <w:noWrap/>
          </w:tcPr>
          <w:p w14:paraId="6D667472" w14:textId="69DF1744"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2.807***</w:t>
            </w:r>
          </w:p>
        </w:tc>
        <w:tc>
          <w:tcPr>
            <w:tcW w:w="1300" w:type="dxa"/>
            <w:tcBorders>
              <w:top w:val="nil"/>
              <w:left w:val="nil"/>
              <w:bottom w:val="nil"/>
              <w:right w:val="nil"/>
            </w:tcBorders>
            <w:shd w:val="clear" w:color="auto" w:fill="auto"/>
            <w:noWrap/>
          </w:tcPr>
          <w:p w14:paraId="0E8E2C95" w14:textId="2E8C85B0"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2.501***</w:t>
            </w:r>
          </w:p>
        </w:tc>
        <w:tc>
          <w:tcPr>
            <w:tcW w:w="1300" w:type="dxa"/>
            <w:tcBorders>
              <w:top w:val="nil"/>
              <w:left w:val="nil"/>
              <w:bottom w:val="nil"/>
              <w:right w:val="nil"/>
            </w:tcBorders>
            <w:shd w:val="clear" w:color="auto" w:fill="auto"/>
            <w:noWrap/>
          </w:tcPr>
          <w:p w14:paraId="7F510AA5" w14:textId="5FF17FAF"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2.900***</w:t>
            </w:r>
          </w:p>
        </w:tc>
        <w:tc>
          <w:tcPr>
            <w:tcW w:w="1300" w:type="dxa"/>
            <w:tcBorders>
              <w:top w:val="nil"/>
              <w:left w:val="nil"/>
              <w:bottom w:val="nil"/>
              <w:right w:val="nil"/>
            </w:tcBorders>
            <w:shd w:val="clear" w:color="auto" w:fill="auto"/>
            <w:noWrap/>
          </w:tcPr>
          <w:p w14:paraId="631256D2" w14:textId="2AB3364E"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2.454***</w:t>
            </w:r>
          </w:p>
        </w:tc>
        <w:tc>
          <w:tcPr>
            <w:tcW w:w="1300" w:type="dxa"/>
            <w:tcBorders>
              <w:top w:val="nil"/>
              <w:left w:val="nil"/>
              <w:bottom w:val="nil"/>
              <w:right w:val="nil"/>
            </w:tcBorders>
            <w:shd w:val="clear" w:color="auto" w:fill="auto"/>
            <w:noWrap/>
          </w:tcPr>
          <w:p w14:paraId="5199B24B" w14:textId="38370B7A"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3.024***</w:t>
            </w:r>
          </w:p>
        </w:tc>
        <w:tc>
          <w:tcPr>
            <w:tcW w:w="1300" w:type="dxa"/>
            <w:tcBorders>
              <w:top w:val="nil"/>
              <w:left w:val="nil"/>
              <w:bottom w:val="nil"/>
              <w:right w:val="nil"/>
            </w:tcBorders>
            <w:shd w:val="clear" w:color="auto" w:fill="auto"/>
            <w:noWrap/>
          </w:tcPr>
          <w:p w14:paraId="1059D8B1" w14:textId="32C0298D"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2.364***</w:t>
            </w:r>
          </w:p>
        </w:tc>
        <w:tc>
          <w:tcPr>
            <w:tcW w:w="1300" w:type="dxa"/>
            <w:tcBorders>
              <w:top w:val="nil"/>
              <w:left w:val="nil"/>
              <w:bottom w:val="nil"/>
              <w:right w:val="nil"/>
            </w:tcBorders>
            <w:shd w:val="clear" w:color="auto" w:fill="auto"/>
            <w:noWrap/>
          </w:tcPr>
          <w:p w14:paraId="61DAB1ED" w14:textId="1106E516"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2.641***</w:t>
            </w:r>
          </w:p>
        </w:tc>
        <w:tc>
          <w:tcPr>
            <w:tcW w:w="1300" w:type="dxa"/>
            <w:tcBorders>
              <w:top w:val="nil"/>
              <w:left w:val="nil"/>
              <w:bottom w:val="nil"/>
              <w:right w:val="nil"/>
            </w:tcBorders>
            <w:shd w:val="clear" w:color="auto" w:fill="auto"/>
            <w:noWrap/>
          </w:tcPr>
          <w:p w14:paraId="1DE8B0B5" w14:textId="508F2ED2"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2.795***</w:t>
            </w:r>
          </w:p>
        </w:tc>
      </w:tr>
      <w:tr w:rsidR="00C6093E" w:rsidRPr="00AA1188" w14:paraId="10D29315" w14:textId="77777777" w:rsidTr="00775B4B">
        <w:trPr>
          <w:trHeight w:val="260"/>
        </w:trPr>
        <w:tc>
          <w:tcPr>
            <w:tcW w:w="3369" w:type="dxa"/>
            <w:tcBorders>
              <w:top w:val="nil"/>
              <w:left w:val="nil"/>
              <w:bottom w:val="nil"/>
              <w:right w:val="nil"/>
            </w:tcBorders>
            <w:shd w:val="clear" w:color="auto" w:fill="auto"/>
            <w:noWrap/>
            <w:vAlign w:val="bottom"/>
            <w:hideMark/>
          </w:tcPr>
          <w:p w14:paraId="7BF3CCE4" w14:textId="77777777" w:rsidR="00C6093E" w:rsidRPr="00AA1188" w:rsidRDefault="00C6093E" w:rsidP="00C6093E">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tcPr>
          <w:p w14:paraId="530831E7" w14:textId="2004001D"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(0.367)</w:t>
            </w:r>
          </w:p>
        </w:tc>
        <w:tc>
          <w:tcPr>
            <w:tcW w:w="1300" w:type="dxa"/>
            <w:tcBorders>
              <w:top w:val="nil"/>
              <w:left w:val="nil"/>
              <w:bottom w:val="nil"/>
              <w:right w:val="nil"/>
            </w:tcBorders>
            <w:shd w:val="clear" w:color="auto" w:fill="auto"/>
            <w:noWrap/>
          </w:tcPr>
          <w:p w14:paraId="7C6F4B0C" w14:textId="5485197F"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(0.329)</w:t>
            </w:r>
          </w:p>
        </w:tc>
        <w:tc>
          <w:tcPr>
            <w:tcW w:w="1300" w:type="dxa"/>
            <w:tcBorders>
              <w:top w:val="nil"/>
              <w:left w:val="nil"/>
              <w:bottom w:val="nil"/>
              <w:right w:val="nil"/>
            </w:tcBorders>
            <w:shd w:val="clear" w:color="auto" w:fill="auto"/>
            <w:noWrap/>
          </w:tcPr>
          <w:p w14:paraId="549F0D49" w14:textId="1130097C"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(0.292)</w:t>
            </w:r>
          </w:p>
        </w:tc>
        <w:tc>
          <w:tcPr>
            <w:tcW w:w="1300" w:type="dxa"/>
            <w:tcBorders>
              <w:top w:val="nil"/>
              <w:left w:val="nil"/>
              <w:bottom w:val="nil"/>
              <w:right w:val="nil"/>
            </w:tcBorders>
            <w:shd w:val="clear" w:color="auto" w:fill="auto"/>
            <w:noWrap/>
          </w:tcPr>
          <w:p w14:paraId="74CD8228" w14:textId="7AE8A68C"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(0.418)</w:t>
            </w:r>
          </w:p>
        </w:tc>
        <w:tc>
          <w:tcPr>
            <w:tcW w:w="1300" w:type="dxa"/>
            <w:tcBorders>
              <w:top w:val="nil"/>
              <w:left w:val="nil"/>
              <w:bottom w:val="nil"/>
              <w:right w:val="nil"/>
            </w:tcBorders>
            <w:shd w:val="clear" w:color="auto" w:fill="auto"/>
            <w:noWrap/>
          </w:tcPr>
          <w:p w14:paraId="0B07342B" w14:textId="4A4A3428"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(0.504)</w:t>
            </w:r>
          </w:p>
        </w:tc>
        <w:tc>
          <w:tcPr>
            <w:tcW w:w="1300" w:type="dxa"/>
            <w:tcBorders>
              <w:top w:val="nil"/>
              <w:left w:val="nil"/>
              <w:bottom w:val="nil"/>
              <w:right w:val="nil"/>
            </w:tcBorders>
            <w:shd w:val="clear" w:color="auto" w:fill="auto"/>
            <w:noWrap/>
          </w:tcPr>
          <w:p w14:paraId="2E68FE02" w14:textId="1BBFC092"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(0.270)</w:t>
            </w:r>
          </w:p>
        </w:tc>
        <w:tc>
          <w:tcPr>
            <w:tcW w:w="1300" w:type="dxa"/>
            <w:tcBorders>
              <w:top w:val="nil"/>
              <w:left w:val="nil"/>
              <w:bottom w:val="nil"/>
              <w:right w:val="nil"/>
            </w:tcBorders>
            <w:shd w:val="clear" w:color="auto" w:fill="auto"/>
            <w:noWrap/>
          </w:tcPr>
          <w:p w14:paraId="0CE568E6" w14:textId="264B52F1"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(0.600)</w:t>
            </w:r>
          </w:p>
        </w:tc>
        <w:tc>
          <w:tcPr>
            <w:tcW w:w="1300" w:type="dxa"/>
            <w:tcBorders>
              <w:top w:val="nil"/>
              <w:left w:val="nil"/>
              <w:bottom w:val="nil"/>
              <w:right w:val="nil"/>
            </w:tcBorders>
            <w:shd w:val="clear" w:color="auto" w:fill="auto"/>
            <w:noWrap/>
          </w:tcPr>
          <w:p w14:paraId="57F5EEAF" w14:textId="32B9C058"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(0.264)</w:t>
            </w:r>
          </w:p>
        </w:tc>
      </w:tr>
      <w:tr w:rsidR="00C6093E" w:rsidRPr="00AA1188" w14:paraId="4F5C78F3" w14:textId="77777777" w:rsidTr="00775B4B">
        <w:trPr>
          <w:trHeight w:val="260"/>
        </w:trPr>
        <w:tc>
          <w:tcPr>
            <w:tcW w:w="3369" w:type="dxa"/>
            <w:tcBorders>
              <w:top w:val="nil"/>
              <w:left w:val="nil"/>
              <w:bottom w:val="nil"/>
              <w:right w:val="nil"/>
            </w:tcBorders>
            <w:shd w:val="clear" w:color="auto" w:fill="auto"/>
            <w:noWrap/>
            <w:vAlign w:val="bottom"/>
            <w:hideMark/>
          </w:tcPr>
          <w:p w14:paraId="7961487E" w14:textId="77777777" w:rsidR="00C6093E" w:rsidRPr="00AA1188" w:rsidRDefault="00C6093E" w:rsidP="00C6093E">
            <w:pPr>
              <w:rPr>
                <w:rFonts w:eastAsia="Times New Roman" w:cs="Times New Roman"/>
                <w:sz w:val="22"/>
                <w:lang w:val="en-US"/>
              </w:rPr>
            </w:pPr>
            <w:r w:rsidRPr="00AA1188">
              <w:rPr>
                <w:rFonts w:eastAsia="Times New Roman" w:cs="Times New Roman"/>
                <w:sz w:val="22"/>
                <w:lang w:val="en-US"/>
              </w:rPr>
              <w:t>Attendees - 5 years after entry</w:t>
            </w:r>
          </w:p>
        </w:tc>
        <w:tc>
          <w:tcPr>
            <w:tcW w:w="1224" w:type="dxa"/>
            <w:tcBorders>
              <w:top w:val="nil"/>
              <w:left w:val="nil"/>
              <w:bottom w:val="nil"/>
              <w:right w:val="nil"/>
            </w:tcBorders>
            <w:shd w:val="clear" w:color="auto" w:fill="auto"/>
            <w:noWrap/>
          </w:tcPr>
          <w:p w14:paraId="24270EFF" w14:textId="1B14ACD0"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3.343***</w:t>
            </w:r>
          </w:p>
        </w:tc>
        <w:tc>
          <w:tcPr>
            <w:tcW w:w="1300" w:type="dxa"/>
            <w:tcBorders>
              <w:top w:val="nil"/>
              <w:left w:val="nil"/>
              <w:bottom w:val="nil"/>
              <w:right w:val="nil"/>
            </w:tcBorders>
            <w:shd w:val="clear" w:color="auto" w:fill="auto"/>
            <w:noWrap/>
          </w:tcPr>
          <w:p w14:paraId="097724FB" w14:textId="5A23BFB7"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2.920***</w:t>
            </w:r>
          </w:p>
        </w:tc>
        <w:tc>
          <w:tcPr>
            <w:tcW w:w="1300" w:type="dxa"/>
            <w:tcBorders>
              <w:top w:val="nil"/>
              <w:left w:val="nil"/>
              <w:bottom w:val="nil"/>
              <w:right w:val="nil"/>
            </w:tcBorders>
            <w:shd w:val="clear" w:color="auto" w:fill="auto"/>
            <w:noWrap/>
          </w:tcPr>
          <w:p w14:paraId="3AD26A94" w14:textId="287EA62D"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2.900***</w:t>
            </w:r>
          </w:p>
        </w:tc>
        <w:tc>
          <w:tcPr>
            <w:tcW w:w="1300" w:type="dxa"/>
            <w:tcBorders>
              <w:top w:val="nil"/>
              <w:left w:val="nil"/>
              <w:bottom w:val="nil"/>
              <w:right w:val="nil"/>
            </w:tcBorders>
            <w:shd w:val="clear" w:color="auto" w:fill="auto"/>
            <w:noWrap/>
          </w:tcPr>
          <w:p w14:paraId="354F8EDA" w14:textId="1DB9DCE6"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2.543***</w:t>
            </w:r>
          </w:p>
        </w:tc>
        <w:tc>
          <w:tcPr>
            <w:tcW w:w="1300" w:type="dxa"/>
            <w:tcBorders>
              <w:top w:val="nil"/>
              <w:left w:val="nil"/>
              <w:bottom w:val="nil"/>
              <w:right w:val="nil"/>
            </w:tcBorders>
            <w:shd w:val="clear" w:color="auto" w:fill="auto"/>
            <w:noWrap/>
          </w:tcPr>
          <w:p w14:paraId="482807ED" w14:textId="7E5C2124"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2.918***</w:t>
            </w:r>
          </w:p>
        </w:tc>
        <w:tc>
          <w:tcPr>
            <w:tcW w:w="1300" w:type="dxa"/>
            <w:tcBorders>
              <w:top w:val="nil"/>
              <w:left w:val="nil"/>
              <w:bottom w:val="nil"/>
              <w:right w:val="nil"/>
            </w:tcBorders>
            <w:shd w:val="clear" w:color="auto" w:fill="auto"/>
            <w:noWrap/>
          </w:tcPr>
          <w:p w14:paraId="42C4FAEB" w14:textId="2F706E1F"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2.762***</w:t>
            </w:r>
          </w:p>
        </w:tc>
        <w:tc>
          <w:tcPr>
            <w:tcW w:w="1300" w:type="dxa"/>
            <w:tcBorders>
              <w:top w:val="nil"/>
              <w:left w:val="nil"/>
              <w:bottom w:val="nil"/>
              <w:right w:val="nil"/>
            </w:tcBorders>
            <w:shd w:val="clear" w:color="auto" w:fill="auto"/>
            <w:noWrap/>
          </w:tcPr>
          <w:p w14:paraId="19DAF1D3" w14:textId="073D6179"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3.047***</w:t>
            </w:r>
          </w:p>
        </w:tc>
        <w:tc>
          <w:tcPr>
            <w:tcW w:w="1300" w:type="dxa"/>
            <w:tcBorders>
              <w:top w:val="nil"/>
              <w:left w:val="nil"/>
              <w:bottom w:val="nil"/>
              <w:right w:val="nil"/>
            </w:tcBorders>
            <w:shd w:val="clear" w:color="auto" w:fill="auto"/>
            <w:noWrap/>
          </w:tcPr>
          <w:p w14:paraId="7F7BE711" w14:textId="58D11A00"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3.139***</w:t>
            </w:r>
          </w:p>
        </w:tc>
      </w:tr>
      <w:tr w:rsidR="00C6093E" w:rsidRPr="00AA1188" w14:paraId="1D10B21C" w14:textId="77777777" w:rsidTr="00775B4B">
        <w:trPr>
          <w:trHeight w:val="260"/>
        </w:trPr>
        <w:tc>
          <w:tcPr>
            <w:tcW w:w="3369" w:type="dxa"/>
            <w:tcBorders>
              <w:top w:val="nil"/>
              <w:left w:val="nil"/>
              <w:bottom w:val="nil"/>
              <w:right w:val="nil"/>
            </w:tcBorders>
            <w:shd w:val="clear" w:color="auto" w:fill="auto"/>
            <w:noWrap/>
            <w:vAlign w:val="bottom"/>
            <w:hideMark/>
          </w:tcPr>
          <w:p w14:paraId="2998F332" w14:textId="77777777" w:rsidR="00C6093E" w:rsidRPr="00AA1188" w:rsidRDefault="00C6093E" w:rsidP="00C6093E">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tcPr>
          <w:p w14:paraId="6BB694BC" w14:textId="68DF50EF"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(0.392)</w:t>
            </w:r>
          </w:p>
        </w:tc>
        <w:tc>
          <w:tcPr>
            <w:tcW w:w="1300" w:type="dxa"/>
            <w:tcBorders>
              <w:top w:val="nil"/>
              <w:left w:val="nil"/>
              <w:bottom w:val="nil"/>
              <w:right w:val="nil"/>
            </w:tcBorders>
            <w:shd w:val="clear" w:color="auto" w:fill="auto"/>
            <w:noWrap/>
          </w:tcPr>
          <w:p w14:paraId="5674ECC0" w14:textId="5A30BFFB"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(0.343)</w:t>
            </w:r>
          </w:p>
        </w:tc>
        <w:tc>
          <w:tcPr>
            <w:tcW w:w="1300" w:type="dxa"/>
            <w:tcBorders>
              <w:top w:val="nil"/>
              <w:left w:val="nil"/>
              <w:bottom w:val="nil"/>
              <w:right w:val="nil"/>
            </w:tcBorders>
            <w:shd w:val="clear" w:color="auto" w:fill="auto"/>
            <w:noWrap/>
          </w:tcPr>
          <w:p w14:paraId="5EAB76B6" w14:textId="1B41F440"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(0.309)</w:t>
            </w:r>
          </w:p>
        </w:tc>
        <w:tc>
          <w:tcPr>
            <w:tcW w:w="1300" w:type="dxa"/>
            <w:tcBorders>
              <w:top w:val="nil"/>
              <w:left w:val="nil"/>
              <w:bottom w:val="nil"/>
              <w:right w:val="nil"/>
            </w:tcBorders>
            <w:shd w:val="clear" w:color="auto" w:fill="auto"/>
            <w:noWrap/>
          </w:tcPr>
          <w:p w14:paraId="72F612B5" w14:textId="4C43FC96"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(0.454)</w:t>
            </w:r>
          </w:p>
        </w:tc>
        <w:tc>
          <w:tcPr>
            <w:tcW w:w="1300" w:type="dxa"/>
            <w:tcBorders>
              <w:top w:val="nil"/>
              <w:left w:val="nil"/>
              <w:bottom w:val="nil"/>
              <w:right w:val="nil"/>
            </w:tcBorders>
            <w:shd w:val="clear" w:color="auto" w:fill="auto"/>
            <w:noWrap/>
          </w:tcPr>
          <w:p w14:paraId="6538ADDA" w14:textId="673DEF51"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(0.561)</w:t>
            </w:r>
          </w:p>
        </w:tc>
        <w:tc>
          <w:tcPr>
            <w:tcW w:w="1300" w:type="dxa"/>
            <w:tcBorders>
              <w:top w:val="nil"/>
              <w:left w:val="nil"/>
              <w:bottom w:val="nil"/>
              <w:right w:val="nil"/>
            </w:tcBorders>
            <w:shd w:val="clear" w:color="auto" w:fill="auto"/>
            <w:noWrap/>
          </w:tcPr>
          <w:p w14:paraId="4A726707" w14:textId="4E12D4AF"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(0.287)</w:t>
            </w:r>
          </w:p>
        </w:tc>
        <w:tc>
          <w:tcPr>
            <w:tcW w:w="1300" w:type="dxa"/>
            <w:tcBorders>
              <w:top w:val="nil"/>
              <w:left w:val="nil"/>
              <w:bottom w:val="nil"/>
              <w:right w:val="nil"/>
            </w:tcBorders>
            <w:shd w:val="clear" w:color="auto" w:fill="auto"/>
            <w:noWrap/>
          </w:tcPr>
          <w:p w14:paraId="21E7416D" w14:textId="43762ABF"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(0.656)</w:t>
            </w:r>
          </w:p>
        </w:tc>
        <w:tc>
          <w:tcPr>
            <w:tcW w:w="1300" w:type="dxa"/>
            <w:tcBorders>
              <w:top w:val="nil"/>
              <w:left w:val="nil"/>
              <w:bottom w:val="nil"/>
              <w:right w:val="nil"/>
            </w:tcBorders>
            <w:shd w:val="clear" w:color="auto" w:fill="auto"/>
            <w:noWrap/>
          </w:tcPr>
          <w:p w14:paraId="3FC5A9D2" w14:textId="2752ADD1"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(0.281)</w:t>
            </w:r>
          </w:p>
        </w:tc>
      </w:tr>
      <w:tr w:rsidR="00C6093E" w:rsidRPr="00AA1188" w14:paraId="3D130F5E" w14:textId="77777777" w:rsidTr="00775B4B">
        <w:trPr>
          <w:trHeight w:val="260"/>
        </w:trPr>
        <w:tc>
          <w:tcPr>
            <w:tcW w:w="3369" w:type="dxa"/>
            <w:tcBorders>
              <w:top w:val="nil"/>
              <w:left w:val="nil"/>
              <w:bottom w:val="nil"/>
              <w:right w:val="nil"/>
            </w:tcBorders>
            <w:shd w:val="clear" w:color="auto" w:fill="auto"/>
            <w:noWrap/>
            <w:vAlign w:val="bottom"/>
            <w:hideMark/>
          </w:tcPr>
          <w:p w14:paraId="248DA754" w14:textId="77777777" w:rsidR="00C6093E" w:rsidRPr="00AA1188" w:rsidRDefault="00C6093E" w:rsidP="00C6093E">
            <w:pPr>
              <w:rPr>
                <w:rFonts w:eastAsia="Times New Roman" w:cs="Times New Roman"/>
                <w:sz w:val="22"/>
                <w:lang w:val="en-US"/>
              </w:rPr>
            </w:pPr>
            <w:r w:rsidRPr="00AA1188">
              <w:rPr>
                <w:rFonts w:eastAsia="Times New Roman" w:cs="Times New Roman"/>
                <w:sz w:val="22"/>
                <w:lang w:val="en-US"/>
              </w:rPr>
              <w:t>Attendees - 6 years after entry</w:t>
            </w:r>
          </w:p>
        </w:tc>
        <w:tc>
          <w:tcPr>
            <w:tcW w:w="1224" w:type="dxa"/>
            <w:tcBorders>
              <w:top w:val="nil"/>
              <w:left w:val="nil"/>
              <w:bottom w:val="nil"/>
              <w:right w:val="nil"/>
            </w:tcBorders>
            <w:shd w:val="clear" w:color="auto" w:fill="auto"/>
            <w:noWrap/>
          </w:tcPr>
          <w:p w14:paraId="6958FC1B" w14:textId="29E2E8E5"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3.298***</w:t>
            </w:r>
          </w:p>
        </w:tc>
        <w:tc>
          <w:tcPr>
            <w:tcW w:w="1300" w:type="dxa"/>
            <w:tcBorders>
              <w:top w:val="nil"/>
              <w:left w:val="nil"/>
              <w:bottom w:val="nil"/>
              <w:right w:val="nil"/>
            </w:tcBorders>
            <w:shd w:val="clear" w:color="auto" w:fill="auto"/>
            <w:noWrap/>
          </w:tcPr>
          <w:p w14:paraId="15CC99AA" w14:textId="010D54FD"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3.258***</w:t>
            </w:r>
          </w:p>
        </w:tc>
        <w:tc>
          <w:tcPr>
            <w:tcW w:w="1300" w:type="dxa"/>
            <w:tcBorders>
              <w:top w:val="nil"/>
              <w:left w:val="nil"/>
              <w:bottom w:val="nil"/>
              <w:right w:val="nil"/>
            </w:tcBorders>
            <w:shd w:val="clear" w:color="auto" w:fill="auto"/>
            <w:noWrap/>
          </w:tcPr>
          <w:p w14:paraId="652FB9EA" w14:textId="77821F6F"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3.143***</w:t>
            </w:r>
          </w:p>
        </w:tc>
        <w:tc>
          <w:tcPr>
            <w:tcW w:w="1300" w:type="dxa"/>
            <w:tcBorders>
              <w:top w:val="nil"/>
              <w:left w:val="nil"/>
              <w:bottom w:val="nil"/>
              <w:right w:val="nil"/>
            </w:tcBorders>
            <w:shd w:val="clear" w:color="auto" w:fill="auto"/>
            <w:noWrap/>
          </w:tcPr>
          <w:p w14:paraId="72FC37D2" w14:textId="55FCE800"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2.811***</w:t>
            </w:r>
          </w:p>
        </w:tc>
        <w:tc>
          <w:tcPr>
            <w:tcW w:w="1300" w:type="dxa"/>
            <w:tcBorders>
              <w:top w:val="nil"/>
              <w:left w:val="nil"/>
              <w:bottom w:val="nil"/>
              <w:right w:val="nil"/>
            </w:tcBorders>
            <w:shd w:val="clear" w:color="auto" w:fill="auto"/>
            <w:noWrap/>
          </w:tcPr>
          <w:p w14:paraId="50F6701E" w14:textId="625D24FC"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2.627***</w:t>
            </w:r>
          </w:p>
        </w:tc>
        <w:tc>
          <w:tcPr>
            <w:tcW w:w="1300" w:type="dxa"/>
            <w:tcBorders>
              <w:top w:val="nil"/>
              <w:left w:val="nil"/>
              <w:bottom w:val="nil"/>
              <w:right w:val="nil"/>
            </w:tcBorders>
            <w:shd w:val="clear" w:color="auto" w:fill="auto"/>
            <w:noWrap/>
          </w:tcPr>
          <w:p w14:paraId="1938206B" w14:textId="2A60C159"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3.256***</w:t>
            </w:r>
          </w:p>
        </w:tc>
        <w:tc>
          <w:tcPr>
            <w:tcW w:w="1300" w:type="dxa"/>
            <w:tcBorders>
              <w:top w:val="nil"/>
              <w:left w:val="nil"/>
              <w:bottom w:val="nil"/>
              <w:right w:val="nil"/>
            </w:tcBorders>
            <w:shd w:val="clear" w:color="auto" w:fill="auto"/>
            <w:noWrap/>
          </w:tcPr>
          <w:p w14:paraId="19406378" w14:textId="5CE63917"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3.305***</w:t>
            </w:r>
          </w:p>
        </w:tc>
        <w:tc>
          <w:tcPr>
            <w:tcW w:w="1300" w:type="dxa"/>
            <w:tcBorders>
              <w:top w:val="nil"/>
              <w:left w:val="nil"/>
              <w:bottom w:val="nil"/>
              <w:right w:val="nil"/>
            </w:tcBorders>
            <w:shd w:val="clear" w:color="auto" w:fill="auto"/>
            <w:noWrap/>
          </w:tcPr>
          <w:p w14:paraId="5634A7B8" w14:textId="07290552"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3.432***</w:t>
            </w:r>
          </w:p>
        </w:tc>
      </w:tr>
      <w:tr w:rsidR="00C6093E" w:rsidRPr="00AA1188" w14:paraId="6CD99E18" w14:textId="77777777" w:rsidTr="00775B4B">
        <w:trPr>
          <w:trHeight w:val="260"/>
        </w:trPr>
        <w:tc>
          <w:tcPr>
            <w:tcW w:w="3369" w:type="dxa"/>
            <w:tcBorders>
              <w:top w:val="nil"/>
              <w:left w:val="nil"/>
              <w:bottom w:val="nil"/>
              <w:right w:val="nil"/>
            </w:tcBorders>
            <w:shd w:val="clear" w:color="auto" w:fill="auto"/>
            <w:noWrap/>
            <w:vAlign w:val="bottom"/>
            <w:hideMark/>
          </w:tcPr>
          <w:p w14:paraId="1F41549B" w14:textId="77777777" w:rsidR="00C6093E" w:rsidRPr="00AA1188" w:rsidRDefault="00C6093E" w:rsidP="00C6093E">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tcPr>
          <w:p w14:paraId="28576E6A" w14:textId="4BBDC5B9"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(0.476)</w:t>
            </w:r>
          </w:p>
        </w:tc>
        <w:tc>
          <w:tcPr>
            <w:tcW w:w="1300" w:type="dxa"/>
            <w:tcBorders>
              <w:top w:val="nil"/>
              <w:left w:val="nil"/>
              <w:bottom w:val="nil"/>
              <w:right w:val="nil"/>
            </w:tcBorders>
            <w:shd w:val="clear" w:color="auto" w:fill="auto"/>
            <w:noWrap/>
          </w:tcPr>
          <w:p w14:paraId="3D33A383" w14:textId="4A57271E"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(0.405)</w:t>
            </w:r>
          </w:p>
        </w:tc>
        <w:tc>
          <w:tcPr>
            <w:tcW w:w="1300" w:type="dxa"/>
            <w:tcBorders>
              <w:top w:val="nil"/>
              <w:left w:val="nil"/>
              <w:bottom w:val="nil"/>
              <w:right w:val="nil"/>
            </w:tcBorders>
            <w:shd w:val="clear" w:color="auto" w:fill="auto"/>
            <w:noWrap/>
          </w:tcPr>
          <w:p w14:paraId="0114AB9D" w14:textId="0C848CBB"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(0.353)</w:t>
            </w:r>
          </w:p>
        </w:tc>
        <w:tc>
          <w:tcPr>
            <w:tcW w:w="1300" w:type="dxa"/>
            <w:tcBorders>
              <w:top w:val="nil"/>
              <w:left w:val="nil"/>
              <w:bottom w:val="nil"/>
              <w:right w:val="nil"/>
            </w:tcBorders>
            <w:shd w:val="clear" w:color="auto" w:fill="auto"/>
            <w:noWrap/>
          </w:tcPr>
          <w:p w14:paraId="11086368" w14:textId="5417ABD0"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(0.571)</w:t>
            </w:r>
          </w:p>
        </w:tc>
        <w:tc>
          <w:tcPr>
            <w:tcW w:w="1300" w:type="dxa"/>
            <w:tcBorders>
              <w:top w:val="nil"/>
              <w:left w:val="nil"/>
              <w:bottom w:val="nil"/>
              <w:right w:val="nil"/>
            </w:tcBorders>
            <w:shd w:val="clear" w:color="auto" w:fill="auto"/>
            <w:noWrap/>
          </w:tcPr>
          <w:p w14:paraId="09DA3732" w14:textId="2B272826"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(0.691)</w:t>
            </w:r>
          </w:p>
        </w:tc>
        <w:tc>
          <w:tcPr>
            <w:tcW w:w="1300" w:type="dxa"/>
            <w:tcBorders>
              <w:top w:val="nil"/>
              <w:left w:val="nil"/>
              <w:bottom w:val="nil"/>
              <w:right w:val="nil"/>
            </w:tcBorders>
            <w:shd w:val="clear" w:color="auto" w:fill="auto"/>
            <w:noWrap/>
          </w:tcPr>
          <w:p w14:paraId="138430CD" w14:textId="183C0EA0"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(0.333)</w:t>
            </w:r>
          </w:p>
        </w:tc>
        <w:tc>
          <w:tcPr>
            <w:tcW w:w="1300" w:type="dxa"/>
            <w:tcBorders>
              <w:top w:val="nil"/>
              <w:left w:val="nil"/>
              <w:bottom w:val="nil"/>
              <w:right w:val="nil"/>
            </w:tcBorders>
            <w:shd w:val="clear" w:color="auto" w:fill="auto"/>
            <w:noWrap/>
          </w:tcPr>
          <w:p w14:paraId="5150EA12" w14:textId="5309DB47"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(0.701)</w:t>
            </w:r>
          </w:p>
        </w:tc>
        <w:tc>
          <w:tcPr>
            <w:tcW w:w="1300" w:type="dxa"/>
            <w:tcBorders>
              <w:top w:val="nil"/>
              <w:left w:val="nil"/>
              <w:bottom w:val="nil"/>
              <w:right w:val="nil"/>
            </w:tcBorders>
            <w:shd w:val="clear" w:color="auto" w:fill="auto"/>
            <w:noWrap/>
          </w:tcPr>
          <w:p w14:paraId="2830A293" w14:textId="3C2E13C0"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(0.344)</w:t>
            </w:r>
          </w:p>
        </w:tc>
      </w:tr>
      <w:tr w:rsidR="00C6093E" w:rsidRPr="00AA1188" w14:paraId="067BE515" w14:textId="77777777" w:rsidTr="00775B4B">
        <w:trPr>
          <w:trHeight w:val="260"/>
        </w:trPr>
        <w:tc>
          <w:tcPr>
            <w:tcW w:w="3369" w:type="dxa"/>
            <w:tcBorders>
              <w:top w:val="nil"/>
              <w:left w:val="nil"/>
              <w:bottom w:val="nil"/>
              <w:right w:val="nil"/>
            </w:tcBorders>
            <w:shd w:val="clear" w:color="auto" w:fill="auto"/>
            <w:noWrap/>
            <w:vAlign w:val="bottom"/>
            <w:hideMark/>
          </w:tcPr>
          <w:p w14:paraId="7392DD80" w14:textId="77777777" w:rsidR="00C6093E" w:rsidRPr="00AA1188" w:rsidRDefault="00C6093E" w:rsidP="00C6093E">
            <w:pPr>
              <w:rPr>
                <w:rFonts w:eastAsia="Times New Roman" w:cs="Times New Roman"/>
                <w:sz w:val="22"/>
                <w:lang w:val="en-US"/>
              </w:rPr>
            </w:pPr>
            <w:r w:rsidRPr="00AA1188">
              <w:rPr>
                <w:rFonts w:eastAsia="Times New Roman" w:cs="Times New Roman"/>
                <w:sz w:val="22"/>
                <w:lang w:val="en-US"/>
              </w:rPr>
              <w:t>Attendees - 7 years after entry</w:t>
            </w:r>
          </w:p>
        </w:tc>
        <w:tc>
          <w:tcPr>
            <w:tcW w:w="1224" w:type="dxa"/>
            <w:tcBorders>
              <w:top w:val="nil"/>
              <w:left w:val="nil"/>
              <w:bottom w:val="nil"/>
              <w:right w:val="nil"/>
            </w:tcBorders>
            <w:shd w:val="clear" w:color="auto" w:fill="auto"/>
            <w:noWrap/>
          </w:tcPr>
          <w:p w14:paraId="64486F29" w14:textId="4EB8883D"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3.478***</w:t>
            </w:r>
          </w:p>
        </w:tc>
        <w:tc>
          <w:tcPr>
            <w:tcW w:w="1300" w:type="dxa"/>
            <w:tcBorders>
              <w:top w:val="nil"/>
              <w:left w:val="nil"/>
              <w:bottom w:val="nil"/>
              <w:right w:val="nil"/>
            </w:tcBorders>
            <w:shd w:val="clear" w:color="auto" w:fill="auto"/>
            <w:noWrap/>
          </w:tcPr>
          <w:p w14:paraId="49DD54E1" w14:textId="184F5DAF"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3.951***</w:t>
            </w:r>
          </w:p>
        </w:tc>
        <w:tc>
          <w:tcPr>
            <w:tcW w:w="1300" w:type="dxa"/>
            <w:tcBorders>
              <w:top w:val="nil"/>
              <w:left w:val="nil"/>
              <w:bottom w:val="nil"/>
              <w:right w:val="nil"/>
            </w:tcBorders>
            <w:shd w:val="clear" w:color="auto" w:fill="auto"/>
            <w:noWrap/>
          </w:tcPr>
          <w:p w14:paraId="4B0E2589" w14:textId="37C9CE07"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3.359***</w:t>
            </w:r>
          </w:p>
        </w:tc>
        <w:tc>
          <w:tcPr>
            <w:tcW w:w="1300" w:type="dxa"/>
            <w:tcBorders>
              <w:top w:val="nil"/>
              <w:left w:val="nil"/>
              <w:bottom w:val="nil"/>
              <w:right w:val="nil"/>
            </w:tcBorders>
            <w:shd w:val="clear" w:color="auto" w:fill="auto"/>
            <w:noWrap/>
          </w:tcPr>
          <w:p w14:paraId="78C2E4E3" w14:textId="53F1B902"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3.272***</w:t>
            </w:r>
          </w:p>
        </w:tc>
        <w:tc>
          <w:tcPr>
            <w:tcW w:w="1300" w:type="dxa"/>
            <w:tcBorders>
              <w:top w:val="nil"/>
              <w:left w:val="nil"/>
              <w:bottom w:val="nil"/>
              <w:right w:val="nil"/>
            </w:tcBorders>
            <w:shd w:val="clear" w:color="auto" w:fill="auto"/>
            <w:noWrap/>
          </w:tcPr>
          <w:p w14:paraId="67D3DCC9" w14:textId="7B537317"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2.746***</w:t>
            </w:r>
          </w:p>
        </w:tc>
        <w:tc>
          <w:tcPr>
            <w:tcW w:w="1300" w:type="dxa"/>
            <w:tcBorders>
              <w:top w:val="nil"/>
              <w:left w:val="nil"/>
              <w:bottom w:val="nil"/>
              <w:right w:val="nil"/>
            </w:tcBorders>
            <w:shd w:val="clear" w:color="auto" w:fill="auto"/>
            <w:noWrap/>
          </w:tcPr>
          <w:p w14:paraId="45CA02D4" w14:textId="4B7332BD"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3.089***</w:t>
            </w:r>
          </w:p>
        </w:tc>
        <w:tc>
          <w:tcPr>
            <w:tcW w:w="1300" w:type="dxa"/>
            <w:tcBorders>
              <w:top w:val="nil"/>
              <w:left w:val="nil"/>
              <w:bottom w:val="nil"/>
              <w:right w:val="nil"/>
            </w:tcBorders>
            <w:shd w:val="clear" w:color="auto" w:fill="auto"/>
            <w:noWrap/>
          </w:tcPr>
          <w:p w14:paraId="71DB69DC" w14:textId="1D6E6064"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3.617***</w:t>
            </w:r>
          </w:p>
        </w:tc>
        <w:tc>
          <w:tcPr>
            <w:tcW w:w="1300" w:type="dxa"/>
            <w:tcBorders>
              <w:top w:val="nil"/>
              <w:left w:val="nil"/>
              <w:bottom w:val="nil"/>
              <w:right w:val="nil"/>
            </w:tcBorders>
            <w:shd w:val="clear" w:color="auto" w:fill="auto"/>
            <w:noWrap/>
          </w:tcPr>
          <w:p w14:paraId="09791DE1" w14:textId="2E74AD1A"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3.746***</w:t>
            </w:r>
          </w:p>
        </w:tc>
      </w:tr>
      <w:tr w:rsidR="00C6093E" w:rsidRPr="00AA1188" w14:paraId="116E6F28" w14:textId="77777777" w:rsidTr="00775B4B">
        <w:trPr>
          <w:trHeight w:val="260"/>
        </w:trPr>
        <w:tc>
          <w:tcPr>
            <w:tcW w:w="3369" w:type="dxa"/>
            <w:tcBorders>
              <w:top w:val="nil"/>
              <w:left w:val="nil"/>
              <w:bottom w:val="nil"/>
              <w:right w:val="nil"/>
            </w:tcBorders>
            <w:shd w:val="clear" w:color="auto" w:fill="auto"/>
            <w:noWrap/>
            <w:vAlign w:val="bottom"/>
            <w:hideMark/>
          </w:tcPr>
          <w:p w14:paraId="5A100DC6" w14:textId="77777777" w:rsidR="00C6093E" w:rsidRPr="00AA1188" w:rsidRDefault="00C6093E" w:rsidP="00C6093E">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tcPr>
          <w:p w14:paraId="34ED5925" w14:textId="4D2190F1"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(0.575)</w:t>
            </w:r>
          </w:p>
        </w:tc>
        <w:tc>
          <w:tcPr>
            <w:tcW w:w="1300" w:type="dxa"/>
            <w:tcBorders>
              <w:top w:val="nil"/>
              <w:left w:val="nil"/>
              <w:bottom w:val="nil"/>
              <w:right w:val="nil"/>
            </w:tcBorders>
            <w:shd w:val="clear" w:color="auto" w:fill="auto"/>
            <w:noWrap/>
          </w:tcPr>
          <w:p w14:paraId="1081AFB8" w14:textId="1BC246DE"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(0.521)</w:t>
            </w:r>
          </w:p>
        </w:tc>
        <w:tc>
          <w:tcPr>
            <w:tcW w:w="1300" w:type="dxa"/>
            <w:tcBorders>
              <w:top w:val="nil"/>
              <w:left w:val="nil"/>
              <w:bottom w:val="nil"/>
              <w:right w:val="nil"/>
            </w:tcBorders>
            <w:shd w:val="clear" w:color="auto" w:fill="auto"/>
            <w:noWrap/>
          </w:tcPr>
          <w:p w14:paraId="5A3EE010" w14:textId="072579E9"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(0.429)</w:t>
            </w:r>
          </w:p>
        </w:tc>
        <w:tc>
          <w:tcPr>
            <w:tcW w:w="1300" w:type="dxa"/>
            <w:tcBorders>
              <w:top w:val="nil"/>
              <w:left w:val="nil"/>
              <w:bottom w:val="nil"/>
              <w:right w:val="nil"/>
            </w:tcBorders>
            <w:shd w:val="clear" w:color="auto" w:fill="auto"/>
            <w:noWrap/>
          </w:tcPr>
          <w:p w14:paraId="3926A4D3" w14:textId="43C28928"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(0.704)</w:t>
            </w:r>
          </w:p>
        </w:tc>
        <w:tc>
          <w:tcPr>
            <w:tcW w:w="1300" w:type="dxa"/>
            <w:tcBorders>
              <w:top w:val="nil"/>
              <w:left w:val="nil"/>
              <w:bottom w:val="nil"/>
              <w:right w:val="nil"/>
            </w:tcBorders>
            <w:shd w:val="clear" w:color="auto" w:fill="auto"/>
            <w:noWrap/>
          </w:tcPr>
          <w:p w14:paraId="1A8DF26B" w14:textId="19148F23"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(0.842)</w:t>
            </w:r>
          </w:p>
        </w:tc>
        <w:tc>
          <w:tcPr>
            <w:tcW w:w="1300" w:type="dxa"/>
            <w:tcBorders>
              <w:top w:val="nil"/>
              <w:left w:val="nil"/>
              <w:bottom w:val="nil"/>
              <w:right w:val="nil"/>
            </w:tcBorders>
            <w:shd w:val="clear" w:color="auto" w:fill="auto"/>
            <w:noWrap/>
          </w:tcPr>
          <w:p w14:paraId="5299BC73" w14:textId="44C3EFC1"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(0.410)</w:t>
            </w:r>
          </w:p>
        </w:tc>
        <w:tc>
          <w:tcPr>
            <w:tcW w:w="1300" w:type="dxa"/>
            <w:tcBorders>
              <w:top w:val="nil"/>
              <w:left w:val="nil"/>
              <w:bottom w:val="nil"/>
              <w:right w:val="nil"/>
            </w:tcBorders>
            <w:shd w:val="clear" w:color="auto" w:fill="auto"/>
            <w:noWrap/>
          </w:tcPr>
          <w:p w14:paraId="6EDF6FDA" w14:textId="2BD1A83D"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(0.749)</w:t>
            </w:r>
          </w:p>
        </w:tc>
        <w:tc>
          <w:tcPr>
            <w:tcW w:w="1300" w:type="dxa"/>
            <w:tcBorders>
              <w:top w:val="nil"/>
              <w:left w:val="nil"/>
              <w:bottom w:val="nil"/>
              <w:right w:val="nil"/>
            </w:tcBorders>
            <w:shd w:val="clear" w:color="auto" w:fill="auto"/>
            <w:noWrap/>
          </w:tcPr>
          <w:p w14:paraId="0CD2E380" w14:textId="252FFFEF"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(0.453)</w:t>
            </w:r>
          </w:p>
        </w:tc>
      </w:tr>
      <w:tr w:rsidR="00C6093E" w:rsidRPr="00AA1188" w14:paraId="2C6BAFEF" w14:textId="77777777" w:rsidTr="00775B4B">
        <w:trPr>
          <w:trHeight w:val="260"/>
        </w:trPr>
        <w:tc>
          <w:tcPr>
            <w:tcW w:w="3369" w:type="dxa"/>
            <w:tcBorders>
              <w:top w:val="nil"/>
              <w:left w:val="nil"/>
              <w:bottom w:val="nil"/>
              <w:right w:val="nil"/>
            </w:tcBorders>
            <w:shd w:val="clear" w:color="auto" w:fill="auto"/>
            <w:noWrap/>
            <w:vAlign w:val="bottom"/>
            <w:hideMark/>
          </w:tcPr>
          <w:p w14:paraId="54AB1A36" w14:textId="77777777" w:rsidR="00C6093E" w:rsidRPr="00AA1188" w:rsidRDefault="00C6093E" w:rsidP="00C6093E">
            <w:pPr>
              <w:rPr>
                <w:rFonts w:eastAsia="Times New Roman" w:cs="Times New Roman"/>
                <w:sz w:val="22"/>
                <w:lang w:val="en-US"/>
              </w:rPr>
            </w:pPr>
            <w:r w:rsidRPr="00AA1188">
              <w:rPr>
                <w:rFonts w:eastAsia="Times New Roman" w:cs="Times New Roman"/>
                <w:sz w:val="22"/>
                <w:lang w:val="en-US"/>
              </w:rPr>
              <w:t>Attendees - 8 years after entry</w:t>
            </w:r>
          </w:p>
        </w:tc>
        <w:tc>
          <w:tcPr>
            <w:tcW w:w="1224" w:type="dxa"/>
            <w:tcBorders>
              <w:top w:val="nil"/>
              <w:left w:val="nil"/>
              <w:bottom w:val="nil"/>
              <w:right w:val="nil"/>
            </w:tcBorders>
            <w:shd w:val="clear" w:color="auto" w:fill="auto"/>
            <w:noWrap/>
          </w:tcPr>
          <w:p w14:paraId="43196ACD" w14:textId="3D7A2A26"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4.217***</w:t>
            </w:r>
          </w:p>
        </w:tc>
        <w:tc>
          <w:tcPr>
            <w:tcW w:w="1300" w:type="dxa"/>
            <w:tcBorders>
              <w:top w:val="nil"/>
              <w:left w:val="nil"/>
              <w:bottom w:val="nil"/>
              <w:right w:val="nil"/>
            </w:tcBorders>
            <w:shd w:val="clear" w:color="auto" w:fill="auto"/>
            <w:noWrap/>
          </w:tcPr>
          <w:p w14:paraId="41230481" w14:textId="12AFC1BC"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3.895***</w:t>
            </w:r>
          </w:p>
        </w:tc>
        <w:tc>
          <w:tcPr>
            <w:tcW w:w="1300" w:type="dxa"/>
            <w:tcBorders>
              <w:top w:val="nil"/>
              <w:left w:val="nil"/>
              <w:bottom w:val="nil"/>
              <w:right w:val="nil"/>
            </w:tcBorders>
            <w:shd w:val="clear" w:color="auto" w:fill="auto"/>
            <w:noWrap/>
          </w:tcPr>
          <w:p w14:paraId="77708E05" w14:textId="7BA7F92C"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3.744***</w:t>
            </w:r>
          </w:p>
        </w:tc>
        <w:tc>
          <w:tcPr>
            <w:tcW w:w="1300" w:type="dxa"/>
            <w:tcBorders>
              <w:top w:val="nil"/>
              <w:left w:val="nil"/>
              <w:bottom w:val="nil"/>
              <w:right w:val="nil"/>
            </w:tcBorders>
            <w:shd w:val="clear" w:color="auto" w:fill="auto"/>
            <w:noWrap/>
          </w:tcPr>
          <w:p w14:paraId="340548C2" w14:textId="760F0FCE"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4.170***</w:t>
            </w:r>
          </w:p>
        </w:tc>
        <w:tc>
          <w:tcPr>
            <w:tcW w:w="1300" w:type="dxa"/>
            <w:tcBorders>
              <w:top w:val="nil"/>
              <w:left w:val="nil"/>
              <w:bottom w:val="nil"/>
              <w:right w:val="nil"/>
            </w:tcBorders>
            <w:shd w:val="clear" w:color="auto" w:fill="auto"/>
            <w:noWrap/>
          </w:tcPr>
          <w:p w14:paraId="49C50687" w14:textId="3ADE57BC"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3.101**</w:t>
            </w:r>
          </w:p>
        </w:tc>
        <w:tc>
          <w:tcPr>
            <w:tcW w:w="1300" w:type="dxa"/>
            <w:tcBorders>
              <w:top w:val="nil"/>
              <w:left w:val="nil"/>
              <w:bottom w:val="nil"/>
              <w:right w:val="nil"/>
            </w:tcBorders>
            <w:shd w:val="clear" w:color="auto" w:fill="auto"/>
            <w:noWrap/>
          </w:tcPr>
          <w:p w14:paraId="269850E5" w14:textId="7ED8918C"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3.020***</w:t>
            </w:r>
          </w:p>
        </w:tc>
        <w:tc>
          <w:tcPr>
            <w:tcW w:w="1300" w:type="dxa"/>
            <w:tcBorders>
              <w:top w:val="nil"/>
              <w:left w:val="nil"/>
              <w:bottom w:val="nil"/>
              <w:right w:val="nil"/>
            </w:tcBorders>
            <w:shd w:val="clear" w:color="auto" w:fill="auto"/>
            <w:noWrap/>
          </w:tcPr>
          <w:p w14:paraId="3C643197" w14:textId="5554A849"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2.968***</w:t>
            </w:r>
          </w:p>
        </w:tc>
        <w:tc>
          <w:tcPr>
            <w:tcW w:w="1300" w:type="dxa"/>
            <w:tcBorders>
              <w:top w:val="nil"/>
              <w:left w:val="nil"/>
              <w:bottom w:val="nil"/>
              <w:right w:val="nil"/>
            </w:tcBorders>
            <w:shd w:val="clear" w:color="auto" w:fill="auto"/>
            <w:noWrap/>
          </w:tcPr>
          <w:p w14:paraId="6ACF43DF" w14:textId="2BC8DF3F"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4.602***</w:t>
            </w:r>
          </w:p>
        </w:tc>
      </w:tr>
      <w:tr w:rsidR="00C6093E" w:rsidRPr="00AA1188" w14:paraId="4D63F6BE" w14:textId="77777777" w:rsidTr="00775B4B">
        <w:trPr>
          <w:trHeight w:val="260"/>
        </w:trPr>
        <w:tc>
          <w:tcPr>
            <w:tcW w:w="3369" w:type="dxa"/>
            <w:tcBorders>
              <w:top w:val="nil"/>
              <w:left w:val="nil"/>
              <w:bottom w:val="nil"/>
              <w:right w:val="nil"/>
            </w:tcBorders>
            <w:shd w:val="clear" w:color="auto" w:fill="auto"/>
            <w:noWrap/>
            <w:vAlign w:val="bottom"/>
            <w:hideMark/>
          </w:tcPr>
          <w:p w14:paraId="3A492949" w14:textId="77777777" w:rsidR="00C6093E" w:rsidRPr="00AA1188" w:rsidRDefault="00C6093E" w:rsidP="00C6093E">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tcPr>
          <w:p w14:paraId="23C1979C" w14:textId="54294ED9"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(0.931)</w:t>
            </w:r>
          </w:p>
        </w:tc>
        <w:tc>
          <w:tcPr>
            <w:tcW w:w="1300" w:type="dxa"/>
            <w:tcBorders>
              <w:top w:val="nil"/>
              <w:left w:val="nil"/>
              <w:bottom w:val="nil"/>
              <w:right w:val="nil"/>
            </w:tcBorders>
            <w:shd w:val="clear" w:color="auto" w:fill="auto"/>
            <w:noWrap/>
          </w:tcPr>
          <w:p w14:paraId="54E1F717" w14:textId="4FC2C84D"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(0.652)</w:t>
            </w:r>
          </w:p>
        </w:tc>
        <w:tc>
          <w:tcPr>
            <w:tcW w:w="1300" w:type="dxa"/>
            <w:tcBorders>
              <w:top w:val="nil"/>
              <w:left w:val="nil"/>
              <w:bottom w:val="nil"/>
              <w:right w:val="nil"/>
            </w:tcBorders>
            <w:shd w:val="clear" w:color="auto" w:fill="auto"/>
            <w:noWrap/>
          </w:tcPr>
          <w:p w14:paraId="7BD108C4" w14:textId="397BC346"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(0.545)</w:t>
            </w:r>
          </w:p>
        </w:tc>
        <w:tc>
          <w:tcPr>
            <w:tcW w:w="1300" w:type="dxa"/>
            <w:tcBorders>
              <w:top w:val="nil"/>
              <w:left w:val="nil"/>
              <w:bottom w:val="nil"/>
              <w:right w:val="nil"/>
            </w:tcBorders>
            <w:shd w:val="clear" w:color="auto" w:fill="auto"/>
            <w:noWrap/>
          </w:tcPr>
          <w:p w14:paraId="1D4A381F" w14:textId="5BFF3828"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(1.186)</w:t>
            </w:r>
          </w:p>
        </w:tc>
        <w:tc>
          <w:tcPr>
            <w:tcW w:w="1300" w:type="dxa"/>
            <w:tcBorders>
              <w:top w:val="nil"/>
              <w:left w:val="nil"/>
              <w:bottom w:val="nil"/>
              <w:right w:val="nil"/>
            </w:tcBorders>
            <w:shd w:val="clear" w:color="auto" w:fill="auto"/>
            <w:noWrap/>
          </w:tcPr>
          <w:p w14:paraId="4357CCE9" w14:textId="691A4DAA"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(1.368)</w:t>
            </w:r>
          </w:p>
        </w:tc>
        <w:tc>
          <w:tcPr>
            <w:tcW w:w="1300" w:type="dxa"/>
            <w:tcBorders>
              <w:top w:val="nil"/>
              <w:left w:val="nil"/>
              <w:bottom w:val="nil"/>
              <w:right w:val="nil"/>
            </w:tcBorders>
            <w:shd w:val="clear" w:color="auto" w:fill="auto"/>
            <w:noWrap/>
          </w:tcPr>
          <w:p w14:paraId="1A5CE3B5" w14:textId="31226B9E"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(0.527)</w:t>
            </w:r>
          </w:p>
        </w:tc>
        <w:tc>
          <w:tcPr>
            <w:tcW w:w="1300" w:type="dxa"/>
            <w:tcBorders>
              <w:top w:val="nil"/>
              <w:left w:val="nil"/>
              <w:bottom w:val="nil"/>
              <w:right w:val="nil"/>
            </w:tcBorders>
            <w:shd w:val="clear" w:color="auto" w:fill="auto"/>
            <w:noWrap/>
          </w:tcPr>
          <w:p w14:paraId="78986128" w14:textId="108765B7"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(0.777)</w:t>
            </w:r>
          </w:p>
        </w:tc>
        <w:tc>
          <w:tcPr>
            <w:tcW w:w="1300" w:type="dxa"/>
            <w:tcBorders>
              <w:top w:val="nil"/>
              <w:left w:val="nil"/>
              <w:bottom w:val="nil"/>
              <w:right w:val="nil"/>
            </w:tcBorders>
            <w:shd w:val="clear" w:color="auto" w:fill="auto"/>
            <w:noWrap/>
          </w:tcPr>
          <w:p w14:paraId="08D42389" w14:textId="3555E4BD" w:rsidR="00C6093E" w:rsidRPr="00AA1188" w:rsidRDefault="00C6093E" w:rsidP="00EA4AD3">
            <w:pPr>
              <w:tabs>
                <w:tab w:val="decimal" w:pos="284"/>
              </w:tabs>
              <w:rPr>
                <w:rFonts w:eastAsia="Times New Roman" w:cs="Times New Roman"/>
                <w:color w:val="000000"/>
                <w:sz w:val="22"/>
                <w:lang w:val="en-US"/>
              </w:rPr>
            </w:pPr>
            <w:r w:rsidRPr="003F7911">
              <w:rPr>
                <w:sz w:val="22"/>
                <w:lang w:val="en-US"/>
              </w:rPr>
              <w:t>(0.833)</w:t>
            </w:r>
          </w:p>
        </w:tc>
      </w:tr>
      <w:tr w:rsidR="00EA4AD3" w:rsidRPr="00AA1188" w14:paraId="08045033" w14:textId="77777777" w:rsidTr="00775B4B">
        <w:trPr>
          <w:trHeight w:val="280"/>
        </w:trPr>
        <w:tc>
          <w:tcPr>
            <w:tcW w:w="3369" w:type="dxa"/>
            <w:tcBorders>
              <w:top w:val="double" w:sz="6" w:space="0" w:color="auto"/>
              <w:left w:val="nil"/>
              <w:bottom w:val="nil"/>
              <w:right w:val="nil"/>
            </w:tcBorders>
            <w:shd w:val="clear" w:color="auto" w:fill="auto"/>
            <w:noWrap/>
            <w:vAlign w:val="bottom"/>
            <w:hideMark/>
          </w:tcPr>
          <w:p w14:paraId="0EFDA4CD" w14:textId="281FCEAA" w:rsidR="00EA4AD3" w:rsidRPr="00AA1188" w:rsidRDefault="00EA4AD3" w:rsidP="00EA4AD3">
            <w:pPr>
              <w:rPr>
                <w:rFonts w:eastAsia="Times New Roman" w:cs="Times New Roman"/>
                <w:sz w:val="22"/>
                <w:lang w:val="en-US"/>
              </w:rPr>
            </w:pPr>
            <w:r w:rsidRPr="00AA1188">
              <w:rPr>
                <w:rFonts w:eastAsia="Times New Roman" w:cs="Times New Roman"/>
                <w:sz w:val="22"/>
                <w:lang w:val="en-US" w:eastAsia="en-GB"/>
              </w:rPr>
              <w:t>Number of o</w:t>
            </w:r>
            <w:r w:rsidRPr="00AA1188">
              <w:rPr>
                <w:rFonts w:eastAsia="Times New Roman" w:cs="Times New Roman"/>
                <w:sz w:val="22"/>
                <w:lang w:val="en-US"/>
              </w:rPr>
              <w:t>bservations</w:t>
            </w:r>
          </w:p>
        </w:tc>
        <w:tc>
          <w:tcPr>
            <w:tcW w:w="1224" w:type="dxa"/>
            <w:tcBorders>
              <w:top w:val="double" w:sz="6" w:space="0" w:color="auto"/>
              <w:left w:val="nil"/>
              <w:bottom w:val="nil"/>
              <w:right w:val="nil"/>
            </w:tcBorders>
            <w:shd w:val="clear" w:color="auto" w:fill="auto"/>
            <w:noWrap/>
            <w:vAlign w:val="bottom"/>
          </w:tcPr>
          <w:p w14:paraId="33A814C8" w14:textId="3B34F689"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179,358</w:t>
            </w:r>
          </w:p>
        </w:tc>
        <w:tc>
          <w:tcPr>
            <w:tcW w:w="1300" w:type="dxa"/>
            <w:tcBorders>
              <w:top w:val="double" w:sz="6" w:space="0" w:color="auto"/>
              <w:left w:val="nil"/>
              <w:bottom w:val="nil"/>
              <w:right w:val="nil"/>
            </w:tcBorders>
            <w:shd w:val="clear" w:color="auto" w:fill="auto"/>
            <w:noWrap/>
            <w:vAlign w:val="bottom"/>
          </w:tcPr>
          <w:p w14:paraId="5231FAFF" w14:textId="79E2B15E"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185,100</w:t>
            </w:r>
          </w:p>
        </w:tc>
        <w:tc>
          <w:tcPr>
            <w:tcW w:w="1300" w:type="dxa"/>
            <w:tcBorders>
              <w:top w:val="double" w:sz="6" w:space="0" w:color="auto"/>
              <w:left w:val="nil"/>
              <w:bottom w:val="nil"/>
              <w:right w:val="nil"/>
            </w:tcBorders>
            <w:shd w:val="clear" w:color="auto" w:fill="auto"/>
            <w:noWrap/>
            <w:vAlign w:val="bottom"/>
          </w:tcPr>
          <w:p w14:paraId="6276E745" w14:textId="08BB6DEB"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230,250</w:t>
            </w:r>
          </w:p>
        </w:tc>
        <w:tc>
          <w:tcPr>
            <w:tcW w:w="1300" w:type="dxa"/>
            <w:tcBorders>
              <w:top w:val="double" w:sz="6" w:space="0" w:color="auto"/>
              <w:left w:val="nil"/>
              <w:bottom w:val="nil"/>
              <w:right w:val="nil"/>
            </w:tcBorders>
            <w:shd w:val="clear" w:color="auto" w:fill="auto"/>
            <w:noWrap/>
            <w:vAlign w:val="bottom"/>
          </w:tcPr>
          <w:p w14:paraId="06932BB8" w14:textId="19749323"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134,337</w:t>
            </w:r>
          </w:p>
        </w:tc>
        <w:tc>
          <w:tcPr>
            <w:tcW w:w="1300" w:type="dxa"/>
            <w:tcBorders>
              <w:top w:val="double" w:sz="6" w:space="0" w:color="auto"/>
              <w:left w:val="nil"/>
              <w:bottom w:val="nil"/>
              <w:right w:val="nil"/>
            </w:tcBorders>
            <w:shd w:val="clear" w:color="auto" w:fill="auto"/>
            <w:noWrap/>
            <w:vAlign w:val="bottom"/>
          </w:tcPr>
          <w:p w14:paraId="5700E9AA" w14:textId="283D5320"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107,119</w:t>
            </w:r>
          </w:p>
        </w:tc>
        <w:tc>
          <w:tcPr>
            <w:tcW w:w="1300" w:type="dxa"/>
            <w:tcBorders>
              <w:top w:val="double" w:sz="6" w:space="0" w:color="auto"/>
              <w:left w:val="nil"/>
              <w:bottom w:val="nil"/>
              <w:right w:val="nil"/>
            </w:tcBorders>
            <w:shd w:val="clear" w:color="auto" w:fill="auto"/>
            <w:noWrap/>
            <w:vAlign w:val="bottom"/>
          </w:tcPr>
          <w:p w14:paraId="591104F5" w14:textId="53AAA8F2"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258,865</w:t>
            </w:r>
          </w:p>
        </w:tc>
        <w:tc>
          <w:tcPr>
            <w:tcW w:w="1300" w:type="dxa"/>
            <w:tcBorders>
              <w:top w:val="double" w:sz="6" w:space="0" w:color="auto"/>
              <w:left w:val="nil"/>
              <w:bottom w:val="nil"/>
              <w:right w:val="nil"/>
            </w:tcBorders>
            <w:shd w:val="clear" w:color="auto" w:fill="auto"/>
            <w:noWrap/>
            <w:vAlign w:val="bottom"/>
          </w:tcPr>
          <w:p w14:paraId="7CF821E9" w14:textId="55204034"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58,174</w:t>
            </w:r>
          </w:p>
        </w:tc>
        <w:tc>
          <w:tcPr>
            <w:tcW w:w="1300" w:type="dxa"/>
            <w:tcBorders>
              <w:top w:val="double" w:sz="6" w:space="0" w:color="auto"/>
              <w:left w:val="nil"/>
              <w:bottom w:val="nil"/>
              <w:right w:val="nil"/>
            </w:tcBorders>
            <w:shd w:val="clear" w:color="auto" w:fill="auto"/>
            <w:noWrap/>
            <w:vAlign w:val="bottom"/>
          </w:tcPr>
          <w:p w14:paraId="5639F1F6" w14:textId="514BE122"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306,741</w:t>
            </w:r>
          </w:p>
        </w:tc>
      </w:tr>
      <w:tr w:rsidR="00EA4AD3" w:rsidRPr="00AA1188" w14:paraId="18FD84D6" w14:textId="77777777" w:rsidTr="00775B4B">
        <w:trPr>
          <w:trHeight w:val="260"/>
        </w:trPr>
        <w:tc>
          <w:tcPr>
            <w:tcW w:w="3369" w:type="dxa"/>
            <w:tcBorders>
              <w:top w:val="nil"/>
              <w:left w:val="nil"/>
              <w:right w:val="nil"/>
            </w:tcBorders>
            <w:shd w:val="clear" w:color="auto" w:fill="auto"/>
            <w:noWrap/>
            <w:vAlign w:val="bottom"/>
            <w:hideMark/>
          </w:tcPr>
          <w:p w14:paraId="2885623C" w14:textId="77777777" w:rsidR="00EA4AD3" w:rsidRPr="00AA1188" w:rsidRDefault="00EA4AD3" w:rsidP="00EA4AD3">
            <w:pPr>
              <w:rPr>
                <w:rFonts w:eastAsia="Times New Roman" w:cs="Times New Roman"/>
                <w:sz w:val="22"/>
                <w:lang w:val="en-US"/>
              </w:rPr>
            </w:pPr>
            <w:r w:rsidRPr="00AA1188">
              <w:rPr>
                <w:rFonts w:eastAsia="Times New Roman" w:cs="Times New Roman"/>
                <w:sz w:val="22"/>
                <w:lang w:val="en-US"/>
              </w:rPr>
              <w:t>Number of individuals</w:t>
            </w:r>
          </w:p>
        </w:tc>
        <w:tc>
          <w:tcPr>
            <w:tcW w:w="1224" w:type="dxa"/>
            <w:tcBorders>
              <w:top w:val="nil"/>
              <w:left w:val="nil"/>
              <w:right w:val="nil"/>
            </w:tcBorders>
            <w:shd w:val="clear" w:color="auto" w:fill="auto"/>
            <w:noWrap/>
            <w:vAlign w:val="bottom"/>
          </w:tcPr>
          <w:p w14:paraId="201669FF" w14:textId="6708B1D0"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9,886</w:t>
            </w:r>
          </w:p>
        </w:tc>
        <w:tc>
          <w:tcPr>
            <w:tcW w:w="1300" w:type="dxa"/>
            <w:tcBorders>
              <w:top w:val="nil"/>
              <w:left w:val="nil"/>
              <w:right w:val="nil"/>
            </w:tcBorders>
            <w:shd w:val="clear" w:color="auto" w:fill="auto"/>
            <w:noWrap/>
            <w:vAlign w:val="bottom"/>
          </w:tcPr>
          <w:p w14:paraId="16ED1915" w14:textId="539A57F2"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9,722</w:t>
            </w:r>
          </w:p>
        </w:tc>
        <w:tc>
          <w:tcPr>
            <w:tcW w:w="1300" w:type="dxa"/>
            <w:tcBorders>
              <w:top w:val="nil"/>
              <w:left w:val="nil"/>
              <w:right w:val="nil"/>
            </w:tcBorders>
            <w:shd w:val="clear" w:color="auto" w:fill="auto"/>
            <w:noWrap/>
            <w:vAlign w:val="bottom"/>
          </w:tcPr>
          <w:p w14:paraId="20E7EC02" w14:textId="632CC185"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12,287</w:t>
            </w:r>
          </w:p>
        </w:tc>
        <w:tc>
          <w:tcPr>
            <w:tcW w:w="1300" w:type="dxa"/>
            <w:tcBorders>
              <w:top w:val="nil"/>
              <w:left w:val="nil"/>
              <w:right w:val="nil"/>
            </w:tcBorders>
            <w:shd w:val="clear" w:color="auto" w:fill="auto"/>
            <w:noWrap/>
            <w:vAlign w:val="bottom"/>
          </w:tcPr>
          <w:p w14:paraId="7C55D719" w14:textId="4708E6A7"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7,146</w:t>
            </w:r>
          </w:p>
        </w:tc>
        <w:tc>
          <w:tcPr>
            <w:tcW w:w="1300" w:type="dxa"/>
            <w:tcBorders>
              <w:top w:val="nil"/>
              <w:left w:val="nil"/>
              <w:right w:val="nil"/>
            </w:tcBorders>
            <w:shd w:val="clear" w:color="auto" w:fill="auto"/>
            <w:noWrap/>
            <w:vAlign w:val="bottom"/>
          </w:tcPr>
          <w:p w14:paraId="0429DA23" w14:textId="3B857E9E"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5,769</w:t>
            </w:r>
          </w:p>
        </w:tc>
        <w:tc>
          <w:tcPr>
            <w:tcW w:w="1300" w:type="dxa"/>
            <w:tcBorders>
              <w:top w:val="nil"/>
              <w:left w:val="nil"/>
              <w:right w:val="nil"/>
            </w:tcBorders>
            <w:shd w:val="clear" w:color="auto" w:fill="auto"/>
            <w:noWrap/>
            <w:vAlign w:val="bottom"/>
          </w:tcPr>
          <w:p w14:paraId="54A23486" w14:textId="0B574719"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13,819</w:t>
            </w:r>
          </w:p>
        </w:tc>
        <w:tc>
          <w:tcPr>
            <w:tcW w:w="1300" w:type="dxa"/>
            <w:tcBorders>
              <w:top w:val="nil"/>
              <w:left w:val="nil"/>
              <w:right w:val="nil"/>
            </w:tcBorders>
            <w:shd w:val="clear" w:color="auto" w:fill="auto"/>
            <w:noWrap/>
            <w:vAlign w:val="bottom"/>
          </w:tcPr>
          <w:p w14:paraId="6DC5E147" w14:textId="2E4F3970"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3,019</w:t>
            </w:r>
          </w:p>
        </w:tc>
        <w:tc>
          <w:tcPr>
            <w:tcW w:w="1300" w:type="dxa"/>
            <w:tcBorders>
              <w:top w:val="nil"/>
              <w:left w:val="nil"/>
              <w:right w:val="nil"/>
            </w:tcBorders>
            <w:shd w:val="clear" w:color="auto" w:fill="auto"/>
            <w:noWrap/>
            <w:vAlign w:val="bottom"/>
          </w:tcPr>
          <w:p w14:paraId="5B605082" w14:textId="305B4FBC"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16,692</w:t>
            </w:r>
          </w:p>
        </w:tc>
      </w:tr>
      <w:tr w:rsidR="00EA4AD3" w:rsidRPr="00AA1188" w14:paraId="781548EB" w14:textId="77777777" w:rsidTr="00775B4B">
        <w:trPr>
          <w:trHeight w:val="280"/>
        </w:trPr>
        <w:tc>
          <w:tcPr>
            <w:tcW w:w="3369" w:type="dxa"/>
            <w:tcBorders>
              <w:top w:val="nil"/>
              <w:left w:val="nil"/>
              <w:bottom w:val="nil"/>
              <w:right w:val="nil"/>
            </w:tcBorders>
            <w:shd w:val="clear" w:color="auto" w:fill="auto"/>
            <w:noWrap/>
            <w:vAlign w:val="bottom"/>
            <w:hideMark/>
          </w:tcPr>
          <w:p w14:paraId="50DDD803" w14:textId="77777777" w:rsidR="00EA4AD3" w:rsidRPr="00AA1188" w:rsidRDefault="00EA4AD3" w:rsidP="00EA4AD3">
            <w:pPr>
              <w:rPr>
                <w:rFonts w:eastAsia="Times New Roman" w:cs="Times New Roman"/>
                <w:color w:val="000000"/>
                <w:sz w:val="22"/>
                <w:lang w:val="en-US"/>
              </w:rPr>
            </w:pPr>
            <w:r w:rsidRPr="00AA1188">
              <w:rPr>
                <w:rFonts w:eastAsia="Times New Roman" w:cs="Times New Roman"/>
                <w:color w:val="000000"/>
                <w:sz w:val="22"/>
                <w:lang w:val="en-US"/>
              </w:rPr>
              <w:t>Adjusted R-squared</w:t>
            </w:r>
          </w:p>
        </w:tc>
        <w:tc>
          <w:tcPr>
            <w:tcW w:w="1224" w:type="dxa"/>
            <w:tcBorders>
              <w:top w:val="nil"/>
              <w:left w:val="nil"/>
              <w:bottom w:val="nil"/>
              <w:right w:val="nil"/>
            </w:tcBorders>
            <w:shd w:val="clear" w:color="auto" w:fill="auto"/>
            <w:noWrap/>
            <w:vAlign w:val="bottom"/>
          </w:tcPr>
          <w:p w14:paraId="69B4D5DC" w14:textId="3A0EB52A"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0.661</w:t>
            </w:r>
          </w:p>
        </w:tc>
        <w:tc>
          <w:tcPr>
            <w:tcW w:w="1300" w:type="dxa"/>
            <w:tcBorders>
              <w:top w:val="nil"/>
              <w:left w:val="nil"/>
              <w:bottom w:val="nil"/>
              <w:right w:val="nil"/>
            </w:tcBorders>
            <w:shd w:val="clear" w:color="auto" w:fill="auto"/>
            <w:noWrap/>
            <w:vAlign w:val="bottom"/>
          </w:tcPr>
          <w:p w14:paraId="597D52E7" w14:textId="6148EC3D"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0.689</w:t>
            </w:r>
          </w:p>
        </w:tc>
        <w:tc>
          <w:tcPr>
            <w:tcW w:w="1300" w:type="dxa"/>
            <w:tcBorders>
              <w:top w:val="nil"/>
              <w:left w:val="nil"/>
              <w:bottom w:val="nil"/>
              <w:right w:val="nil"/>
            </w:tcBorders>
            <w:shd w:val="clear" w:color="auto" w:fill="auto"/>
            <w:noWrap/>
            <w:vAlign w:val="bottom"/>
          </w:tcPr>
          <w:p w14:paraId="37E25D08" w14:textId="459BD426"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0.628</w:t>
            </w:r>
          </w:p>
        </w:tc>
        <w:tc>
          <w:tcPr>
            <w:tcW w:w="1300" w:type="dxa"/>
            <w:tcBorders>
              <w:top w:val="nil"/>
              <w:left w:val="nil"/>
              <w:bottom w:val="nil"/>
              <w:right w:val="nil"/>
            </w:tcBorders>
            <w:shd w:val="clear" w:color="auto" w:fill="auto"/>
            <w:noWrap/>
            <w:vAlign w:val="bottom"/>
          </w:tcPr>
          <w:p w14:paraId="0217D214" w14:textId="0626968A"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0.730</w:t>
            </w:r>
          </w:p>
        </w:tc>
        <w:tc>
          <w:tcPr>
            <w:tcW w:w="1300" w:type="dxa"/>
            <w:tcBorders>
              <w:top w:val="nil"/>
              <w:left w:val="nil"/>
              <w:bottom w:val="nil"/>
              <w:right w:val="nil"/>
            </w:tcBorders>
            <w:shd w:val="clear" w:color="auto" w:fill="auto"/>
            <w:noWrap/>
            <w:vAlign w:val="bottom"/>
          </w:tcPr>
          <w:p w14:paraId="66E2F865" w14:textId="1169F2B8"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0.670</w:t>
            </w:r>
          </w:p>
        </w:tc>
        <w:tc>
          <w:tcPr>
            <w:tcW w:w="1300" w:type="dxa"/>
            <w:tcBorders>
              <w:top w:val="nil"/>
              <w:left w:val="nil"/>
              <w:bottom w:val="nil"/>
              <w:right w:val="nil"/>
            </w:tcBorders>
            <w:shd w:val="clear" w:color="auto" w:fill="auto"/>
            <w:noWrap/>
            <w:vAlign w:val="bottom"/>
          </w:tcPr>
          <w:p w14:paraId="2C601E33" w14:textId="2891345E"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0.696</w:t>
            </w:r>
          </w:p>
        </w:tc>
        <w:tc>
          <w:tcPr>
            <w:tcW w:w="1300" w:type="dxa"/>
            <w:tcBorders>
              <w:top w:val="nil"/>
              <w:left w:val="nil"/>
              <w:bottom w:val="nil"/>
              <w:right w:val="nil"/>
            </w:tcBorders>
            <w:shd w:val="clear" w:color="auto" w:fill="auto"/>
            <w:noWrap/>
            <w:vAlign w:val="bottom"/>
          </w:tcPr>
          <w:p w14:paraId="7E735D65" w14:textId="6592C47A"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0.704</w:t>
            </w:r>
          </w:p>
        </w:tc>
        <w:tc>
          <w:tcPr>
            <w:tcW w:w="1300" w:type="dxa"/>
            <w:tcBorders>
              <w:top w:val="nil"/>
              <w:left w:val="nil"/>
              <w:bottom w:val="nil"/>
              <w:right w:val="nil"/>
            </w:tcBorders>
            <w:shd w:val="clear" w:color="auto" w:fill="auto"/>
            <w:noWrap/>
            <w:vAlign w:val="bottom"/>
          </w:tcPr>
          <w:p w14:paraId="2AD2E7D9" w14:textId="4A885D5A" w:rsidR="00EA4AD3" w:rsidRPr="00AA1188" w:rsidRDefault="00EA4AD3" w:rsidP="00EA4AD3">
            <w:pPr>
              <w:jc w:val="center"/>
              <w:rPr>
                <w:rFonts w:eastAsia="Times New Roman" w:cs="Times New Roman"/>
                <w:color w:val="000000"/>
                <w:sz w:val="22"/>
                <w:lang w:val="en-US"/>
              </w:rPr>
            </w:pPr>
            <w:r w:rsidRPr="003F7911">
              <w:rPr>
                <w:rFonts w:cs="Times New Roman"/>
                <w:color w:val="000000"/>
                <w:sz w:val="22"/>
                <w:lang w:val="en-US"/>
              </w:rPr>
              <w:t>0.686</w:t>
            </w:r>
          </w:p>
        </w:tc>
      </w:tr>
      <w:tr w:rsidR="00830705" w:rsidRPr="00AA1188" w14:paraId="2DAE524F" w14:textId="77777777" w:rsidTr="00775B4B">
        <w:trPr>
          <w:trHeight w:val="280"/>
        </w:trPr>
        <w:tc>
          <w:tcPr>
            <w:tcW w:w="3369" w:type="dxa"/>
            <w:tcBorders>
              <w:top w:val="nil"/>
              <w:left w:val="nil"/>
              <w:bottom w:val="double" w:sz="4" w:space="0" w:color="auto"/>
              <w:right w:val="nil"/>
            </w:tcBorders>
            <w:shd w:val="clear" w:color="auto" w:fill="auto"/>
            <w:noWrap/>
            <w:vAlign w:val="bottom"/>
          </w:tcPr>
          <w:p w14:paraId="7B726B1E" w14:textId="3D2854EC" w:rsidR="00830705" w:rsidRPr="00AA1188" w:rsidRDefault="00830705">
            <w:pPr>
              <w:rPr>
                <w:rFonts w:eastAsia="Times New Roman" w:cs="Times New Roman"/>
                <w:color w:val="000000"/>
                <w:sz w:val="22"/>
                <w:lang w:val="en-US"/>
              </w:rPr>
            </w:pPr>
            <w:r w:rsidRPr="00AA1188">
              <w:rPr>
                <w:rFonts w:eastAsia="Times New Roman" w:cs="Times New Roman"/>
                <w:color w:val="000000"/>
                <w:sz w:val="22"/>
                <w:lang w:val="en-US"/>
              </w:rPr>
              <w:t xml:space="preserve">Mean </w:t>
            </w:r>
            <w:r w:rsidRPr="00AA1188">
              <w:rPr>
                <w:rFonts w:eastAsia="Times New Roman" w:cs="Times New Roman"/>
                <w:i/>
                <w:color w:val="000000"/>
                <w:sz w:val="22"/>
                <w:lang w:val="en-US"/>
              </w:rPr>
              <w:t>t</w:t>
            </w:r>
            <w:r w:rsidR="00A114E0" w:rsidRPr="00AA1188">
              <w:rPr>
                <w:rFonts w:eastAsia="Times New Roman" w:cs="Times New Roman"/>
                <w:i/>
                <w:color w:val="000000"/>
                <w:sz w:val="22"/>
                <w:lang w:val="en-US"/>
              </w:rPr>
              <w:t xml:space="preserve"> = </w:t>
            </w:r>
            <w:r w:rsidRPr="00AA1188">
              <w:rPr>
                <w:rFonts w:eastAsia="Times New Roman" w:cs="Times New Roman"/>
                <w:color w:val="000000"/>
                <w:sz w:val="22"/>
                <w:lang w:val="en-US"/>
              </w:rPr>
              <w:t>-1 earnings for treated (€1</w:t>
            </w:r>
            <w:r w:rsidR="00A114E0" w:rsidRPr="00AA1188">
              <w:rPr>
                <w:rFonts w:eastAsia="Times New Roman" w:cs="Times New Roman"/>
                <w:color w:val="000000"/>
                <w:sz w:val="22"/>
                <w:lang w:val="en-US"/>
              </w:rPr>
              <w:t>,</w:t>
            </w:r>
            <w:r w:rsidRPr="00AA1188">
              <w:rPr>
                <w:rFonts w:eastAsia="Times New Roman" w:cs="Times New Roman"/>
                <w:color w:val="000000"/>
                <w:sz w:val="22"/>
                <w:lang w:val="en-US"/>
              </w:rPr>
              <w:t>000)</w:t>
            </w:r>
          </w:p>
        </w:tc>
        <w:tc>
          <w:tcPr>
            <w:tcW w:w="1224" w:type="dxa"/>
            <w:tcBorders>
              <w:top w:val="nil"/>
              <w:left w:val="nil"/>
              <w:bottom w:val="double" w:sz="4" w:space="0" w:color="auto"/>
              <w:right w:val="nil"/>
            </w:tcBorders>
            <w:shd w:val="clear" w:color="auto" w:fill="auto"/>
            <w:noWrap/>
          </w:tcPr>
          <w:p w14:paraId="6F845D59" w14:textId="530123EF" w:rsidR="00830705" w:rsidRPr="003F7911" w:rsidRDefault="00830705" w:rsidP="00830705">
            <w:pPr>
              <w:jc w:val="center"/>
              <w:rPr>
                <w:rFonts w:cs="Times New Roman"/>
                <w:color w:val="000000"/>
                <w:sz w:val="22"/>
                <w:lang w:val="en-US"/>
              </w:rPr>
            </w:pPr>
            <w:r w:rsidRPr="003F7911">
              <w:rPr>
                <w:sz w:val="22"/>
                <w:lang w:val="en-US"/>
              </w:rPr>
              <w:t>34.046</w:t>
            </w:r>
          </w:p>
        </w:tc>
        <w:tc>
          <w:tcPr>
            <w:tcW w:w="1300" w:type="dxa"/>
            <w:tcBorders>
              <w:top w:val="nil"/>
              <w:left w:val="nil"/>
              <w:bottom w:val="double" w:sz="4" w:space="0" w:color="auto"/>
              <w:right w:val="nil"/>
            </w:tcBorders>
            <w:shd w:val="clear" w:color="auto" w:fill="auto"/>
            <w:noWrap/>
          </w:tcPr>
          <w:p w14:paraId="43FE1E7C" w14:textId="6DCC7C09" w:rsidR="00830705" w:rsidRPr="003F7911" w:rsidRDefault="00830705" w:rsidP="00830705">
            <w:pPr>
              <w:jc w:val="center"/>
              <w:rPr>
                <w:rFonts w:cs="Times New Roman"/>
                <w:color w:val="000000"/>
                <w:sz w:val="22"/>
                <w:lang w:val="en-US"/>
              </w:rPr>
            </w:pPr>
            <w:r w:rsidRPr="003F7911">
              <w:rPr>
                <w:sz w:val="22"/>
                <w:lang w:val="en-US"/>
              </w:rPr>
              <w:t>39.458</w:t>
            </w:r>
          </w:p>
        </w:tc>
        <w:tc>
          <w:tcPr>
            <w:tcW w:w="1300" w:type="dxa"/>
            <w:tcBorders>
              <w:top w:val="nil"/>
              <w:left w:val="nil"/>
              <w:bottom w:val="double" w:sz="4" w:space="0" w:color="auto"/>
              <w:right w:val="nil"/>
            </w:tcBorders>
            <w:shd w:val="clear" w:color="auto" w:fill="auto"/>
            <w:noWrap/>
          </w:tcPr>
          <w:p w14:paraId="06E45E55" w14:textId="58BF5AE8" w:rsidR="00830705" w:rsidRPr="003F7911" w:rsidRDefault="00830705" w:rsidP="00830705">
            <w:pPr>
              <w:jc w:val="center"/>
              <w:rPr>
                <w:rFonts w:cs="Times New Roman"/>
                <w:color w:val="000000"/>
                <w:sz w:val="22"/>
                <w:lang w:val="en-US"/>
              </w:rPr>
            </w:pPr>
            <w:r w:rsidRPr="003F7911">
              <w:rPr>
                <w:sz w:val="22"/>
                <w:lang w:val="en-US"/>
              </w:rPr>
              <w:t>31.934</w:t>
            </w:r>
          </w:p>
        </w:tc>
        <w:tc>
          <w:tcPr>
            <w:tcW w:w="1300" w:type="dxa"/>
            <w:tcBorders>
              <w:top w:val="nil"/>
              <w:left w:val="nil"/>
              <w:bottom w:val="double" w:sz="4" w:space="0" w:color="auto"/>
              <w:right w:val="nil"/>
            </w:tcBorders>
            <w:shd w:val="clear" w:color="auto" w:fill="auto"/>
            <w:noWrap/>
          </w:tcPr>
          <w:p w14:paraId="020389D9" w14:textId="400F5704" w:rsidR="00830705" w:rsidRPr="003F7911" w:rsidRDefault="00830705" w:rsidP="00830705">
            <w:pPr>
              <w:jc w:val="center"/>
              <w:rPr>
                <w:rFonts w:cs="Times New Roman"/>
                <w:color w:val="000000"/>
                <w:sz w:val="22"/>
                <w:lang w:val="en-US"/>
              </w:rPr>
            </w:pPr>
            <w:r w:rsidRPr="003F7911">
              <w:rPr>
                <w:sz w:val="22"/>
                <w:lang w:val="en-US"/>
              </w:rPr>
              <w:t>45.144</w:t>
            </w:r>
          </w:p>
        </w:tc>
        <w:tc>
          <w:tcPr>
            <w:tcW w:w="1300" w:type="dxa"/>
            <w:tcBorders>
              <w:top w:val="nil"/>
              <w:left w:val="nil"/>
              <w:bottom w:val="double" w:sz="4" w:space="0" w:color="auto"/>
              <w:right w:val="nil"/>
            </w:tcBorders>
            <w:shd w:val="clear" w:color="auto" w:fill="auto"/>
            <w:noWrap/>
          </w:tcPr>
          <w:p w14:paraId="5CCBE854" w14:textId="2789FB0A" w:rsidR="00830705" w:rsidRPr="003F7911" w:rsidRDefault="00830705" w:rsidP="00830705">
            <w:pPr>
              <w:jc w:val="center"/>
              <w:rPr>
                <w:rFonts w:cs="Times New Roman"/>
                <w:color w:val="000000"/>
                <w:sz w:val="22"/>
                <w:lang w:val="en-US"/>
              </w:rPr>
            </w:pPr>
            <w:r w:rsidRPr="003F7911">
              <w:rPr>
                <w:sz w:val="22"/>
                <w:lang w:val="en-US"/>
              </w:rPr>
              <w:t>40.091</w:t>
            </w:r>
          </w:p>
        </w:tc>
        <w:tc>
          <w:tcPr>
            <w:tcW w:w="1300" w:type="dxa"/>
            <w:tcBorders>
              <w:top w:val="nil"/>
              <w:left w:val="nil"/>
              <w:bottom w:val="double" w:sz="4" w:space="0" w:color="auto"/>
              <w:right w:val="nil"/>
            </w:tcBorders>
            <w:shd w:val="clear" w:color="auto" w:fill="auto"/>
            <w:noWrap/>
          </w:tcPr>
          <w:p w14:paraId="159CB596" w14:textId="73706627" w:rsidR="00830705" w:rsidRPr="003F7911" w:rsidRDefault="00830705" w:rsidP="00830705">
            <w:pPr>
              <w:jc w:val="center"/>
              <w:rPr>
                <w:rFonts w:cs="Times New Roman"/>
                <w:color w:val="000000"/>
                <w:sz w:val="22"/>
                <w:lang w:val="en-US"/>
              </w:rPr>
            </w:pPr>
            <w:r w:rsidRPr="003F7911">
              <w:rPr>
                <w:sz w:val="22"/>
                <w:lang w:val="en-US"/>
              </w:rPr>
              <w:t>35.454</w:t>
            </w:r>
          </w:p>
        </w:tc>
        <w:tc>
          <w:tcPr>
            <w:tcW w:w="1300" w:type="dxa"/>
            <w:tcBorders>
              <w:top w:val="nil"/>
              <w:left w:val="nil"/>
              <w:bottom w:val="double" w:sz="4" w:space="0" w:color="auto"/>
              <w:right w:val="nil"/>
            </w:tcBorders>
            <w:shd w:val="clear" w:color="auto" w:fill="auto"/>
            <w:noWrap/>
          </w:tcPr>
          <w:p w14:paraId="37EF0885" w14:textId="3A0BD6DC" w:rsidR="00830705" w:rsidRPr="003F7911" w:rsidRDefault="00830705" w:rsidP="00830705">
            <w:pPr>
              <w:jc w:val="center"/>
              <w:rPr>
                <w:rFonts w:cs="Times New Roman"/>
                <w:color w:val="000000"/>
                <w:sz w:val="22"/>
                <w:lang w:val="en-US"/>
              </w:rPr>
            </w:pPr>
            <w:r w:rsidRPr="003F7911">
              <w:rPr>
                <w:sz w:val="22"/>
                <w:lang w:val="en-US"/>
              </w:rPr>
              <w:t>34.829</w:t>
            </w:r>
          </w:p>
        </w:tc>
        <w:tc>
          <w:tcPr>
            <w:tcW w:w="1300" w:type="dxa"/>
            <w:tcBorders>
              <w:top w:val="nil"/>
              <w:left w:val="nil"/>
              <w:bottom w:val="double" w:sz="4" w:space="0" w:color="auto"/>
              <w:right w:val="nil"/>
            </w:tcBorders>
            <w:shd w:val="clear" w:color="auto" w:fill="auto"/>
            <w:noWrap/>
          </w:tcPr>
          <w:p w14:paraId="6826A5AA" w14:textId="733E96F4" w:rsidR="00830705" w:rsidRPr="003F7911" w:rsidRDefault="00830705" w:rsidP="00830705">
            <w:pPr>
              <w:jc w:val="center"/>
              <w:rPr>
                <w:rFonts w:cs="Times New Roman"/>
                <w:color w:val="000000"/>
                <w:sz w:val="22"/>
                <w:lang w:val="en-US"/>
              </w:rPr>
            </w:pPr>
            <w:r w:rsidRPr="003F7911">
              <w:rPr>
                <w:sz w:val="22"/>
                <w:lang w:val="en-US"/>
              </w:rPr>
              <w:t>37.144</w:t>
            </w:r>
          </w:p>
        </w:tc>
      </w:tr>
    </w:tbl>
    <w:p w14:paraId="5A833E03" w14:textId="15D563D7" w:rsidR="00C941E7" w:rsidRPr="00AA1188" w:rsidRDefault="00C941E7" w:rsidP="007956F9">
      <w:pPr>
        <w:pStyle w:val="tablenote"/>
        <w:rPr>
          <w:lang w:val="en-US"/>
        </w:rPr>
        <w:sectPr w:rsidR="00C941E7" w:rsidRPr="00AA1188" w:rsidSect="005E0FA7">
          <w:pgSz w:w="16838" w:h="11906" w:orient="landscape"/>
          <w:pgMar w:top="1440" w:right="1440" w:bottom="1440" w:left="1701" w:header="709" w:footer="709" w:gutter="0"/>
          <w:cols w:space="708"/>
          <w:docGrid w:linePitch="360"/>
        </w:sectPr>
      </w:pPr>
      <w:r w:rsidRPr="00AA1188">
        <w:rPr>
          <w:lang w:val="en-US"/>
        </w:rPr>
        <w:t xml:space="preserve">Notes: * = significant at 10%; ** = significant at 5%; *** = significant at 1% (all two-sided tests). Standard errors are in parentheses. Each column contains the results from a separate regression. The regressions also include controls for time relative to entry (not interacted with treatment status), dummy variables for calendar year, and age in years as listed in </w:t>
      </w:r>
      <w:r w:rsidR="00771AD7" w:rsidRPr="00AA1188">
        <w:rPr>
          <w:lang w:val="en-US"/>
        </w:rPr>
        <w:t>equation (1)</w:t>
      </w:r>
      <w:r w:rsidRPr="00AA1188">
        <w:rPr>
          <w:lang w:val="en-US"/>
        </w:rPr>
        <w:t>.</w:t>
      </w:r>
      <w:r w:rsidR="004349F9" w:rsidRPr="00AA1188">
        <w:rPr>
          <w:lang w:val="en-US"/>
        </w:rPr>
        <w:t xml:space="preserve"> The</w:t>
      </w:r>
      <w:r w:rsidRPr="00AA1188">
        <w:rPr>
          <w:lang w:val="en-US"/>
        </w:rPr>
        <w:t xml:space="preserve"> </w:t>
      </w:r>
      <w:r w:rsidR="004349F9" w:rsidRPr="00AA1188">
        <w:rPr>
          <w:lang w:val="en-US"/>
        </w:rPr>
        <w:t>d</w:t>
      </w:r>
      <w:r w:rsidRPr="00AA1188">
        <w:rPr>
          <w:lang w:val="en-US"/>
        </w:rPr>
        <w:t>ependent variable is annual earnings in 1,000 euro (</w:t>
      </w:r>
      <w:r w:rsidR="004141CA">
        <w:rPr>
          <w:lang w:val="en-US"/>
        </w:rPr>
        <w:t>adjusted</w:t>
      </w:r>
      <w:r w:rsidR="00755FB4">
        <w:rPr>
          <w:lang w:val="en-US"/>
        </w:rPr>
        <w:t xml:space="preserve"> to 2012 euros</w:t>
      </w:r>
      <w:r w:rsidRPr="00AA1188">
        <w:rPr>
          <w:lang w:val="en-US"/>
        </w:rPr>
        <w:t>).</w:t>
      </w:r>
      <w:r w:rsidR="009164FC" w:rsidRPr="00AA1188">
        <w:rPr>
          <w:lang w:val="en-US"/>
        </w:rPr>
        <w:t xml:space="preserve"> </w:t>
      </w:r>
      <w:r w:rsidR="00ED7BBD" w:rsidRPr="00AA1188">
        <w:rPr>
          <w:lang w:val="en-US"/>
        </w:rPr>
        <w:t>T</w:t>
      </w:r>
      <w:r w:rsidR="009164FC" w:rsidRPr="00AA1188">
        <w:rPr>
          <w:lang w:val="en-US"/>
        </w:rPr>
        <w:t xml:space="preserve">he estimated pre-treatment effects </w:t>
      </w:r>
      <w:r w:rsidR="009164FC" w:rsidRPr="00AA1188">
        <w:rPr>
          <w:i/>
          <w:lang w:val="en-US"/>
        </w:rPr>
        <w:t>t</w:t>
      </w:r>
      <w:r w:rsidR="009164FC" w:rsidRPr="00AA1188">
        <w:rPr>
          <w:lang w:val="en-US"/>
        </w:rPr>
        <w:t xml:space="preserve"> = -</w:t>
      </w:r>
      <w:proofErr w:type="gramStart"/>
      <w:r w:rsidR="009164FC" w:rsidRPr="00AA1188">
        <w:rPr>
          <w:lang w:val="en-US"/>
        </w:rPr>
        <w:t>10,…</w:t>
      </w:r>
      <w:proofErr w:type="gramEnd"/>
      <w:r w:rsidR="009164FC" w:rsidRPr="00AA1188">
        <w:rPr>
          <w:lang w:val="en-US"/>
        </w:rPr>
        <w:t>,</w:t>
      </w:r>
      <w:r w:rsidR="00ED7BBD" w:rsidRPr="00AA1188">
        <w:rPr>
          <w:lang w:val="en-US"/>
        </w:rPr>
        <w:t xml:space="preserve"> </w:t>
      </w:r>
      <w:r w:rsidR="009164FC" w:rsidRPr="00AA1188">
        <w:rPr>
          <w:lang w:val="en-US"/>
        </w:rPr>
        <w:t>-2</w:t>
      </w:r>
      <w:r w:rsidRPr="00AA1188">
        <w:rPr>
          <w:lang w:val="en-US"/>
        </w:rPr>
        <w:t xml:space="preserve"> </w:t>
      </w:r>
      <w:r w:rsidR="00EA4AD3" w:rsidRPr="00AA1188">
        <w:rPr>
          <w:lang w:val="en-US"/>
        </w:rPr>
        <w:t xml:space="preserve">are all insignificant </w:t>
      </w:r>
      <w:r w:rsidR="00ED7BBD" w:rsidRPr="00AA1188">
        <w:rPr>
          <w:lang w:val="en-US"/>
        </w:rPr>
        <w:t>and</w:t>
      </w:r>
      <w:r w:rsidR="004349F9" w:rsidRPr="00AA1188">
        <w:rPr>
          <w:lang w:val="en-US"/>
        </w:rPr>
        <w:t xml:space="preserve"> </w:t>
      </w:r>
      <w:r w:rsidR="009164FC" w:rsidRPr="00AA1188">
        <w:rPr>
          <w:lang w:val="en-US"/>
        </w:rPr>
        <w:t>are reported in the Appendix</w:t>
      </w:r>
      <w:r w:rsidR="0081236D" w:rsidRPr="00AA1188">
        <w:rPr>
          <w:lang w:val="en-US"/>
        </w:rPr>
        <w:t xml:space="preserve"> (</w:t>
      </w:r>
      <w:r w:rsidR="004349F9" w:rsidRPr="00AA1188">
        <w:rPr>
          <w:lang w:val="en-US"/>
        </w:rPr>
        <w:t xml:space="preserve">see </w:t>
      </w:r>
      <w:r w:rsidR="0081236D" w:rsidRPr="00AA1188">
        <w:rPr>
          <w:lang w:val="en-US"/>
        </w:rPr>
        <w:t>Table B</w:t>
      </w:r>
      <w:r w:rsidR="00755FB4">
        <w:rPr>
          <w:lang w:val="en-US"/>
        </w:rPr>
        <w:t>9</w:t>
      </w:r>
      <w:r w:rsidR="0081236D" w:rsidRPr="00AA1188">
        <w:rPr>
          <w:lang w:val="en-US"/>
        </w:rPr>
        <w:t>)</w:t>
      </w:r>
      <w:r w:rsidR="009164FC" w:rsidRPr="00AA1188">
        <w:rPr>
          <w:lang w:val="en-US"/>
        </w:rPr>
        <w:t>.</w:t>
      </w:r>
    </w:p>
    <w:p w14:paraId="104432A0" w14:textId="2E0FE04F" w:rsidR="006C4F93" w:rsidRPr="00AA1188" w:rsidRDefault="00650057" w:rsidP="00A4657D">
      <w:pPr>
        <w:pStyle w:val="tekstikappale"/>
        <w:spacing w:before="0" w:after="0"/>
        <w:ind w:firstLine="720"/>
        <w:jc w:val="left"/>
        <w:rPr>
          <w:lang w:val="en-US"/>
        </w:rPr>
      </w:pPr>
      <w:r w:rsidRPr="00AA1188">
        <w:rPr>
          <w:lang w:val="en-US"/>
        </w:rPr>
        <w:lastRenderedPageBreak/>
        <w:t xml:space="preserve">Regarding </w:t>
      </w:r>
      <w:r w:rsidR="0097057D" w:rsidRPr="00AA1188">
        <w:rPr>
          <w:lang w:val="en-US"/>
        </w:rPr>
        <w:t xml:space="preserve">entry year, the </w:t>
      </w:r>
      <w:r w:rsidR="00000314" w:rsidRPr="00AA1188">
        <w:rPr>
          <w:lang w:val="en-US"/>
        </w:rPr>
        <w:t>earlier and later cohorts have similar earnings gains.</w:t>
      </w:r>
      <w:r w:rsidR="007B16D0" w:rsidRPr="00AA1188">
        <w:rPr>
          <w:lang w:val="en-US"/>
        </w:rPr>
        <w:t xml:space="preserve"> </w:t>
      </w:r>
      <w:r w:rsidR="00000314" w:rsidRPr="00AA1188">
        <w:rPr>
          <w:lang w:val="en-US"/>
        </w:rPr>
        <w:t xml:space="preserve">For instance, </w:t>
      </w:r>
      <w:r w:rsidR="0097057D" w:rsidRPr="00AA1188">
        <w:rPr>
          <w:lang w:val="en-US"/>
        </w:rPr>
        <w:t>students entering master’s programs between 200</w:t>
      </w:r>
      <w:r w:rsidR="006C4B4C" w:rsidRPr="00AA1188">
        <w:rPr>
          <w:lang w:val="en-US"/>
        </w:rPr>
        <w:t>2</w:t>
      </w:r>
      <w:r w:rsidR="0097057D" w:rsidRPr="00AA1188">
        <w:rPr>
          <w:lang w:val="en-US"/>
        </w:rPr>
        <w:t xml:space="preserve"> and 200</w:t>
      </w:r>
      <w:r w:rsidR="006C4B4C" w:rsidRPr="00AA1188">
        <w:rPr>
          <w:lang w:val="en-US"/>
        </w:rPr>
        <w:t>5</w:t>
      </w:r>
      <w:r w:rsidR="0097057D" w:rsidRPr="00AA1188">
        <w:rPr>
          <w:lang w:val="en-US"/>
        </w:rPr>
        <w:t xml:space="preserve"> have earnings €</w:t>
      </w:r>
      <w:r w:rsidR="00D16027" w:rsidRPr="00AA1188">
        <w:rPr>
          <w:lang w:val="en-US"/>
        </w:rPr>
        <w:t>3</w:t>
      </w:r>
      <w:r w:rsidR="006C4B4C" w:rsidRPr="00AA1188">
        <w:rPr>
          <w:lang w:val="en-US"/>
        </w:rPr>
        <w:t>,</w:t>
      </w:r>
      <w:r w:rsidR="00D16027" w:rsidRPr="00AA1188">
        <w:rPr>
          <w:lang w:val="en-US"/>
        </w:rPr>
        <w:t>0</w:t>
      </w:r>
      <w:r w:rsidR="0097057D" w:rsidRPr="00AA1188">
        <w:rPr>
          <w:lang w:val="en-US"/>
        </w:rPr>
        <w:t>00</w:t>
      </w:r>
      <w:r w:rsidRPr="00AA1188">
        <w:rPr>
          <w:lang w:val="en-US"/>
        </w:rPr>
        <w:t xml:space="preserve"> higher</w:t>
      </w:r>
      <w:r w:rsidR="0097057D" w:rsidRPr="00AA1188">
        <w:rPr>
          <w:lang w:val="en-US"/>
        </w:rPr>
        <w:t xml:space="preserve"> </w:t>
      </w:r>
      <w:r w:rsidR="00C539AB" w:rsidRPr="00AA1188">
        <w:rPr>
          <w:lang w:val="en-US"/>
        </w:rPr>
        <w:t xml:space="preserve">five </w:t>
      </w:r>
      <w:r w:rsidR="0097057D" w:rsidRPr="00AA1188">
        <w:rPr>
          <w:lang w:val="en-US"/>
        </w:rPr>
        <w:t>years after entry, compared with €</w:t>
      </w:r>
      <w:r w:rsidR="006C4B4C" w:rsidRPr="00AA1188">
        <w:rPr>
          <w:lang w:val="en-US"/>
        </w:rPr>
        <w:t>3,</w:t>
      </w:r>
      <w:r w:rsidR="00000314" w:rsidRPr="00AA1188">
        <w:rPr>
          <w:lang w:val="en-US"/>
        </w:rPr>
        <w:t>1</w:t>
      </w:r>
      <w:r w:rsidR="0097057D" w:rsidRPr="00AA1188">
        <w:rPr>
          <w:lang w:val="en-US"/>
        </w:rPr>
        <w:t>00 for students entering master’s programs between 200</w:t>
      </w:r>
      <w:r w:rsidR="006C4B4C" w:rsidRPr="00AA1188">
        <w:rPr>
          <w:lang w:val="en-US"/>
        </w:rPr>
        <w:t>6</w:t>
      </w:r>
      <w:r w:rsidR="0097057D" w:rsidRPr="00AA1188">
        <w:rPr>
          <w:lang w:val="en-US"/>
        </w:rPr>
        <w:t xml:space="preserve"> and 200</w:t>
      </w:r>
      <w:r w:rsidR="006C4B4C" w:rsidRPr="00AA1188">
        <w:rPr>
          <w:lang w:val="en-US"/>
        </w:rPr>
        <w:t>9</w:t>
      </w:r>
      <w:r w:rsidR="0097057D" w:rsidRPr="00AA1188">
        <w:rPr>
          <w:lang w:val="en-US"/>
        </w:rPr>
        <w:t>.</w:t>
      </w:r>
      <w:r w:rsidR="000E27F6" w:rsidRPr="00AA1188">
        <w:rPr>
          <w:lang w:val="en-US"/>
        </w:rPr>
        <w:t xml:space="preserve"> </w:t>
      </w:r>
      <w:r w:rsidR="00FF1C2E" w:rsidRPr="00AA1188">
        <w:rPr>
          <w:lang w:val="en-US"/>
        </w:rPr>
        <w:t>In both cohorts, the gain is approximately</w:t>
      </w:r>
      <w:r w:rsidR="002F2092" w:rsidRPr="00AA1188">
        <w:rPr>
          <w:lang w:val="en-US"/>
        </w:rPr>
        <w:t xml:space="preserve"> 7.5</w:t>
      </w:r>
      <w:r w:rsidR="00FF1C2E" w:rsidRPr="00AA1188">
        <w:rPr>
          <w:lang w:val="en-US"/>
        </w:rPr>
        <w:t xml:space="preserve"> percent of average earnings the year before entry. </w:t>
      </w:r>
      <w:r w:rsidR="000E27F6" w:rsidRPr="00AA1188">
        <w:rPr>
          <w:lang w:val="en-US"/>
        </w:rPr>
        <w:t xml:space="preserve">The first </w:t>
      </w:r>
      <w:r w:rsidR="00187CEC" w:rsidRPr="00AA1188">
        <w:rPr>
          <w:lang w:val="en-US"/>
        </w:rPr>
        <w:t>trial</w:t>
      </w:r>
      <w:r w:rsidR="000E27F6" w:rsidRPr="00AA1188">
        <w:rPr>
          <w:lang w:val="en-US"/>
        </w:rPr>
        <w:t xml:space="preserve"> years involved only </w:t>
      </w:r>
      <w:r w:rsidRPr="00AA1188">
        <w:rPr>
          <w:lang w:val="en-US"/>
        </w:rPr>
        <w:t xml:space="preserve">a </w:t>
      </w:r>
      <w:r w:rsidR="000E27F6" w:rsidRPr="00AA1188">
        <w:rPr>
          <w:lang w:val="en-US"/>
        </w:rPr>
        <w:t>small number of students</w:t>
      </w:r>
      <w:r w:rsidR="006C4B4C" w:rsidRPr="00AA1188">
        <w:rPr>
          <w:lang w:val="en-US"/>
        </w:rPr>
        <w:t>,</w:t>
      </w:r>
      <w:r w:rsidR="000E27F6" w:rsidRPr="00AA1188">
        <w:rPr>
          <w:lang w:val="en-US"/>
        </w:rPr>
        <w:t xml:space="preserve"> m</w:t>
      </w:r>
      <w:r w:rsidR="00230686" w:rsidRPr="00AA1188">
        <w:rPr>
          <w:lang w:val="en-US"/>
        </w:rPr>
        <w:t>aking it difficult to draw</w:t>
      </w:r>
      <w:r w:rsidR="000E27F6" w:rsidRPr="00AA1188">
        <w:rPr>
          <w:lang w:val="en-US"/>
        </w:rPr>
        <w:t xml:space="preserve"> </w:t>
      </w:r>
      <w:r w:rsidR="000910A0" w:rsidRPr="00AA1188">
        <w:rPr>
          <w:lang w:val="en-US"/>
        </w:rPr>
        <w:t xml:space="preserve">precise </w:t>
      </w:r>
      <w:r w:rsidR="000E27F6" w:rsidRPr="00AA1188">
        <w:rPr>
          <w:lang w:val="en-US"/>
        </w:rPr>
        <w:t>earnings projections.</w:t>
      </w:r>
      <w:r w:rsidR="00C86994" w:rsidRPr="00AA1188">
        <w:rPr>
          <w:lang w:val="en-US"/>
        </w:rPr>
        <w:t xml:space="preserve"> </w:t>
      </w:r>
      <w:r w:rsidR="00051F93" w:rsidRPr="00AA1188">
        <w:rPr>
          <w:lang w:val="en-US"/>
        </w:rPr>
        <w:t>Another concern with the estimates for the early years is that, with a new program</w:t>
      </w:r>
      <w:r w:rsidR="00F326F1" w:rsidRPr="00AA1188">
        <w:rPr>
          <w:lang w:val="en-US"/>
        </w:rPr>
        <w:t>, e</w:t>
      </w:r>
      <w:r w:rsidR="00C86994" w:rsidRPr="00AA1188">
        <w:rPr>
          <w:lang w:val="en-US"/>
        </w:rPr>
        <w:t xml:space="preserve">mployers </w:t>
      </w:r>
      <w:r w:rsidR="006C4B4C" w:rsidRPr="00AA1188">
        <w:rPr>
          <w:lang w:val="en-US"/>
        </w:rPr>
        <w:t>and attendees</w:t>
      </w:r>
      <w:r w:rsidRPr="00AA1188">
        <w:rPr>
          <w:lang w:val="en-US"/>
        </w:rPr>
        <w:t xml:space="preserve"> </w:t>
      </w:r>
      <w:r w:rsidR="00C86994" w:rsidRPr="00AA1188">
        <w:rPr>
          <w:lang w:val="en-US"/>
        </w:rPr>
        <w:t>may</w:t>
      </w:r>
      <w:r w:rsidRPr="00AA1188">
        <w:rPr>
          <w:lang w:val="en-US"/>
        </w:rPr>
        <w:t xml:space="preserve"> </w:t>
      </w:r>
      <w:r w:rsidR="00C86994" w:rsidRPr="00AA1188">
        <w:rPr>
          <w:lang w:val="en-US"/>
        </w:rPr>
        <w:t>learn</w:t>
      </w:r>
      <w:r w:rsidRPr="00AA1188">
        <w:rPr>
          <w:lang w:val="en-US"/>
        </w:rPr>
        <w:t xml:space="preserve"> </w:t>
      </w:r>
      <w:r w:rsidR="00C86994" w:rsidRPr="00AA1188">
        <w:rPr>
          <w:lang w:val="en-US"/>
        </w:rPr>
        <w:t>about</w:t>
      </w:r>
      <w:r w:rsidRPr="00AA1188">
        <w:rPr>
          <w:lang w:val="en-US"/>
        </w:rPr>
        <w:t xml:space="preserve"> </w:t>
      </w:r>
      <w:r w:rsidR="00C86994" w:rsidRPr="00AA1188">
        <w:rPr>
          <w:lang w:val="en-US"/>
        </w:rPr>
        <w:t xml:space="preserve">the </w:t>
      </w:r>
      <w:r w:rsidR="008433FF" w:rsidRPr="00AA1188">
        <w:rPr>
          <w:lang w:val="en-US"/>
        </w:rPr>
        <w:t xml:space="preserve">labor-market </w:t>
      </w:r>
      <w:r w:rsidR="00C86994" w:rsidRPr="00AA1188">
        <w:rPr>
          <w:lang w:val="en-US"/>
        </w:rPr>
        <w:t>value of degrees</w:t>
      </w:r>
      <w:r w:rsidRPr="00AA1188">
        <w:rPr>
          <w:lang w:val="en-US"/>
        </w:rPr>
        <w:t xml:space="preserve"> only gradually</w:t>
      </w:r>
      <w:r w:rsidR="00051F93" w:rsidRPr="00AA1188">
        <w:rPr>
          <w:lang w:val="en-US"/>
        </w:rPr>
        <w:t>.</w:t>
      </w:r>
    </w:p>
    <w:p w14:paraId="1D202D07" w14:textId="30F28010" w:rsidR="00631750" w:rsidRPr="00AA1188" w:rsidRDefault="00631750" w:rsidP="00631750">
      <w:pPr>
        <w:pStyle w:val="tekstikappale"/>
        <w:spacing w:before="0" w:after="0"/>
        <w:ind w:firstLine="720"/>
        <w:jc w:val="left"/>
        <w:rPr>
          <w:lang w:val="en-US"/>
        </w:rPr>
      </w:pPr>
      <w:r w:rsidRPr="00AA1188">
        <w:rPr>
          <w:lang w:val="en-US"/>
        </w:rPr>
        <w:t>Next, we separate returns by field of study (</w:t>
      </w:r>
      <w:r w:rsidR="00277275" w:rsidRPr="00AA1188">
        <w:rPr>
          <w:lang w:val="en-US"/>
        </w:rPr>
        <w:t xml:space="preserve">see </w:t>
      </w:r>
      <w:r w:rsidRPr="00AA1188">
        <w:rPr>
          <w:lang w:val="en-US"/>
        </w:rPr>
        <w:t xml:space="preserve">Table </w:t>
      </w:r>
      <w:r w:rsidR="00755FB4">
        <w:rPr>
          <w:lang w:val="en-US"/>
        </w:rPr>
        <w:t>7</w:t>
      </w:r>
      <w:r w:rsidRPr="00AA1188">
        <w:rPr>
          <w:lang w:val="en-US"/>
        </w:rPr>
        <w:t>).</w:t>
      </w:r>
      <w:r w:rsidRPr="00AA1188">
        <w:rPr>
          <w:rStyle w:val="FootnoteReference"/>
          <w:lang w:val="en-US"/>
        </w:rPr>
        <w:footnoteReference w:id="19"/>
      </w:r>
      <w:r w:rsidRPr="00AA1188">
        <w:rPr>
          <w:lang w:val="en-US"/>
        </w:rPr>
        <w:t xml:space="preserve"> The three main fields of study in </w:t>
      </w:r>
      <w:r w:rsidR="0051390D" w:rsidRPr="00AA1188">
        <w:rPr>
          <w:lang w:val="en-US"/>
        </w:rPr>
        <w:t xml:space="preserve">vocational master’s programs </w:t>
      </w:r>
      <w:r w:rsidRPr="00AA1188">
        <w:rPr>
          <w:lang w:val="en-US"/>
        </w:rPr>
        <w:t xml:space="preserve">are (1) health care and welfare, (2) business and administration, and (3) technology and trades. Table </w:t>
      </w:r>
      <w:r w:rsidR="00755FB4">
        <w:rPr>
          <w:lang w:val="en-US"/>
        </w:rPr>
        <w:t>7</w:t>
      </w:r>
      <w:r w:rsidRPr="00AA1188">
        <w:rPr>
          <w:lang w:val="en-US"/>
        </w:rPr>
        <w:t xml:space="preserve"> </w:t>
      </w:r>
      <w:r w:rsidR="00277275" w:rsidRPr="00AA1188">
        <w:rPr>
          <w:lang w:val="en-US"/>
        </w:rPr>
        <w:t>presents</w:t>
      </w:r>
      <w:r w:rsidRPr="00AA1188">
        <w:rPr>
          <w:lang w:val="en-US"/>
        </w:rPr>
        <w:t xml:space="preserve"> the returns to attendance, where the sample is split into these three fields. Short-run gains from the program are noticeably high for business students</w:t>
      </w:r>
      <w:r w:rsidR="00277275" w:rsidRPr="00AA1188">
        <w:rPr>
          <w:lang w:val="en-US"/>
        </w:rPr>
        <w:t>;</w:t>
      </w:r>
      <w:r w:rsidRPr="00AA1188">
        <w:rPr>
          <w:lang w:val="en-US"/>
        </w:rPr>
        <w:t xml:space="preserve"> from year six onwards,</w:t>
      </w:r>
      <w:r w:rsidR="00277275" w:rsidRPr="00AA1188">
        <w:rPr>
          <w:lang w:val="en-US"/>
        </w:rPr>
        <w:t xml:space="preserve"> however,</w:t>
      </w:r>
      <w:r w:rsidRPr="00AA1188">
        <w:rPr>
          <w:lang w:val="en-US"/>
        </w:rPr>
        <w:t xml:space="preserve"> the highest gains are for health, although the differences by field of study are often statistically insignificant. By four to five years after entry, the earnings gains are around €3,500</w:t>
      </w:r>
      <w:r w:rsidR="00277275" w:rsidRPr="00AA1188">
        <w:rPr>
          <w:lang w:val="en-US"/>
        </w:rPr>
        <w:t xml:space="preserve"> to </w:t>
      </w:r>
      <w:r w:rsidRPr="00AA1188">
        <w:rPr>
          <w:lang w:val="en-US"/>
        </w:rPr>
        <w:t>€3,600 for health, €2,500</w:t>
      </w:r>
      <w:r w:rsidR="00277275" w:rsidRPr="00AA1188">
        <w:rPr>
          <w:lang w:val="en-US"/>
        </w:rPr>
        <w:t xml:space="preserve"> to </w:t>
      </w:r>
      <w:r w:rsidRPr="00AA1188">
        <w:rPr>
          <w:lang w:val="en-US"/>
        </w:rPr>
        <w:t>€2,900 for technology and trades, and €2,400</w:t>
      </w:r>
      <w:r w:rsidR="00277275" w:rsidRPr="00AA1188">
        <w:rPr>
          <w:lang w:val="en-US"/>
        </w:rPr>
        <w:t xml:space="preserve"> to </w:t>
      </w:r>
      <w:r w:rsidRPr="00AA1188">
        <w:rPr>
          <w:lang w:val="en-US"/>
        </w:rPr>
        <w:t>€2,600 for business. In percentage</w:t>
      </w:r>
      <w:r w:rsidR="00277275" w:rsidRPr="00AA1188">
        <w:rPr>
          <w:lang w:val="en-US"/>
        </w:rPr>
        <w:t xml:space="preserve"> terms</w:t>
      </w:r>
      <w:r w:rsidRPr="00AA1188">
        <w:rPr>
          <w:lang w:val="en-US"/>
        </w:rPr>
        <w:t>, the earnings increase is highest in health (around 12 percent) because</w:t>
      </w:r>
      <w:r w:rsidR="00277275" w:rsidRPr="00AA1188">
        <w:rPr>
          <w:lang w:val="en-US"/>
        </w:rPr>
        <w:t>,</w:t>
      </w:r>
      <w:r w:rsidRPr="00AA1188">
        <w:rPr>
          <w:lang w:val="en-US"/>
        </w:rPr>
        <w:t xml:space="preserve"> on average</w:t>
      </w:r>
      <w:r w:rsidR="00277275" w:rsidRPr="00AA1188">
        <w:rPr>
          <w:lang w:val="en-US"/>
        </w:rPr>
        <w:t>,</w:t>
      </w:r>
      <w:r w:rsidRPr="00AA1188">
        <w:rPr>
          <w:lang w:val="en-US"/>
        </w:rPr>
        <w:t xml:space="preserve"> their prior earnings are the lowest (€30,000), followed by business (€37,700) and technology and trades (€45,700).</w:t>
      </w:r>
    </w:p>
    <w:p w14:paraId="25ED942D" w14:textId="77777777" w:rsidR="00B55143" w:rsidRPr="00AA1188" w:rsidRDefault="00B55143" w:rsidP="00A4657D">
      <w:pPr>
        <w:pStyle w:val="tekstikappale"/>
        <w:spacing w:before="0" w:after="0"/>
        <w:ind w:firstLine="720"/>
        <w:jc w:val="left"/>
        <w:rPr>
          <w:lang w:val="en-US"/>
        </w:rPr>
      </w:pPr>
    </w:p>
    <w:p w14:paraId="26E5A838" w14:textId="77777777" w:rsidR="00B55143" w:rsidRPr="00AA1188" w:rsidRDefault="00B55143">
      <w:pPr>
        <w:rPr>
          <w:rFonts w:eastAsia="Times New Roman" w:cs="Times New Roman"/>
          <w:bCs/>
          <w:szCs w:val="24"/>
          <w:lang w:val="en-US"/>
        </w:rPr>
      </w:pPr>
      <w:r w:rsidRPr="00AA1188">
        <w:rPr>
          <w:lang w:val="en-US"/>
        </w:rPr>
        <w:br w:type="page"/>
      </w:r>
    </w:p>
    <w:p w14:paraId="4DAC7582" w14:textId="6227A114" w:rsidR="00B55143" w:rsidRPr="00AA1188" w:rsidRDefault="00B55143" w:rsidP="00B55143">
      <w:pPr>
        <w:pStyle w:val="Tabletitle"/>
        <w:spacing w:line="276" w:lineRule="auto"/>
      </w:pPr>
      <w:r w:rsidRPr="00AA1188">
        <w:lastRenderedPageBreak/>
        <w:t xml:space="preserve">Table </w:t>
      </w:r>
      <w:r w:rsidR="00755FB4">
        <w:t>7</w:t>
      </w:r>
      <w:r w:rsidRPr="00AA1188">
        <w:t xml:space="preserve"> – Fixed Effect Earnings Returns to Program Attendance by Education</w:t>
      </w:r>
      <w:r w:rsidR="00277275" w:rsidRPr="00AA1188">
        <w:t xml:space="preserve"> Field</w:t>
      </w:r>
      <w:r w:rsidRPr="00AA1188">
        <w:t xml:space="preserve"> (Matched Sample)</w:t>
      </w:r>
    </w:p>
    <w:tbl>
      <w:tblPr>
        <w:tblW w:w="8647" w:type="dxa"/>
        <w:tblLayout w:type="fixed"/>
        <w:tblLook w:val="04A0" w:firstRow="1" w:lastRow="0" w:firstColumn="1" w:lastColumn="0" w:noHBand="0" w:noVBand="1"/>
      </w:tblPr>
      <w:tblGrid>
        <w:gridCol w:w="3794"/>
        <w:gridCol w:w="1617"/>
        <w:gridCol w:w="1618"/>
        <w:gridCol w:w="1618"/>
      </w:tblGrid>
      <w:tr w:rsidR="00B55143" w:rsidRPr="00AA1188" w14:paraId="5319235A" w14:textId="77777777" w:rsidTr="0084270B">
        <w:trPr>
          <w:trHeight w:val="300"/>
        </w:trPr>
        <w:tc>
          <w:tcPr>
            <w:tcW w:w="3794" w:type="dxa"/>
            <w:tcBorders>
              <w:top w:val="double" w:sz="6" w:space="0" w:color="auto"/>
              <w:left w:val="nil"/>
              <w:bottom w:val="double" w:sz="6" w:space="0" w:color="auto"/>
              <w:right w:val="nil"/>
            </w:tcBorders>
            <w:shd w:val="clear" w:color="auto" w:fill="auto"/>
            <w:noWrap/>
            <w:vAlign w:val="bottom"/>
            <w:hideMark/>
          </w:tcPr>
          <w:p w14:paraId="6C24E26D" w14:textId="0163E43C" w:rsidR="00B55143" w:rsidRPr="00AA1188" w:rsidRDefault="00B55143" w:rsidP="000C1AA4">
            <w:pPr>
              <w:rPr>
                <w:rFonts w:eastAsia="Times New Roman" w:cs="Times New Roman"/>
                <w:color w:val="000000"/>
                <w:sz w:val="22"/>
                <w:lang w:val="en-US"/>
              </w:rPr>
            </w:pPr>
          </w:p>
        </w:tc>
        <w:tc>
          <w:tcPr>
            <w:tcW w:w="1617" w:type="dxa"/>
            <w:tcBorders>
              <w:top w:val="double" w:sz="6" w:space="0" w:color="auto"/>
              <w:left w:val="nil"/>
              <w:bottom w:val="double" w:sz="6" w:space="0" w:color="auto"/>
              <w:right w:val="nil"/>
            </w:tcBorders>
            <w:shd w:val="clear" w:color="auto" w:fill="auto"/>
            <w:noWrap/>
            <w:vAlign w:val="bottom"/>
            <w:hideMark/>
          </w:tcPr>
          <w:p w14:paraId="5E0F6682" w14:textId="77777777" w:rsidR="00B55143" w:rsidRPr="00AA1188" w:rsidRDefault="00B55143" w:rsidP="000C1AA4">
            <w:pPr>
              <w:jc w:val="center"/>
              <w:rPr>
                <w:rFonts w:eastAsia="Times New Roman" w:cs="Times New Roman"/>
                <w:color w:val="000000"/>
                <w:sz w:val="22"/>
                <w:lang w:val="en-US"/>
              </w:rPr>
            </w:pPr>
            <w:r w:rsidRPr="00AA1188">
              <w:rPr>
                <w:rFonts w:eastAsia="Times New Roman" w:cs="Times New Roman"/>
                <w:color w:val="000000"/>
                <w:sz w:val="22"/>
                <w:lang w:val="en-US"/>
              </w:rPr>
              <w:t>Health</w:t>
            </w:r>
          </w:p>
        </w:tc>
        <w:tc>
          <w:tcPr>
            <w:tcW w:w="1618" w:type="dxa"/>
            <w:tcBorders>
              <w:top w:val="double" w:sz="6" w:space="0" w:color="auto"/>
              <w:left w:val="nil"/>
              <w:bottom w:val="double" w:sz="6" w:space="0" w:color="auto"/>
              <w:right w:val="nil"/>
            </w:tcBorders>
            <w:shd w:val="clear" w:color="auto" w:fill="auto"/>
            <w:noWrap/>
            <w:vAlign w:val="bottom"/>
            <w:hideMark/>
          </w:tcPr>
          <w:p w14:paraId="0FDC6D42" w14:textId="77777777" w:rsidR="00B55143" w:rsidRPr="00AA1188" w:rsidRDefault="00B55143" w:rsidP="000C1AA4">
            <w:pPr>
              <w:jc w:val="center"/>
              <w:rPr>
                <w:rFonts w:eastAsia="Times New Roman" w:cs="Times New Roman"/>
                <w:color w:val="000000"/>
                <w:sz w:val="22"/>
                <w:lang w:val="en-US"/>
              </w:rPr>
            </w:pPr>
            <w:r w:rsidRPr="00AA1188">
              <w:rPr>
                <w:rFonts w:eastAsia="Times New Roman" w:cs="Times New Roman"/>
                <w:color w:val="000000"/>
                <w:sz w:val="22"/>
                <w:lang w:val="en-US"/>
              </w:rPr>
              <w:t>Business</w:t>
            </w:r>
          </w:p>
        </w:tc>
        <w:tc>
          <w:tcPr>
            <w:tcW w:w="1618" w:type="dxa"/>
            <w:tcBorders>
              <w:top w:val="double" w:sz="6" w:space="0" w:color="auto"/>
              <w:left w:val="nil"/>
              <w:bottom w:val="double" w:sz="6" w:space="0" w:color="auto"/>
              <w:right w:val="nil"/>
            </w:tcBorders>
            <w:shd w:val="clear" w:color="auto" w:fill="auto"/>
            <w:noWrap/>
            <w:vAlign w:val="bottom"/>
            <w:hideMark/>
          </w:tcPr>
          <w:p w14:paraId="16584343" w14:textId="7ED2516B" w:rsidR="00B55143" w:rsidRPr="00AA1188" w:rsidRDefault="00B55143" w:rsidP="000C1AA4">
            <w:pPr>
              <w:jc w:val="center"/>
              <w:rPr>
                <w:rFonts w:eastAsia="Times New Roman" w:cs="Times New Roman"/>
                <w:color w:val="000000"/>
                <w:sz w:val="22"/>
                <w:lang w:val="en-US"/>
              </w:rPr>
            </w:pPr>
            <w:r w:rsidRPr="00AA1188">
              <w:rPr>
                <w:rFonts w:eastAsia="Times New Roman" w:cs="Times New Roman"/>
                <w:color w:val="000000"/>
                <w:sz w:val="22"/>
                <w:lang w:val="en-US"/>
              </w:rPr>
              <w:t>Tech</w:t>
            </w:r>
            <w:r w:rsidR="00F719D4">
              <w:rPr>
                <w:rFonts w:eastAsia="Times New Roman" w:cs="Times New Roman"/>
                <w:color w:val="000000"/>
                <w:sz w:val="22"/>
                <w:lang w:val="en-US"/>
              </w:rPr>
              <w:t>.</w:t>
            </w:r>
            <w:r w:rsidRPr="00AA1188">
              <w:rPr>
                <w:rFonts w:eastAsia="Times New Roman" w:cs="Times New Roman"/>
                <w:color w:val="000000"/>
                <w:sz w:val="22"/>
                <w:lang w:val="en-US"/>
              </w:rPr>
              <w:t xml:space="preserve"> &amp; Trades</w:t>
            </w:r>
          </w:p>
        </w:tc>
      </w:tr>
      <w:tr w:rsidR="00546722" w:rsidRPr="00AA1188" w14:paraId="4B6A6A58" w14:textId="77777777" w:rsidTr="0084270B">
        <w:trPr>
          <w:trHeight w:val="280"/>
        </w:trPr>
        <w:tc>
          <w:tcPr>
            <w:tcW w:w="3794" w:type="dxa"/>
            <w:tcBorders>
              <w:top w:val="nil"/>
              <w:left w:val="nil"/>
              <w:bottom w:val="nil"/>
              <w:right w:val="nil"/>
            </w:tcBorders>
            <w:shd w:val="clear" w:color="auto" w:fill="auto"/>
            <w:noWrap/>
            <w:vAlign w:val="bottom"/>
            <w:hideMark/>
          </w:tcPr>
          <w:p w14:paraId="066E0E83" w14:textId="77777777" w:rsidR="00546722" w:rsidRPr="00AA1188" w:rsidRDefault="00546722" w:rsidP="00546722">
            <w:pPr>
              <w:rPr>
                <w:rFonts w:eastAsia="Times New Roman" w:cs="Times New Roman"/>
                <w:sz w:val="22"/>
                <w:lang w:val="en-US"/>
              </w:rPr>
            </w:pPr>
            <w:r w:rsidRPr="00AA1188">
              <w:rPr>
                <w:rFonts w:eastAsia="Times New Roman" w:cs="Times New Roman"/>
                <w:sz w:val="22"/>
                <w:lang w:val="en-US"/>
              </w:rPr>
              <w:t>Attendees - Entry year</w:t>
            </w:r>
          </w:p>
        </w:tc>
        <w:tc>
          <w:tcPr>
            <w:tcW w:w="1617" w:type="dxa"/>
            <w:tcBorders>
              <w:top w:val="nil"/>
              <w:left w:val="nil"/>
              <w:bottom w:val="nil"/>
              <w:right w:val="nil"/>
            </w:tcBorders>
            <w:shd w:val="clear" w:color="auto" w:fill="auto"/>
            <w:noWrap/>
          </w:tcPr>
          <w:p w14:paraId="472F70C3" w14:textId="02B13C25"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0.037</w:t>
            </w:r>
          </w:p>
        </w:tc>
        <w:tc>
          <w:tcPr>
            <w:tcW w:w="1618" w:type="dxa"/>
            <w:tcBorders>
              <w:top w:val="nil"/>
              <w:left w:val="nil"/>
              <w:bottom w:val="nil"/>
              <w:right w:val="nil"/>
            </w:tcBorders>
            <w:shd w:val="clear" w:color="auto" w:fill="auto"/>
            <w:noWrap/>
          </w:tcPr>
          <w:p w14:paraId="0205B306" w14:textId="645D073E"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0.248</w:t>
            </w:r>
          </w:p>
        </w:tc>
        <w:tc>
          <w:tcPr>
            <w:tcW w:w="1618" w:type="dxa"/>
            <w:tcBorders>
              <w:top w:val="nil"/>
              <w:left w:val="nil"/>
              <w:bottom w:val="nil"/>
              <w:right w:val="nil"/>
            </w:tcBorders>
            <w:shd w:val="clear" w:color="auto" w:fill="auto"/>
            <w:noWrap/>
          </w:tcPr>
          <w:p w14:paraId="2FB199EA" w14:textId="5FEBD161"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-0.062</w:t>
            </w:r>
          </w:p>
        </w:tc>
      </w:tr>
      <w:tr w:rsidR="00546722" w:rsidRPr="00AA1188" w14:paraId="2B92F109" w14:textId="77777777" w:rsidTr="0084270B">
        <w:trPr>
          <w:trHeight w:val="260"/>
        </w:trPr>
        <w:tc>
          <w:tcPr>
            <w:tcW w:w="3794" w:type="dxa"/>
            <w:tcBorders>
              <w:top w:val="nil"/>
              <w:left w:val="nil"/>
              <w:bottom w:val="nil"/>
              <w:right w:val="nil"/>
            </w:tcBorders>
            <w:shd w:val="clear" w:color="auto" w:fill="auto"/>
            <w:noWrap/>
            <w:vAlign w:val="bottom"/>
            <w:hideMark/>
          </w:tcPr>
          <w:p w14:paraId="4C7E959F" w14:textId="77777777" w:rsidR="00546722" w:rsidRPr="00AA1188" w:rsidRDefault="00546722" w:rsidP="00546722">
            <w:pPr>
              <w:rPr>
                <w:rFonts w:eastAsia="Times New Roman" w:cs="Times New Roman"/>
                <w:color w:val="000000"/>
                <w:sz w:val="22"/>
                <w:lang w:val="en-US"/>
              </w:rPr>
            </w:pPr>
          </w:p>
        </w:tc>
        <w:tc>
          <w:tcPr>
            <w:tcW w:w="1617" w:type="dxa"/>
            <w:tcBorders>
              <w:top w:val="nil"/>
              <w:left w:val="nil"/>
              <w:bottom w:val="nil"/>
              <w:right w:val="nil"/>
            </w:tcBorders>
            <w:shd w:val="clear" w:color="auto" w:fill="auto"/>
            <w:noWrap/>
          </w:tcPr>
          <w:p w14:paraId="2F3EE4EE" w14:textId="74CC70BE"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(0.192)</w:t>
            </w:r>
          </w:p>
        </w:tc>
        <w:tc>
          <w:tcPr>
            <w:tcW w:w="1618" w:type="dxa"/>
            <w:tcBorders>
              <w:top w:val="nil"/>
              <w:left w:val="nil"/>
              <w:bottom w:val="nil"/>
              <w:right w:val="nil"/>
            </w:tcBorders>
            <w:shd w:val="clear" w:color="auto" w:fill="auto"/>
            <w:noWrap/>
          </w:tcPr>
          <w:p w14:paraId="1AE15515" w14:textId="620E288D"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(0.281)</w:t>
            </w:r>
          </w:p>
        </w:tc>
        <w:tc>
          <w:tcPr>
            <w:tcW w:w="1618" w:type="dxa"/>
            <w:tcBorders>
              <w:top w:val="nil"/>
              <w:left w:val="nil"/>
              <w:bottom w:val="nil"/>
              <w:right w:val="nil"/>
            </w:tcBorders>
            <w:shd w:val="clear" w:color="auto" w:fill="auto"/>
            <w:noWrap/>
          </w:tcPr>
          <w:p w14:paraId="5189B934" w14:textId="5436890E"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(0.254)</w:t>
            </w:r>
          </w:p>
        </w:tc>
      </w:tr>
      <w:tr w:rsidR="00546722" w:rsidRPr="00AA1188" w14:paraId="788A2307" w14:textId="77777777" w:rsidTr="0084270B">
        <w:trPr>
          <w:trHeight w:val="260"/>
        </w:trPr>
        <w:tc>
          <w:tcPr>
            <w:tcW w:w="3794" w:type="dxa"/>
            <w:tcBorders>
              <w:top w:val="nil"/>
              <w:left w:val="nil"/>
              <w:bottom w:val="nil"/>
              <w:right w:val="nil"/>
            </w:tcBorders>
            <w:shd w:val="clear" w:color="auto" w:fill="auto"/>
            <w:noWrap/>
            <w:vAlign w:val="bottom"/>
            <w:hideMark/>
          </w:tcPr>
          <w:p w14:paraId="3F35A463" w14:textId="77777777" w:rsidR="00546722" w:rsidRPr="00AA1188" w:rsidRDefault="00546722" w:rsidP="00546722">
            <w:pPr>
              <w:rPr>
                <w:rFonts w:eastAsia="Times New Roman" w:cs="Times New Roman"/>
                <w:sz w:val="22"/>
                <w:lang w:val="en-US"/>
              </w:rPr>
            </w:pPr>
            <w:r w:rsidRPr="00AA1188">
              <w:rPr>
                <w:rFonts w:eastAsia="Times New Roman" w:cs="Times New Roman"/>
                <w:sz w:val="22"/>
                <w:lang w:val="en-US"/>
              </w:rPr>
              <w:t>Attendees - 1 year after entry</w:t>
            </w:r>
          </w:p>
        </w:tc>
        <w:tc>
          <w:tcPr>
            <w:tcW w:w="1617" w:type="dxa"/>
            <w:tcBorders>
              <w:top w:val="nil"/>
              <w:left w:val="nil"/>
              <w:bottom w:val="nil"/>
              <w:right w:val="nil"/>
            </w:tcBorders>
            <w:shd w:val="clear" w:color="auto" w:fill="auto"/>
            <w:noWrap/>
          </w:tcPr>
          <w:p w14:paraId="07F033B3" w14:textId="4B34C423"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0.183</w:t>
            </w:r>
          </w:p>
        </w:tc>
        <w:tc>
          <w:tcPr>
            <w:tcW w:w="1618" w:type="dxa"/>
            <w:tcBorders>
              <w:top w:val="nil"/>
              <w:left w:val="nil"/>
              <w:bottom w:val="nil"/>
              <w:right w:val="nil"/>
            </w:tcBorders>
            <w:shd w:val="clear" w:color="auto" w:fill="auto"/>
            <w:noWrap/>
          </w:tcPr>
          <w:p w14:paraId="24FC0351" w14:textId="42555BB1"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0.817**</w:t>
            </w:r>
          </w:p>
        </w:tc>
        <w:tc>
          <w:tcPr>
            <w:tcW w:w="1618" w:type="dxa"/>
            <w:tcBorders>
              <w:top w:val="nil"/>
              <w:left w:val="nil"/>
              <w:bottom w:val="nil"/>
              <w:right w:val="nil"/>
            </w:tcBorders>
            <w:shd w:val="clear" w:color="auto" w:fill="auto"/>
            <w:noWrap/>
          </w:tcPr>
          <w:p w14:paraId="7317F11F" w14:textId="5FAB5B22"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0.099</w:t>
            </w:r>
          </w:p>
        </w:tc>
      </w:tr>
      <w:tr w:rsidR="00546722" w:rsidRPr="00AA1188" w14:paraId="3DE16205" w14:textId="77777777" w:rsidTr="0084270B">
        <w:trPr>
          <w:trHeight w:val="260"/>
        </w:trPr>
        <w:tc>
          <w:tcPr>
            <w:tcW w:w="3794" w:type="dxa"/>
            <w:tcBorders>
              <w:top w:val="nil"/>
              <w:left w:val="nil"/>
              <w:bottom w:val="nil"/>
              <w:right w:val="nil"/>
            </w:tcBorders>
            <w:shd w:val="clear" w:color="auto" w:fill="auto"/>
            <w:noWrap/>
            <w:vAlign w:val="bottom"/>
            <w:hideMark/>
          </w:tcPr>
          <w:p w14:paraId="666EAB9E" w14:textId="77777777" w:rsidR="00546722" w:rsidRPr="00AA1188" w:rsidRDefault="00546722" w:rsidP="00546722">
            <w:pPr>
              <w:rPr>
                <w:rFonts w:eastAsia="Times New Roman" w:cs="Times New Roman"/>
                <w:color w:val="000000"/>
                <w:sz w:val="22"/>
                <w:lang w:val="en-US"/>
              </w:rPr>
            </w:pPr>
          </w:p>
        </w:tc>
        <w:tc>
          <w:tcPr>
            <w:tcW w:w="1617" w:type="dxa"/>
            <w:tcBorders>
              <w:top w:val="nil"/>
              <w:left w:val="nil"/>
              <w:bottom w:val="nil"/>
              <w:right w:val="nil"/>
            </w:tcBorders>
            <w:shd w:val="clear" w:color="auto" w:fill="auto"/>
            <w:noWrap/>
          </w:tcPr>
          <w:p w14:paraId="3EBAB1C7" w14:textId="4BD40C48"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(0.264)</w:t>
            </w:r>
          </w:p>
        </w:tc>
        <w:tc>
          <w:tcPr>
            <w:tcW w:w="1618" w:type="dxa"/>
            <w:tcBorders>
              <w:top w:val="nil"/>
              <w:left w:val="nil"/>
              <w:bottom w:val="nil"/>
              <w:right w:val="nil"/>
            </w:tcBorders>
            <w:shd w:val="clear" w:color="auto" w:fill="auto"/>
            <w:noWrap/>
          </w:tcPr>
          <w:p w14:paraId="1B42EFEB" w14:textId="20E7F356"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(0.381)</w:t>
            </w:r>
          </w:p>
        </w:tc>
        <w:tc>
          <w:tcPr>
            <w:tcW w:w="1618" w:type="dxa"/>
            <w:tcBorders>
              <w:top w:val="nil"/>
              <w:left w:val="nil"/>
              <w:bottom w:val="nil"/>
              <w:right w:val="nil"/>
            </w:tcBorders>
            <w:shd w:val="clear" w:color="auto" w:fill="auto"/>
            <w:noWrap/>
          </w:tcPr>
          <w:p w14:paraId="71FACEEE" w14:textId="7D6EE129"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(0.340)</w:t>
            </w:r>
          </w:p>
        </w:tc>
      </w:tr>
      <w:tr w:rsidR="00546722" w:rsidRPr="00AA1188" w14:paraId="4109B464" w14:textId="77777777" w:rsidTr="0084270B">
        <w:trPr>
          <w:trHeight w:val="260"/>
        </w:trPr>
        <w:tc>
          <w:tcPr>
            <w:tcW w:w="3794" w:type="dxa"/>
            <w:tcBorders>
              <w:top w:val="nil"/>
              <w:left w:val="nil"/>
              <w:bottom w:val="nil"/>
              <w:right w:val="nil"/>
            </w:tcBorders>
            <w:shd w:val="clear" w:color="auto" w:fill="auto"/>
            <w:noWrap/>
            <w:vAlign w:val="bottom"/>
            <w:hideMark/>
          </w:tcPr>
          <w:p w14:paraId="0A7A207A" w14:textId="77777777" w:rsidR="00546722" w:rsidRPr="00AA1188" w:rsidRDefault="00546722" w:rsidP="00546722">
            <w:pPr>
              <w:rPr>
                <w:rFonts w:eastAsia="Times New Roman" w:cs="Times New Roman"/>
                <w:sz w:val="22"/>
                <w:lang w:val="en-US"/>
              </w:rPr>
            </w:pPr>
            <w:r w:rsidRPr="00AA1188">
              <w:rPr>
                <w:rFonts w:eastAsia="Times New Roman" w:cs="Times New Roman"/>
                <w:sz w:val="22"/>
                <w:lang w:val="en-US"/>
              </w:rPr>
              <w:t>Attendees - 2 years after entry</w:t>
            </w:r>
          </w:p>
        </w:tc>
        <w:tc>
          <w:tcPr>
            <w:tcW w:w="1617" w:type="dxa"/>
            <w:tcBorders>
              <w:top w:val="nil"/>
              <w:left w:val="nil"/>
              <w:bottom w:val="nil"/>
              <w:right w:val="nil"/>
            </w:tcBorders>
            <w:shd w:val="clear" w:color="auto" w:fill="auto"/>
            <w:noWrap/>
          </w:tcPr>
          <w:p w14:paraId="0A3CA6D0" w14:textId="21C0E792"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1.497***</w:t>
            </w:r>
          </w:p>
        </w:tc>
        <w:tc>
          <w:tcPr>
            <w:tcW w:w="1618" w:type="dxa"/>
            <w:tcBorders>
              <w:top w:val="nil"/>
              <w:left w:val="nil"/>
              <w:bottom w:val="nil"/>
              <w:right w:val="nil"/>
            </w:tcBorders>
            <w:shd w:val="clear" w:color="auto" w:fill="auto"/>
            <w:noWrap/>
          </w:tcPr>
          <w:p w14:paraId="53D83FC5" w14:textId="00808151"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1.824***</w:t>
            </w:r>
          </w:p>
        </w:tc>
        <w:tc>
          <w:tcPr>
            <w:tcW w:w="1618" w:type="dxa"/>
            <w:tcBorders>
              <w:top w:val="nil"/>
              <w:left w:val="nil"/>
              <w:bottom w:val="nil"/>
              <w:right w:val="nil"/>
            </w:tcBorders>
            <w:shd w:val="clear" w:color="auto" w:fill="auto"/>
            <w:noWrap/>
          </w:tcPr>
          <w:p w14:paraId="2A1349FA" w14:textId="5CEDB985"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1.133***</w:t>
            </w:r>
          </w:p>
        </w:tc>
      </w:tr>
      <w:tr w:rsidR="00546722" w:rsidRPr="00AA1188" w14:paraId="5CE0D400" w14:textId="77777777" w:rsidTr="0084270B">
        <w:trPr>
          <w:trHeight w:val="260"/>
        </w:trPr>
        <w:tc>
          <w:tcPr>
            <w:tcW w:w="3794" w:type="dxa"/>
            <w:tcBorders>
              <w:top w:val="nil"/>
              <w:left w:val="nil"/>
              <w:bottom w:val="nil"/>
              <w:right w:val="nil"/>
            </w:tcBorders>
            <w:shd w:val="clear" w:color="auto" w:fill="auto"/>
            <w:noWrap/>
            <w:vAlign w:val="bottom"/>
            <w:hideMark/>
          </w:tcPr>
          <w:p w14:paraId="2C5A3F7D" w14:textId="77777777" w:rsidR="00546722" w:rsidRPr="00AA1188" w:rsidRDefault="00546722" w:rsidP="00546722">
            <w:pPr>
              <w:rPr>
                <w:rFonts w:eastAsia="Times New Roman" w:cs="Times New Roman"/>
                <w:color w:val="000000"/>
                <w:sz w:val="22"/>
                <w:lang w:val="en-US"/>
              </w:rPr>
            </w:pPr>
          </w:p>
        </w:tc>
        <w:tc>
          <w:tcPr>
            <w:tcW w:w="1617" w:type="dxa"/>
            <w:tcBorders>
              <w:top w:val="nil"/>
              <w:left w:val="nil"/>
              <w:bottom w:val="nil"/>
              <w:right w:val="nil"/>
            </w:tcBorders>
            <w:shd w:val="clear" w:color="auto" w:fill="auto"/>
            <w:noWrap/>
          </w:tcPr>
          <w:p w14:paraId="1D426C1D" w14:textId="26F30CE5"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(0.294)</w:t>
            </w:r>
          </w:p>
        </w:tc>
        <w:tc>
          <w:tcPr>
            <w:tcW w:w="1618" w:type="dxa"/>
            <w:tcBorders>
              <w:top w:val="nil"/>
              <w:left w:val="nil"/>
              <w:bottom w:val="nil"/>
              <w:right w:val="nil"/>
            </w:tcBorders>
            <w:shd w:val="clear" w:color="auto" w:fill="auto"/>
            <w:noWrap/>
          </w:tcPr>
          <w:p w14:paraId="183A55E0" w14:textId="55426982"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(0.449)</w:t>
            </w:r>
          </w:p>
        </w:tc>
        <w:tc>
          <w:tcPr>
            <w:tcW w:w="1618" w:type="dxa"/>
            <w:tcBorders>
              <w:top w:val="nil"/>
              <w:left w:val="nil"/>
              <w:bottom w:val="nil"/>
              <w:right w:val="nil"/>
            </w:tcBorders>
            <w:shd w:val="clear" w:color="auto" w:fill="auto"/>
            <w:noWrap/>
          </w:tcPr>
          <w:p w14:paraId="10FD34D7" w14:textId="6FD68288"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(0.416)</w:t>
            </w:r>
          </w:p>
        </w:tc>
      </w:tr>
      <w:tr w:rsidR="00546722" w:rsidRPr="00AA1188" w14:paraId="0DC7D94D" w14:textId="77777777" w:rsidTr="0084270B">
        <w:trPr>
          <w:trHeight w:val="260"/>
        </w:trPr>
        <w:tc>
          <w:tcPr>
            <w:tcW w:w="3794" w:type="dxa"/>
            <w:tcBorders>
              <w:top w:val="nil"/>
              <w:left w:val="nil"/>
              <w:bottom w:val="nil"/>
              <w:right w:val="nil"/>
            </w:tcBorders>
            <w:shd w:val="clear" w:color="auto" w:fill="auto"/>
            <w:noWrap/>
            <w:vAlign w:val="bottom"/>
            <w:hideMark/>
          </w:tcPr>
          <w:p w14:paraId="3831F12C" w14:textId="77777777" w:rsidR="00546722" w:rsidRPr="00AA1188" w:rsidRDefault="00546722" w:rsidP="00546722">
            <w:pPr>
              <w:rPr>
                <w:rFonts w:eastAsia="Times New Roman" w:cs="Times New Roman"/>
                <w:sz w:val="22"/>
                <w:lang w:val="en-US"/>
              </w:rPr>
            </w:pPr>
            <w:r w:rsidRPr="00AA1188">
              <w:rPr>
                <w:rFonts w:eastAsia="Times New Roman" w:cs="Times New Roman"/>
                <w:sz w:val="22"/>
                <w:lang w:val="en-US"/>
              </w:rPr>
              <w:t>Attendees - 3 years after entry</w:t>
            </w:r>
          </w:p>
        </w:tc>
        <w:tc>
          <w:tcPr>
            <w:tcW w:w="1617" w:type="dxa"/>
            <w:tcBorders>
              <w:top w:val="nil"/>
              <w:left w:val="nil"/>
              <w:bottom w:val="nil"/>
              <w:right w:val="nil"/>
            </w:tcBorders>
            <w:shd w:val="clear" w:color="auto" w:fill="auto"/>
            <w:noWrap/>
          </w:tcPr>
          <w:p w14:paraId="6EFDF169" w14:textId="135A813D"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2.573***</w:t>
            </w:r>
          </w:p>
        </w:tc>
        <w:tc>
          <w:tcPr>
            <w:tcW w:w="1618" w:type="dxa"/>
            <w:tcBorders>
              <w:top w:val="nil"/>
              <w:left w:val="nil"/>
              <w:bottom w:val="nil"/>
              <w:right w:val="nil"/>
            </w:tcBorders>
            <w:shd w:val="clear" w:color="auto" w:fill="auto"/>
            <w:noWrap/>
          </w:tcPr>
          <w:p w14:paraId="1F232D7A" w14:textId="121CAEF2"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1.987***</w:t>
            </w:r>
          </w:p>
        </w:tc>
        <w:tc>
          <w:tcPr>
            <w:tcW w:w="1618" w:type="dxa"/>
            <w:tcBorders>
              <w:top w:val="nil"/>
              <w:left w:val="nil"/>
              <w:bottom w:val="nil"/>
              <w:right w:val="nil"/>
            </w:tcBorders>
            <w:shd w:val="clear" w:color="auto" w:fill="auto"/>
            <w:noWrap/>
          </w:tcPr>
          <w:p w14:paraId="23945D31" w14:textId="71702CB6"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1.569***</w:t>
            </w:r>
          </w:p>
        </w:tc>
      </w:tr>
      <w:tr w:rsidR="00546722" w:rsidRPr="00AA1188" w14:paraId="21452178" w14:textId="77777777" w:rsidTr="0084270B">
        <w:trPr>
          <w:trHeight w:val="260"/>
        </w:trPr>
        <w:tc>
          <w:tcPr>
            <w:tcW w:w="3794" w:type="dxa"/>
            <w:tcBorders>
              <w:top w:val="nil"/>
              <w:left w:val="nil"/>
              <w:bottom w:val="nil"/>
              <w:right w:val="nil"/>
            </w:tcBorders>
            <w:shd w:val="clear" w:color="auto" w:fill="auto"/>
            <w:noWrap/>
            <w:vAlign w:val="bottom"/>
            <w:hideMark/>
          </w:tcPr>
          <w:p w14:paraId="46E810CD" w14:textId="77777777" w:rsidR="00546722" w:rsidRPr="00AA1188" w:rsidRDefault="00546722" w:rsidP="00546722">
            <w:pPr>
              <w:rPr>
                <w:rFonts w:eastAsia="Times New Roman" w:cs="Times New Roman"/>
                <w:color w:val="000000"/>
                <w:sz w:val="22"/>
                <w:lang w:val="en-US"/>
              </w:rPr>
            </w:pPr>
          </w:p>
        </w:tc>
        <w:tc>
          <w:tcPr>
            <w:tcW w:w="1617" w:type="dxa"/>
            <w:tcBorders>
              <w:top w:val="nil"/>
              <w:left w:val="nil"/>
              <w:bottom w:val="nil"/>
              <w:right w:val="nil"/>
            </w:tcBorders>
            <w:shd w:val="clear" w:color="auto" w:fill="auto"/>
            <w:noWrap/>
          </w:tcPr>
          <w:p w14:paraId="4FD95A4B" w14:textId="77704829"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(0.320)</w:t>
            </w:r>
          </w:p>
        </w:tc>
        <w:tc>
          <w:tcPr>
            <w:tcW w:w="1618" w:type="dxa"/>
            <w:tcBorders>
              <w:top w:val="nil"/>
              <w:left w:val="nil"/>
              <w:bottom w:val="nil"/>
              <w:right w:val="nil"/>
            </w:tcBorders>
            <w:shd w:val="clear" w:color="auto" w:fill="auto"/>
            <w:noWrap/>
          </w:tcPr>
          <w:p w14:paraId="6069D692" w14:textId="298D4B73"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(0.496)</w:t>
            </w:r>
          </w:p>
        </w:tc>
        <w:tc>
          <w:tcPr>
            <w:tcW w:w="1618" w:type="dxa"/>
            <w:tcBorders>
              <w:top w:val="nil"/>
              <w:left w:val="nil"/>
              <w:bottom w:val="nil"/>
              <w:right w:val="nil"/>
            </w:tcBorders>
            <w:shd w:val="clear" w:color="auto" w:fill="auto"/>
            <w:noWrap/>
          </w:tcPr>
          <w:p w14:paraId="57598B62" w14:textId="2C944CAD"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(0.461)</w:t>
            </w:r>
          </w:p>
        </w:tc>
      </w:tr>
      <w:tr w:rsidR="00546722" w:rsidRPr="00AA1188" w14:paraId="2DF77669" w14:textId="77777777" w:rsidTr="0084270B">
        <w:trPr>
          <w:trHeight w:val="260"/>
        </w:trPr>
        <w:tc>
          <w:tcPr>
            <w:tcW w:w="3794" w:type="dxa"/>
            <w:tcBorders>
              <w:top w:val="nil"/>
              <w:left w:val="nil"/>
              <w:bottom w:val="nil"/>
              <w:right w:val="nil"/>
            </w:tcBorders>
            <w:shd w:val="clear" w:color="auto" w:fill="auto"/>
            <w:noWrap/>
            <w:vAlign w:val="bottom"/>
            <w:hideMark/>
          </w:tcPr>
          <w:p w14:paraId="7421BD86" w14:textId="77777777" w:rsidR="00546722" w:rsidRPr="00AA1188" w:rsidRDefault="00546722" w:rsidP="00546722">
            <w:pPr>
              <w:rPr>
                <w:rFonts w:eastAsia="Times New Roman" w:cs="Times New Roman"/>
                <w:sz w:val="22"/>
                <w:lang w:val="en-US"/>
              </w:rPr>
            </w:pPr>
            <w:r w:rsidRPr="00AA1188">
              <w:rPr>
                <w:rFonts w:eastAsia="Times New Roman" w:cs="Times New Roman"/>
                <w:sz w:val="22"/>
                <w:lang w:val="en-US"/>
              </w:rPr>
              <w:t>Attendees - 4 years after entry</w:t>
            </w:r>
          </w:p>
        </w:tc>
        <w:tc>
          <w:tcPr>
            <w:tcW w:w="1617" w:type="dxa"/>
            <w:tcBorders>
              <w:top w:val="nil"/>
              <w:left w:val="nil"/>
              <w:bottom w:val="nil"/>
              <w:right w:val="nil"/>
            </w:tcBorders>
            <w:shd w:val="clear" w:color="auto" w:fill="auto"/>
            <w:noWrap/>
          </w:tcPr>
          <w:p w14:paraId="4D70C214" w14:textId="504E50C7"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3.481***</w:t>
            </w:r>
          </w:p>
        </w:tc>
        <w:tc>
          <w:tcPr>
            <w:tcW w:w="1618" w:type="dxa"/>
            <w:tcBorders>
              <w:top w:val="nil"/>
              <w:left w:val="nil"/>
              <w:bottom w:val="nil"/>
              <w:right w:val="nil"/>
            </w:tcBorders>
            <w:shd w:val="clear" w:color="auto" w:fill="auto"/>
            <w:noWrap/>
          </w:tcPr>
          <w:p w14:paraId="79D2519A" w14:textId="677DCA84"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2.558***</w:t>
            </w:r>
          </w:p>
        </w:tc>
        <w:tc>
          <w:tcPr>
            <w:tcW w:w="1618" w:type="dxa"/>
            <w:tcBorders>
              <w:top w:val="nil"/>
              <w:left w:val="nil"/>
              <w:bottom w:val="nil"/>
              <w:right w:val="nil"/>
            </w:tcBorders>
            <w:shd w:val="clear" w:color="auto" w:fill="auto"/>
            <w:noWrap/>
          </w:tcPr>
          <w:p w14:paraId="14918712" w14:textId="5FCF1D31"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2.476***</w:t>
            </w:r>
          </w:p>
        </w:tc>
      </w:tr>
      <w:tr w:rsidR="00546722" w:rsidRPr="00AA1188" w14:paraId="53E956F8" w14:textId="77777777" w:rsidTr="0084270B">
        <w:trPr>
          <w:trHeight w:val="260"/>
        </w:trPr>
        <w:tc>
          <w:tcPr>
            <w:tcW w:w="3794" w:type="dxa"/>
            <w:tcBorders>
              <w:top w:val="nil"/>
              <w:left w:val="nil"/>
              <w:bottom w:val="nil"/>
              <w:right w:val="nil"/>
            </w:tcBorders>
            <w:shd w:val="clear" w:color="auto" w:fill="auto"/>
            <w:noWrap/>
            <w:vAlign w:val="bottom"/>
            <w:hideMark/>
          </w:tcPr>
          <w:p w14:paraId="09866ED1" w14:textId="77777777" w:rsidR="00546722" w:rsidRPr="00AA1188" w:rsidRDefault="00546722" w:rsidP="00546722">
            <w:pPr>
              <w:rPr>
                <w:rFonts w:eastAsia="Times New Roman" w:cs="Times New Roman"/>
                <w:color w:val="000000"/>
                <w:sz w:val="22"/>
                <w:lang w:val="en-US"/>
              </w:rPr>
            </w:pPr>
          </w:p>
        </w:tc>
        <w:tc>
          <w:tcPr>
            <w:tcW w:w="1617" w:type="dxa"/>
            <w:tcBorders>
              <w:top w:val="nil"/>
              <w:left w:val="nil"/>
              <w:bottom w:val="nil"/>
              <w:right w:val="nil"/>
            </w:tcBorders>
            <w:shd w:val="clear" w:color="auto" w:fill="auto"/>
            <w:noWrap/>
          </w:tcPr>
          <w:p w14:paraId="05560525" w14:textId="279FC894"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(0.340)</w:t>
            </w:r>
          </w:p>
        </w:tc>
        <w:tc>
          <w:tcPr>
            <w:tcW w:w="1618" w:type="dxa"/>
            <w:tcBorders>
              <w:top w:val="nil"/>
              <w:left w:val="nil"/>
              <w:bottom w:val="nil"/>
              <w:right w:val="nil"/>
            </w:tcBorders>
            <w:shd w:val="clear" w:color="auto" w:fill="auto"/>
            <w:noWrap/>
          </w:tcPr>
          <w:p w14:paraId="50101F47" w14:textId="37DE9F32"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(0.526)</w:t>
            </w:r>
          </w:p>
        </w:tc>
        <w:tc>
          <w:tcPr>
            <w:tcW w:w="1618" w:type="dxa"/>
            <w:tcBorders>
              <w:top w:val="nil"/>
              <w:left w:val="nil"/>
              <w:bottom w:val="nil"/>
              <w:right w:val="nil"/>
            </w:tcBorders>
            <w:shd w:val="clear" w:color="auto" w:fill="auto"/>
            <w:noWrap/>
          </w:tcPr>
          <w:p w14:paraId="158CC189" w14:textId="728E1B4D"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(0.501)</w:t>
            </w:r>
          </w:p>
        </w:tc>
      </w:tr>
      <w:tr w:rsidR="00546722" w:rsidRPr="00AA1188" w14:paraId="143879EC" w14:textId="77777777" w:rsidTr="0084270B">
        <w:trPr>
          <w:trHeight w:val="260"/>
        </w:trPr>
        <w:tc>
          <w:tcPr>
            <w:tcW w:w="3794" w:type="dxa"/>
            <w:tcBorders>
              <w:top w:val="nil"/>
              <w:left w:val="nil"/>
              <w:bottom w:val="nil"/>
              <w:right w:val="nil"/>
            </w:tcBorders>
            <w:shd w:val="clear" w:color="auto" w:fill="auto"/>
            <w:noWrap/>
            <w:vAlign w:val="bottom"/>
            <w:hideMark/>
          </w:tcPr>
          <w:p w14:paraId="39BA5CC2" w14:textId="77777777" w:rsidR="00546722" w:rsidRPr="00AA1188" w:rsidRDefault="00546722" w:rsidP="00546722">
            <w:pPr>
              <w:rPr>
                <w:rFonts w:eastAsia="Times New Roman" w:cs="Times New Roman"/>
                <w:sz w:val="22"/>
                <w:lang w:val="en-US"/>
              </w:rPr>
            </w:pPr>
            <w:r w:rsidRPr="00AA1188">
              <w:rPr>
                <w:rFonts w:eastAsia="Times New Roman" w:cs="Times New Roman"/>
                <w:sz w:val="22"/>
                <w:lang w:val="en-US"/>
              </w:rPr>
              <w:t>Attendees - 5 years after entry</w:t>
            </w:r>
          </w:p>
        </w:tc>
        <w:tc>
          <w:tcPr>
            <w:tcW w:w="1617" w:type="dxa"/>
            <w:tcBorders>
              <w:top w:val="nil"/>
              <w:left w:val="nil"/>
              <w:bottom w:val="nil"/>
              <w:right w:val="nil"/>
            </w:tcBorders>
            <w:shd w:val="clear" w:color="auto" w:fill="auto"/>
            <w:noWrap/>
          </w:tcPr>
          <w:p w14:paraId="3D855133" w14:textId="50BA4684"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3.646***</w:t>
            </w:r>
          </w:p>
        </w:tc>
        <w:tc>
          <w:tcPr>
            <w:tcW w:w="1618" w:type="dxa"/>
            <w:tcBorders>
              <w:top w:val="nil"/>
              <w:left w:val="nil"/>
              <w:bottom w:val="nil"/>
              <w:right w:val="nil"/>
            </w:tcBorders>
            <w:shd w:val="clear" w:color="auto" w:fill="auto"/>
            <w:noWrap/>
          </w:tcPr>
          <w:p w14:paraId="3E88D962" w14:textId="15302560"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2.438***</w:t>
            </w:r>
          </w:p>
        </w:tc>
        <w:tc>
          <w:tcPr>
            <w:tcW w:w="1618" w:type="dxa"/>
            <w:tcBorders>
              <w:top w:val="nil"/>
              <w:left w:val="nil"/>
              <w:bottom w:val="nil"/>
              <w:right w:val="nil"/>
            </w:tcBorders>
            <w:shd w:val="clear" w:color="auto" w:fill="auto"/>
            <w:noWrap/>
          </w:tcPr>
          <w:p w14:paraId="230865DC" w14:textId="73168B2B"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2.947***</w:t>
            </w:r>
          </w:p>
        </w:tc>
      </w:tr>
      <w:tr w:rsidR="00546722" w:rsidRPr="00AA1188" w14:paraId="1A212051" w14:textId="77777777" w:rsidTr="0084270B">
        <w:trPr>
          <w:trHeight w:val="260"/>
        </w:trPr>
        <w:tc>
          <w:tcPr>
            <w:tcW w:w="3794" w:type="dxa"/>
            <w:tcBorders>
              <w:top w:val="nil"/>
              <w:left w:val="nil"/>
              <w:bottom w:val="nil"/>
              <w:right w:val="nil"/>
            </w:tcBorders>
            <w:shd w:val="clear" w:color="auto" w:fill="auto"/>
            <w:noWrap/>
            <w:vAlign w:val="bottom"/>
            <w:hideMark/>
          </w:tcPr>
          <w:p w14:paraId="55AA13C5" w14:textId="77777777" w:rsidR="00546722" w:rsidRPr="00AA1188" w:rsidRDefault="00546722" w:rsidP="00546722">
            <w:pPr>
              <w:rPr>
                <w:rFonts w:eastAsia="Times New Roman" w:cs="Times New Roman"/>
                <w:color w:val="000000"/>
                <w:sz w:val="22"/>
                <w:lang w:val="en-US"/>
              </w:rPr>
            </w:pPr>
          </w:p>
        </w:tc>
        <w:tc>
          <w:tcPr>
            <w:tcW w:w="1617" w:type="dxa"/>
            <w:tcBorders>
              <w:top w:val="nil"/>
              <w:left w:val="nil"/>
              <w:bottom w:val="nil"/>
              <w:right w:val="nil"/>
            </w:tcBorders>
            <w:shd w:val="clear" w:color="auto" w:fill="auto"/>
            <w:noWrap/>
          </w:tcPr>
          <w:p w14:paraId="78C55FE1" w14:textId="42E5F2C6"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(0.355)</w:t>
            </w:r>
          </w:p>
        </w:tc>
        <w:tc>
          <w:tcPr>
            <w:tcW w:w="1618" w:type="dxa"/>
            <w:tcBorders>
              <w:top w:val="nil"/>
              <w:left w:val="nil"/>
              <w:bottom w:val="nil"/>
              <w:right w:val="nil"/>
            </w:tcBorders>
            <w:shd w:val="clear" w:color="auto" w:fill="auto"/>
            <w:noWrap/>
          </w:tcPr>
          <w:p w14:paraId="46FC297B" w14:textId="0A9F5D0A"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(0.558)</w:t>
            </w:r>
          </w:p>
        </w:tc>
        <w:tc>
          <w:tcPr>
            <w:tcW w:w="1618" w:type="dxa"/>
            <w:tcBorders>
              <w:top w:val="nil"/>
              <w:left w:val="nil"/>
              <w:bottom w:val="nil"/>
              <w:right w:val="nil"/>
            </w:tcBorders>
            <w:shd w:val="clear" w:color="auto" w:fill="auto"/>
            <w:noWrap/>
          </w:tcPr>
          <w:p w14:paraId="52D03F81" w14:textId="1EC10A92"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(0.529)</w:t>
            </w:r>
          </w:p>
        </w:tc>
      </w:tr>
      <w:tr w:rsidR="00546722" w:rsidRPr="00AA1188" w14:paraId="39395F46" w14:textId="77777777" w:rsidTr="0084270B">
        <w:trPr>
          <w:trHeight w:val="260"/>
        </w:trPr>
        <w:tc>
          <w:tcPr>
            <w:tcW w:w="3794" w:type="dxa"/>
            <w:tcBorders>
              <w:top w:val="nil"/>
              <w:left w:val="nil"/>
              <w:bottom w:val="nil"/>
              <w:right w:val="nil"/>
            </w:tcBorders>
            <w:shd w:val="clear" w:color="auto" w:fill="auto"/>
            <w:noWrap/>
            <w:vAlign w:val="bottom"/>
            <w:hideMark/>
          </w:tcPr>
          <w:p w14:paraId="03E17ED9" w14:textId="77777777" w:rsidR="00546722" w:rsidRPr="00AA1188" w:rsidRDefault="00546722" w:rsidP="00546722">
            <w:pPr>
              <w:rPr>
                <w:rFonts w:eastAsia="Times New Roman" w:cs="Times New Roman"/>
                <w:sz w:val="22"/>
                <w:lang w:val="en-US"/>
              </w:rPr>
            </w:pPr>
            <w:r w:rsidRPr="00AA1188">
              <w:rPr>
                <w:rFonts w:eastAsia="Times New Roman" w:cs="Times New Roman"/>
                <w:sz w:val="22"/>
                <w:lang w:val="en-US"/>
              </w:rPr>
              <w:t>Attendees - 6 years after entry</w:t>
            </w:r>
          </w:p>
        </w:tc>
        <w:tc>
          <w:tcPr>
            <w:tcW w:w="1617" w:type="dxa"/>
            <w:tcBorders>
              <w:top w:val="nil"/>
              <w:left w:val="nil"/>
              <w:bottom w:val="nil"/>
              <w:right w:val="nil"/>
            </w:tcBorders>
            <w:shd w:val="clear" w:color="auto" w:fill="auto"/>
            <w:noWrap/>
          </w:tcPr>
          <w:p w14:paraId="7CCBFFE1" w14:textId="6EBF56E2"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4.093***</w:t>
            </w:r>
          </w:p>
        </w:tc>
        <w:tc>
          <w:tcPr>
            <w:tcW w:w="1618" w:type="dxa"/>
            <w:tcBorders>
              <w:top w:val="nil"/>
              <w:left w:val="nil"/>
              <w:bottom w:val="nil"/>
              <w:right w:val="nil"/>
            </w:tcBorders>
            <w:shd w:val="clear" w:color="auto" w:fill="auto"/>
            <w:noWrap/>
          </w:tcPr>
          <w:p w14:paraId="39244BA8" w14:textId="3D74FFC2"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1.877***</w:t>
            </w:r>
          </w:p>
        </w:tc>
        <w:tc>
          <w:tcPr>
            <w:tcW w:w="1618" w:type="dxa"/>
            <w:tcBorders>
              <w:top w:val="nil"/>
              <w:left w:val="nil"/>
              <w:bottom w:val="nil"/>
              <w:right w:val="nil"/>
            </w:tcBorders>
            <w:shd w:val="clear" w:color="auto" w:fill="auto"/>
            <w:noWrap/>
          </w:tcPr>
          <w:p w14:paraId="40773BAE" w14:textId="4C847F6E"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1.716***</w:t>
            </w:r>
          </w:p>
        </w:tc>
      </w:tr>
      <w:tr w:rsidR="00546722" w:rsidRPr="00AA1188" w14:paraId="7E12F603" w14:textId="77777777" w:rsidTr="0084270B">
        <w:trPr>
          <w:trHeight w:val="260"/>
        </w:trPr>
        <w:tc>
          <w:tcPr>
            <w:tcW w:w="3794" w:type="dxa"/>
            <w:tcBorders>
              <w:top w:val="nil"/>
              <w:left w:val="nil"/>
              <w:bottom w:val="nil"/>
              <w:right w:val="nil"/>
            </w:tcBorders>
            <w:shd w:val="clear" w:color="auto" w:fill="auto"/>
            <w:noWrap/>
            <w:vAlign w:val="bottom"/>
            <w:hideMark/>
          </w:tcPr>
          <w:p w14:paraId="6908CAD5" w14:textId="77777777" w:rsidR="00546722" w:rsidRPr="00AA1188" w:rsidRDefault="00546722" w:rsidP="00546722">
            <w:pPr>
              <w:rPr>
                <w:rFonts w:eastAsia="Times New Roman" w:cs="Times New Roman"/>
                <w:color w:val="000000"/>
                <w:sz w:val="22"/>
                <w:lang w:val="en-US"/>
              </w:rPr>
            </w:pPr>
          </w:p>
        </w:tc>
        <w:tc>
          <w:tcPr>
            <w:tcW w:w="1617" w:type="dxa"/>
            <w:tcBorders>
              <w:top w:val="nil"/>
              <w:left w:val="nil"/>
              <w:bottom w:val="nil"/>
              <w:right w:val="nil"/>
            </w:tcBorders>
            <w:shd w:val="clear" w:color="auto" w:fill="auto"/>
            <w:noWrap/>
          </w:tcPr>
          <w:p w14:paraId="115A3562" w14:textId="12198385"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(0.411)</w:t>
            </w:r>
          </w:p>
        </w:tc>
        <w:tc>
          <w:tcPr>
            <w:tcW w:w="1618" w:type="dxa"/>
            <w:tcBorders>
              <w:top w:val="nil"/>
              <w:left w:val="nil"/>
              <w:bottom w:val="nil"/>
              <w:right w:val="nil"/>
            </w:tcBorders>
            <w:shd w:val="clear" w:color="auto" w:fill="auto"/>
            <w:noWrap/>
          </w:tcPr>
          <w:p w14:paraId="4CBEA893" w14:textId="77D72FA6"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(0.646)</w:t>
            </w:r>
          </w:p>
        </w:tc>
        <w:tc>
          <w:tcPr>
            <w:tcW w:w="1618" w:type="dxa"/>
            <w:tcBorders>
              <w:top w:val="nil"/>
              <w:left w:val="nil"/>
              <w:bottom w:val="nil"/>
              <w:right w:val="nil"/>
            </w:tcBorders>
            <w:shd w:val="clear" w:color="auto" w:fill="auto"/>
            <w:noWrap/>
          </w:tcPr>
          <w:p w14:paraId="4955DD2D" w14:textId="154BE533"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(0.642)</w:t>
            </w:r>
          </w:p>
        </w:tc>
      </w:tr>
      <w:tr w:rsidR="00546722" w:rsidRPr="00AA1188" w14:paraId="4FE81640" w14:textId="77777777" w:rsidTr="0084270B">
        <w:trPr>
          <w:trHeight w:val="260"/>
        </w:trPr>
        <w:tc>
          <w:tcPr>
            <w:tcW w:w="3794" w:type="dxa"/>
            <w:tcBorders>
              <w:top w:val="nil"/>
              <w:left w:val="nil"/>
              <w:bottom w:val="nil"/>
              <w:right w:val="nil"/>
            </w:tcBorders>
            <w:shd w:val="clear" w:color="auto" w:fill="auto"/>
            <w:noWrap/>
            <w:vAlign w:val="bottom"/>
            <w:hideMark/>
          </w:tcPr>
          <w:p w14:paraId="3874DC28" w14:textId="77777777" w:rsidR="00546722" w:rsidRPr="00AA1188" w:rsidRDefault="00546722" w:rsidP="00546722">
            <w:pPr>
              <w:rPr>
                <w:rFonts w:eastAsia="Times New Roman" w:cs="Times New Roman"/>
                <w:sz w:val="22"/>
                <w:lang w:val="en-US"/>
              </w:rPr>
            </w:pPr>
            <w:r w:rsidRPr="00AA1188">
              <w:rPr>
                <w:rFonts w:eastAsia="Times New Roman" w:cs="Times New Roman"/>
                <w:sz w:val="22"/>
                <w:lang w:val="en-US"/>
              </w:rPr>
              <w:t>Attendees - 7 years after entry</w:t>
            </w:r>
          </w:p>
        </w:tc>
        <w:tc>
          <w:tcPr>
            <w:tcW w:w="1617" w:type="dxa"/>
            <w:tcBorders>
              <w:top w:val="nil"/>
              <w:left w:val="nil"/>
              <w:bottom w:val="nil"/>
              <w:right w:val="nil"/>
            </w:tcBorders>
            <w:shd w:val="clear" w:color="auto" w:fill="auto"/>
            <w:noWrap/>
          </w:tcPr>
          <w:p w14:paraId="762EC92A" w14:textId="1BA48C9A"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4.654***</w:t>
            </w:r>
          </w:p>
        </w:tc>
        <w:tc>
          <w:tcPr>
            <w:tcW w:w="1618" w:type="dxa"/>
            <w:tcBorders>
              <w:top w:val="nil"/>
              <w:left w:val="nil"/>
              <w:bottom w:val="nil"/>
              <w:right w:val="nil"/>
            </w:tcBorders>
            <w:shd w:val="clear" w:color="auto" w:fill="auto"/>
            <w:noWrap/>
          </w:tcPr>
          <w:p w14:paraId="7BE839E7" w14:textId="12B2B6D5"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2.390***</w:t>
            </w:r>
          </w:p>
        </w:tc>
        <w:tc>
          <w:tcPr>
            <w:tcW w:w="1618" w:type="dxa"/>
            <w:tcBorders>
              <w:top w:val="nil"/>
              <w:left w:val="nil"/>
              <w:bottom w:val="nil"/>
              <w:right w:val="nil"/>
            </w:tcBorders>
            <w:shd w:val="clear" w:color="auto" w:fill="auto"/>
            <w:noWrap/>
          </w:tcPr>
          <w:p w14:paraId="1702579E" w14:textId="6D1CB669"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2.150***</w:t>
            </w:r>
          </w:p>
        </w:tc>
      </w:tr>
      <w:tr w:rsidR="00546722" w:rsidRPr="00AA1188" w14:paraId="52F4A272" w14:textId="77777777" w:rsidTr="0084270B">
        <w:trPr>
          <w:trHeight w:val="260"/>
        </w:trPr>
        <w:tc>
          <w:tcPr>
            <w:tcW w:w="3794" w:type="dxa"/>
            <w:tcBorders>
              <w:top w:val="nil"/>
              <w:left w:val="nil"/>
              <w:bottom w:val="nil"/>
              <w:right w:val="nil"/>
            </w:tcBorders>
            <w:shd w:val="clear" w:color="auto" w:fill="auto"/>
            <w:noWrap/>
            <w:vAlign w:val="bottom"/>
            <w:hideMark/>
          </w:tcPr>
          <w:p w14:paraId="15AA6487" w14:textId="77777777" w:rsidR="00546722" w:rsidRPr="00AA1188" w:rsidRDefault="00546722" w:rsidP="00546722">
            <w:pPr>
              <w:rPr>
                <w:rFonts w:eastAsia="Times New Roman" w:cs="Times New Roman"/>
                <w:color w:val="000000"/>
                <w:sz w:val="22"/>
                <w:lang w:val="en-US"/>
              </w:rPr>
            </w:pPr>
          </w:p>
        </w:tc>
        <w:tc>
          <w:tcPr>
            <w:tcW w:w="1617" w:type="dxa"/>
            <w:tcBorders>
              <w:top w:val="nil"/>
              <w:left w:val="nil"/>
              <w:bottom w:val="nil"/>
              <w:right w:val="nil"/>
            </w:tcBorders>
            <w:shd w:val="clear" w:color="auto" w:fill="auto"/>
            <w:noWrap/>
          </w:tcPr>
          <w:p w14:paraId="44DF4943" w14:textId="018EBA5B"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(0.502)</w:t>
            </w:r>
          </w:p>
        </w:tc>
        <w:tc>
          <w:tcPr>
            <w:tcW w:w="1618" w:type="dxa"/>
            <w:tcBorders>
              <w:top w:val="nil"/>
              <w:left w:val="nil"/>
              <w:bottom w:val="nil"/>
              <w:right w:val="nil"/>
            </w:tcBorders>
            <w:shd w:val="clear" w:color="auto" w:fill="auto"/>
            <w:noWrap/>
          </w:tcPr>
          <w:p w14:paraId="450A6E59" w14:textId="5B8FF13A"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(0.756)</w:t>
            </w:r>
          </w:p>
        </w:tc>
        <w:tc>
          <w:tcPr>
            <w:tcW w:w="1618" w:type="dxa"/>
            <w:tcBorders>
              <w:top w:val="nil"/>
              <w:left w:val="nil"/>
              <w:bottom w:val="nil"/>
              <w:right w:val="nil"/>
            </w:tcBorders>
            <w:shd w:val="clear" w:color="auto" w:fill="auto"/>
            <w:noWrap/>
          </w:tcPr>
          <w:p w14:paraId="3C383276" w14:textId="3C261271"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(0.782)</w:t>
            </w:r>
          </w:p>
        </w:tc>
      </w:tr>
      <w:tr w:rsidR="00546722" w:rsidRPr="00AA1188" w14:paraId="6A799BDF" w14:textId="77777777" w:rsidTr="0084270B">
        <w:trPr>
          <w:trHeight w:val="260"/>
        </w:trPr>
        <w:tc>
          <w:tcPr>
            <w:tcW w:w="3794" w:type="dxa"/>
            <w:tcBorders>
              <w:top w:val="nil"/>
              <w:left w:val="nil"/>
              <w:bottom w:val="nil"/>
              <w:right w:val="nil"/>
            </w:tcBorders>
            <w:shd w:val="clear" w:color="auto" w:fill="auto"/>
            <w:noWrap/>
            <w:vAlign w:val="bottom"/>
            <w:hideMark/>
          </w:tcPr>
          <w:p w14:paraId="0E08D77E" w14:textId="77777777" w:rsidR="00546722" w:rsidRPr="00AA1188" w:rsidRDefault="00546722" w:rsidP="00546722">
            <w:pPr>
              <w:rPr>
                <w:rFonts w:eastAsia="Times New Roman" w:cs="Times New Roman"/>
                <w:sz w:val="22"/>
                <w:lang w:val="en-US"/>
              </w:rPr>
            </w:pPr>
            <w:r w:rsidRPr="00AA1188">
              <w:rPr>
                <w:rFonts w:eastAsia="Times New Roman" w:cs="Times New Roman"/>
                <w:sz w:val="22"/>
                <w:lang w:val="en-US"/>
              </w:rPr>
              <w:t>Attendees - 8 years after entry</w:t>
            </w:r>
          </w:p>
        </w:tc>
        <w:tc>
          <w:tcPr>
            <w:tcW w:w="1617" w:type="dxa"/>
            <w:tcBorders>
              <w:top w:val="nil"/>
              <w:left w:val="nil"/>
              <w:bottom w:val="nil"/>
              <w:right w:val="nil"/>
            </w:tcBorders>
            <w:shd w:val="clear" w:color="auto" w:fill="auto"/>
            <w:noWrap/>
          </w:tcPr>
          <w:p w14:paraId="043FBBB8" w14:textId="1B9E4C39"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5.436***</w:t>
            </w:r>
          </w:p>
        </w:tc>
        <w:tc>
          <w:tcPr>
            <w:tcW w:w="1618" w:type="dxa"/>
            <w:tcBorders>
              <w:top w:val="nil"/>
              <w:left w:val="nil"/>
              <w:bottom w:val="nil"/>
              <w:right w:val="nil"/>
            </w:tcBorders>
            <w:shd w:val="clear" w:color="auto" w:fill="auto"/>
            <w:noWrap/>
          </w:tcPr>
          <w:p w14:paraId="1C112523" w14:textId="22DEF203"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3.611***</w:t>
            </w:r>
          </w:p>
        </w:tc>
        <w:tc>
          <w:tcPr>
            <w:tcW w:w="1618" w:type="dxa"/>
            <w:tcBorders>
              <w:top w:val="nil"/>
              <w:left w:val="nil"/>
              <w:bottom w:val="nil"/>
              <w:right w:val="nil"/>
            </w:tcBorders>
            <w:shd w:val="clear" w:color="auto" w:fill="auto"/>
            <w:noWrap/>
          </w:tcPr>
          <w:p w14:paraId="58CA7865" w14:textId="5DF7259E"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3.174***</w:t>
            </w:r>
          </w:p>
        </w:tc>
      </w:tr>
      <w:tr w:rsidR="00546722" w:rsidRPr="00AA1188" w14:paraId="6C93F3D1" w14:textId="77777777" w:rsidTr="0084270B">
        <w:trPr>
          <w:trHeight w:val="260"/>
        </w:trPr>
        <w:tc>
          <w:tcPr>
            <w:tcW w:w="3794" w:type="dxa"/>
            <w:tcBorders>
              <w:top w:val="nil"/>
              <w:left w:val="nil"/>
              <w:bottom w:val="nil"/>
              <w:right w:val="nil"/>
            </w:tcBorders>
            <w:shd w:val="clear" w:color="auto" w:fill="auto"/>
            <w:noWrap/>
            <w:vAlign w:val="bottom"/>
            <w:hideMark/>
          </w:tcPr>
          <w:p w14:paraId="565DAA67" w14:textId="77777777" w:rsidR="00546722" w:rsidRPr="00AA1188" w:rsidRDefault="00546722" w:rsidP="00546722">
            <w:pPr>
              <w:rPr>
                <w:rFonts w:eastAsia="Times New Roman" w:cs="Times New Roman"/>
                <w:color w:val="000000"/>
                <w:sz w:val="22"/>
                <w:lang w:val="en-US"/>
              </w:rPr>
            </w:pPr>
          </w:p>
        </w:tc>
        <w:tc>
          <w:tcPr>
            <w:tcW w:w="1617" w:type="dxa"/>
            <w:tcBorders>
              <w:top w:val="nil"/>
              <w:left w:val="nil"/>
              <w:bottom w:val="nil"/>
              <w:right w:val="nil"/>
            </w:tcBorders>
            <w:shd w:val="clear" w:color="auto" w:fill="auto"/>
            <w:noWrap/>
          </w:tcPr>
          <w:p w14:paraId="625F1CF0" w14:textId="6D6B1801"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(0.621)</w:t>
            </w:r>
          </w:p>
        </w:tc>
        <w:tc>
          <w:tcPr>
            <w:tcW w:w="1618" w:type="dxa"/>
            <w:tcBorders>
              <w:top w:val="nil"/>
              <w:left w:val="nil"/>
              <w:bottom w:val="nil"/>
              <w:right w:val="nil"/>
            </w:tcBorders>
            <w:shd w:val="clear" w:color="auto" w:fill="auto"/>
            <w:noWrap/>
          </w:tcPr>
          <w:p w14:paraId="75E61620" w14:textId="4084D700"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(0.997)</w:t>
            </w:r>
          </w:p>
        </w:tc>
        <w:tc>
          <w:tcPr>
            <w:tcW w:w="1618" w:type="dxa"/>
            <w:tcBorders>
              <w:top w:val="nil"/>
              <w:left w:val="nil"/>
              <w:bottom w:val="nil"/>
              <w:right w:val="nil"/>
            </w:tcBorders>
            <w:shd w:val="clear" w:color="auto" w:fill="auto"/>
            <w:noWrap/>
          </w:tcPr>
          <w:p w14:paraId="16EBBBE5" w14:textId="4338DF8F" w:rsidR="00546722" w:rsidRPr="00AA1188" w:rsidRDefault="00546722" w:rsidP="00546722">
            <w:pPr>
              <w:tabs>
                <w:tab w:val="decimal" w:pos="510"/>
              </w:tabs>
              <w:rPr>
                <w:rFonts w:eastAsia="Times New Roman" w:cs="Times New Roman"/>
                <w:color w:val="000000"/>
                <w:sz w:val="22"/>
                <w:lang w:val="en-US"/>
              </w:rPr>
            </w:pPr>
            <w:r w:rsidRPr="003F7911">
              <w:rPr>
                <w:sz w:val="22"/>
                <w:lang w:val="en-US"/>
              </w:rPr>
              <w:t>(1.011)</w:t>
            </w:r>
          </w:p>
        </w:tc>
      </w:tr>
      <w:tr w:rsidR="00ED7BBD" w:rsidRPr="00AA1188" w14:paraId="3E370C9B" w14:textId="77777777" w:rsidTr="0084270B">
        <w:trPr>
          <w:trHeight w:val="260"/>
        </w:trPr>
        <w:tc>
          <w:tcPr>
            <w:tcW w:w="3794" w:type="dxa"/>
            <w:tcBorders>
              <w:top w:val="nil"/>
              <w:left w:val="nil"/>
              <w:bottom w:val="nil"/>
              <w:right w:val="nil"/>
            </w:tcBorders>
            <w:shd w:val="clear" w:color="auto" w:fill="auto"/>
            <w:noWrap/>
            <w:vAlign w:val="bottom"/>
          </w:tcPr>
          <w:p w14:paraId="6632BAC5" w14:textId="77777777" w:rsidR="00ED7BBD" w:rsidRPr="00AA1188" w:rsidRDefault="00ED7BBD" w:rsidP="000C1AA4">
            <w:pPr>
              <w:rPr>
                <w:rFonts w:eastAsia="Times New Roman" w:cs="Times New Roman"/>
                <w:color w:val="000000"/>
                <w:sz w:val="22"/>
                <w:lang w:val="en-US"/>
              </w:rPr>
            </w:pPr>
          </w:p>
        </w:tc>
        <w:tc>
          <w:tcPr>
            <w:tcW w:w="1617" w:type="dxa"/>
            <w:tcBorders>
              <w:top w:val="nil"/>
              <w:left w:val="nil"/>
              <w:bottom w:val="nil"/>
              <w:right w:val="nil"/>
            </w:tcBorders>
            <w:shd w:val="clear" w:color="auto" w:fill="auto"/>
            <w:noWrap/>
          </w:tcPr>
          <w:p w14:paraId="433400EA" w14:textId="77777777" w:rsidR="00ED7BBD" w:rsidRPr="00AA1188" w:rsidRDefault="00ED7BBD" w:rsidP="00546722">
            <w:pPr>
              <w:tabs>
                <w:tab w:val="decimal" w:pos="510"/>
              </w:tabs>
              <w:rPr>
                <w:sz w:val="22"/>
                <w:lang w:val="en-US"/>
              </w:rPr>
            </w:pPr>
          </w:p>
        </w:tc>
        <w:tc>
          <w:tcPr>
            <w:tcW w:w="1618" w:type="dxa"/>
            <w:tcBorders>
              <w:top w:val="nil"/>
              <w:left w:val="nil"/>
              <w:bottom w:val="nil"/>
              <w:right w:val="nil"/>
            </w:tcBorders>
            <w:shd w:val="clear" w:color="auto" w:fill="auto"/>
            <w:noWrap/>
          </w:tcPr>
          <w:p w14:paraId="3D13F9AF" w14:textId="77777777" w:rsidR="00ED7BBD" w:rsidRPr="00AA1188" w:rsidRDefault="00ED7BBD" w:rsidP="00546722">
            <w:pPr>
              <w:tabs>
                <w:tab w:val="decimal" w:pos="510"/>
              </w:tabs>
              <w:rPr>
                <w:sz w:val="22"/>
                <w:lang w:val="en-US"/>
              </w:rPr>
            </w:pPr>
          </w:p>
        </w:tc>
        <w:tc>
          <w:tcPr>
            <w:tcW w:w="1618" w:type="dxa"/>
            <w:tcBorders>
              <w:top w:val="nil"/>
              <w:left w:val="nil"/>
              <w:bottom w:val="nil"/>
              <w:right w:val="nil"/>
            </w:tcBorders>
            <w:shd w:val="clear" w:color="auto" w:fill="auto"/>
            <w:noWrap/>
          </w:tcPr>
          <w:p w14:paraId="425E7EE6" w14:textId="77777777" w:rsidR="00ED7BBD" w:rsidRPr="00AA1188" w:rsidRDefault="00ED7BBD" w:rsidP="00546722">
            <w:pPr>
              <w:tabs>
                <w:tab w:val="decimal" w:pos="510"/>
              </w:tabs>
              <w:rPr>
                <w:sz w:val="22"/>
                <w:lang w:val="en-US"/>
              </w:rPr>
            </w:pPr>
          </w:p>
        </w:tc>
      </w:tr>
      <w:tr w:rsidR="00546722" w:rsidRPr="00AA1188" w14:paraId="5E12AA7B" w14:textId="77777777" w:rsidTr="0084270B">
        <w:trPr>
          <w:trHeight w:val="260"/>
        </w:trPr>
        <w:tc>
          <w:tcPr>
            <w:tcW w:w="3794" w:type="dxa"/>
            <w:tcBorders>
              <w:top w:val="nil"/>
              <w:left w:val="nil"/>
              <w:bottom w:val="nil"/>
              <w:right w:val="nil"/>
            </w:tcBorders>
            <w:shd w:val="clear" w:color="auto" w:fill="auto"/>
            <w:noWrap/>
            <w:vAlign w:val="center"/>
          </w:tcPr>
          <w:p w14:paraId="15FD8B8A" w14:textId="48A5946D" w:rsidR="00546722" w:rsidRPr="00AA1188" w:rsidRDefault="00546722" w:rsidP="00546722">
            <w:pPr>
              <w:rPr>
                <w:rFonts w:eastAsia="Times New Roman" w:cs="Times New Roman"/>
                <w:color w:val="000000"/>
                <w:sz w:val="22"/>
                <w:lang w:val="en-US"/>
              </w:rPr>
            </w:pPr>
            <w:r w:rsidRPr="00AA1188">
              <w:rPr>
                <w:rFonts w:eastAsia="Times New Roman" w:cs="Times New Roman"/>
                <w:sz w:val="22"/>
                <w:lang w:val="en-US"/>
              </w:rPr>
              <w:t xml:space="preserve">Attendees - </w:t>
            </w:r>
            <w:r w:rsidRPr="00AA1188">
              <w:rPr>
                <w:rFonts w:eastAsia="Times New Roman" w:cs="Times New Roman"/>
                <w:sz w:val="22"/>
                <w:lang w:val="en-US" w:eastAsia="en-GB"/>
              </w:rPr>
              <w:t>2 years before entry</w:t>
            </w:r>
          </w:p>
        </w:tc>
        <w:tc>
          <w:tcPr>
            <w:tcW w:w="1617" w:type="dxa"/>
            <w:tcBorders>
              <w:top w:val="nil"/>
              <w:left w:val="nil"/>
              <w:bottom w:val="nil"/>
              <w:right w:val="nil"/>
            </w:tcBorders>
            <w:shd w:val="clear" w:color="auto" w:fill="auto"/>
            <w:noWrap/>
          </w:tcPr>
          <w:p w14:paraId="3ADEFCA2" w14:textId="7EBA10D3" w:rsidR="00546722" w:rsidRPr="00AA1188" w:rsidRDefault="00546722" w:rsidP="00546722">
            <w:pPr>
              <w:tabs>
                <w:tab w:val="decimal" w:pos="510"/>
              </w:tabs>
              <w:rPr>
                <w:sz w:val="22"/>
                <w:lang w:val="en-US"/>
              </w:rPr>
            </w:pPr>
            <w:r w:rsidRPr="003F7911">
              <w:rPr>
                <w:sz w:val="22"/>
                <w:lang w:val="en-US"/>
              </w:rPr>
              <w:t>-0.074</w:t>
            </w:r>
          </w:p>
        </w:tc>
        <w:tc>
          <w:tcPr>
            <w:tcW w:w="1618" w:type="dxa"/>
            <w:tcBorders>
              <w:top w:val="nil"/>
              <w:left w:val="nil"/>
              <w:bottom w:val="nil"/>
              <w:right w:val="nil"/>
            </w:tcBorders>
            <w:shd w:val="clear" w:color="auto" w:fill="auto"/>
            <w:noWrap/>
          </w:tcPr>
          <w:p w14:paraId="178EA1FB" w14:textId="43246018" w:rsidR="00546722" w:rsidRPr="00AA1188" w:rsidRDefault="00546722" w:rsidP="00546722">
            <w:pPr>
              <w:tabs>
                <w:tab w:val="decimal" w:pos="510"/>
              </w:tabs>
              <w:rPr>
                <w:sz w:val="22"/>
                <w:lang w:val="en-US"/>
              </w:rPr>
            </w:pPr>
            <w:r w:rsidRPr="003F7911">
              <w:rPr>
                <w:sz w:val="22"/>
                <w:lang w:val="en-US"/>
              </w:rPr>
              <w:t>0.016</w:t>
            </w:r>
          </w:p>
        </w:tc>
        <w:tc>
          <w:tcPr>
            <w:tcW w:w="1618" w:type="dxa"/>
            <w:tcBorders>
              <w:top w:val="nil"/>
              <w:left w:val="nil"/>
              <w:bottom w:val="nil"/>
              <w:right w:val="nil"/>
            </w:tcBorders>
            <w:shd w:val="clear" w:color="auto" w:fill="auto"/>
            <w:noWrap/>
          </w:tcPr>
          <w:p w14:paraId="55E8C677" w14:textId="658752DB" w:rsidR="00546722" w:rsidRPr="00AA1188" w:rsidRDefault="00546722" w:rsidP="00546722">
            <w:pPr>
              <w:tabs>
                <w:tab w:val="decimal" w:pos="510"/>
              </w:tabs>
              <w:rPr>
                <w:sz w:val="22"/>
                <w:lang w:val="en-US"/>
              </w:rPr>
            </w:pPr>
            <w:r w:rsidRPr="003F7911">
              <w:rPr>
                <w:sz w:val="22"/>
                <w:lang w:val="en-US"/>
              </w:rPr>
              <w:t>-0.272</w:t>
            </w:r>
          </w:p>
        </w:tc>
      </w:tr>
      <w:tr w:rsidR="00546722" w:rsidRPr="00AA1188" w14:paraId="1EBB5E2E" w14:textId="77777777" w:rsidTr="0084270B">
        <w:trPr>
          <w:trHeight w:val="260"/>
        </w:trPr>
        <w:tc>
          <w:tcPr>
            <w:tcW w:w="3794" w:type="dxa"/>
            <w:tcBorders>
              <w:top w:val="nil"/>
              <w:left w:val="nil"/>
              <w:bottom w:val="nil"/>
              <w:right w:val="nil"/>
            </w:tcBorders>
            <w:shd w:val="clear" w:color="auto" w:fill="auto"/>
            <w:noWrap/>
            <w:vAlign w:val="center"/>
          </w:tcPr>
          <w:p w14:paraId="50456A6A" w14:textId="77777777" w:rsidR="00546722" w:rsidRPr="00AA1188" w:rsidRDefault="00546722" w:rsidP="00546722">
            <w:pPr>
              <w:rPr>
                <w:rFonts w:eastAsia="Times New Roman" w:cs="Times New Roman"/>
                <w:color w:val="000000"/>
                <w:sz w:val="22"/>
                <w:lang w:val="en-US"/>
              </w:rPr>
            </w:pPr>
          </w:p>
        </w:tc>
        <w:tc>
          <w:tcPr>
            <w:tcW w:w="1617" w:type="dxa"/>
            <w:tcBorders>
              <w:top w:val="nil"/>
              <w:left w:val="nil"/>
              <w:bottom w:val="nil"/>
              <w:right w:val="nil"/>
            </w:tcBorders>
            <w:shd w:val="clear" w:color="auto" w:fill="auto"/>
            <w:noWrap/>
          </w:tcPr>
          <w:p w14:paraId="12103F66" w14:textId="1382891B" w:rsidR="00546722" w:rsidRPr="00AA1188" w:rsidRDefault="00546722" w:rsidP="00546722">
            <w:pPr>
              <w:tabs>
                <w:tab w:val="decimal" w:pos="510"/>
              </w:tabs>
              <w:rPr>
                <w:sz w:val="22"/>
                <w:lang w:val="en-US"/>
              </w:rPr>
            </w:pPr>
            <w:r w:rsidRPr="003F7911">
              <w:rPr>
                <w:sz w:val="22"/>
                <w:lang w:val="en-US"/>
              </w:rPr>
              <w:t>(0.195)</w:t>
            </w:r>
          </w:p>
        </w:tc>
        <w:tc>
          <w:tcPr>
            <w:tcW w:w="1618" w:type="dxa"/>
            <w:tcBorders>
              <w:top w:val="nil"/>
              <w:left w:val="nil"/>
              <w:bottom w:val="nil"/>
              <w:right w:val="nil"/>
            </w:tcBorders>
            <w:shd w:val="clear" w:color="auto" w:fill="auto"/>
            <w:noWrap/>
          </w:tcPr>
          <w:p w14:paraId="145CEC32" w14:textId="11D299B8" w:rsidR="00546722" w:rsidRPr="00AA1188" w:rsidRDefault="00546722" w:rsidP="00546722">
            <w:pPr>
              <w:tabs>
                <w:tab w:val="decimal" w:pos="510"/>
              </w:tabs>
              <w:rPr>
                <w:sz w:val="22"/>
                <w:lang w:val="en-US"/>
              </w:rPr>
            </w:pPr>
            <w:r w:rsidRPr="003F7911">
              <w:rPr>
                <w:sz w:val="22"/>
                <w:lang w:val="en-US"/>
              </w:rPr>
              <w:t>(0.264)</w:t>
            </w:r>
          </w:p>
        </w:tc>
        <w:tc>
          <w:tcPr>
            <w:tcW w:w="1618" w:type="dxa"/>
            <w:tcBorders>
              <w:top w:val="nil"/>
              <w:left w:val="nil"/>
              <w:bottom w:val="nil"/>
              <w:right w:val="nil"/>
            </w:tcBorders>
            <w:shd w:val="clear" w:color="auto" w:fill="auto"/>
            <w:noWrap/>
          </w:tcPr>
          <w:p w14:paraId="4BDE0039" w14:textId="575FD134" w:rsidR="00546722" w:rsidRPr="00AA1188" w:rsidRDefault="00546722" w:rsidP="00546722">
            <w:pPr>
              <w:tabs>
                <w:tab w:val="decimal" w:pos="510"/>
              </w:tabs>
              <w:rPr>
                <w:sz w:val="22"/>
                <w:lang w:val="en-US"/>
              </w:rPr>
            </w:pPr>
            <w:r w:rsidRPr="003F7911">
              <w:rPr>
                <w:sz w:val="22"/>
                <w:lang w:val="en-US"/>
              </w:rPr>
              <w:t>(0.247)</w:t>
            </w:r>
          </w:p>
        </w:tc>
      </w:tr>
      <w:tr w:rsidR="00546722" w:rsidRPr="00AA1188" w14:paraId="5653F11D" w14:textId="77777777" w:rsidTr="0084270B">
        <w:trPr>
          <w:trHeight w:val="260"/>
        </w:trPr>
        <w:tc>
          <w:tcPr>
            <w:tcW w:w="3794" w:type="dxa"/>
            <w:tcBorders>
              <w:top w:val="nil"/>
              <w:left w:val="nil"/>
              <w:bottom w:val="nil"/>
              <w:right w:val="nil"/>
            </w:tcBorders>
            <w:shd w:val="clear" w:color="auto" w:fill="auto"/>
            <w:noWrap/>
            <w:vAlign w:val="center"/>
          </w:tcPr>
          <w:p w14:paraId="3F8298C9" w14:textId="21E1ED05" w:rsidR="00546722" w:rsidRPr="00AA1188" w:rsidRDefault="00546722" w:rsidP="00546722">
            <w:pPr>
              <w:rPr>
                <w:rFonts w:eastAsia="Times New Roman" w:cs="Times New Roman"/>
                <w:color w:val="000000"/>
                <w:sz w:val="22"/>
                <w:lang w:val="en-US"/>
              </w:rPr>
            </w:pPr>
            <w:r w:rsidRPr="00AA1188">
              <w:rPr>
                <w:rFonts w:eastAsia="Times New Roman" w:cs="Times New Roman"/>
                <w:sz w:val="22"/>
                <w:lang w:val="en-US"/>
              </w:rPr>
              <w:t xml:space="preserve">Attendees - </w:t>
            </w:r>
            <w:r w:rsidRPr="00AA1188">
              <w:rPr>
                <w:rFonts w:eastAsia="Times New Roman" w:cs="Times New Roman"/>
                <w:sz w:val="22"/>
                <w:lang w:val="en-US" w:eastAsia="en-GB"/>
              </w:rPr>
              <w:t>3 years before entry</w:t>
            </w:r>
          </w:p>
        </w:tc>
        <w:tc>
          <w:tcPr>
            <w:tcW w:w="1617" w:type="dxa"/>
            <w:tcBorders>
              <w:top w:val="nil"/>
              <w:left w:val="nil"/>
              <w:bottom w:val="nil"/>
              <w:right w:val="nil"/>
            </w:tcBorders>
            <w:shd w:val="clear" w:color="auto" w:fill="auto"/>
            <w:noWrap/>
          </w:tcPr>
          <w:p w14:paraId="102C3150" w14:textId="11E99BEC" w:rsidR="00546722" w:rsidRPr="00AA1188" w:rsidRDefault="00546722" w:rsidP="00546722">
            <w:pPr>
              <w:tabs>
                <w:tab w:val="decimal" w:pos="510"/>
              </w:tabs>
              <w:rPr>
                <w:sz w:val="22"/>
                <w:lang w:val="en-US"/>
              </w:rPr>
            </w:pPr>
            <w:r w:rsidRPr="003F7911">
              <w:rPr>
                <w:sz w:val="22"/>
                <w:lang w:val="en-US"/>
              </w:rPr>
              <w:t>0.230</w:t>
            </w:r>
          </w:p>
        </w:tc>
        <w:tc>
          <w:tcPr>
            <w:tcW w:w="1618" w:type="dxa"/>
            <w:tcBorders>
              <w:top w:val="nil"/>
              <w:left w:val="nil"/>
              <w:bottom w:val="nil"/>
              <w:right w:val="nil"/>
            </w:tcBorders>
            <w:shd w:val="clear" w:color="auto" w:fill="auto"/>
            <w:noWrap/>
          </w:tcPr>
          <w:p w14:paraId="0A6C78D2" w14:textId="4A0F7304" w:rsidR="00546722" w:rsidRPr="00AA1188" w:rsidRDefault="00546722" w:rsidP="00546722">
            <w:pPr>
              <w:tabs>
                <w:tab w:val="decimal" w:pos="510"/>
              </w:tabs>
              <w:rPr>
                <w:sz w:val="22"/>
                <w:lang w:val="en-US"/>
              </w:rPr>
            </w:pPr>
            <w:r w:rsidRPr="003F7911">
              <w:rPr>
                <w:sz w:val="22"/>
                <w:lang w:val="en-US"/>
              </w:rPr>
              <w:t>0.213</w:t>
            </w:r>
          </w:p>
        </w:tc>
        <w:tc>
          <w:tcPr>
            <w:tcW w:w="1618" w:type="dxa"/>
            <w:tcBorders>
              <w:top w:val="nil"/>
              <w:left w:val="nil"/>
              <w:bottom w:val="nil"/>
              <w:right w:val="nil"/>
            </w:tcBorders>
            <w:shd w:val="clear" w:color="auto" w:fill="auto"/>
            <w:noWrap/>
          </w:tcPr>
          <w:p w14:paraId="7E63D0F3" w14:textId="4DBC48D4" w:rsidR="00546722" w:rsidRPr="00AA1188" w:rsidRDefault="00546722" w:rsidP="00546722">
            <w:pPr>
              <w:tabs>
                <w:tab w:val="decimal" w:pos="510"/>
              </w:tabs>
              <w:rPr>
                <w:sz w:val="22"/>
                <w:lang w:val="en-US"/>
              </w:rPr>
            </w:pPr>
            <w:r w:rsidRPr="003F7911">
              <w:rPr>
                <w:sz w:val="22"/>
                <w:lang w:val="en-US"/>
              </w:rPr>
              <w:t>-0.554</w:t>
            </w:r>
          </w:p>
        </w:tc>
      </w:tr>
      <w:tr w:rsidR="00546722" w:rsidRPr="00AA1188" w14:paraId="744D29C2" w14:textId="77777777" w:rsidTr="0084270B">
        <w:trPr>
          <w:trHeight w:val="260"/>
        </w:trPr>
        <w:tc>
          <w:tcPr>
            <w:tcW w:w="3794" w:type="dxa"/>
            <w:tcBorders>
              <w:top w:val="nil"/>
              <w:left w:val="nil"/>
              <w:bottom w:val="nil"/>
              <w:right w:val="nil"/>
            </w:tcBorders>
            <w:shd w:val="clear" w:color="auto" w:fill="auto"/>
            <w:noWrap/>
            <w:vAlign w:val="center"/>
          </w:tcPr>
          <w:p w14:paraId="209D6F23" w14:textId="77777777" w:rsidR="00546722" w:rsidRPr="00AA1188" w:rsidRDefault="00546722" w:rsidP="00546722">
            <w:pPr>
              <w:rPr>
                <w:rFonts w:eastAsia="Times New Roman" w:cs="Times New Roman"/>
                <w:color w:val="000000"/>
                <w:sz w:val="22"/>
                <w:lang w:val="en-US"/>
              </w:rPr>
            </w:pPr>
          </w:p>
        </w:tc>
        <w:tc>
          <w:tcPr>
            <w:tcW w:w="1617" w:type="dxa"/>
            <w:tcBorders>
              <w:top w:val="nil"/>
              <w:left w:val="nil"/>
              <w:bottom w:val="nil"/>
              <w:right w:val="nil"/>
            </w:tcBorders>
            <w:shd w:val="clear" w:color="auto" w:fill="auto"/>
            <w:noWrap/>
          </w:tcPr>
          <w:p w14:paraId="52BD5586" w14:textId="4B42C7D4" w:rsidR="00546722" w:rsidRPr="00AA1188" w:rsidRDefault="00546722" w:rsidP="00546722">
            <w:pPr>
              <w:tabs>
                <w:tab w:val="decimal" w:pos="510"/>
              </w:tabs>
              <w:rPr>
                <w:sz w:val="22"/>
                <w:lang w:val="en-US"/>
              </w:rPr>
            </w:pPr>
            <w:r w:rsidRPr="003F7911">
              <w:rPr>
                <w:sz w:val="22"/>
                <w:lang w:val="en-US"/>
              </w:rPr>
              <w:t>(0.244)</w:t>
            </w:r>
          </w:p>
        </w:tc>
        <w:tc>
          <w:tcPr>
            <w:tcW w:w="1618" w:type="dxa"/>
            <w:tcBorders>
              <w:top w:val="nil"/>
              <w:left w:val="nil"/>
              <w:bottom w:val="nil"/>
              <w:right w:val="nil"/>
            </w:tcBorders>
            <w:shd w:val="clear" w:color="auto" w:fill="auto"/>
            <w:noWrap/>
          </w:tcPr>
          <w:p w14:paraId="4486DE48" w14:textId="5BF8EF8C" w:rsidR="00546722" w:rsidRPr="00AA1188" w:rsidRDefault="00546722" w:rsidP="00546722">
            <w:pPr>
              <w:tabs>
                <w:tab w:val="decimal" w:pos="510"/>
              </w:tabs>
              <w:rPr>
                <w:sz w:val="22"/>
                <w:lang w:val="en-US"/>
              </w:rPr>
            </w:pPr>
            <w:r w:rsidRPr="003F7911">
              <w:rPr>
                <w:sz w:val="22"/>
                <w:lang w:val="en-US"/>
              </w:rPr>
              <w:t>(0.338)</w:t>
            </w:r>
          </w:p>
        </w:tc>
        <w:tc>
          <w:tcPr>
            <w:tcW w:w="1618" w:type="dxa"/>
            <w:tcBorders>
              <w:top w:val="nil"/>
              <w:left w:val="nil"/>
              <w:bottom w:val="nil"/>
              <w:right w:val="nil"/>
            </w:tcBorders>
            <w:shd w:val="clear" w:color="auto" w:fill="auto"/>
            <w:noWrap/>
          </w:tcPr>
          <w:p w14:paraId="050A3984" w14:textId="780ABE66" w:rsidR="00546722" w:rsidRPr="00AA1188" w:rsidRDefault="00546722" w:rsidP="00546722">
            <w:pPr>
              <w:tabs>
                <w:tab w:val="decimal" w:pos="510"/>
              </w:tabs>
              <w:rPr>
                <w:sz w:val="22"/>
                <w:lang w:val="en-US"/>
              </w:rPr>
            </w:pPr>
            <w:r w:rsidRPr="003F7911">
              <w:rPr>
                <w:sz w:val="22"/>
                <w:lang w:val="en-US"/>
              </w:rPr>
              <w:t>(0.454)</w:t>
            </w:r>
          </w:p>
        </w:tc>
      </w:tr>
      <w:tr w:rsidR="00546722" w:rsidRPr="00AA1188" w14:paraId="38FE6A55" w14:textId="77777777" w:rsidTr="0084270B">
        <w:trPr>
          <w:trHeight w:val="260"/>
        </w:trPr>
        <w:tc>
          <w:tcPr>
            <w:tcW w:w="3794" w:type="dxa"/>
            <w:tcBorders>
              <w:top w:val="nil"/>
              <w:left w:val="nil"/>
              <w:bottom w:val="nil"/>
              <w:right w:val="nil"/>
            </w:tcBorders>
            <w:shd w:val="clear" w:color="auto" w:fill="auto"/>
            <w:noWrap/>
            <w:vAlign w:val="center"/>
          </w:tcPr>
          <w:p w14:paraId="7EAC00F6" w14:textId="57CAB1FA" w:rsidR="00546722" w:rsidRPr="00AA1188" w:rsidRDefault="00546722" w:rsidP="00546722">
            <w:pPr>
              <w:rPr>
                <w:rFonts w:eastAsia="Times New Roman" w:cs="Times New Roman"/>
                <w:color w:val="000000"/>
                <w:sz w:val="22"/>
                <w:lang w:val="en-US"/>
              </w:rPr>
            </w:pPr>
            <w:r w:rsidRPr="00AA1188">
              <w:rPr>
                <w:rFonts w:eastAsia="Times New Roman" w:cs="Times New Roman"/>
                <w:sz w:val="22"/>
                <w:lang w:val="en-US"/>
              </w:rPr>
              <w:t xml:space="preserve">Attendees - </w:t>
            </w:r>
            <w:r w:rsidRPr="00AA1188">
              <w:rPr>
                <w:rFonts w:eastAsia="Times New Roman" w:cs="Times New Roman"/>
                <w:sz w:val="22"/>
                <w:lang w:val="en-US" w:eastAsia="en-GB"/>
              </w:rPr>
              <w:t>4 years before entry</w:t>
            </w:r>
          </w:p>
        </w:tc>
        <w:tc>
          <w:tcPr>
            <w:tcW w:w="1617" w:type="dxa"/>
            <w:tcBorders>
              <w:top w:val="nil"/>
              <w:left w:val="nil"/>
              <w:bottom w:val="nil"/>
              <w:right w:val="nil"/>
            </w:tcBorders>
            <w:shd w:val="clear" w:color="auto" w:fill="auto"/>
            <w:noWrap/>
          </w:tcPr>
          <w:p w14:paraId="27ADE032" w14:textId="4F374883" w:rsidR="00546722" w:rsidRPr="00AA1188" w:rsidRDefault="00546722" w:rsidP="00546722">
            <w:pPr>
              <w:tabs>
                <w:tab w:val="decimal" w:pos="510"/>
              </w:tabs>
              <w:rPr>
                <w:sz w:val="22"/>
                <w:lang w:val="en-US"/>
              </w:rPr>
            </w:pPr>
            <w:r w:rsidRPr="003F7911">
              <w:rPr>
                <w:sz w:val="22"/>
                <w:lang w:val="en-US"/>
              </w:rPr>
              <w:t>0.103</w:t>
            </w:r>
          </w:p>
        </w:tc>
        <w:tc>
          <w:tcPr>
            <w:tcW w:w="1618" w:type="dxa"/>
            <w:tcBorders>
              <w:top w:val="nil"/>
              <w:left w:val="nil"/>
              <w:bottom w:val="nil"/>
              <w:right w:val="nil"/>
            </w:tcBorders>
            <w:shd w:val="clear" w:color="auto" w:fill="auto"/>
            <w:noWrap/>
          </w:tcPr>
          <w:p w14:paraId="547E9755" w14:textId="16E5B45E" w:rsidR="00546722" w:rsidRPr="00AA1188" w:rsidRDefault="00546722" w:rsidP="00546722">
            <w:pPr>
              <w:tabs>
                <w:tab w:val="decimal" w:pos="510"/>
              </w:tabs>
              <w:rPr>
                <w:sz w:val="22"/>
                <w:lang w:val="en-US"/>
              </w:rPr>
            </w:pPr>
            <w:r w:rsidRPr="003F7911">
              <w:rPr>
                <w:sz w:val="22"/>
                <w:lang w:val="en-US"/>
              </w:rPr>
              <w:t>-0.081</w:t>
            </w:r>
          </w:p>
        </w:tc>
        <w:tc>
          <w:tcPr>
            <w:tcW w:w="1618" w:type="dxa"/>
            <w:tcBorders>
              <w:top w:val="nil"/>
              <w:left w:val="nil"/>
              <w:bottom w:val="nil"/>
              <w:right w:val="nil"/>
            </w:tcBorders>
            <w:shd w:val="clear" w:color="auto" w:fill="auto"/>
            <w:noWrap/>
          </w:tcPr>
          <w:p w14:paraId="1780886D" w14:textId="05452769" w:rsidR="00546722" w:rsidRPr="00AA1188" w:rsidRDefault="00546722" w:rsidP="00546722">
            <w:pPr>
              <w:tabs>
                <w:tab w:val="decimal" w:pos="510"/>
              </w:tabs>
              <w:rPr>
                <w:sz w:val="22"/>
                <w:lang w:val="en-US"/>
              </w:rPr>
            </w:pPr>
            <w:r w:rsidRPr="003F7911">
              <w:rPr>
                <w:sz w:val="22"/>
                <w:lang w:val="en-US"/>
              </w:rPr>
              <w:t>0.011</w:t>
            </w:r>
          </w:p>
        </w:tc>
      </w:tr>
      <w:tr w:rsidR="00546722" w:rsidRPr="00AA1188" w14:paraId="00DBC73B" w14:textId="77777777" w:rsidTr="0084270B">
        <w:trPr>
          <w:trHeight w:val="260"/>
        </w:trPr>
        <w:tc>
          <w:tcPr>
            <w:tcW w:w="3794" w:type="dxa"/>
            <w:tcBorders>
              <w:top w:val="nil"/>
              <w:left w:val="nil"/>
              <w:bottom w:val="nil"/>
              <w:right w:val="nil"/>
            </w:tcBorders>
            <w:shd w:val="clear" w:color="auto" w:fill="auto"/>
            <w:noWrap/>
            <w:vAlign w:val="center"/>
          </w:tcPr>
          <w:p w14:paraId="08CF50D9" w14:textId="77777777" w:rsidR="00546722" w:rsidRPr="00AA1188" w:rsidRDefault="00546722" w:rsidP="00546722">
            <w:pPr>
              <w:rPr>
                <w:rFonts w:eastAsia="Times New Roman" w:cs="Times New Roman"/>
                <w:color w:val="000000"/>
                <w:sz w:val="22"/>
                <w:lang w:val="en-US"/>
              </w:rPr>
            </w:pPr>
          </w:p>
        </w:tc>
        <w:tc>
          <w:tcPr>
            <w:tcW w:w="1617" w:type="dxa"/>
            <w:tcBorders>
              <w:top w:val="nil"/>
              <w:left w:val="nil"/>
              <w:bottom w:val="nil"/>
              <w:right w:val="nil"/>
            </w:tcBorders>
            <w:shd w:val="clear" w:color="auto" w:fill="auto"/>
            <w:noWrap/>
          </w:tcPr>
          <w:p w14:paraId="145D3A4D" w14:textId="49058F88" w:rsidR="00546722" w:rsidRPr="00AA1188" w:rsidRDefault="00546722" w:rsidP="00546722">
            <w:pPr>
              <w:tabs>
                <w:tab w:val="decimal" w:pos="510"/>
              </w:tabs>
              <w:rPr>
                <w:sz w:val="22"/>
                <w:lang w:val="en-US"/>
              </w:rPr>
            </w:pPr>
            <w:r w:rsidRPr="003F7911">
              <w:rPr>
                <w:sz w:val="22"/>
                <w:lang w:val="en-US"/>
              </w:rPr>
              <w:t>(0.283)</w:t>
            </w:r>
          </w:p>
        </w:tc>
        <w:tc>
          <w:tcPr>
            <w:tcW w:w="1618" w:type="dxa"/>
            <w:tcBorders>
              <w:top w:val="nil"/>
              <w:left w:val="nil"/>
              <w:bottom w:val="nil"/>
              <w:right w:val="nil"/>
            </w:tcBorders>
            <w:shd w:val="clear" w:color="auto" w:fill="auto"/>
            <w:noWrap/>
          </w:tcPr>
          <w:p w14:paraId="5792488E" w14:textId="75602A92" w:rsidR="00546722" w:rsidRPr="00AA1188" w:rsidRDefault="00546722" w:rsidP="00546722">
            <w:pPr>
              <w:tabs>
                <w:tab w:val="decimal" w:pos="510"/>
              </w:tabs>
              <w:rPr>
                <w:sz w:val="22"/>
                <w:lang w:val="en-US"/>
              </w:rPr>
            </w:pPr>
            <w:r w:rsidRPr="003F7911">
              <w:rPr>
                <w:sz w:val="22"/>
                <w:lang w:val="en-US"/>
              </w:rPr>
              <w:t>(0.380)</w:t>
            </w:r>
          </w:p>
        </w:tc>
        <w:tc>
          <w:tcPr>
            <w:tcW w:w="1618" w:type="dxa"/>
            <w:tcBorders>
              <w:top w:val="nil"/>
              <w:left w:val="nil"/>
              <w:bottom w:val="nil"/>
              <w:right w:val="nil"/>
            </w:tcBorders>
            <w:shd w:val="clear" w:color="auto" w:fill="auto"/>
            <w:noWrap/>
          </w:tcPr>
          <w:p w14:paraId="21F64C59" w14:textId="054E1EE6" w:rsidR="00546722" w:rsidRPr="00AA1188" w:rsidRDefault="00546722" w:rsidP="00546722">
            <w:pPr>
              <w:tabs>
                <w:tab w:val="decimal" w:pos="510"/>
              </w:tabs>
              <w:rPr>
                <w:sz w:val="22"/>
                <w:lang w:val="en-US"/>
              </w:rPr>
            </w:pPr>
            <w:r w:rsidRPr="003F7911">
              <w:rPr>
                <w:sz w:val="22"/>
                <w:lang w:val="en-US"/>
              </w:rPr>
              <w:t>(0.366)</w:t>
            </w:r>
          </w:p>
        </w:tc>
      </w:tr>
      <w:tr w:rsidR="00546722" w:rsidRPr="00AA1188" w14:paraId="68E5B0AA" w14:textId="77777777" w:rsidTr="0084270B">
        <w:trPr>
          <w:trHeight w:val="260"/>
        </w:trPr>
        <w:tc>
          <w:tcPr>
            <w:tcW w:w="3794" w:type="dxa"/>
            <w:tcBorders>
              <w:top w:val="nil"/>
              <w:left w:val="nil"/>
              <w:bottom w:val="nil"/>
              <w:right w:val="nil"/>
            </w:tcBorders>
            <w:shd w:val="clear" w:color="auto" w:fill="auto"/>
            <w:noWrap/>
            <w:vAlign w:val="center"/>
          </w:tcPr>
          <w:p w14:paraId="0B206091" w14:textId="5AB428BE" w:rsidR="00546722" w:rsidRPr="00AA1188" w:rsidRDefault="00546722" w:rsidP="00546722">
            <w:pPr>
              <w:rPr>
                <w:rFonts w:eastAsia="Times New Roman" w:cs="Times New Roman"/>
                <w:color w:val="000000"/>
                <w:sz w:val="22"/>
                <w:lang w:val="en-US"/>
              </w:rPr>
            </w:pPr>
            <w:r w:rsidRPr="00AA1188">
              <w:rPr>
                <w:rFonts w:eastAsia="Times New Roman" w:cs="Times New Roman"/>
                <w:sz w:val="22"/>
                <w:lang w:val="en-US"/>
              </w:rPr>
              <w:t xml:space="preserve">Attendees - </w:t>
            </w:r>
            <w:r w:rsidRPr="00AA1188">
              <w:rPr>
                <w:rFonts w:eastAsia="Times New Roman" w:cs="Times New Roman"/>
                <w:sz w:val="22"/>
                <w:lang w:val="en-US" w:eastAsia="en-GB"/>
              </w:rPr>
              <w:t>5 years before entry</w:t>
            </w:r>
          </w:p>
        </w:tc>
        <w:tc>
          <w:tcPr>
            <w:tcW w:w="1617" w:type="dxa"/>
            <w:tcBorders>
              <w:top w:val="nil"/>
              <w:left w:val="nil"/>
              <w:bottom w:val="nil"/>
              <w:right w:val="nil"/>
            </w:tcBorders>
            <w:shd w:val="clear" w:color="auto" w:fill="auto"/>
            <w:noWrap/>
          </w:tcPr>
          <w:p w14:paraId="74255664" w14:textId="21041AC6" w:rsidR="00546722" w:rsidRPr="00AA1188" w:rsidRDefault="00546722" w:rsidP="00546722">
            <w:pPr>
              <w:tabs>
                <w:tab w:val="decimal" w:pos="510"/>
              </w:tabs>
              <w:rPr>
                <w:sz w:val="22"/>
                <w:lang w:val="en-US"/>
              </w:rPr>
            </w:pPr>
            <w:r w:rsidRPr="003F7911">
              <w:rPr>
                <w:sz w:val="22"/>
                <w:lang w:val="en-US"/>
              </w:rPr>
              <w:t>0.251</w:t>
            </w:r>
          </w:p>
        </w:tc>
        <w:tc>
          <w:tcPr>
            <w:tcW w:w="1618" w:type="dxa"/>
            <w:tcBorders>
              <w:top w:val="nil"/>
              <w:left w:val="nil"/>
              <w:bottom w:val="nil"/>
              <w:right w:val="nil"/>
            </w:tcBorders>
            <w:shd w:val="clear" w:color="auto" w:fill="auto"/>
            <w:noWrap/>
          </w:tcPr>
          <w:p w14:paraId="5770319D" w14:textId="3583E0C4" w:rsidR="00546722" w:rsidRPr="00AA1188" w:rsidRDefault="00546722" w:rsidP="00546722">
            <w:pPr>
              <w:tabs>
                <w:tab w:val="decimal" w:pos="510"/>
              </w:tabs>
              <w:rPr>
                <w:sz w:val="22"/>
                <w:lang w:val="en-US"/>
              </w:rPr>
            </w:pPr>
            <w:r w:rsidRPr="003F7911">
              <w:rPr>
                <w:sz w:val="22"/>
                <w:lang w:val="en-US"/>
              </w:rPr>
              <w:t>-0.193</w:t>
            </w:r>
          </w:p>
        </w:tc>
        <w:tc>
          <w:tcPr>
            <w:tcW w:w="1618" w:type="dxa"/>
            <w:tcBorders>
              <w:top w:val="nil"/>
              <w:left w:val="nil"/>
              <w:bottom w:val="nil"/>
              <w:right w:val="nil"/>
            </w:tcBorders>
            <w:shd w:val="clear" w:color="auto" w:fill="auto"/>
            <w:noWrap/>
          </w:tcPr>
          <w:p w14:paraId="062C3479" w14:textId="1F5299F2" w:rsidR="00546722" w:rsidRPr="00AA1188" w:rsidRDefault="00546722" w:rsidP="00546722">
            <w:pPr>
              <w:tabs>
                <w:tab w:val="decimal" w:pos="510"/>
              </w:tabs>
              <w:rPr>
                <w:sz w:val="22"/>
                <w:lang w:val="en-US"/>
              </w:rPr>
            </w:pPr>
            <w:r w:rsidRPr="003F7911">
              <w:rPr>
                <w:sz w:val="22"/>
                <w:lang w:val="en-US"/>
              </w:rPr>
              <w:t>0.035</w:t>
            </w:r>
          </w:p>
        </w:tc>
      </w:tr>
      <w:tr w:rsidR="00546722" w:rsidRPr="00AA1188" w14:paraId="73AB7C3C" w14:textId="77777777" w:rsidTr="0084270B">
        <w:trPr>
          <w:trHeight w:val="260"/>
        </w:trPr>
        <w:tc>
          <w:tcPr>
            <w:tcW w:w="3794" w:type="dxa"/>
            <w:tcBorders>
              <w:top w:val="nil"/>
              <w:left w:val="nil"/>
              <w:bottom w:val="nil"/>
              <w:right w:val="nil"/>
            </w:tcBorders>
            <w:shd w:val="clear" w:color="auto" w:fill="auto"/>
            <w:noWrap/>
            <w:vAlign w:val="center"/>
          </w:tcPr>
          <w:p w14:paraId="658FE35C" w14:textId="77777777" w:rsidR="00546722" w:rsidRPr="00AA1188" w:rsidRDefault="00546722" w:rsidP="00546722">
            <w:pPr>
              <w:rPr>
                <w:rFonts w:eastAsia="Times New Roman" w:cs="Times New Roman"/>
                <w:color w:val="000000"/>
                <w:sz w:val="22"/>
                <w:lang w:val="en-US"/>
              </w:rPr>
            </w:pPr>
          </w:p>
        </w:tc>
        <w:tc>
          <w:tcPr>
            <w:tcW w:w="1617" w:type="dxa"/>
            <w:tcBorders>
              <w:top w:val="nil"/>
              <w:left w:val="nil"/>
              <w:bottom w:val="nil"/>
              <w:right w:val="nil"/>
            </w:tcBorders>
            <w:shd w:val="clear" w:color="auto" w:fill="auto"/>
            <w:noWrap/>
          </w:tcPr>
          <w:p w14:paraId="5C122DF7" w14:textId="3EE88B1E" w:rsidR="00546722" w:rsidRPr="00AA1188" w:rsidRDefault="00546722" w:rsidP="00546722">
            <w:pPr>
              <w:tabs>
                <w:tab w:val="decimal" w:pos="510"/>
              </w:tabs>
              <w:rPr>
                <w:sz w:val="22"/>
                <w:lang w:val="en-US"/>
              </w:rPr>
            </w:pPr>
            <w:r w:rsidRPr="003F7911">
              <w:rPr>
                <w:sz w:val="22"/>
                <w:lang w:val="en-US"/>
              </w:rPr>
              <w:t>(0.307)</w:t>
            </w:r>
          </w:p>
        </w:tc>
        <w:tc>
          <w:tcPr>
            <w:tcW w:w="1618" w:type="dxa"/>
            <w:tcBorders>
              <w:top w:val="nil"/>
              <w:left w:val="nil"/>
              <w:bottom w:val="nil"/>
              <w:right w:val="nil"/>
            </w:tcBorders>
            <w:shd w:val="clear" w:color="auto" w:fill="auto"/>
            <w:noWrap/>
          </w:tcPr>
          <w:p w14:paraId="407A4C00" w14:textId="7A2DCC32" w:rsidR="00546722" w:rsidRPr="00AA1188" w:rsidRDefault="00546722" w:rsidP="00546722">
            <w:pPr>
              <w:tabs>
                <w:tab w:val="decimal" w:pos="510"/>
              </w:tabs>
              <w:rPr>
                <w:sz w:val="22"/>
                <w:lang w:val="en-US"/>
              </w:rPr>
            </w:pPr>
            <w:r w:rsidRPr="003F7911">
              <w:rPr>
                <w:sz w:val="22"/>
                <w:lang w:val="en-US"/>
              </w:rPr>
              <w:t>(0.403)</w:t>
            </w:r>
          </w:p>
        </w:tc>
        <w:tc>
          <w:tcPr>
            <w:tcW w:w="1618" w:type="dxa"/>
            <w:tcBorders>
              <w:top w:val="nil"/>
              <w:left w:val="nil"/>
              <w:bottom w:val="nil"/>
              <w:right w:val="nil"/>
            </w:tcBorders>
            <w:shd w:val="clear" w:color="auto" w:fill="auto"/>
            <w:noWrap/>
          </w:tcPr>
          <w:p w14:paraId="2EC26BBA" w14:textId="49FF933F" w:rsidR="00546722" w:rsidRPr="00AA1188" w:rsidRDefault="00546722" w:rsidP="00546722">
            <w:pPr>
              <w:tabs>
                <w:tab w:val="decimal" w:pos="510"/>
              </w:tabs>
              <w:rPr>
                <w:sz w:val="22"/>
                <w:lang w:val="en-US"/>
              </w:rPr>
            </w:pPr>
            <w:r w:rsidRPr="003F7911">
              <w:rPr>
                <w:sz w:val="22"/>
                <w:lang w:val="en-US"/>
              </w:rPr>
              <w:t>(0.396)</w:t>
            </w:r>
          </w:p>
        </w:tc>
      </w:tr>
      <w:tr w:rsidR="00546722" w:rsidRPr="00AA1188" w14:paraId="72F6B70C" w14:textId="77777777" w:rsidTr="0084270B">
        <w:trPr>
          <w:trHeight w:val="260"/>
        </w:trPr>
        <w:tc>
          <w:tcPr>
            <w:tcW w:w="3794" w:type="dxa"/>
            <w:tcBorders>
              <w:top w:val="nil"/>
              <w:left w:val="nil"/>
              <w:bottom w:val="nil"/>
              <w:right w:val="nil"/>
            </w:tcBorders>
            <w:shd w:val="clear" w:color="auto" w:fill="auto"/>
            <w:noWrap/>
            <w:vAlign w:val="center"/>
          </w:tcPr>
          <w:p w14:paraId="3F2DA76F" w14:textId="6F439810" w:rsidR="00546722" w:rsidRPr="00AA1188" w:rsidRDefault="00546722" w:rsidP="00546722">
            <w:pPr>
              <w:rPr>
                <w:rFonts w:eastAsia="Times New Roman" w:cs="Times New Roman"/>
                <w:color w:val="000000"/>
                <w:sz w:val="22"/>
                <w:lang w:val="en-US"/>
              </w:rPr>
            </w:pPr>
            <w:r w:rsidRPr="00AA1188">
              <w:rPr>
                <w:rFonts w:eastAsia="Times New Roman" w:cs="Times New Roman"/>
                <w:sz w:val="22"/>
                <w:lang w:val="en-US"/>
              </w:rPr>
              <w:t xml:space="preserve">Attendees - </w:t>
            </w:r>
            <w:r w:rsidRPr="00AA1188">
              <w:rPr>
                <w:rFonts w:eastAsia="Times New Roman" w:cs="Times New Roman"/>
                <w:sz w:val="22"/>
                <w:lang w:val="en-US" w:eastAsia="en-GB"/>
              </w:rPr>
              <w:t>6 years before entry</w:t>
            </w:r>
          </w:p>
        </w:tc>
        <w:tc>
          <w:tcPr>
            <w:tcW w:w="1617" w:type="dxa"/>
            <w:tcBorders>
              <w:top w:val="nil"/>
              <w:left w:val="nil"/>
              <w:bottom w:val="nil"/>
              <w:right w:val="nil"/>
            </w:tcBorders>
            <w:shd w:val="clear" w:color="auto" w:fill="auto"/>
            <w:noWrap/>
          </w:tcPr>
          <w:p w14:paraId="557D1255" w14:textId="6CC0C61B" w:rsidR="00546722" w:rsidRPr="00AA1188" w:rsidRDefault="00546722" w:rsidP="00546722">
            <w:pPr>
              <w:tabs>
                <w:tab w:val="decimal" w:pos="510"/>
              </w:tabs>
              <w:rPr>
                <w:sz w:val="22"/>
                <w:lang w:val="en-US"/>
              </w:rPr>
            </w:pPr>
            <w:r w:rsidRPr="003F7911">
              <w:rPr>
                <w:sz w:val="22"/>
                <w:lang w:val="en-US"/>
              </w:rPr>
              <w:t>0.104</w:t>
            </w:r>
          </w:p>
        </w:tc>
        <w:tc>
          <w:tcPr>
            <w:tcW w:w="1618" w:type="dxa"/>
            <w:tcBorders>
              <w:top w:val="nil"/>
              <w:left w:val="nil"/>
              <w:bottom w:val="nil"/>
              <w:right w:val="nil"/>
            </w:tcBorders>
            <w:shd w:val="clear" w:color="auto" w:fill="auto"/>
            <w:noWrap/>
          </w:tcPr>
          <w:p w14:paraId="3A352BE2" w14:textId="3A7CDB11" w:rsidR="00546722" w:rsidRPr="00AA1188" w:rsidRDefault="00546722" w:rsidP="00546722">
            <w:pPr>
              <w:tabs>
                <w:tab w:val="decimal" w:pos="510"/>
              </w:tabs>
              <w:rPr>
                <w:sz w:val="22"/>
                <w:lang w:val="en-US"/>
              </w:rPr>
            </w:pPr>
            <w:r w:rsidRPr="003F7911">
              <w:rPr>
                <w:sz w:val="22"/>
                <w:lang w:val="en-US"/>
              </w:rPr>
              <w:t>-0.007</w:t>
            </w:r>
          </w:p>
        </w:tc>
        <w:tc>
          <w:tcPr>
            <w:tcW w:w="1618" w:type="dxa"/>
            <w:tcBorders>
              <w:top w:val="nil"/>
              <w:left w:val="nil"/>
              <w:bottom w:val="nil"/>
              <w:right w:val="nil"/>
            </w:tcBorders>
            <w:shd w:val="clear" w:color="auto" w:fill="auto"/>
            <w:noWrap/>
          </w:tcPr>
          <w:p w14:paraId="24E1513F" w14:textId="62ECEC52" w:rsidR="00546722" w:rsidRPr="00AA1188" w:rsidRDefault="00546722" w:rsidP="00546722">
            <w:pPr>
              <w:tabs>
                <w:tab w:val="decimal" w:pos="510"/>
              </w:tabs>
              <w:rPr>
                <w:sz w:val="22"/>
                <w:lang w:val="en-US"/>
              </w:rPr>
            </w:pPr>
            <w:r w:rsidRPr="003F7911">
              <w:rPr>
                <w:sz w:val="22"/>
                <w:lang w:val="en-US"/>
              </w:rPr>
              <w:t>-0.035</w:t>
            </w:r>
          </w:p>
        </w:tc>
      </w:tr>
      <w:tr w:rsidR="00546722" w:rsidRPr="00AA1188" w14:paraId="6F663075" w14:textId="77777777" w:rsidTr="0084270B">
        <w:trPr>
          <w:trHeight w:val="260"/>
        </w:trPr>
        <w:tc>
          <w:tcPr>
            <w:tcW w:w="3794" w:type="dxa"/>
            <w:tcBorders>
              <w:top w:val="nil"/>
              <w:left w:val="nil"/>
              <w:bottom w:val="nil"/>
              <w:right w:val="nil"/>
            </w:tcBorders>
            <w:shd w:val="clear" w:color="auto" w:fill="auto"/>
            <w:noWrap/>
            <w:vAlign w:val="center"/>
          </w:tcPr>
          <w:p w14:paraId="27ED59D2" w14:textId="77777777" w:rsidR="00546722" w:rsidRPr="00AA1188" w:rsidRDefault="00546722" w:rsidP="00546722">
            <w:pPr>
              <w:rPr>
                <w:rFonts w:eastAsia="Times New Roman" w:cs="Times New Roman"/>
                <w:color w:val="000000"/>
                <w:sz w:val="22"/>
                <w:lang w:val="en-US"/>
              </w:rPr>
            </w:pPr>
          </w:p>
        </w:tc>
        <w:tc>
          <w:tcPr>
            <w:tcW w:w="1617" w:type="dxa"/>
            <w:tcBorders>
              <w:top w:val="nil"/>
              <w:left w:val="nil"/>
              <w:bottom w:val="nil"/>
              <w:right w:val="nil"/>
            </w:tcBorders>
            <w:shd w:val="clear" w:color="auto" w:fill="auto"/>
            <w:noWrap/>
          </w:tcPr>
          <w:p w14:paraId="579B870F" w14:textId="3632FB21" w:rsidR="00546722" w:rsidRPr="00AA1188" w:rsidRDefault="00546722" w:rsidP="00546722">
            <w:pPr>
              <w:tabs>
                <w:tab w:val="decimal" w:pos="510"/>
              </w:tabs>
              <w:rPr>
                <w:sz w:val="22"/>
                <w:lang w:val="en-US"/>
              </w:rPr>
            </w:pPr>
            <w:r w:rsidRPr="003F7911">
              <w:rPr>
                <w:sz w:val="22"/>
                <w:lang w:val="en-US"/>
              </w:rPr>
              <w:t>(0.313)</w:t>
            </w:r>
          </w:p>
        </w:tc>
        <w:tc>
          <w:tcPr>
            <w:tcW w:w="1618" w:type="dxa"/>
            <w:tcBorders>
              <w:top w:val="nil"/>
              <w:left w:val="nil"/>
              <w:bottom w:val="nil"/>
              <w:right w:val="nil"/>
            </w:tcBorders>
            <w:shd w:val="clear" w:color="auto" w:fill="auto"/>
            <w:noWrap/>
          </w:tcPr>
          <w:p w14:paraId="04992604" w14:textId="5CD8E5B2" w:rsidR="00546722" w:rsidRPr="00AA1188" w:rsidRDefault="00546722" w:rsidP="00546722">
            <w:pPr>
              <w:tabs>
                <w:tab w:val="decimal" w:pos="510"/>
              </w:tabs>
              <w:rPr>
                <w:sz w:val="22"/>
                <w:lang w:val="en-US"/>
              </w:rPr>
            </w:pPr>
            <w:r w:rsidRPr="003F7911">
              <w:rPr>
                <w:sz w:val="22"/>
                <w:lang w:val="en-US"/>
              </w:rPr>
              <w:t>(0.419)</w:t>
            </w:r>
          </w:p>
        </w:tc>
        <w:tc>
          <w:tcPr>
            <w:tcW w:w="1618" w:type="dxa"/>
            <w:tcBorders>
              <w:top w:val="nil"/>
              <w:left w:val="nil"/>
              <w:bottom w:val="nil"/>
              <w:right w:val="nil"/>
            </w:tcBorders>
            <w:shd w:val="clear" w:color="auto" w:fill="auto"/>
            <w:noWrap/>
          </w:tcPr>
          <w:p w14:paraId="02541996" w14:textId="07F0CD29" w:rsidR="00546722" w:rsidRPr="00AA1188" w:rsidRDefault="00546722" w:rsidP="00546722">
            <w:pPr>
              <w:tabs>
                <w:tab w:val="decimal" w:pos="510"/>
              </w:tabs>
              <w:rPr>
                <w:sz w:val="22"/>
                <w:lang w:val="en-US"/>
              </w:rPr>
            </w:pPr>
            <w:r w:rsidRPr="003F7911">
              <w:rPr>
                <w:sz w:val="22"/>
                <w:lang w:val="en-US"/>
              </w:rPr>
              <w:t>(0.424)</w:t>
            </w:r>
          </w:p>
        </w:tc>
      </w:tr>
      <w:tr w:rsidR="00546722" w:rsidRPr="00AA1188" w14:paraId="6C97A480" w14:textId="77777777" w:rsidTr="0084270B">
        <w:trPr>
          <w:trHeight w:val="260"/>
        </w:trPr>
        <w:tc>
          <w:tcPr>
            <w:tcW w:w="3794" w:type="dxa"/>
            <w:tcBorders>
              <w:top w:val="nil"/>
              <w:left w:val="nil"/>
              <w:bottom w:val="nil"/>
              <w:right w:val="nil"/>
            </w:tcBorders>
            <w:shd w:val="clear" w:color="auto" w:fill="auto"/>
            <w:noWrap/>
            <w:vAlign w:val="center"/>
          </w:tcPr>
          <w:p w14:paraId="7F266C57" w14:textId="0DBE4A8E" w:rsidR="00546722" w:rsidRPr="00AA1188" w:rsidRDefault="00546722" w:rsidP="00546722">
            <w:pPr>
              <w:rPr>
                <w:rFonts w:eastAsia="Times New Roman" w:cs="Times New Roman"/>
                <w:color w:val="000000"/>
                <w:sz w:val="22"/>
                <w:lang w:val="en-US"/>
              </w:rPr>
            </w:pPr>
            <w:r w:rsidRPr="00AA1188">
              <w:rPr>
                <w:rFonts w:eastAsia="Times New Roman" w:cs="Times New Roman"/>
                <w:sz w:val="22"/>
                <w:lang w:val="en-US"/>
              </w:rPr>
              <w:t xml:space="preserve">Attendees - </w:t>
            </w:r>
            <w:r w:rsidRPr="00AA1188">
              <w:rPr>
                <w:rFonts w:eastAsia="Times New Roman" w:cs="Times New Roman"/>
                <w:sz w:val="22"/>
                <w:lang w:val="en-US" w:eastAsia="en-GB"/>
              </w:rPr>
              <w:t>7 years before entry</w:t>
            </w:r>
          </w:p>
        </w:tc>
        <w:tc>
          <w:tcPr>
            <w:tcW w:w="1617" w:type="dxa"/>
            <w:tcBorders>
              <w:top w:val="nil"/>
              <w:left w:val="nil"/>
              <w:bottom w:val="nil"/>
              <w:right w:val="nil"/>
            </w:tcBorders>
            <w:shd w:val="clear" w:color="auto" w:fill="auto"/>
            <w:noWrap/>
          </w:tcPr>
          <w:p w14:paraId="001738A0" w14:textId="3BFB5C29" w:rsidR="00546722" w:rsidRPr="00AA1188" w:rsidRDefault="00546722" w:rsidP="00546722">
            <w:pPr>
              <w:tabs>
                <w:tab w:val="decimal" w:pos="510"/>
              </w:tabs>
              <w:rPr>
                <w:sz w:val="22"/>
                <w:lang w:val="en-US"/>
              </w:rPr>
            </w:pPr>
            <w:r w:rsidRPr="003F7911">
              <w:rPr>
                <w:sz w:val="22"/>
                <w:lang w:val="en-US"/>
              </w:rPr>
              <w:t>0.280</w:t>
            </w:r>
          </w:p>
        </w:tc>
        <w:tc>
          <w:tcPr>
            <w:tcW w:w="1618" w:type="dxa"/>
            <w:tcBorders>
              <w:top w:val="nil"/>
              <w:left w:val="nil"/>
              <w:bottom w:val="nil"/>
              <w:right w:val="nil"/>
            </w:tcBorders>
            <w:shd w:val="clear" w:color="auto" w:fill="auto"/>
            <w:noWrap/>
          </w:tcPr>
          <w:p w14:paraId="15E3FEB6" w14:textId="350B6890" w:rsidR="00546722" w:rsidRPr="00AA1188" w:rsidRDefault="00546722" w:rsidP="00546722">
            <w:pPr>
              <w:tabs>
                <w:tab w:val="decimal" w:pos="510"/>
              </w:tabs>
              <w:rPr>
                <w:sz w:val="22"/>
                <w:lang w:val="en-US"/>
              </w:rPr>
            </w:pPr>
            <w:r w:rsidRPr="003F7911">
              <w:rPr>
                <w:sz w:val="22"/>
                <w:lang w:val="en-US"/>
              </w:rPr>
              <w:t>-0.006</w:t>
            </w:r>
          </w:p>
        </w:tc>
        <w:tc>
          <w:tcPr>
            <w:tcW w:w="1618" w:type="dxa"/>
            <w:tcBorders>
              <w:top w:val="nil"/>
              <w:left w:val="nil"/>
              <w:bottom w:val="nil"/>
              <w:right w:val="nil"/>
            </w:tcBorders>
            <w:shd w:val="clear" w:color="auto" w:fill="auto"/>
            <w:noWrap/>
          </w:tcPr>
          <w:p w14:paraId="66AF4284" w14:textId="11B723B9" w:rsidR="00546722" w:rsidRPr="00AA1188" w:rsidRDefault="00546722" w:rsidP="00546722">
            <w:pPr>
              <w:tabs>
                <w:tab w:val="decimal" w:pos="510"/>
              </w:tabs>
              <w:rPr>
                <w:sz w:val="22"/>
                <w:lang w:val="en-US"/>
              </w:rPr>
            </w:pPr>
            <w:r w:rsidRPr="003F7911">
              <w:rPr>
                <w:sz w:val="22"/>
                <w:lang w:val="en-US"/>
              </w:rPr>
              <w:t>-0.284</w:t>
            </w:r>
          </w:p>
        </w:tc>
      </w:tr>
      <w:tr w:rsidR="00546722" w:rsidRPr="00AA1188" w14:paraId="4C2D928C" w14:textId="77777777" w:rsidTr="0084270B">
        <w:trPr>
          <w:trHeight w:val="260"/>
        </w:trPr>
        <w:tc>
          <w:tcPr>
            <w:tcW w:w="3794" w:type="dxa"/>
            <w:tcBorders>
              <w:top w:val="nil"/>
              <w:left w:val="nil"/>
              <w:bottom w:val="nil"/>
              <w:right w:val="nil"/>
            </w:tcBorders>
            <w:shd w:val="clear" w:color="auto" w:fill="auto"/>
            <w:noWrap/>
            <w:vAlign w:val="center"/>
          </w:tcPr>
          <w:p w14:paraId="2BFC1216" w14:textId="77777777" w:rsidR="00546722" w:rsidRPr="00AA1188" w:rsidRDefault="00546722" w:rsidP="00546722">
            <w:pPr>
              <w:rPr>
                <w:rFonts w:eastAsia="Times New Roman" w:cs="Times New Roman"/>
                <w:color w:val="000000"/>
                <w:sz w:val="22"/>
                <w:lang w:val="en-US"/>
              </w:rPr>
            </w:pPr>
          </w:p>
        </w:tc>
        <w:tc>
          <w:tcPr>
            <w:tcW w:w="1617" w:type="dxa"/>
            <w:tcBorders>
              <w:top w:val="nil"/>
              <w:left w:val="nil"/>
              <w:bottom w:val="nil"/>
              <w:right w:val="nil"/>
            </w:tcBorders>
            <w:shd w:val="clear" w:color="auto" w:fill="auto"/>
            <w:noWrap/>
          </w:tcPr>
          <w:p w14:paraId="004EAA71" w14:textId="39E227A8" w:rsidR="00546722" w:rsidRPr="00AA1188" w:rsidRDefault="00546722" w:rsidP="00546722">
            <w:pPr>
              <w:tabs>
                <w:tab w:val="decimal" w:pos="510"/>
              </w:tabs>
              <w:rPr>
                <w:sz w:val="22"/>
                <w:lang w:val="en-US"/>
              </w:rPr>
            </w:pPr>
            <w:r w:rsidRPr="003F7911">
              <w:rPr>
                <w:sz w:val="22"/>
                <w:lang w:val="en-US"/>
              </w:rPr>
              <w:t>(0.318)</w:t>
            </w:r>
          </w:p>
        </w:tc>
        <w:tc>
          <w:tcPr>
            <w:tcW w:w="1618" w:type="dxa"/>
            <w:tcBorders>
              <w:top w:val="nil"/>
              <w:left w:val="nil"/>
              <w:bottom w:val="nil"/>
              <w:right w:val="nil"/>
            </w:tcBorders>
            <w:shd w:val="clear" w:color="auto" w:fill="auto"/>
            <w:noWrap/>
          </w:tcPr>
          <w:p w14:paraId="64ED595C" w14:textId="34181B65" w:rsidR="00546722" w:rsidRPr="00AA1188" w:rsidRDefault="00546722" w:rsidP="00546722">
            <w:pPr>
              <w:tabs>
                <w:tab w:val="decimal" w:pos="510"/>
              </w:tabs>
              <w:rPr>
                <w:sz w:val="22"/>
                <w:lang w:val="en-US"/>
              </w:rPr>
            </w:pPr>
            <w:r w:rsidRPr="003F7911">
              <w:rPr>
                <w:sz w:val="22"/>
                <w:lang w:val="en-US"/>
              </w:rPr>
              <w:t>(0.430)</w:t>
            </w:r>
          </w:p>
        </w:tc>
        <w:tc>
          <w:tcPr>
            <w:tcW w:w="1618" w:type="dxa"/>
            <w:tcBorders>
              <w:top w:val="nil"/>
              <w:left w:val="nil"/>
              <w:bottom w:val="nil"/>
              <w:right w:val="nil"/>
            </w:tcBorders>
            <w:shd w:val="clear" w:color="auto" w:fill="auto"/>
            <w:noWrap/>
          </w:tcPr>
          <w:p w14:paraId="008A13FD" w14:textId="1BDFB07C" w:rsidR="00546722" w:rsidRPr="00AA1188" w:rsidRDefault="00546722" w:rsidP="00546722">
            <w:pPr>
              <w:tabs>
                <w:tab w:val="decimal" w:pos="510"/>
              </w:tabs>
              <w:rPr>
                <w:sz w:val="22"/>
                <w:lang w:val="en-US"/>
              </w:rPr>
            </w:pPr>
            <w:r w:rsidRPr="003F7911">
              <w:rPr>
                <w:sz w:val="22"/>
                <w:lang w:val="en-US"/>
              </w:rPr>
              <w:t>(0.437)</w:t>
            </w:r>
          </w:p>
        </w:tc>
      </w:tr>
      <w:tr w:rsidR="00546722" w:rsidRPr="00AA1188" w14:paraId="303A23A3" w14:textId="77777777" w:rsidTr="0084270B">
        <w:trPr>
          <w:trHeight w:val="260"/>
        </w:trPr>
        <w:tc>
          <w:tcPr>
            <w:tcW w:w="3794" w:type="dxa"/>
            <w:tcBorders>
              <w:top w:val="nil"/>
              <w:left w:val="nil"/>
              <w:bottom w:val="nil"/>
              <w:right w:val="nil"/>
            </w:tcBorders>
            <w:shd w:val="clear" w:color="auto" w:fill="auto"/>
            <w:noWrap/>
            <w:vAlign w:val="center"/>
          </w:tcPr>
          <w:p w14:paraId="301B19A3" w14:textId="0E134490" w:rsidR="00546722" w:rsidRPr="00AA1188" w:rsidRDefault="00546722" w:rsidP="00546722">
            <w:pPr>
              <w:rPr>
                <w:rFonts w:eastAsia="Times New Roman" w:cs="Times New Roman"/>
                <w:color w:val="000000"/>
                <w:sz w:val="22"/>
                <w:lang w:val="en-US"/>
              </w:rPr>
            </w:pPr>
            <w:r w:rsidRPr="00AA1188">
              <w:rPr>
                <w:rFonts w:eastAsia="Times New Roman" w:cs="Times New Roman"/>
                <w:sz w:val="22"/>
                <w:lang w:val="en-US"/>
              </w:rPr>
              <w:t xml:space="preserve">Attendees - </w:t>
            </w:r>
            <w:r w:rsidRPr="00AA1188">
              <w:rPr>
                <w:rFonts w:eastAsia="Times New Roman" w:cs="Times New Roman"/>
                <w:sz w:val="22"/>
                <w:lang w:val="en-US" w:eastAsia="en-GB"/>
              </w:rPr>
              <w:t>8 years before entry</w:t>
            </w:r>
          </w:p>
        </w:tc>
        <w:tc>
          <w:tcPr>
            <w:tcW w:w="1617" w:type="dxa"/>
            <w:tcBorders>
              <w:top w:val="nil"/>
              <w:left w:val="nil"/>
              <w:bottom w:val="nil"/>
              <w:right w:val="nil"/>
            </w:tcBorders>
            <w:shd w:val="clear" w:color="auto" w:fill="auto"/>
            <w:noWrap/>
          </w:tcPr>
          <w:p w14:paraId="1AB348BA" w14:textId="6F8240C3" w:rsidR="00546722" w:rsidRPr="00AA1188" w:rsidRDefault="00546722" w:rsidP="00546722">
            <w:pPr>
              <w:tabs>
                <w:tab w:val="decimal" w:pos="510"/>
              </w:tabs>
              <w:rPr>
                <w:sz w:val="22"/>
                <w:lang w:val="en-US"/>
              </w:rPr>
            </w:pPr>
            <w:r w:rsidRPr="003F7911">
              <w:rPr>
                <w:sz w:val="22"/>
                <w:lang w:val="en-US"/>
              </w:rPr>
              <w:t>0.228</w:t>
            </w:r>
          </w:p>
        </w:tc>
        <w:tc>
          <w:tcPr>
            <w:tcW w:w="1618" w:type="dxa"/>
            <w:tcBorders>
              <w:top w:val="nil"/>
              <w:left w:val="nil"/>
              <w:bottom w:val="nil"/>
              <w:right w:val="nil"/>
            </w:tcBorders>
            <w:shd w:val="clear" w:color="auto" w:fill="auto"/>
            <w:noWrap/>
          </w:tcPr>
          <w:p w14:paraId="6AF9B81F" w14:textId="72FB701F" w:rsidR="00546722" w:rsidRPr="00AA1188" w:rsidRDefault="00546722" w:rsidP="00546722">
            <w:pPr>
              <w:tabs>
                <w:tab w:val="decimal" w:pos="510"/>
              </w:tabs>
              <w:rPr>
                <w:sz w:val="22"/>
                <w:lang w:val="en-US"/>
              </w:rPr>
            </w:pPr>
            <w:r w:rsidRPr="003F7911">
              <w:rPr>
                <w:sz w:val="22"/>
                <w:lang w:val="en-US"/>
              </w:rPr>
              <w:t>0.164</w:t>
            </w:r>
          </w:p>
        </w:tc>
        <w:tc>
          <w:tcPr>
            <w:tcW w:w="1618" w:type="dxa"/>
            <w:tcBorders>
              <w:top w:val="nil"/>
              <w:left w:val="nil"/>
              <w:bottom w:val="nil"/>
              <w:right w:val="nil"/>
            </w:tcBorders>
            <w:shd w:val="clear" w:color="auto" w:fill="auto"/>
            <w:noWrap/>
          </w:tcPr>
          <w:p w14:paraId="09197214" w14:textId="33095C0F" w:rsidR="00546722" w:rsidRPr="00AA1188" w:rsidRDefault="00546722" w:rsidP="00546722">
            <w:pPr>
              <w:tabs>
                <w:tab w:val="decimal" w:pos="510"/>
              </w:tabs>
              <w:rPr>
                <w:sz w:val="22"/>
                <w:lang w:val="en-US"/>
              </w:rPr>
            </w:pPr>
            <w:r w:rsidRPr="003F7911">
              <w:rPr>
                <w:sz w:val="22"/>
                <w:lang w:val="en-US"/>
              </w:rPr>
              <w:t>-0.462</w:t>
            </w:r>
          </w:p>
        </w:tc>
      </w:tr>
      <w:tr w:rsidR="00546722" w:rsidRPr="00AA1188" w14:paraId="404A213E" w14:textId="77777777" w:rsidTr="0084270B">
        <w:trPr>
          <w:trHeight w:val="260"/>
        </w:trPr>
        <w:tc>
          <w:tcPr>
            <w:tcW w:w="3794" w:type="dxa"/>
            <w:tcBorders>
              <w:top w:val="nil"/>
              <w:left w:val="nil"/>
              <w:bottom w:val="nil"/>
              <w:right w:val="nil"/>
            </w:tcBorders>
            <w:shd w:val="clear" w:color="auto" w:fill="auto"/>
            <w:noWrap/>
            <w:vAlign w:val="center"/>
          </w:tcPr>
          <w:p w14:paraId="0AF34752" w14:textId="77777777" w:rsidR="00546722" w:rsidRPr="00AA1188" w:rsidRDefault="00546722" w:rsidP="00546722">
            <w:pPr>
              <w:rPr>
                <w:rFonts w:eastAsia="Times New Roman" w:cs="Times New Roman"/>
                <w:color w:val="000000"/>
                <w:sz w:val="22"/>
                <w:lang w:val="en-US"/>
              </w:rPr>
            </w:pPr>
          </w:p>
        </w:tc>
        <w:tc>
          <w:tcPr>
            <w:tcW w:w="1617" w:type="dxa"/>
            <w:tcBorders>
              <w:top w:val="nil"/>
              <w:left w:val="nil"/>
              <w:bottom w:val="nil"/>
              <w:right w:val="nil"/>
            </w:tcBorders>
            <w:shd w:val="clear" w:color="auto" w:fill="auto"/>
            <w:noWrap/>
          </w:tcPr>
          <w:p w14:paraId="3203BB14" w14:textId="091D7C9A" w:rsidR="00546722" w:rsidRPr="00AA1188" w:rsidRDefault="00546722" w:rsidP="00546722">
            <w:pPr>
              <w:tabs>
                <w:tab w:val="decimal" w:pos="510"/>
              </w:tabs>
              <w:rPr>
                <w:sz w:val="22"/>
                <w:lang w:val="en-US"/>
              </w:rPr>
            </w:pPr>
            <w:r w:rsidRPr="003F7911">
              <w:rPr>
                <w:sz w:val="22"/>
                <w:lang w:val="en-US"/>
              </w:rPr>
              <w:t>(0.312)</w:t>
            </w:r>
          </w:p>
        </w:tc>
        <w:tc>
          <w:tcPr>
            <w:tcW w:w="1618" w:type="dxa"/>
            <w:tcBorders>
              <w:top w:val="nil"/>
              <w:left w:val="nil"/>
              <w:bottom w:val="nil"/>
              <w:right w:val="nil"/>
            </w:tcBorders>
            <w:shd w:val="clear" w:color="auto" w:fill="auto"/>
            <w:noWrap/>
          </w:tcPr>
          <w:p w14:paraId="542CC123" w14:textId="4B41C88E" w:rsidR="00546722" w:rsidRPr="00AA1188" w:rsidRDefault="00546722" w:rsidP="00546722">
            <w:pPr>
              <w:tabs>
                <w:tab w:val="decimal" w:pos="510"/>
              </w:tabs>
              <w:rPr>
                <w:sz w:val="22"/>
                <w:lang w:val="en-US"/>
              </w:rPr>
            </w:pPr>
            <w:r w:rsidRPr="003F7911">
              <w:rPr>
                <w:sz w:val="22"/>
                <w:lang w:val="en-US"/>
              </w:rPr>
              <w:t>(0.443)</w:t>
            </w:r>
          </w:p>
        </w:tc>
        <w:tc>
          <w:tcPr>
            <w:tcW w:w="1618" w:type="dxa"/>
            <w:tcBorders>
              <w:top w:val="nil"/>
              <w:left w:val="nil"/>
              <w:bottom w:val="nil"/>
              <w:right w:val="nil"/>
            </w:tcBorders>
            <w:shd w:val="clear" w:color="auto" w:fill="auto"/>
            <w:noWrap/>
          </w:tcPr>
          <w:p w14:paraId="53FA3182" w14:textId="35B7DAA9" w:rsidR="00546722" w:rsidRPr="00AA1188" w:rsidRDefault="00546722" w:rsidP="00546722">
            <w:pPr>
              <w:tabs>
                <w:tab w:val="decimal" w:pos="510"/>
              </w:tabs>
              <w:rPr>
                <w:sz w:val="22"/>
                <w:lang w:val="en-US"/>
              </w:rPr>
            </w:pPr>
            <w:r w:rsidRPr="003F7911">
              <w:rPr>
                <w:sz w:val="22"/>
                <w:lang w:val="en-US"/>
              </w:rPr>
              <w:t>(0.488)</w:t>
            </w:r>
          </w:p>
        </w:tc>
      </w:tr>
      <w:tr w:rsidR="00546722" w:rsidRPr="00AA1188" w14:paraId="5EED2489" w14:textId="77777777" w:rsidTr="0084270B">
        <w:trPr>
          <w:trHeight w:val="260"/>
        </w:trPr>
        <w:tc>
          <w:tcPr>
            <w:tcW w:w="3794" w:type="dxa"/>
            <w:tcBorders>
              <w:top w:val="nil"/>
              <w:left w:val="nil"/>
              <w:bottom w:val="nil"/>
              <w:right w:val="nil"/>
            </w:tcBorders>
            <w:shd w:val="clear" w:color="auto" w:fill="auto"/>
            <w:noWrap/>
            <w:vAlign w:val="center"/>
          </w:tcPr>
          <w:p w14:paraId="207AF957" w14:textId="429A41CC" w:rsidR="00546722" w:rsidRPr="00AA1188" w:rsidRDefault="00546722" w:rsidP="00546722">
            <w:pPr>
              <w:rPr>
                <w:rFonts w:eastAsia="Times New Roman" w:cs="Times New Roman"/>
                <w:color w:val="000000"/>
                <w:sz w:val="22"/>
                <w:lang w:val="en-US"/>
              </w:rPr>
            </w:pPr>
            <w:r w:rsidRPr="00AA1188">
              <w:rPr>
                <w:rFonts w:eastAsia="Times New Roman" w:cs="Times New Roman"/>
                <w:sz w:val="22"/>
                <w:lang w:val="en-US"/>
              </w:rPr>
              <w:t xml:space="preserve">Attendees - </w:t>
            </w:r>
            <w:r w:rsidRPr="00AA1188">
              <w:rPr>
                <w:rFonts w:eastAsia="Times New Roman" w:cs="Times New Roman"/>
                <w:sz w:val="22"/>
                <w:lang w:val="en-US" w:eastAsia="en-GB"/>
              </w:rPr>
              <w:t>9 years before entry</w:t>
            </w:r>
          </w:p>
        </w:tc>
        <w:tc>
          <w:tcPr>
            <w:tcW w:w="1617" w:type="dxa"/>
            <w:tcBorders>
              <w:top w:val="nil"/>
              <w:left w:val="nil"/>
              <w:bottom w:val="nil"/>
              <w:right w:val="nil"/>
            </w:tcBorders>
            <w:shd w:val="clear" w:color="auto" w:fill="auto"/>
            <w:noWrap/>
          </w:tcPr>
          <w:p w14:paraId="28BC4052" w14:textId="694C4E86" w:rsidR="00546722" w:rsidRPr="00AA1188" w:rsidRDefault="00546722" w:rsidP="00546722">
            <w:pPr>
              <w:tabs>
                <w:tab w:val="decimal" w:pos="510"/>
              </w:tabs>
              <w:rPr>
                <w:sz w:val="22"/>
                <w:lang w:val="en-US"/>
              </w:rPr>
            </w:pPr>
            <w:r w:rsidRPr="003F7911">
              <w:rPr>
                <w:sz w:val="22"/>
                <w:lang w:val="en-US"/>
              </w:rPr>
              <w:t>0.196</w:t>
            </w:r>
          </w:p>
        </w:tc>
        <w:tc>
          <w:tcPr>
            <w:tcW w:w="1618" w:type="dxa"/>
            <w:tcBorders>
              <w:top w:val="nil"/>
              <w:left w:val="nil"/>
              <w:bottom w:val="nil"/>
              <w:right w:val="nil"/>
            </w:tcBorders>
            <w:shd w:val="clear" w:color="auto" w:fill="auto"/>
            <w:noWrap/>
          </w:tcPr>
          <w:p w14:paraId="58FC48BA" w14:textId="2F6D4F4F" w:rsidR="00546722" w:rsidRPr="00AA1188" w:rsidRDefault="00546722" w:rsidP="00546722">
            <w:pPr>
              <w:tabs>
                <w:tab w:val="decimal" w:pos="510"/>
              </w:tabs>
              <w:rPr>
                <w:sz w:val="22"/>
                <w:lang w:val="en-US"/>
              </w:rPr>
            </w:pPr>
            <w:r w:rsidRPr="003F7911">
              <w:rPr>
                <w:sz w:val="22"/>
                <w:lang w:val="en-US"/>
              </w:rPr>
              <w:t>-0.137</w:t>
            </w:r>
          </w:p>
        </w:tc>
        <w:tc>
          <w:tcPr>
            <w:tcW w:w="1618" w:type="dxa"/>
            <w:tcBorders>
              <w:top w:val="nil"/>
              <w:left w:val="nil"/>
              <w:bottom w:val="nil"/>
              <w:right w:val="nil"/>
            </w:tcBorders>
            <w:shd w:val="clear" w:color="auto" w:fill="auto"/>
            <w:noWrap/>
          </w:tcPr>
          <w:p w14:paraId="617EF796" w14:textId="0F88615E" w:rsidR="00546722" w:rsidRPr="00AA1188" w:rsidRDefault="00546722" w:rsidP="00546722">
            <w:pPr>
              <w:tabs>
                <w:tab w:val="decimal" w:pos="510"/>
              </w:tabs>
              <w:rPr>
                <w:sz w:val="22"/>
                <w:lang w:val="en-US"/>
              </w:rPr>
            </w:pPr>
            <w:r w:rsidRPr="003F7911">
              <w:rPr>
                <w:sz w:val="22"/>
                <w:lang w:val="en-US"/>
              </w:rPr>
              <w:t>-0.075</w:t>
            </w:r>
          </w:p>
        </w:tc>
      </w:tr>
      <w:tr w:rsidR="00546722" w:rsidRPr="00AA1188" w14:paraId="1CA1FD01" w14:textId="77777777" w:rsidTr="0084270B">
        <w:trPr>
          <w:trHeight w:val="260"/>
        </w:trPr>
        <w:tc>
          <w:tcPr>
            <w:tcW w:w="3794" w:type="dxa"/>
            <w:tcBorders>
              <w:top w:val="nil"/>
              <w:left w:val="nil"/>
              <w:bottom w:val="nil"/>
              <w:right w:val="nil"/>
            </w:tcBorders>
            <w:shd w:val="clear" w:color="auto" w:fill="auto"/>
            <w:noWrap/>
            <w:vAlign w:val="center"/>
          </w:tcPr>
          <w:p w14:paraId="72ACF8C4" w14:textId="77777777" w:rsidR="00546722" w:rsidRPr="00AA1188" w:rsidRDefault="00546722" w:rsidP="00546722">
            <w:pPr>
              <w:rPr>
                <w:rFonts w:eastAsia="Times New Roman" w:cs="Times New Roman"/>
                <w:color w:val="000000"/>
                <w:sz w:val="22"/>
                <w:lang w:val="en-US"/>
              </w:rPr>
            </w:pPr>
          </w:p>
        </w:tc>
        <w:tc>
          <w:tcPr>
            <w:tcW w:w="1617" w:type="dxa"/>
            <w:tcBorders>
              <w:top w:val="nil"/>
              <w:left w:val="nil"/>
              <w:bottom w:val="nil"/>
              <w:right w:val="nil"/>
            </w:tcBorders>
            <w:shd w:val="clear" w:color="auto" w:fill="auto"/>
            <w:noWrap/>
          </w:tcPr>
          <w:p w14:paraId="70D07AA0" w14:textId="7E0C1A8D" w:rsidR="00546722" w:rsidRPr="00AA1188" w:rsidRDefault="00546722" w:rsidP="00546722">
            <w:pPr>
              <w:tabs>
                <w:tab w:val="decimal" w:pos="510"/>
              </w:tabs>
              <w:rPr>
                <w:sz w:val="22"/>
                <w:lang w:val="en-US"/>
              </w:rPr>
            </w:pPr>
            <w:r w:rsidRPr="003F7911">
              <w:rPr>
                <w:sz w:val="22"/>
                <w:lang w:val="en-US"/>
              </w:rPr>
              <w:t>(0.315)</w:t>
            </w:r>
          </w:p>
        </w:tc>
        <w:tc>
          <w:tcPr>
            <w:tcW w:w="1618" w:type="dxa"/>
            <w:tcBorders>
              <w:top w:val="nil"/>
              <w:left w:val="nil"/>
              <w:bottom w:val="nil"/>
              <w:right w:val="nil"/>
            </w:tcBorders>
            <w:shd w:val="clear" w:color="auto" w:fill="auto"/>
            <w:noWrap/>
          </w:tcPr>
          <w:p w14:paraId="08FD3D0C" w14:textId="31639766" w:rsidR="00546722" w:rsidRPr="00AA1188" w:rsidRDefault="00546722" w:rsidP="00546722">
            <w:pPr>
              <w:tabs>
                <w:tab w:val="decimal" w:pos="510"/>
              </w:tabs>
              <w:rPr>
                <w:sz w:val="22"/>
                <w:lang w:val="en-US"/>
              </w:rPr>
            </w:pPr>
            <w:r w:rsidRPr="003F7911">
              <w:rPr>
                <w:sz w:val="22"/>
                <w:lang w:val="en-US"/>
              </w:rPr>
              <w:t>(0.458)</w:t>
            </w:r>
          </w:p>
        </w:tc>
        <w:tc>
          <w:tcPr>
            <w:tcW w:w="1618" w:type="dxa"/>
            <w:tcBorders>
              <w:top w:val="nil"/>
              <w:left w:val="nil"/>
              <w:bottom w:val="nil"/>
              <w:right w:val="nil"/>
            </w:tcBorders>
            <w:shd w:val="clear" w:color="auto" w:fill="auto"/>
            <w:noWrap/>
          </w:tcPr>
          <w:p w14:paraId="761B9EA4" w14:textId="54B3E76A" w:rsidR="00546722" w:rsidRPr="00AA1188" w:rsidRDefault="00546722" w:rsidP="00546722">
            <w:pPr>
              <w:tabs>
                <w:tab w:val="decimal" w:pos="510"/>
              </w:tabs>
              <w:rPr>
                <w:sz w:val="22"/>
                <w:lang w:val="en-US"/>
              </w:rPr>
            </w:pPr>
            <w:r w:rsidRPr="003F7911">
              <w:rPr>
                <w:sz w:val="22"/>
                <w:lang w:val="en-US"/>
              </w:rPr>
              <w:t>(0.452)</w:t>
            </w:r>
          </w:p>
        </w:tc>
      </w:tr>
      <w:tr w:rsidR="00546722" w:rsidRPr="00AA1188" w14:paraId="78EA1399" w14:textId="77777777" w:rsidTr="0084270B">
        <w:trPr>
          <w:trHeight w:val="260"/>
        </w:trPr>
        <w:tc>
          <w:tcPr>
            <w:tcW w:w="3794" w:type="dxa"/>
            <w:tcBorders>
              <w:top w:val="nil"/>
              <w:left w:val="nil"/>
              <w:bottom w:val="nil"/>
              <w:right w:val="nil"/>
            </w:tcBorders>
            <w:shd w:val="clear" w:color="auto" w:fill="auto"/>
            <w:noWrap/>
            <w:vAlign w:val="center"/>
          </w:tcPr>
          <w:p w14:paraId="460322EF" w14:textId="75BB1D7F" w:rsidR="00546722" w:rsidRPr="00AA1188" w:rsidRDefault="00546722" w:rsidP="00546722">
            <w:pPr>
              <w:rPr>
                <w:rFonts w:eastAsia="Times New Roman" w:cs="Times New Roman"/>
                <w:color w:val="000000"/>
                <w:sz w:val="22"/>
                <w:lang w:val="en-US"/>
              </w:rPr>
            </w:pPr>
            <w:r w:rsidRPr="00AA1188">
              <w:rPr>
                <w:rFonts w:eastAsia="Times New Roman" w:cs="Times New Roman"/>
                <w:sz w:val="22"/>
                <w:lang w:val="en-US"/>
              </w:rPr>
              <w:t xml:space="preserve">Attendees - </w:t>
            </w:r>
            <w:r w:rsidRPr="00AA1188">
              <w:rPr>
                <w:rFonts w:eastAsia="Times New Roman" w:cs="Times New Roman"/>
                <w:sz w:val="22"/>
                <w:lang w:val="en-US" w:eastAsia="en-GB"/>
              </w:rPr>
              <w:t>10 years before entry</w:t>
            </w:r>
          </w:p>
        </w:tc>
        <w:tc>
          <w:tcPr>
            <w:tcW w:w="1617" w:type="dxa"/>
            <w:tcBorders>
              <w:top w:val="nil"/>
              <w:left w:val="nil"/>
              <w:bottom w:val="nil"/>
              <w:right w:val="nil"/>
            </w:tcBorders>
            <w:shd w:val="clear" w:color="auto" w:fill="auto"/>
            <w:noWrap/>
          </w:tcPr>
          <w:p w14:paraId="015FF4DC" w14:textId="14C1B2AA" w:rsidR="00546722" w:rsidRPr="00AA1188" w:rsidRDefault="00546722" w:rsidP="00546722">
            <w:pPr>
              <w:tabs>
                <w:tab w:val="decimal" w:pos="510"/>
              </w:tabs>
              <w:rPr>
                <w:sz w:val="22"/>
                <w:lang w:val="en-US"/>
              </w:rPr>
            </w:pPr>
            <w:r w:rsidRPr="003F7911">
              <w:rPr>
                <w:sz w:val="22"/>
                <w:lang w:val="en-US"/>
              </w:rPr>
              <w:t>0.129</w:t>
            </w:r>
          </w:p>
        </w:tc>
        <w:tc>
          <w:tcPr>
            <w:tcW w:w="1618" w:type="dxa"/>
            <w:tcBorders>
              <w:top w:val="nil"/>
              <w:left w:val="nil"/>
              <w:bottom w:val="nil"/>
              <w:right w:val="nil"/>
            </w:tcBorders>
            <w:shd w:val="clear" w:color="auto" w:fill="auto"/>
            <w:noWrap/>
          </w:tcPr>
          <w:p w14:paraId="59413AB7" w14:textId="65EFDF79" w:rsidR="00546722" w:rsidRPr="00AA1188" w:rsidRDefault="00546722" w:rsidP="00546722">
            <w:pPr>
              <w:tabs>
                <w:tab w:val="decimal" w:pos="510"/>
              </w:tabs>
              <w:rPr>
                <w:sz w:val="22"/>
                <w:lang w:val="en-US"/>
              </w:rPr>
            </w:pPr>
            <w:r w:rsidRPr="003F7911">
              <w:rPr>
                <w:sz w:val="22"/>
                <w:lang w:val="en-US"/>
              </w:rPr>
              <w:t>-0.223</w:t>
            </w:r>
          </w:p>
        </w:tc>
        <w:tc>
          <w:tcPr>
            <w:tcW w:w="1618" w:type="dxa"/>
            <w:tcBorders>
              <w:top w:val="nil"/>
              <w:left w:val="nil"/>
              <w:bottom w:val="nil"/>
              <w:right w:val="nil"/>
            </w:tcBorders>
            <w:shd w:val="clear" w:color="auto" w:fill="auto"/>
            <w:noWrap/>
          </w:tcPr>
          <w:p w14:paraId="3676716C" w14:textId="3E5D1C3E" w:rsidR="00546722" w:rsidRPr="00AA1188" w:rsidRDefault="00546722" w:rsidP="00546722">
            <w:pPr>
              <w:tabs>
                <w:tab w:val="decimal" w:pos="510"/>
              </w:tabs>
              <w:rPr>
                <w:sz w:val="22"/>
                <w:lang w:val="en-US"/>
              </w:rPr>
            </w:pPr>
            <w:r w:rsidRPr="003F7911">
              <w:rPr>
                <w:sz w:val="22"/>
                <w:lang w:val="en-US"/>
              </w:rPr>
              <w:t>-0.246</w:t>
            </w:r>
          </w:p>
        </w:tc>
      </w:tr>
      <w:tr w:rsidR="00546722" w:rsidRPr="00AA1188" w14:paraId="427646C7" w14:textId="77777777" w:rsidTr="0084270B">
        <w:trPr>
          <w:trHeight w:val="260"/>
        </w:trPr>
        <w:tc>
          <w:tcPr>
            <w:tcW w:w="3794" w:type="dxa"/>
            <w:tcBorders>
              <w:top w:val="nil"/>
              <w:left w:val="nil"/>
              <w:bottom w:val="nil"/>
              <w:right w:val="nil"/>
            </w:tcBorders>
            <w:shd w:val="clear" w:color="auto" w:fill="auto"/>
            <w:noWrap/>
            <w:vAlign w:val="center"/>
          </w:tcPr>
          <w:p w14:paraId="4235E2DD" w14:textId="77777777" w:rsidR="00546722" w:rsidRPr="00AA1188" w:rsidRDefault="00546722" w:rsidP="00546722">
            <w:pPr>
              <w:rPr>
                <w:rFonts w:eastAsia="Times New Roman" w:cs="Times New Roman"/>
                <w:color w:val="000000"/>
                <w:sz w:val="22"/>
                <w:lang w:val="en-US"/>
              </w:rPr>
            </w:pPr>
          </w:p>
        </w:tc>
        <w:tc>
          <w:tcPr>
            <w:tcW w:w="1617" w:type="dxa"/>
            <w:tcBorders>
              <w:top w:val="nil"/>
              <w:left w:val="nil"/>
              <w:bottom w:val="nil"/>
              <w:right w:val="nil"/>
            </w:tcBorders>
            <w:shd w:val="clear" w:color="auto" w:fill="auto"/>
            <w:noWrap/>
          </w:tcPr>
          <w:p w14:paraId="284D0098" w14:textId="151156F6" w:rsidR="00546722" w:rsidRPr="00AA1188" w:rsidRDefault="00546722" w:rsidP="00546722">
            <w:pPr>
              <w:tabs>
                <w:tab w:val="decimal" w:pos="510"/>
              </w:tabs>
              <w:rPr>
                <w:sz w:val="22"/>
                <w:lang w:val="en-US"/>
              </w:rPr>
            </w:pPr>
            <w:r w:rsidRPr="003F7911">
              <w:rPr>
                <w:sz w:val="22"/>
                <w:lang w:val="en-US"/>
              </w:rPr>
              <w:t>(0.322)</w:t>
            </w:r>
          </w:p>
        </w:tc>
        <w:tc>
          <w:tcPr>
            <w:tcW w:w="1618" w:type="dxa"/>
            <w:tcBorders>
              <w:top w:val="nil"/>
              <w:left w:val="nil"/>
              <w:bottom w:val="nil"/>
              <w:right w:val="nil"/>
            </w:tcBorders>
            <w:shd w:val="clear" w:color="auto" w:fill="auto"/>
            <w:noWrap/>
          </w:tcPr>
          <w:p w14:paraId="2D1C8590" w14:textId="5541C613" w:rsidR="00546722" w:rsidRPr="00AA1188" w:rsidRDefault="00546722" w:rsidP="00546722">
            <w:pPr>
              <w:tabs>
                <w:tab w:val="decimal" w:pos="510"/>
              </w:tabs>
              <w:rPr>
                <w:sz w:val="22"/>
                <w:lang w:val="en-US"/>
              </w:rPr>
            </w:pPr>
            <w:r w:rsidRPr="003F7911">
              <w:rPr>
                <w:sz w:val="22"/>
                <w:lang w:val="en-US"/>
              </w:rPr>
              <w:t>(0.475)</w:t>
            </w:r>
          </w:p>
        </w:tc>
        <w:tc>
          <w:tcPr>
            <w:tcW w:w="1618" w:type="dxa"/>
            <w:tcBorders>
              <w:top w:val="nil"/>
              <w:left w:val="nil"/>
              <w:bottom w:val="nil"/>
              <w:right w:val="nil"/>
            </w:tcBorders>
            <w:shd w:val="clear" w:color="auto" w:fill="auto"/>
            <w:noWrap/>
          </w:tcPr>
          <w:p w14:paraId="3A3C9D96" w14:textId="5758B545" w:rsidR="00546722" w:rsidRPr="00AA1188" w:rsidRDefault="00546722" w:rsidP="00546722">
            <w:pPr>
              <w:tabs>
                <w:tab w:val="decimal" w:pos="510"/>
              </w:tabs>
              <w:rPr>
                <w:sz w:val="22"/>
                <w:lang w:val="en-US"/>
              </w:rPr>
            </w:pPr>
            <w:r w:rsidRPr="003F7911">
              <w:rPr>
                <w:sz w:val="22"/>
                <w:lang w:val="en-US"/>
              </w:rPr>
              <w:t>(0.487)</w:t>
            </w:r>
          </w:p>
        </w:tc>
      </w:tr>
      <w:tr w:rsidR="00546722" w:rsidRPr="00AA1188" w14:paraId="26BF1C6D" w14:textId="77777777" w:rsidTr="0084270B">
        <w:trPr>
          <w:trHeight w:val="280"/>
        </w:trPr>
        <w:tc>
          <w:tcPr>
            <w:tcW w:w="3794" w:type="dxa"/>
            <w:tcBorders>
              <w:top w:val="double" w:sz="6" w:space="0" w:color="auto"/>
              <w:left w:val="nil"/>
              <w:bottom w:val="nil"/>
              <w:right w:val="nil"/>
            </w:tcBorders>
            <w:shd w:val="clear" w:color="auto" w:fill="auto"/>
            <w:noWrap/>
            <w:vAlign w:val="center"/>
            <w:hideMark/>
          </w:tcPr>
          <w:p w14:paraId="02FD788A" w14:textId="3CA8C924" w:rsidR="00546722" w:rsidRPr="00AA1188" w:rsidRDefault="00546722">
            <w:pPr>
              <w:rPr>
                <w:rFonts w:eastAsia="Times New Roman" w:cs="Times New Roman"/>
                <w:sz w:val="22"/>
                <w:lang w:val="en-US"/>
              </w:rPr>
            </w:pPr>
            <w:r w:rsidRPr="00AA1188">
              <w:rPr>
                <w:rFonts w:eastAsia="Times New Roman" w:cs="Times New Roman"/>
                <w:sz w:val="22"/>
                <w:lang w:val="en-US" w:eastAsia="en-GB"/>
              </w:rPr>
              <w:t>Number of o</w:t>
            </w:r>
            <w:r w:rsidRPr="00AA1188">
              <w:rPr>
                <w:rFonts w:eastAsia="Times New Roman" w:cs="Times New Roman"/>
                <w:sz w:val="22"/>
                <w:lang w:val="en-US"/>
              </w:rPr>
              <w:t>bservations</w:t>
            </w:r>
          </w:p>
        </w:tc>
        <w:tc>
          <w:tcPr>
            <w:tcW w:w="1617" w:type="dxa"/>
            <w:tcBorders>
              <w:top w:val="double" w:sz="6" w:space="0" w:color="auto"/>
              <w:left w:val="nil"/>
              <w:bottom w:val="nil"/>
              <w:right w:val="nil"/>
            </w:tcBorders>
            <w:shd w:val="clear" w:color="auto" w:fill="auto"/>
            <w:noWrap/>
            <w:vAlign w:val="center"/>
          </w:tcPr>
          <w:p w14:paraId="5105F0EB" w14:textId="2E4A43A0" w:rsidR="00546722" w:rsidRPr="00AA1188" w:rsidRDefault="00546722" w:rsidP="008A7B4F">
            <w:pPr>
              <w:jc w:val="center"/>
              <w:rPr>
                <w:rFonts w:eastAsia="Times New Roman" w:cs="Times New Roman"/>
                <w:color w:val="000000"/>
                <w:sz w:val="22"/>
                <w:lang w:val="en-US"/>
              </w:rPr>
            </w:pPr>
            <w:r w:rsidRPr="003F7911">
              <w:rPr>
                <w:sz w:val="22"/>
                <w:lang w:val="en-US"/>
              </w:rPr>
              <w:t>126,023</w:t>
            </w:r>
          </w:p>
        </w:tc>
        <w:tc>
          <w:tcPr>
            <w:tcW w:w="1618" w:type="dxa"/>
            <w:tcBorders>
              <w:top w:val="double" w:sz="6" w:space="0" w:color="auto"/>
              <w:left w:val="nil"/>
              <w:bottom w:val="nil"/>
              <w:right w:val="nil"/>
            </w:tcBorders>
            <w:shd w:val="clear" w:color="auto" w:fill="auto"/>
            <w:noWrap/>
            <w:vAlign w:val="center"/>
          </w:tcPr>
          <w:p w14:paraId="6BF83658" w14:textId="721125A4" w:rsidR="00546722" w:rsidRPr="00AA1188" w:rsidRDefault="00546722" w:rsidP="008A7B4F">
            <w:pPr>
              <w:jc w:val="center"/>
              <w:rPr>
                <w:rFonts w:eastAsia="Times New Roman" w:cs="Times New Roman"/>
                <w:color w:val="000000"/>
                <w:sz w:val="22"/>
                <w:lang w:val="en-US"/>
              </w:rPr>
            </w:pPr>
            <w:r w:rsidRPr="003F7911">
              <w:rPr>
                <w:sz w:val="22"/>
                <w:lang w:val="en-US"/>
              </w:rPr>
              <w:t>101,045</w:t>
            </w:r>
          </w:p>
        </w:tc>
        <w:tc>
          <w:tcPr>
            <w:tcW w:w="1618" w:type="dxa"/>
            <w:tcBorders>
              <w:top w:val="double" w:sz="6" w:space="0" w:color="auto"/>
              <w:left w:val="nil"/>
              <w:bottom w:val="nil"/>
              <w:right w:val="nil"/>
            </w:tcBorders>
            <w:shd w:val="clear" w:color="auto" w:fill="auto"/>
            <w:noWrap/>
            <w:vAlign w:val="center"/>
          </w:tcPr>
          <w:p w14:paraId="2C49D00C" w14:textId="16DE0096" w:rsidR="00546722" w:rsidRPr="00AA1188" w:rsidRDefault="00546722" w:rsidP="008A7B4F">
            <w:pPr>
              <w:jc w:val="center"/>
              <w:rPr>
                <w:rFonts w:eastAsia="Times New Roman" w:cs="Times New Roman"/>
                <w:color w:val="000000"/>
                <w:sz w:val="22"/>
                <w:lang w:val="en-US"/>
              </w:rPr>
            </w:pPr>
            <w:r w:rsidRPr="003F7911">
              <w:rPr>
                <w:sz w:val="22"/>
                <w:lang w:val="en-US"/>
              </w:rPr>
              <w:t>93,105</w:t>
            </w:r>
          </w:p>
        </w:tc>
      </w:tr>
      <w:tr w:rsidR="00546722" w:rsidRPr="00AA1188" w14:paraId="286EAE68" w14:textId="77777777" w:rsidTr="0084270B">
        <w:trPr>
          <w:trHeight w:val="260"/>
        </w:trPr>
        <w:tc>
          <w:tcPr>
            <w:tcW w:w="3794" w:type="dxa"/>
            <w:tcBorders>
              <w:top w:val="nil"/>
              <w:left w:val="nil"/>
              <w:right w:val="nil"/>
            </w:tcBorders>
            <w:shd w:val="clear" w:color="auto" w:fill="auto"/>
            <w:noWrap/>
            <w:vAlign w:val="center"/>
            <w:hideMark/>
          </w:tcPr>
          <w:p w14:paraId="0CB240B1" w14:textId="77777777" w:rsidR="00546722" w:rsidRPr="00AA1188" w:rsidRDefault="00546722">
            <w:pPr>
              <w:rPr>
                <w:rFonts w:eastAsia="Times New Roman" w:cs="Times New Roman"/>
                <w:sz w:val="22"/>
                <w:lang w:val="en-US"/>
              </w:rPr>
            </w:pPr>
            <w:r w:rsidRPr="00AA1188">
              <w:rPr>
                <w:rFonts w:eastAsia="Times New Roman" w:cs="Times New Roman"/>
                <w:sz w:val="22"/>
                <w:lang w:val="en-US"/>
              </w:rPr>
              <w:t>Number of individuals</w:t>
            </w:r>
          </w:p>
        </w:tc>
        <w:tc>
          <w:tcPr>
            <w:tcW w:w="1617" w:type="dxa"/>
            <w:tcBorders>
              <w:top w:val="nil"/>
              <w:left w:val="nil"/>
              <w:right w:val="nil"/>
            </w:tcBorders>
            <w:shd w:val="clear" w:color="auto" w:fill="auto"/>
            <w:noWrap/>
            <w:vAlign w:val="center"/>
          </w:tcPr>
          <w:p w14:paraId="2D687788" w14:textId="3A92E598" w:rsidR="00546722" w:rsidRPr="00AA1188" w:rsidRDefault="00546722" w:rsidP="008A7B4F">
            <w:pPr>
              <w:jc w:val="center"/>
              <w:rPr>
                <w:rFonts w:eastAsia="Times New Roman" w:cs="Times New Roman"/>
                <w:color w:val="000000"/>
                <w:sz w:val="22"/>
                <w:lang w:val="en-US"/>
              </w:rPr>
            </w:pPr>
            <w:r w:rsidRPr="003F7911">
              <w:rPr>
                <w:sz w:val="22"/>
                <w:lang w:val="en-US"/>
              </w:rPr>
              <w:t>6,710</w:t>
            </w:r>
          </w:p>
        </w:tc>
        <w:tc>
          <w:tcPr>
            <w:tcW w:w="1618" w:type="dxa"/>
            <w:tcBorders>
              <w:top w:val="nil"/>
              <w:left w:val="nil"/>
              <w:right w:val="nil"/>
            </w:tcBorders>
            <w:shd w:val="clear" w:color="auto" w:fill="auto"/>
            <w:noWrap/>
            <w:vAlign w:val="center"/>
          </w:tcPr>
          <w:p w14:paraId="1BBE5CD9" w14:textId="4496251B" w:rsidR="00546722" w:rsidRPr="00AA1188" w:rsidRDefault="00546722" w:rsidP="008A7B4F">
            <w:pPr>
              <w:jc w:val="center"/>
              <w:rPr>
                <w:rFonts w:eastAsia="Times New Roman" w:cs="Times New Roman"/>
                <w:color w:val="000000"/>
                <w:sz w:val="22"/>
                <w:lang w:val="en-US"/>
              </w:rPr>
            </w:pPr>
            <w:r w:rsidRPr="003F7911">
              <w:rPr>
                <w:sz w:val="22"/>
                <w:lang w:val="en-US"/>
              </w:rPr>
              <w:t>5,453</w:t>
            </w:r>
          </w:p>
        </w:tc>
        <w:tc>
          <w:tcPr>
            <w:tcW w:w="1618" w:type="dxa"/>
            <w:tcBorders>
              <w:top w:val="nil"/>
              <w:left w:val="nil"/>
              <w:right w:val="nil"/>
            </w:tcBorders>
            <w:shd w:val="clear" w:color="auto" w:fill="auto"/>
            <w:noWrap/>
            <w:vAlign w:val="center"/>
          </w:tcPr>
          <w:p w14:paraId="70FCAC66" w14:textId="74C3989F" w:rsidR="00546722" w:rsidRPr="00AA1188" w:rsidRDefault="00546722" w:rsidP="008A7B4F">
            <w:pPr>
              <w:jc w:val="center"/>
              <w:rPr>
                <w:rFonts w:eastAsia="Times New Roman" w:cs="Times New Roman"/>
                <w:color w:val="000000"/>
                <w:sz w:val="22"/>
                <w:lang w:val="en-US"/>
              </w:rPr>
            </w:pPr>
            <w:r w:rsidRPr="003F7911">
              <w:rPr>
                <w:sz w:val="22"/>
                <w:lang w:val="en-US"/>
              </w:rPr>
              <w:t>4,992</w:t>
            </w:r>
          </w:p>
        </w:tc>
      </w:tr>
      <w:tr w:rsidR="00546722" w:rsidRPr="00AA1188" w14:paraId="450FE340" w14:textId="77777777" w:rsidTr="00A114E0">
        <w:trPr>
          <w:trHeight w:val="280"/>
        </w:trPr>
        <w:tc>
          <w:tcPr>
            <w:tcW w:w="3794" w:type="dxa"/>
            <w:tcBorders>
              <w:top w:val="nil"/>
              <w:left w:val="nil"/>
              <w:right w:val="nil"/>
            </w:tcBorders>
            <w:shd w:val="clear" w:color="auto" w:fill="auto"/>
            <w:noWrap/>
            <w:vAlign w:val="center"/>
            <w:hideMark/>
          </w:tcPr>
          <w:p w14:paraId="39258E3E" w14:textId="77777777" w:rsidR="00546722" w:rsidRPr="00AA1188" w:rsidRDefault="00546722">
            <w:pPr>
              <w:rPr>
                <w:rFonts w:eastAsia="Times New Roman" w:cs="Times New Roman"/>
                <w:color w:val="000000"/>
                <w:sz w:val="22"/>
                <w:lang w:val="en-US"/>
              </w:rPr>
            </w:pPr>
            <w:r w:rsidRPr="00AA1188">
              <w:rPr>
                <w:rFonts w:eastAsia="Times New Roman" w:cs="Times New Roman"/>
                <w:color w:val="000000"/>
                <w:sz w:val="22"/>
                <w:lang w:val="en-US"/>
              </w:rPr>
              <w:t>Adjusted R-squared</w:t>
            </w:r>
          </w:p>
        </w:tc>
        <w:tc>
          <w:tcPr>
            <w:tcW w:w="1617" w:type="dxa"/>
            <w:tcBorders>
              <w:top w:val="nil"/>
              <w:left w:val="nil"/>
              <w:right w:val="nil"/>
            </w:tcBorders>
            <w:shd w:val="clear" w:color="auto" w:fill="auto"/>
            <w:noWrap/>
            <w:vAlign w:val="center"/>
          </w:tcPr>
          <w:p w14:paraId="70CEBEC8" w14:textId="6C9FE184" w:rsidR="00546722" w:rsidRPr="00AA1188" w:rsidRDefault="00546722" w:rsidP="008A7B4F">
            <w:pPr>
              <w:jc w:val="center"/>
              <w:rPr>
                <w:rFonts w:eastAsia="Times New Roman" w:cs="Times New Roman"/>
                <w:color w:val="000000"/>
                <w:sz w:val="22"/>
                <w:lang w:val="en-US"/>
              </w:rPr>
            </w:pPr>
            <w:r w:rsidRPr="003F7911">
              <w:rPr>
                <w:sz w:val="22"/>
                <w:lang w:val="en-US"/>
              </w:rPr>
              <w:t>0.619</w:t>
            </w:r>
          </w:p>
        </w:tc>
        <w:tc>
          <w:tcPr>
            <w:tcW w:w="1618" w:type="dxa"/>
            <w:tcBorders>
              <w:top w:val="nil"/>
              <w:left w:val="nil"/>
              <w:right w:val="nil"/>
            </w:tcBorders>
            <w:shd w:val="clear" w:color="auto" w:fill="auto"/>
            <w:noWrap/>
            <w:vAlign w:val="center"/>
          </w:tcPr>
          <w:p w14:paraId="4679EBD4" w14:textId="4C9B76C5" w:rsidR="00546722" w:rsidRPr="00AA1188" w:rsidRDefault="00546722" w:rsidP="008A7B4F">
            <w:pPr>
              <w:jc w:val="center"/>
              <w:rPr>
                <w:rFonts w:eastAsia="Times New Roman" w:cs="Times New Roman"/>
                <w:color w:val="000000"/>
                <w:sz w:val="22"/>
                <w:lang w:val="en-US"/>
              </w:rPr>
            </w:pPr>
            <w:r w:rsidRPr="003F7911">
              <w:rPr>
                <w:sz w:val="22"/>
                <w:lang w:val="en-US"/>
              </w:rPr>
              <w:t>0.673</w:t>
            </w:r>
          </w:p>
        </w:tc>
        <w:tc>
          <w:tcPr>
            <w:tcW w:w="1618" w:type="dxa"/>
            <w:tcBorders>
              <w:top w:val="nil"/>
              <w:left w:val="nil"/>
              <w:right w:val="nil"/>
            </w:tcBorders>
            <w:shd w:val="clear" w:color="auto" w:fill="auto"/>
            <w:noWrap/>
            <w:vAlign w:val="center"/>
          </w:tcPr>
          <w:p w14:paraId="4E58F084" w14:textId="03283A1D" w:rsidR="00546722" w:rsidRPr="00AA1188" w:rsidRDefault="00546722" w:rsidP="008A7B4F">
            <w:pPr>
              <w:jc w:val="center"/>
              <w:rPr>
                <w:rFonts w:eastAsia="Times New Roman" w:cs="Times New Roman"/>
                <w:color w:val="000000"/>
                <w:sz w:val="22"/>
                <w:lang w:val="en-US"/>
              </w:rPr>
            </w:pPr>
            <w:r w:rsidRPr="003F7911">
              <w:rPr>
                <w:sz w:val="22"/>
                <w:lang w:val="en-US"/>
              </w:rPr>
              <w:t>0.710</w:t>
            </w:r>
          </w:p>
        </w:tc>
      </w:tr>
      <w:tr w:rsidR="00830705" w:rsidRPr="00AA1188" w14:paraId="76D54D46" w14:textId="77777777" w:rsidTr="00A114E0">
        <w:trPr>
          <w:trHeight w:val="280"/>
        </w:trPr>
        <w:tc>
          <w:tcPr>
            <w:tcW w:w="3794" w:type="dxa"/>
            <w:tcBorders>
              <w:top w:val="nil"/>
              <w:left w:val="nil"/>
              <w:bottom w:val="double" w:sz="4" w:space="0" w:color="auto"/>
              <w:right w:val="nil"/>
            </w:tcBorders>
            <w:shd w:val="clear" w:color="auto" w:fill="auto"/>
            <w:noWrap/>
            <w:vAlign w:val="center"/>
          </w:tcPr>
          <w:p w14:paraId="2F6DE82E" w14:textId="5E5D5AC3" w:rsidR="00830705" w:rsidRPr="00AA1188" w:rsidRDefault="00830705">
            <w:pPr>
              <w:rPr>
                <w:rFonts w:eastAsia="Times New Roman" w:cs="Times New Roman"/>
                <w:color w:val="000000"/>
                <w:sz w:val="22"/>
                <w:lang w:val="en-US"/>
              </w:rPr>
            </w:pPr>
            <w:r w:rsidRPr="00AA1188">
              <w:rPr>
                <w:rFonts w:eastAsia="Times New Roman" w:cs="Times New Roman"/>
                <w:color w:val="000000"/>
                <w:sz w:val="22"/>
                <w:lang w:val="en-US"/>
              </w:rPr>
              <w:t xml:space="preserve">Mean </w:t>
            </w:r>
            <w:r w:rsidRPr="00AA1188">
              <w:rPr>
                <w:rFonts w:eastAsia="Times New Roman" w:cs="Times New Roman"/>
                <w:i/>
                <w:color w:val="000000"/>
                <w:sz w:val="22"/>
                <w:lang w:val="en-US"/>
              </w:rPr>
              <w:t>t</w:t>
            </w:r>
            <w:r w:rsidR="00A114E0" w:rsidRPr="00AA1188">
              <w:rPr>
                <w:rFonts w:eastAsia="Times New Roman" w:cs="Times New Roman"/>
                <w:i/>
                <w:color w:val="000000"/>
                <w:sz w:val="22"/>
                <w:lang w:val="en-US"/>
              </w:rPr>
              <w:t xml:space="preserve"> = </w:t>
            </w:r>
            <w:r w:rsidRPr="00AA1188">
              <w:rPr>
                <w:rFonts w:eastAsia="Times New Roman" w:cs="Times New Roman"/>
                <w:color w:val="000000"/>
                <w:sz w:val="22"/>
                <w:lang w:val="en-US"/>
              </w:rPr>
              <w:t>-1 earnings for treated (€1</w:t>
            </w:r>
            <w:r w:rsidR="00A114E0" w:rsidRPr="00AA1188">
              <w:rPr>
                <w:rFonts w:eastAsia="Times New Roman" w:cs="Times New Roman"/>
                <w:color w:val="000000"/>
                <w:sz w:val="22"/>
                <w:lang w:val="en-US"/>
              </w:rPr>
              <w:t>,</w:t>
            </w:r>
            <w:r w:rsidRPr="00AA1188">
              <w:rPr>
                <w:rFonts w:eastAsia="Times New Roman" w:cs="Times New Roman"/>
                <w:color w:val="000000"/>
                <w:sz w:val="22"/>
                <w:lang w:val="en-US"/>
              </w:rPr>
              <w:t>000)</w:t>
            </w:r>
          </w:p>
        </w:tc>
        <w:tc>
          <w:tcPr>
            <w:tcW w:w="1617" w:type="dxa"/>
            <w:tcBorders>
              <w:top w:val="nil"/>
              <w:left w:val="nil"/>
              <w:bottom w:val="double" w:sz="4" w:space="0" w:color="auto"/>
              <w:right w:val="nil"/>
            </w:tcBorders>
            <w:shd w:val="clear" w:color="auto" w:fill="auto"/>
            <w:noWrap/>
          </w:tcPr>
          <w:p w14:paraId="267109D9" w14:textId="6937B5AD" w:rsidR="00830705" w:rsidRPr="003F7911" w:rsidRDefault="00830705" w:rsidP="00830705">
            <w:pPr>
              <w:jc w:val="center"/>
              <w:rPr>
                <w:sz w:val="22"/>
                <w:lang w:val="en-US"/>
              </w:rPr>
            </w:pPr>
            <w:r w:rsidRPr="003F7911">
              <w:rPr>
                <w:sz w:val="22"/>
                <w:lang w:val="en-US"/>
              </w:rPr>
              <w:t>30.018</w:t>
            </w:r>
          </w:p>
        </w:tc>
        <w:tc>
          <w:tcPr>
            <w:tcW w:w="1618" w:type="dxa"/>
            <w:tcBorders>
              <w:top w:val="nil"/>
              <w:left w:val="nil"/>
              <w:bottom w:val="double" w:sz="4" w:space="0" w:color="auto"/>
              <w:right w:val="nil"/>
            </w:tcBorders>
            <w:shd w:val="clear" w:color="auto" w:fill="auto"/>
            <w:noWrap/>
          </w:tcPr>
          <w:p w14:paraId="59939B34" w14:textId="194195DA" w:rsidR="00830705" w:rsidRPr="003F7911" w:rsidRDefault="00830705" w:rsidP="00830705">
            <w:pPr>
              <w:jc w:val="center"/>
              <w:rPr>
                <w:sz w:val="22"/>
                <w:lang w:val="en-US"/>
              </w:rPr>
            </w:pPr>
            <w:r w:rsidRPr="003F7911">
              <w:rPr>
                <w:sz w:val="22"/>
                <w:lang w:val="en-US"/>
              </w:rPr>
              <w:t>37.650</w:t>
            </w:r>
          </w:p>
        </w:tc>
        <w:tc>
          <w:tcPr>
            <w:tcW w:w="1618" w:type="dxa"/>
            <w:tcBorders>
              <w:top w:val="nil"/>
              <w:left w:val="nil"/>
              <w:bottom w:val="double" w:sz="4" w:space="0" w:color="auto"/>
              <w:right w:val="nil"/>
            </w:tcBorders>
            <w:shd w:val="clear" w:color="auto" w:fill="auto"/>
            <w:noWrap/>
          </w:tcPr>
          <w:p w14:paraId="0EB5FDC6" w14:textId="041E842C" w:rsidR="00830705" w:rsidRPr="003F7911" w:rsidRDefault="00830705" w:rsidP="00830705">
            <w:pPr>
              <w:jc w:val="center"/>
              <w:rPr>
                <w:sz w:val="22"/>
                <w:lang w:val="en-US"/>
              </w:rPr>
            </w:pPr>
            <w:r w:rsidRPr="003F7911">
              <w:rPr>
                <w:sz w:val="22"/>
                <w:lang w:val="en-US"/>
              </w:rPr>
              <w:t>45.671</w:t>
            </w:r>
          </w:p>
        </w:tc>
      </w:tr>
    </w:tbl>
    <w:p w14:paraId="016E414F" w14:textId="255B701B" w:rsidR="00B55143" w:rsidRPr="00AA1188" w:rsidRDefault="00B55143" w:rsidP="0084270B">
      <w:pPr>
        <w:pStyle w:val="tablenote"/>
        <w:ind w:right="237"/>
        <w:rPr>
          <w:lang w:val="en-US"/>
        </w:rPr>
      </w:pPr>
      <w:r w:rsidRPr="00AA1188">
        <w:rPr>
          <w:lang w:val="en-US"/>
        </w:rPr>
        <w:t xml:space="preserve">Notes: * = significant at 10%; ** = significant at 5%; *** = significant at 1% (all two-sided tests). Standard errors are in parentheses. Each column contains the results from a separate regression. The regressions also include controls for time relative to entry (not interacted with treatment status), dummy variables for calendar year, and age in years as listed in </w:t>
      </w:r>
      <w:r w:rsidR="00771AD7" w:rsidRPr="00AA1188">
        <w:rPr>
          <w:lang w:val="en-US"/>
        </w:rPr>
        <w:t>equation (1)</w:t>
      </w:r>
      <w:r w:rsidRPr="00AA1188">
        <w:rPr>
          <w:lang w:val="en-US"/>
        </w:rPr>
        <w:t>.</w:t>
      </w:r>
      <w:r w:rsidR="00277275" w:rsidRPr="00AA1188">
        <w:rPr>
          <w:lang w:val="en-US"/>
        </w:rPr>
        <w:t xml:space="preserve"> The</w:t>
      </w:r>
      <w:r w:rsidRPr="00AA1188">
        <w:rPr>
          <w:lang w:val="en-US"/>
        </w:rPr>
        <w:t xml:space="preserve"> </w:t>
      </w:r>
      <w:r w:rsidR="00277275" w:rsidRPr="00AA1188">
        <w:rPr>
          <w:lang w:val="en-US"/>
        </w:rPr>
        <w:t>d</w:t>
      </w:r>
      <w:r w:rsidRPr="00AA1188">
        <w:rPr>
          <w:lang w:val="en-US"/>
        </w:rPr>
        <w:t>ependent variable is annual earnings in 1,000 euro (</w:t>
      </w:r>
      <w:r w:rsidR="004141CA">
        <w:rPr>
          <w:lang w:val="en-US"/>
        </w:rPr>
        <w:t>adjusted</w:t>
      </w:r>
      <w:r w:rsidR="00755FB4">
        <w:rPr>
          <w:lang w:val="en-US"/>
        </w:rPr>
        <w:t xml:space="preserve"> to 2012 euros</w:t>
      </w:r>
      <w:r w:rsidRPr="00AA1188">
        <w:rPr>
          <w:lang w:val="en-US"/>
        </w:rPr>
        <w:t>).</w:t>
      </w:r>
    </w:p>
    <w:p w14:paraId="0D8DEC4A" w14:textId="4BC527D2" w:rsidR="00B55143" w:rsidRPr="00AA1188" w:rsidRDefault="00B55143" w:rsidP="00B55143">
      <w:pPr>
        <w:pStyle w:val="tablenote"/>
        <w:rPr>
          <w:lang w:val="en-US"/>
        </w:rPr>
      </w:pPr>
    </w:p>
    <w:p w14:paraId="4669CD23" w14:textId="70200F69" w:rsidR="009D73B9" w:rsidRPr="00AA1188" w:rsidRDefault="009D73B9" w:rsidP="006D435E">
      <w:pPr>
        <w:pStyle w:val="tekstikappale"/>
        <w:spacing w:before="0" w:after="0"/>
        <w:ind w:firstLine="720"/>
        <w:jc w:val="left"/>
        <w:rPr>
          <w:lang w:val="en-US"/>
        </w:rPr>
      </w:pPr>
      <w:r w:rsidRPr="00AA1188">
        <w:rPr>
          <w:lang w:val="en-US"/>
        </w:rPr>
        <w:lastRenderedPageBreak/>
        <w:t xml:space="preserve">Because </w:t>
      </w:r>
      <w:r w:rsidR="006D435E" w:rsidRPr="00AA1188">
        <w:rPr>
          <w:lang w:val="en-US"/>
        </w:rPr>
        <w:t xml:space="preserve">nearly </w:t>
      </w:r>
      <w:r w:rsidR="00277275" w:rsidRPr="00AA1188">
        <w:rPr>
          <w:lang w:val="en-US"/>
        </w:rPr>
        <w:t xml:space="preserve">everybody </w:t>
      </w:r>
      <w:r w:rsidR="006D435E" w:rsidRPr="00AA1188">
        <w:rPr>
          <w:lang w:val="en-US"/>
        </w:rPr>
        <w:t>work</w:t>
      </w:r>
      <w:r w:rsidR="00277275" w:rsidRPr="00AA1188">
        <w:rPr>
          <w:lang w:val="en-US"/>
        </w:rPr>
        <w:t>ed</w:t>
      </w:r>
      <w:r w:rsidR="006D435E" w:rsidRPr="00AA1188">
        <w:rPr>
          <w:lang w:val="en-US"/>
        </w:rPr>
        <w:t xml:space="preserve"> </w:t>
      </w:r>
      <w:r w:rsidR="00026F75" w:rsidRPr="00AA1188">
        <w:rPr>
          <w:lang w:val="en-US"/>
        </w:rPr>
        <w:t>throughout the sample period</w:t>
      </w:r>
      <w:r w:rsidR="006D435E" w:rsidRPr="00AA1188">
        <w:rPr>
          <w:lang w:val="en-US"/>
        </w:rPr>
        <w:t>, we can also study whether the results are robust to chang</w:t>
      </w:r>
      <w:r w:rsidR="00277275" w:rsidRPr="00AA1188">
        <w:rPr>
          <w:lang w:val="en-US"/>
        </w:rPr>
        <w:t>e in</w:t>
      </w:r>
      <w:r w:rsidR="006D435E" w:rsidRPr="00AA1188">
        <w:rPr>
          <w:lang w:val="en-US"/>
        </w:rPr>
        <w:t xml:space="preserve"> employer. </w:t>
      </w:r>
      <w:r w:rsidR="00277275" w:rsidRPr="00AA1188">
        <w:rPr>
          <w:lang w:val="en-US"/>
        </w:rPr>
        <w:t>W</w:t>
      </w:r>
      <w:r w:rsidR="006D435E" w:rsidRPr="00AA1188">
        <w:rPr>
          <w:lang w:val="en-US"/>
        </w:rPr>
        <w:t xml:space="preserve">e utilize information on the employer a year prior to entry (at </w:t>
      </w:r>
      <w:r w:rsidR="006D435E" w:rsidRPr="00AA1188">
        <w:rPr>
          <w:i/>
          <w:lang w:val="en-US"/>
        </w:rPr>
        <w:t>t</w:t>
      </w:r>
      <w:r w:rsidR="0028278C" w:rsidRPr="00AA1188">
        <w:rPr>
          <w:lang w:val="en-US"/>
        </w:rPr>
        <w:t xml:space="preserve"> </w:t>
      </w:r>
      <w:r w:rsidR="003A1E14" w:rsidRPr="00AA1188">
        <w:rPr>
          <w:lang w:val="en-US"/>
        </w:rPr>
        <w:t>=</w:t>
      </w:r>
      <w:r w:rsidR="0028278C" w:rsidRPr="00AA1188">
        <w:rPr>
          <w:lang w:val="en-US"/>
        </w:rPr>
        <w:t xml:space="preserve"> </w:t>
      </w:r>
      <w:r w:rsidR="006D435E" w:rsidRPr="00AA1188">
        <w:rPr>
          <w:lang w:val="en-US"/>
        </w:rPr>
        <w:t>-1) and three years after the entry (</w:t>
      </w:r>
      <w:r w:rsidR="006D435E" w:rsidRPr="00AA1188">
        <w:rPr>
          <w:i/>
          <w:lang w:val="en-US"/>
        </w:rPr>
        <w:t>t</w:t>
      </w:r>
      <w:r w:rsidR="0028278C" w:rsidRPr="00AA1188">
        <w:rPr>
          <w:lang w:val="en-US"/>
        </w:rPr>
        <w:t xml:space="preserve"> </w:t>
      </w:r>
      <w:r w:rsidR="003A1E14" w:rsidRPr="00AA1188">
        <w:rPr>
          <w:lang w:val="en-US"/>
        </w:rPr>
        <w:t>=</w:t>
      </w:r>
      <w:r w:rsidR="0028278C" w:rsidRPr="00AA1188">
        <w:rPr>
          <w:lang w:val="en-US"/>
        </w:rPr>
        <w:t xml:space="preserve"> </w:t>
      </w:r>
      <w:r w:rsidR="006D435E" w:rsidRPr="00AA1188">
        <w:rPr>
          <w:lang w:val="en-US"/>
        </w:rPr>
        <w:t>3).</w:t>
      </w:r>
      <w:r w:rsidR="00815837" w:rsidRPr="00AA1188">
        <w:rPr>
          <w:rStyle w:val="FootnoteReference"/>
          <w:lang w:val="en-US"/>
        </w:rPr>
        <w:footnoteReference w:id="20"/>
      </w:r>
      <w:r w:rsidR="006D435E" w:rsidRPr="00AA1188">
        <w:rPr>
          <w:lang w:val="en-US"/>
        </w:rPr>
        <w:t xml:space="preserve"> The employer code can be matched for 93 percent of the attendants</w:t>
      </w:r>
      <w:r w:rsidR="00375845" w:rsidRPr="00AA1188">
        <w:rPr>
          <w:lang w:val="en-US"/>
        </w:rPr>
        <w:t>,</w:t>
      </w:r>
      <w:r w:rsidR="006D435E" w:rsidRPr="00AA1188">
        <w:rPr>
          <w:lang w:val="en-US"/>
        </w:rPr>
        <w:t xml:space="preserve"> </w:t>
      </w:r>
      <w:r w:rsidR="00375845" w:rsidRPr="00AA1188">
        <w:rPr>
          <w:lang w:val="en-US"/>
        </w:rPr>
        <w:t>of whom a</w:t>
      </w:r>
      <w:r w:rsidR="006D435E" w:rsidRPr="00AA1188">
        <w:rPr>
          <w:lang w:val="en-US"/>
        </w:rPr>
        <w:t xml:space="preserve">round half (51%) change their employer between the two measurement points. To estimate the heterogeneity of the returns to education, we </w:t>
      </w:r>
      <w:r w:rsidR="00967332" w:rsidRPr="00AA1188">
        <w:rPr>
          <w:lang w:val="en-US"/>
        </w:rPr>
        <w:t>separate the sample by job</w:t>
      </w:r>
      <w:r w:rsidR="00277275" w:rsidRPr="00AA1188">
        <w:rPr>
          <w:lang w:val="en-US"/>
        </w:rPr>
        <w:t>-</w:t>
      </w:r>
      <w:r w:rsidR="00967332" w:rsidRPr="00AA1188">
        <w:rPr>
          <w:lang w:val="en-US"/>
        </w:rPr>
        <w:t xml:space="preserve">change status under the </w:t>
      </w:r>
      <w:r w:rsidR="00774736" w:rsidRPr="00AA1188">
        <w:rPr>
          <w:lang w:val="en-US"/>
        </w:rPr>
        <w:t xml:space="preserve">strong </w:t>
      </w:r>
      <w:r w:rsidR="00967332" w:rsidRPr="00AA1188">
        <w:rPr>
          <w:lang w:val="en-US"/>
        </w:rPr>
        <w:t>assumption that the decision to change jobs is exogenous.</w:t>
      </w:r>
    </w:p>
    <w:p w14:paraId="00D01EB0" w14:textId="3FE88E9B" w:rsidR="00C941E7" w:rsidRPr="00AA1188" w:rsidRDefault="00912E7A" w:rsidP="006D435E">
      <w:pPr>
        <w:pStyle w:val="tekstikappale"/>
        <w:spacing w:before="0" w:after="0"/>
        <w:ind w:firstLine="720"/>
        <w:jc w:val="left"/>
        <w:rPr>
          <w:lang w:val="en-US"/>
        </w:rPr>
      </w:pPr>
      <w:r w:rsidRPr="00AA1188">
        <w:rPr>
          <w:lang w:val="en-US"/>
        </w:rPr>
        <w:t xml:space="preserve">Figure </w:t>
      </w:r>
      <w:r w:rsidR="0036234D" w:rsidRPr="00AA1188">
        <w:rPr>
          <w:lang w:val="en-US"/>
        </w:rPr>
        <w:t>3</w:t>
      </w:r>
      <w:r w:rsidR="006D435E" w:rsidRPr="00AA1188">
        <w:rPr>
          <w:lang w:val="en-US"/>
        </w:rPr>
        <w:t xml:space="preserve"> </w:t>
      </w:r>
      <w:r w:rsidRPr="00AA1188">
        <w:rPr>
          <w:lang w:val="en-US"/>
        </w:rPr>
        <w:t>illustrate</w:t>
      </w:r>
      <w:r w:rsidR="0063115D" w:rsidRPr="00AA1188">
        <w:rPr>
          <w:lang w:val="en-US"/>
        </w:rPr>
        <w:t>s</w:t>
      </w:r>
      <w:r w:rsidRPr="00AA1188">
        <w:rPr>
          <w:lang w:val="en-US"/>
        </w:rPr>
        <w:t xml:space="preserve"> the </w:t>
      </w:r>
      <w:r w:rsidR="006D435E" w:rsidRPr="00AA1188">
        <w:rPr>
          <w:lang w:val="en-US"/>
        </w:rPr>
        <w:t>estimat</w:t>
      </w:r>
      <w:r w:rsidR="0063115D" w:rsidRPr="00AA1188">
        <w:rPr>
          <w:lang w:val="en-US"/>
        </w:rPr>
        <w:t>e</w:t>
      </w:r>
      <w:r w:rsidR="006D435E" w:rsidRPr="00AA1188">
        <w:rPr>
          <w:lang w:val="en-US"/>
        </w:rPr>
        <w:t>s</w:t>
      </w:r>
      <w:r w:rsidR="007447AE" w:rsidRPr="00AA1188">
        <w:rPr>
          <w:lang w:val="en-US"/>
        </w:rPr>
        <w:t xml:space="preserve"> reported in the Supplementary Online Appendix B (</w:t>
      </w:r>
      <w:r w:rsidR="00277275" w:rsidRPr="00AA1188">
        <w:rPr>
          <w:lang w:val="en-US"/>
        </w:rPr>
        <w:t xml:space="preserve">see </w:t>
      </w:r>
      <w:r w:rsidR="007447AE" w:rsidRPr="00AA1188">
        <w:rPr>
          <w:lang w:val="en-US"/>
        </w:rPr>
        <w:t>Table B</w:t>
      </w:r>
      <w:r w:rsidR="0081236D" w:rsidRPr="00AA1188">
        <w:rPr>
          <w:lang w:val="en-US"/>
        </w:rPr>
        <w:t>1</w:t>
      </w:r>
      <w:r w:rsidR="00755FB4">
        <w:rPr>
          <w:lang w:val="en-US"/>
        </w:rPr>
        <w:t>0</w:t>
      </w:r>
      <w:r w:rsidR="007447AE" w:rsidRPr="00AA1188">
        <w:rPr>
          <w:lang w:val="en-US"/>
        </w:rPr>
        <w:t>)</w:t>
      </w:r>
      <w:r w:rsidR="006D435E" w:rsidRPr="00AA1188">
        <w:rPr>
          <w:lang w:val="en-US"/>
        </w:rPr>
        <w:t xml:space="preserve">. </w:t>
      </w:r>
      <w:r w:rsidR="00345BC9" w:rsidRPr="00AA1188">
        <w:rPr>
          <w:lang w:val="en-US"/>
        </w:rPr>
        <w:t xml:space="preserve">The </w:t>
      </w:r>
      <w:r w:rsidR="007056B8" w:rsidRPr="00AA1188">
        <w:rPr>
          <w:lang w:val="en-US"/>
        </w:rPr>
        <w:t xml:space="preserve">pattern of </w:t>
      </w:r>
      <w:r w:rsidR="00345BC9" w:rsidRPr="00AA1188">
        <w:rPr>
          <w:lang w:val="en-US"/>
        </w:rPr>
        <w:t>coefficients</w:t>
      </w:r>
      <w:r w:rsidR="00277275" w:rsidRPr="00AA1188">
        <w:rPr>
          <w:lang w:val="en-US"/>
        </w:rPr>
        <w:t xml:space="preserve">, </w:t>
      </w:r>
      <w:r w:rsidR="007056B8" w:rsidRPr="00AA1188">
        <w:rPr>
          <w:lang w:val="en-US"/>
        </w:rPr>
        <w:t>steep growth until year 4 or 5 followed by slower growth</w:t>
      </w:r>
      <w:r w:rsidR="00277275" w:rsidRPr="00AA1188">
        <w:rPr>
          <w:lang w:val="en-US"/>
        </w:rPr>
        <w:t xml:space="preserve">, </w:t>
      </w:r>
      <w:r w:rsidR="007056B8" w:rsidRPr="00AA1188">
        <w:rPr>
          <w:lang w:val="en-US"/>
        </w:rPr>
        <w:t xml:space="preserve">is similar for the two groups, but the coefficients </w:t>
      </w:r>
      <w:r w:rsidR="00345BC9" w:rsidRPr="00AA1188">
        <w:rPr>
          <w:lang w:val="en-US"/>
        </w:rPr>
        <w:t xml:space="preserve">are </w:t>
      </w:r>
      <w:r w:rsidR="0063115D" w:rsidRPr="00AA1188">
        <w:rPr>
          <w:lang w:val="en-US"/>
        </w:rPr>
        <w:t>larger</w:t>
      </w:r>
      <w:r w:rsidR="00345BC9" w:rsidRPr="00AA1188">
        <w:rPr>
          <w:lang w:val="en-US"/>
        </w:rPr>
        <w:t xml:space="preserve"> for the </w:t>
      </w:r>
      <w:r w:rsidR="00277275" w:rsidRPr="00AA1188">
        <w:rPr>
          <w:lang w:val="en-US"/>
        </w:rPr>
        <w:t>job-</w:t>
      </w:r>
      <w:r w:rsidR="00345BC9" w:rsidRPr="00AA1188">
        <w:rPr>
          <w:lang w:val="en-US"/>
        </w:rPr>
        <w:t>switch</w:t>
      </w:r>
      <w:r w:rsidR="00277275" w:rsidRPr="00AA1188">
        <w:rPr>
          <w:lang w:val="en-US"/>
        </w:rPr>
        <w:t xml:space="preserve"> sample</w:t>
      </w:r>
      <w:r w:rsidR="007056B8" w:rsidRPr="00AA1188">
        <w:rPr>
          <w:lang w:val="en-US"/>
        </w:rPr>
        <w:t xml:space="preserve">. However, </w:t>
      </w:r>
      <w:r w:rsidR="00345BC9" w:rsidRPr="00AA1188">
        <w:rPr>
          <w:lang w:val="en-US"/>
        </w:rPr>
        <w:t>we cannot reject the hypothesis</w:t>
      </w:r>
      <w:r w:rsidR="0063115D" w:rsidRPr="00AA1188">
        <w:rPr>
          <w:lang w:val="en-US"/>
        </w:rPr>
        <w:t xml:space="preserve"> </w:t>
      </w:r>
      <w:r w:rsidR="00345BC9" w:rsidRPr="00AA1188">
        <w:rPr>
          <w:lang w:val="en-US"/>
        </w:rPr>
        <w:t xml:space="preserve">that the earnings gains are the </w:t>
      </w:r>
      <w:r w:rsidR="0063115D" w:rsidRPr="00AA1188">
        <w:rPr>
          <w:lang w:val="en-US"/>
        </w:rPr>
        <w:t>same</w:t>
      </w:r>
      <w:r w:rsidR="00345BC9" w:rsidRPr="00AA1188">
        <w:rPr>
          <w:lang w:val="en-US"/>
        </w:rPr>
        <w:t xml:space="preserve"> between those who switch jobs and those who do not. </w:t>
      </w:r>
      <w:r w:rsidR="0063115D" w:rsidRPr="00AA1188">
        <w:rPr>
          <w:lang w:val="en-US"/>
        </w:rPr>
        <w:t>J</w:t>
      </w:r>
      <w:r w:rsidR="00024835" w:rsidRPr="00AA1188">
        <w:rPr>
          <w:lang w:val="en-US"/>
        </w:rPr>
        <w:t xml:space="preserve">ob switchers </w:t>
      </w:r>
      <w:r w:rsidR="0063115D" w:rsidRPr="00AA1188">
        <w:rPr>
          <w:lang w:val="en-US"/>
        </w:rPr>
        <w:t xml:space="preserve">may </w:t>
      </w:r>
      <w:r w:rsidR="007056B8" w:rsidRPr="00AA1188">
        <w:rPr>
          <w:lang w:val="en-US"/>
        </w:rPr>
        <w:t xml:space="preserve">receive a </w:t>
      </w:r>
      <w:r w:rsidR="0063115D" w:rsidRPr="00AA1188">
        <w:rPr>
          <w:lang w:val="en-US"/>
        </w:rPr>
        <w:t>larger increase</w:t>
      </w:r>
      <w:r w:rsidR="00891996" w:rsidRPr="00AA1188">
        <w:rPr>
          <w:lang w:val="en-US"/>
        </w:rPr>
        <w:t xml:space="preserve"> in earnings from switching jobs, consistent with</w:t>
      </w:r>
      <w:r w:rsidR="0063115D" w:rsidRPr="00AA1188">
        <w:rPr>
          <w:lang w:val="en-US"/>
        </w:rPr>
        <w:t xml:space="preserve"> the</w:t>
      </w:r>
      <w:r w:rsidR="00891996" w:rsidRPr="00AA1188">
        <w:rPr>
          <w:lang w:val="en-US"/>
        </w:rPr>
        <w:t xml:space="preserve"> </w:t>
      </w:r>
      <w:r w:rsidR="0063115D" w:rsidRPr="00AA1188">
        <w:rPr>
          <w:lang w:val="en-US"/>
        </w:rPr>
        <w:t xml:space="preserve">standard </w:t>
      </w:r>
      <w:r w:rsidR="00891996" w:rsidRPr="00AA1188">
        <w:rPr>
          <w:lang w:val="en-US"/>
        </w:rPr>
        <w:t>theory o</w:t>
      </w:r>
      <w:r w:rsidR="0063115D" w:rsidRPr="00AA1188">
        <w:rPr>
          <w:lang w:val="en-US"/>
        </w:rPr>
        <w:t>f</w:t>
      </w:r>
      <w:r w:rsidR="00891996" w:rsidRPr="00AA1188">
        <w:rPr>
          <w:lang w:val="en-US"/>
        </w:rPr>
        <w:t xml:space="preserve"> </w:t>
      </w:r>
      <w:r w:rsidR="0063115D" w:rsidRPr="00AA1188">
        <w:rPr>
          <w:lang w:val="en-US"/>
        </w:rPr>
        <w:t xml:space="preserve">employee </w:t>
      </w:r>
      <w:r w:rsidR="00891996" w:rsidRPr="00AA1188">
        <w:rPr>
          <w:lang w:val="en-US"/>
        </w:rPr>
        <w:t>turnover and earnings (Ehrenberg and Smith, 2009).</w:t>
      </w:r>
      <w:r w:rsidR="00197061" w:rsidRPr="00AA1188">
        <w:rPr>
          <w:lang w:val="en-US"/>
        </w:rPr>
        <w:t xml:space="preserve"> However, Figure </w:t>
      </w:r>
      <w:r w:rsidR="0036234D" w:rsidRPr="00AA1188">
        <w:rPr>
          <w:lang w:val="en-US"/>
        </w:rPr>
        <w:t xml:space="preserve">3 </w:t>
      </w:r>
      <w:r w:rsidR="0063115D" w:rsidRPr="00AA1188">
        <w:rPr>
          <w:lang w:val="en-US"/>
        </w:rPr>
        <w:t>suggests</w:t>
      </w:r>
      <w:r w:rsidR="00197061" w:rsidRPr="00AA1188">
        <w:rPr>
          <w:lang w:val="en-US"/>
        </w:rPr>
        <w:t xml:space="preserve"> that attendees receive higher earnings regardless of whether they switch employers.</w:t>
      </w:r>
      <w:r w:rsidR="00277275" w:rsidRPr="00AA1188">
        <w:rPr>
          <w:lang w:val="en-US"/>
        </w:rPr>
        <w:t xml:space="preserve"> </w:t>
      </w:r>
      <w:r w:rsidR="000910A0" w:rsidRPr="00AA1188">
        <w:rPr>
          <w:lang w:val="en-US"/>
        </w:rPr>
        <w:t xml:space="preserve">Thus, the similarity of results between switchers and stayers </w:t>
      </w:r>
      <w:r w:rsidR="003D46D5" w:rsidRPr="00AA1188">
        <w:rPr>
          <w:lang w:val="en-US"/>
        </w:rPr>
        <w:t>provides little if any support for the notion that the decision to return to school</w:t>
      </w:r>
      <w:r w:rsidR="00277275" w:rsidRPr="00AA1188">
        <w:rPr>
          <w:lang w:val="en-US"/>
        </w:rPr>
        <w:t>—such as returning to school after receiving a promotion—i</w:t>
      </w:r>
      <w:r w:rsidR="00815837" w:rsidRPr="00AA1188">
        <w:rPr>
          <w:lang w:val="en-US"/>
        </w:rPr>
        <w:t xml:space="preserve">s driven solely by </w:t>
      </w:r>
      <w:r w:rsidR="003D46D5" w:rsidRPr="00AA1188">
        <w:rPr>
          <w:lang w:val="en-US"/>
        </w:rPr>
        <w:t xml:space="preserve">recent or </w:t>
      </w:r>
      <w:r w:rsidR="00815837" w:rsidRPr="00AA1188">
        <w:rPr>
          <w:lang w:val="en-US"/>
        </w:rPr>
        <w:t>perceived future promotions</w:t>
      </w:r>
      <w:r w:rsidR="00A820C5" w:rsidRPr="00AA1188">
        <w:rPr>
          <w:lang w:val="en-US"/>
        </w:rPr>
        <w:t xml:space="preserve"> among stayers</w:t>
      </w:r>
      <w:r w:rsidR="000910A0" w:rsidRPr="00AA1188">
        <w:rPr>
          <w:lang w:val="en-US"/>
        </w:rPr>
        <w:t>.</w:t>
      </w:r>
    </w:p>
    <w:p w14:paraId="498FB9F1" w14:textId="77777777" w:rsidR="00B55143" w:rsidRPr="00AA1188" w:rsidRDefault="00B55143">
      <w:pPr>
        <w:rPr>
          <w:lang w:val="en-US"/>
        </w:rPr>
      </w:pPr>
      <w:r w:rsidRPr="00AA1188">
        <w:rPr>
          <w:lang w:val="en-US"/>
        </w:rPr>
        <w:br w:type="page"/>
      </w:r>
    </w:p>
    <w:p w14:paraId="097397E8" w14:textId="076E0CE7" w:rsidR="00C941E7" w:rsidRPr="00AA1188" w:rsidRDefault="00C941E7" w:rsidP="00C941E7">
      <w:pPr>
        <w:spacing w:line="276" w:lineRule="auto"/>
        <w:jc w:val="center"/>
        <w:rPr>
          <w:lang w:val="en-US"/>
        </w:rPr>
      </w:pPr>
      <w:r w:rsidRPr="00AA1188">
        <w:rPr>
          <w:lang w:val="en-US"/>
        </w:rPr>
        <w:lastRenderedPageBreak/>
        <w:t xml:space="preserve">Figure </w:t>
      </w:r>
      <w:r w:rsidR="0036234D" w:rsidRPr="00AA1188">
        <w:rPr>
          <w:lang w:val="en-US"/>
        </w:rPr>
        <w:t>3</w:t>
      </w:r>
      <w:r w:rsidRPr="00AA1188">
        <w:rPr>
          <w:lang w:val="en-US"/>
        </w:rPr>
        <w:t xml:space="preserve"> – Fixed Effects Results by Employer Change, Attendance Model </w:t>
      </w:r>
      <w:r w:rsidRPr="00AA1188">
        <w:rPr>
          <w:lang w:val="en-US"/>
        </w:rPr>
        <w:br/>
        <w:t>(with 95% Confidence Intervals)</w:t>
      </w:r>
    </w:p>
    <w:p w14:paraId="32974C50" w14:textId="77777777" w:rsidR="00C941E7" w:rsidRPr="00AA1188" w:rsidRDefault="00C941E7" w:rsidP="00C941E7">
      <w:pPr>
        <w:rPr>
          <w:sz w:val="22"/>
          <w:szCs w:val="24"/>
          <w:lang w:val="en-US"/>
        </w:rPr>
      </w:pPr>
    </w:p>
    <w:p w14:paraId="3E0C7807" w14:textId="1558117C" w:rsidR="00C941E7" w:rsidRPr="00AA1188" w:rsidRDefault="002C74D0" w:rsidP="00C941E7">
      <w:pPr>
        <w:jc w:val="center"/>
        <w:rPr>
          <w:rFonts w:cs="Times New Roman"/>
          <w:b/>
          <w:szCs w:val="20"/>
          <w:lang w:val="en-US"/>
        </w:rPr>
      </w:pPr>
      <w:r w:rsidRPr="00AA1188">
        <w:rPr>
          <w:rFonts w:cs="Times New Roman"/>
          <w:b/>
          <w:noProof/>
          <w:szCs w:val="20"/>
          <w:lang w:val="fi-FI" w:eastAsia="fi-FI"/>
        </w:rPr>
        <w:drawing>
          <wp:inline distT="0" distB="0" distL="0" distR="0" wp14:anchorId="617063D2" wp14:editId="6602D2A6">
            <wp:extent cx="5019675" cy="3657600"/>
            <wp:effectExtent l="0" t="0" r="9525" b="0"/>
            <wp:docPr id="4" name="Kuva 6" descr="figure4_fe_echange_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4_fe_echange_ear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9675" cy="3657600"/>
                    </a:xfrm>
                    <a:prstGeom prst="rect">
                      <a:avLst/>
                    </a:prstGeom>
                    <a:noFill/>
                    <a:ln>
                      <a:noFill/>
                    </a:ln>
                  </pic:spPr>
                </pic:pic>
              </a:graphicData>
            </a:graphic>
          </wp:inline>
        </w:drawing>
      </w:r>
      <w:r w:rsidR="00956DE1" w:rsidRPr="00AA1188">
        <w:rPr>
          <w:rFonts w:cs="Times New Roman"/>
          <w:b/>
          <w:szCs w:val="20"/>
          <w:lang w:val="en-US"/>
        </w:rPr>
        <w:br/>
      </w:r>
      <w:r w:rsidRPr="00AA1188">
        <w:rPr>
          <w:rFonts w:cs="Times New Roman"/>
          <w:b/>
          <w:noProof/>
          <w:szCs w:val="20"/>
          <w:lang w:val="fi-FI" w:eastAsia="fi-FI"/>
        </w:rPr>
        <w:drawing>
          <wp:inline distT="0" distB="0" distL="0" distR="0" wp14:anchorId="23E7BE3E" wp14:editId="466336BE">
            <wp:extent cx="5019675" cy="3657600"/>
            <wp:effectExtent l="0" t="0" r="9525" b="0"/>
            <wp:docPr id="7" name="Kuva 7" descr="figure4_fe_echange_em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4_fe_echange_emp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19675" cy="3657600"/>
                    </a:xfrm>
                    <a:prstGeom prst="rect">
                      <a:avLst/>
                    </a:prstGeom>
                    <a:noFill/>
                    <a:ln>
                      <a:noFill/>
                    </a:ln>
                  </pic:spPr>
                </pic:pic>
              </a:graphicData>
            </a:graphic>
          </wp:inline>
        </w:drawing>
      </w:r>
    </w:p>
    <w:p w14:paraId="7F657337" w14:textId="49ABE462" w:rsidR="00C941E7" w:rsidRPr="00AA1188" w:rsidRDefault="00956DE1" w:rsidP="003F7911">
      <w:pPr>
        <w:rPr>
          <w:rFonts w:cs="Times New Roman"/>
          <w:b/>
          <w:szCs w:val="20"/>
          <w:lang w:val="en-US"/>
        </w:rPr>
      </w:pPr>
      <w:r w:rsidRPr="00AA1188">
        <w:rPr>
          <w:sz w:val="22"/>
          <w:lang w:val="en-US"/>
        </w:rPr>
        <w:br/>
      </w:r>
      <w:r w:rsidR="00C941E7" w:rsidRPr="00AA1188">
        <w:rPr>
          <w:sz w:val="22"/>
          <w:lang w:val="en-US"/>
        </w:rPr>
        <w:t>Notes: The matched fixed effects regressions also include controls for time relative to entry (not interacted with attendance status), dummy variables for calendar year, and age in years as listed in equation (</w:t>
      </w:r>
      <w:r w:rsidR="0036234D" w:rsidRPr="00AA1188">
        <w:rPr>
          <w:sz w:val="22"/>
          <w:lang w:val="en-US"/>
        </w:rPr>
        <w:t>1</w:t>
      </w:r>
      <w:r w:rsidR="00C941E7" w:rsidRPr="00AA1188">
        <w:rPr>
          <w:sz w:val="22"/>
          <w:lang w:val="en-US"/>
        </w:rPr>
        <w:t>).</w:t>
      </w:r>
      <w:r w:rsidR="00277275" w:rsidRPr="00AA1188">
        <w:rPr>
          <w:sz w:val="22"/>
          <w:lang w:val="en-US"/>
        </w:rPr>
        <w:t xml:space="preserve"> The</w:t>
      </w:r>
      <w:r w:rsidR="00C941E7" w:rsidRPr="00AA1188">
        <w:rPr>
          <w:sz w:val="22"/>
          <w:lang w:val="en-US"/>
        </w:rPr>
        <w:t xml:space="preserve"> </w:t>
      </w:r>
      <w:r w:rsidR="00277275" w:rsidRPr="00AA1188">
        <w:rPr>
          <w:sz w:val="22"/>
          <w:lang w:val="en-US"/>
        </w:rPr>
        <w:t>r</w:t>
      </w:r>
      <w:r w:rsidR="00C941E7" w:rsidRPr="00AA1188">
        <w:rPr>
          <w:sz w:val="22"/>
          <w:lang w:val="en-US"/>
        </w:rPr>
        <w:t xml:space="preserve">eference year is </w:t>
      </w:r>
      <w:r w:rsidR="00C941E7" w:rsidRPr="00AA1188">
        <w:rPr>
          <w:i/>
          <w:sz w:val="22"/>
          <w:lang w:val="en-US"/>
        </w:rPr>
        <w:t>t</w:t>
      </w:r>
      <w:r w:rsidR="00004C7F" w:rsidRPr="00AA1188">
        <w:rPr>
          <w:sz w:val="22"/>
          <w:lang w:val="en-US"/>
        </w:rPr>
        <w:t xml:space="preserve"> = </w:t>
      </w:r>
      <w:r w:rsidR="00C941E7" w:rsidRPr="00AA1188">
        <w:rPr>
          <w:sz w:val="22"/>
          <w:lang w:val="en-US"/>
        </w:rPr>
        <w:t xml:space="preserve">-1. Estimates are conditional on being employed in </w:t>
      </w:r>
      <w:r w:rsidR="00C941E7" w:rsidRPr="00AA1188">
        <w:rPr>
          <w:i/>
          <w:sz w:val="22"/>
          <w:lang w:val="en-US"/>
        </w:rPr>
        <w:t>t</w:t>
      </w:r>
      <w:r w:rsidR="00004C7F" w:rsidRPr="00AA1188">
        <w:rPr>
          <w:sz w:val="22"/>
          <w:lang w:val="en-US"/>
        </w:rPr>
        <w:t xml:space="preserve"> = </w:t>
      </w:r>
      <w:r w:rsidR="00C941E7" w:rsidRPr="00AA1188">
        <w:rPr>
          <w:sz w:val="22"/>
          <w:lang w:val="en-US"/>
        </w:rPr>
        <w:t xml:space="preserve">-1 and </w:t>
      </w:r>
      <w:r w:rsidR="00004C7F" w:rsidRPr="00AA1188">
        <w:rPr>
          <w:i/>
          <w:sz w:val="22"/>
          <w:lang w:val="en-US"/>
        </w:rPr>
        <w:t>t</w:t>
      </w:r>
      <w:r w:rsidR="00004C7F" w:rsidRPr="00AA1188">
        <w:rPr>
          <w:sz w:val="22"/>
          <w:lang w:val="en-US"/>
        </w:rPr>
        <w:t xml:space="preserve"> = </w:t>
      </w:r>
      <w:r w:rsidR="00C941E7" w:rsidRPr="00AA1188">
        <w:rPr>
          <w:sz w:val="22"/>
          <w:lang w:val="en-US"/>
        </w:rPr>
        <w:t>3. The comparison group has</w:t>
      </w:r>
      <w:r w:rsidR="00277275" w:rsidRPr="00AA1188">
        <w:rPr>
          <w:sz w:val="22"/>
          <w:lang w:val="en-US"/>
        </w:rPr>
        <w:t xml:space="preserve"> the</w:t>
      </w:r>
      <w:r w:rsidR="00C941E7" w:rsidRPr="00AA1188">
        <w:rPr>
          <w:sz w:val="22"/>
          <w:lang w:val="en-US"/>
        </w:rPr>
        <w:t xml:space="preserve"> same employer</w:t>
      </w:r>
      <w:r w:rsidR="00277275" w:rsidRPr="00AA1188">
        <w:rPr>
          <w:sz w:val="22"/>
          <w:lang w:val="en-US"/>
        </w:rPr>
        <w:t>-</w:t>
      </w:r>
      <w:r w:rsidR="00C941E7" w:rsidRPr="00AA1188">
        <w:rPr>
          <w:sz w:val="22"/>
          <w:lang w:val="en-US"/>
        </w:rPr>
        <w:t>change status as the treated</w:t>
      </w:r>
      <w:r w:rsidR="00277275" w:rsidRPr="00AA1188">
        <w:rPr>
          <w:sz w:val="22"/>
          <w:lang w:val="en-US"/>
        </w:rPr>
        <w:t xml:space="preserve"> group</w:t>
      </w:r>
      <w:r w:rsidR="00C941E7" w:rsidRPr="00AA1188">
        <w:rPr>
          <w:sz w:val="22"/>
          <w:lang w:val="en-US"/>
        </w:rPr>
        <w:t xml:space="preserve">. </w:t>
      </w:r>
      <w:r w:rsidR="00277275" w:rsidRPr="00AA1188">
        <w:rPr>
          <w:sz w:val="22"/>
          <w:lang w:val="en-US"/>
        </w:rPr>
        <w:t>G</w:t>
      </w:r>
      <w:r w:rsidR="00C941E7" w:rsidRPr="00AA1188">
        <w:rPr>
          <w:sz w:val="22"/>
          <w:lang w:val="en-US"/>
        </w:rPr>
        <w:t>ray</w:t>
      </w:r>
      <w:r w:rsidR="00277275" w:rsidRPr="00AA1188">
        <w:rPr>
          <w:sz w:val="22"/>
          <w:lang w:val="en-US"/>
        </w:rPr>
        <w:t xml:space="preserve"> lines</w:t>
      </w:r>
      <w:r w:rsidR="00432F51">
        <w:rPr>
          <w:sz w:val="22"/>
          <w:lang w:val="en-US"/>
        </w:rPr>
        <w:t xml:space="preserve"> </w:t>
      </w:r>
      <w:r w:rsidR="00C941E7" w:rsidRPr="00AA1188">
        <w:rPr>
          <w:sz w:val="22"/>
          <w:lang w:val="en-US"/>
        </w:rPr>
        <w:t>indicate 95% confidence intervals.</w:t>
      </w:r>
      <w:r w:rsidR="00C941E7" w:rsidRPr="00AA1188">
        <w:rPr>
          <w:rFonts w:cs="Times New Roman"/>
          <w:b/>
          <w:szCs w:val="20"/>
          <w:lang w:val="en-US"/>
        </w:rPr>
        <w:br w:type="page"/>
      </w:r>
    </w:p>
    <w:p w14:paraId="09C31251" w14:textId="04A70569" w:rsidR="000A5B66" w:rsidRPr="00AA1188" w:rsidRDefault="005A1AF7" w:rsidP="006D435E">
      <w:pPr>
        <w:pStyle w:val="tekstikappale"/>
        <w:spacing w:before="0" w:after="0"/>
        <w:ind w:firstLine="720"/>
        <w:jc w:val="left"/>
        <w:rPr>
          <w:lang w:val="en-US"/>
        </w:rPr>
      </w:pPr>
      <w:r w:rsidRPr="00AA1188">
        <w:rPr>
          <w:lang w:val="en-US"/>
        </w:rPr>
        <w:lastRenderedPageBreak/>
        <w:t xml:space="preserve">Our final analysis </w:t>
      </w:r>
      <w:r w:rsidR="00FF26DB" w:rsidRPr="00AA1188">
        <w:rPr>
          <w:lang w:val="en-US"/>
        </w:rPr>
        <w:t xml:space="preserve">examines </w:t>
      </w:r>
      <w:r w:rsidRPr="00AA1188">
        <w:rPr>
          <w:lang w:val="en-US"/>
        </w:rPr>
        <w:t xml:space="preserve">whether </w:t>
      </w:r>
      <w:r w:rsidR="00FE6CFD" w:rsidRPr="00AA1188">
        <w:rPr>
          <w:lang w:val="en-US"/>
        </w:rPr>
        <w:t>vocational master’s programs</w:t>
      </w:r>
      <w:r w:rsidR="008A470C" w:rsidRPr="00AA1188">
        <w:rPr>
          <w:lang w:val="en-US"/>
        </w:rPr>
        <w:t xml:space="preserve"> </w:t>
      </w:r>
      <w:r w:rsidR="00FF26DB" w:rsidRPr="00AA1188">
        <w:rPr>
          <w:lang w:val="en-US"/>
        </w:rPr>
        <w:t>help their</w:t>
      </w:r>
      <w:r w:rsidR="004E530E" w:rsidRPr="00AA1188">
        <w:rPr>
          <w:lang w:val="en-US"/>
        </w:rPr>
        <w:t xml:space="preserve"> students</w:t>
      </w:r>
      <w:r w:rsidR="00FF26DB" w:rsidRPr="00AA1188">
        <w:rPr>
          <w:lang w:val="en-US"/>
        </w:rPr>
        <w:t xml:space="preserve"> obtain </w:t>
      </w:r>
      <w:r w:rsidR="00906DEC" w:rsidRPr="00AA1188">
        <w:rPr>
          <w:lang w:val="en-US"/>
        </w:rPr>
        <w:t xml:space="preserve">better </w:t>
      </w:r>
      <w:r w:rsidR="00C0639D" w:rsidRPr="00AA1188">
        <w:rPr>
          <w:lang w:val="en-US"/>
        </w:rPr>
        <w:t>jo</w:t>
      </w:r>
      <w:r w:rsidR="004C122B" w:rsidRPr="00AA1188">
        <w:rPr>
          <w:lang w:val="en-US"/>
        </w:rPr>
        <w:t>b titles</w:t>
      </w:r>
      <w:r w:rsidR="00DE1175" w:rsidRPr="00AA1188">
        <w:rPr>
          <w:lang w:val="en-US"/>
        </w:rPr>
        <w:t xml:space="preserve">. </w:t>
      </w:r>
      <w:r w:rsidRPr="00AA1188">
        <w:rPr>
          <w:lang w:val="en-US"/>
        </w:rPr>
        <w:t xml:space="preserve">Although </w:t>
      </w:r>
      <w:r w:rsidR="002C2D70" w:rsidRPr="00AA1188">
        <w:rPr>
          <w:lang w:val="en-US"/>
        </w:rPr>
        <w:t>direct information</w:t>
      </w:r>
      <w:r w:rsidRPr="00AA1188">
        <w:rPr>
          <w:lang w:val="en-US"/>
        </w:rPr>
        <w:t xml:space="preserve"> on promotions </w:t>
      </w:r>
      <w:r w:rsidR="002C2D70" w:rsidRPr="00AA1188">
        <w:rPr>
          <w:lang w:val="en-US"/>
        </w:rPr>
        <w:t>is</w:t>
      </w:r>
      <w:r w:rsidRPr="00AA1188">
        <w:rPr>
          <w:lang w:val="en-US"/>
        </w:rPr>
        <w:t xml:space="preserve"> not available, data on occupation</w:t>
      </w:r>
      <w:r w:rsidR="00FF26DB" w:rsidRPr="00AA1188">
        <w:rPr>
          <w:lang w:val="en-US"/>
        </w:rPr>
        <w:t>s</w:t>
      </w:r>
      <w:r w:rsidRPr="00AA1188">
        <w:rPr>
          <w:lang w:val="en-US"/>
        </w:rPr>
        <w:t xml:space="preserve"> allow us to rank occupations into three job titles: managers, professionals, and other occupational categories.</w:t>
      </w:r>
      <w:r w:rsidR="000A5B66" w:rsidRPr="00AA1188">
        <w:rPr>
          <w:rStyle w:val="FootnoteReference"/>
          <w:lang w:val="en-US"/>
        </w:rPr>
        <w:footnoteReference w:id="21"/>
      </w:r>
      <w:r w:rsidR="000A5B66" w:rsidRPr="00AA1188">
        <w:rPr>
          <w:lang w:val="en-US"/>
        </w:rPr>
        <w:t xml:space="preserve"> </w:t>
      </w:r>
      <w:r w:rsidR="003331B2" w:rsidRPr="00AA1188">
        <w:rPr>
          <w:lang w:val="en-US"/>
        </w:rPr>
        <w:t>W</w:t>
      </w:r>
      <w:r w:rsidR="000A5B66" w:rsidRPr="00AA1188">
        <w:rPr>
          <w:lang w:val="en-US"/>
        </w:rPr>
        <w:t>e calculate the percentage of individuals in each job title at different points in time relative to enrollment, separately for master’s entrants and the matched sample of non-entrants.</w:t>
      </w:r>
    </w:p>
    <w:p w14:paraId="2583209A" w14:textId="57B39F22" w:rsidR="006D435E" w:rsidRPr="00AA1188" w:rsidRDefault="00DE1175" w:rsidP="006D435E">
      <w:pPr>
        <w:pStyle w:val="tekstikappale"/>
        <w:spacing w:before="0" w:after="0"/>
        <w:ind w:firstLine="720"/>
        <w:jc w:val="left"/>
        <w:rPr>
          <w:lang w:val="en-US"/>
        </w:rPr>
      </w:pPr>
      <w:r w:rsidRPr="00AA1188">
        <w:rPr>
          <w:lang w:val="en-US"/>
        </w:rPr>
        <w:t>In o</w:t>
      </w:r>
      <w:r w:rsidR="00197061" w:rsidRPr="00AA1188">
        <w:rPr>
          <w:lang w:val="en-US"/>
        </w:rPr>
        <w:t>ur supplementary analysis (</w:t>
      </w:r>
      <w:r w:rsidR="00B95F12" w:rsidRPr="00AA1188">
        <w:rPr>
          <w:lang w:val="en-US"/>
        </w:rPr>
        <w:t xml:space="preserve">see </w:t>
      </w:r>
      <w:r w:rsidR="00D24FCA" w:rsidRPr="00AA1188">
        <w:rPr>
          <w:lang w:val="en-US"/>
        </w:rPr>
        <w:t xml:space="preserve">Appendix </w:t>
      </w:r>
      <w:r w:rsidR="00197061" w:rsidRPr="00AA1188">
        <w:rPr>
          <w:lang w:val="en-US"/>
        </w:rPr>
        <w:t xml:space="preserve">Table </w:t>
      </w:r>
      <w:r w:rsidR="003253E5" w:rsidRPr="00AA1188">
        <w:rPr>
          <w:lang w:val="en-US"/>
        </w:rPr>
        <w:t>B</w:t>
      </w:r>
      <w:r w:rsidR="0081236D" w:rsidRPr="00AA1188">
        <w:rPr>
          <w:lang w:val="en-US"/>
        </w:rPr>
        <w:t>1</w:t>
      </w:r>
      <w:r w:rsidR="00FB00D0">
        <w:rPr>
          <w:lang w:val="en-US"/>
        </w:rPr>
        <w:t>1</w:t>
      </w:r>
      <w:r w:rsidR="00197061" w:rsidRPr="00AA1188">
        <w:rPr>
          <w:lang w:val="en-US"/>
        </w:rPr>
        <w:t>)</w:t>
      </w:r>
      <w:r w:rsidR="00B95F12" w:rsidRPr="00AA1188">
        <w:rPr>
          <w:lang w:val="en-US"/>
        </w:rPr>
        <w:t>,</w:t>
      </w:r>
      <w:r w:rsidR="0063115D" w:rsidRPr="00AA1188">
        <w:rPr>
          <w:lang w:val="en-US"/>
        </w:rPr>
        <w:t xml:space="preserve"> </w:t>
      </w:r>
      <w:r w:rsidRPr="00AA1188">
        <w:rPr>
          <w:lang w:val="en-US"/>
        </w:rPr>
        <w:t>three empirical patterns stand out. First,</w:t>
      </w:r>
      <w:r w:rsidR="00197061" w:rsidRPr="00AA1188">
        <w:rPr>
          <w:lang w:val="en-US"/>
        </w:rPr>
        <w:t xml:space="preserve"> upward mobility </w:t>
      </w:r>
      <w:r w:rsidR="00AA48A3" w:rsidRPr="00AA1188">
        <w:rPr>
          <w:lang w:val="en-US"/>
        </w:rPr>
        <w:t xml:space="preserve">in </w:t>
      </w:r>
      <w:r w:rsidR="0063115D" w:rsidRPr="00AA1188">
        <w:rPr>
          <w:lang w:val="en-US"/>
        </w:rPr>
        <w:t>occupational hierarchy</w:t>
      </w:r>
      <w:r w:rsidR="00197061" w:rsidRPr="00AA1188">
        <w:rPr>
          <w:lang w:val="en-US"/>
        </w:rPr>
        <w:t xml:space="preserve"> is more likely among entrants than matched non-entrants</w:t>
      </w:r>
      <w:r w:rsidR="004E530E" w:rsidRPr="00AA1188">
        <w:rPr>
          <w:lang w:val="en-US"/>
        </w:rPr>
        <w:t xml:space="preserve"> during </w:t>
      </w:r>
      <w:r w:rsidR="003331B2" w:rsidRPr="00AA1188">
        <w:rPr>
          <w:lang w:val="en-US"/>
        </w:rPr>
        <w:t>the</w:t>
      </w:r>
      <w:r w:rsidR="009028CC" w:rsidRPr="00AA1188">
        <w:rPr>
          <w:lang w:val="en-US"/>
        </w:rPr>
        <w:t xml:space="preserve"> </w:t>
      </w:r>
      <w:r w:rsidR="00AA48A3" w:rsidRPr="00AA1188">
        <w:rPr>
          <w:lang w:val="en-US"/>
        </w:rPr>
        <w:t>six</w:t>
      </w:r>
      <w:r w:rsidR="009028CC" w:rsidRPr="00AA1188">
        <w:rPr>
          <w:lang w:val="en-US"/>
        </w:rPr>
        <w:t xml:space="preserve">-year </w:t>
      </w:r>
      <w:r w:rsidR="00AA1188" w:rsidRPr="00AA1188">
        <w:rPr>
          <w:lang w:val="en-US"/>
        </w:rPr>
        <w:t>follow-up</w:t>
      </w:r>
      <w:r w:rsidR="009028CC" w:rsidRPr="00AA1188">
        <w:rPr>
          <w:lang w:val="en-US"/>
        </w:rPr>
        <w:t xml:space="preserve"> period</w:t>
      </w:r>
      <w:r w:rsidRPr="00AA1188">
        <w:rPr>
          <w:lang w:val="en-US"/>
        </w:rPr>
        <w:t xml:space="preserve">. Second, </w:t>
      </w:r>
      <w:r w:rsidR="004C122B" w:rsidRPr="00AA1188">
        <w:rPr>
          <w:lang w:val="en-US"/>
        </w:rPr>
        <w:t xml:space="preserve">downward mobility is similar in both groups. </w:t>
      </w:r>
      <w:r w:rsidR="00E6038C" w:rsidRPr="00AA1188">
        <w:rPr>
          <w:lang w:val="en-US"/>
        </w:rPr>
        <w:t>T</w:t>
      </w:r>
      <w:r w:rsidRPr="00AA1188">
        <w:rPr>
          <w:lang w:val="en-US"/>
        </w:rPr>
        <w:t>hird,</w:t>
      </w:r>
      <w:r w:rsidR="00577A92" w:rsidRPr="00AA1188">
        <w:rPr>
          <w:lang w:val="en-US"/>
        </w:rPr>
        <w:t xml:space="preserve"> </w:t>
      </w:r>
      <w:r w:rsidR="00BE32E4" w:rsidRPr="00AA1188">
        <w:rPr>
          <w:lang w:val="en-US"/>
        </w:rPr>
        <w:t>entra</w:t>
      </w:r>
      <w:r w:rsidR="00577A92" w:rsidRPr="00AA1188">
        <w:rPr>
          <w:lang w:val="en-US"/>
        </w:rPr>
        <w:t xml:space="preserve">nts </w:t>
      </w:r>
      <w:r w:rsidRPr="00AA1188">
        <w:rPr>
          <w:lang w:val="en-US"/>
        </w:rPr>
        <w:t xml:space="preserve">seem to </w:t>
      </w:r>
      <w:r w:rsidR="00577A92" w:rsidRPr="00AA1188">
        <w:rPr>
          <w:lang w:val="en-US"/>
        </w:rPr>
        <w:t xml:space="preserve">move to better </w:t>
      </w:r>
      <w:r w:rsidR="00BE32E4" w:rsidRPr="00AA1188">
        <w:rPr>
          <w:lang w:val="en-US"/>
        </w:rPr>
        <w:t xml:space="preserve">positions </w:t>
      </w:r>
      <w:r w:rsidR="00577A92" w:rsidRPr="00AA1188">
        <w:rPr>
          <w:lang w:val="en-US"/>
        </w:rPr>
        <w:t>(</w:t>
      </w:r>
      <w:r w:rsidR="00BE32E4" w:rsidRPr="00AA1188">
        <w:rPr>
          <w:lang w:val="en-US"/>
        </w:rPr>
        <w:t>relative to non-entrants</w:t>
      </w:r>
      <w:r w:rsidR="00577A92" w:rsidRPr="00AA1188">
        <w:rPr>
          <w:lang w:val="en-US"/>
        </w:rPr>
        <w:t xml:space="preserve">) </w:t>
      </w:r>
      <w:r w:rsidR="00406F7A" w:rsidRPr="00AA1188">
        <w:rPr>
          <w:lang w:val="en-US"/>
        </w:rPr>
        <w:t>gradually over time</w:t>
      </w:r>
      <w:r w:rsidR="004C122B" w:rsidRPr="00AA1188">
        <w:rPr>
          <w:lang w:val="en-US"/>
        </w:rPr>
        <w:t xml:space="preserve">, </w:t>
      </w:r>
      <w:r w:rsidRPr="00AA1188">
        <w:rPr>
          <w:lang w:val="en-US"/>
        </w:rPr>
        <w:t xml:space="preserve">arguably </w:t>
      </w:r>
      <w:r w:rsidR="00577A92" w:rsidRPr="00AA1188">
        <w:rPr>
          <w:lang w:val="en-US"/>
        </w:rPr>
        <w:t>as opportunities for professional</w:t>
      </w:r>
      <w:r w:rsidR="00406F7A" w:rsidRPr="00AA1188">
        <w:rPr>
          <w:lang w:val="en-US"/>
        </w:rPr>
        <w:t xml:space="preserve"> (and managerial)</w:t>
      </w:r>
      <w:r w:rsidR="00577A92" w:rsidRPr="00AA1188">
        <w:rPr>
          <w:lang w:val="en-US"/>
        </w:rPr>
        <w:t xml:space="preserve"> tasks emerge</w:t>
      </w:r>
      <w:r w:rsidR="00BE32E4" w:rsidRPr="00AA1188">
        <w:rPr>
          <w:lang w:val="en-US"/>
        </w:rPr>
        <w:t>.</w:t>
      </w:r>
      <w:r w:rsidR="009A7D26" w:rsidRPr="00AA1188">
        <w:rPr>
          <w:lang w:val="en-US"/>
        </w:rPr>
        <w:t xml:space="preserve"> Because upward mobility is greater than downward mobility</w:t>
      </w:r>
      <w:r w:rsidR="008D547E" w:rsidRPr="00AA1188">
        <w:rPr>
          <w:lang w:val="en-US"/>
        </w:rPr>
        <w:t xml:space="preserve"> </w:t>
      </w:r>
      <w:r w:rsidR="004C122B" w:rsidRPr="00AA1188">
        <w:rPr>
          <w:lang w:val="en-US"/>
        </w:rPr>
        <w:t xml:space="preserve">among the entrants </w:t>
      </w:r>
      <w:r w:rsidR="00A97132" w:rsidRPr="00AA1188">
        <w:rPr>
          <w:lang w:val="en-US"/>
        </w:rPr>
        <w:t>than</w:t>
      </w:r>
      <w:r w:rsidR="004C122B" w:rsidRPr="00AA1188">
        <w:rPr>
          <w:lang w:val="en-US"/>
        </w:rPr>
        <w:t xml:space="preserve"> matched non-entrants</w:t>
      </w:r>
      <w:r w:rsidR="008D547E" w:rsidRPr="00AA1188">
        <w:rPr>
          <w:lang w:val="en-US"/>
        </w:rPr>
        <w:t>,</w:t>
      </w:r>
      <w:r w:rsidR="000A5B66" w:rsidRPr="00AA1188">
        <w:rPr>
          <w:lang w:val="en-US"/>
        </w:rPr>
        <w:t xml:space="preserve"> this </w:t>
      </w:r>
      <w:r w:rsidR="002D130A" w:rsidRPr="00AA1188">
        <w:rPr>
          <w:lang w:val="en-US"/>
        </w:rPr>
        <w:t>analysis</w:t>
      </w:r>
      <w:r w:rsidR="000A5B66" w:rsidRPr="00AA1188">
        <w:rPr>
          <w:lang w:val="en-US"/>
        </w:rPr>
        <w:t xml:space="preserve"> suggests </w:t>
      </w:r>
      <w:r w:rsidR="00927459" w:rsidRPr="00AA1188">
        <w:rPr>
          <w:lang w:val="en-US"/>
        </w:rPr>
        <w:t xml:space="preserve">that </w:t>
      </w:r>
      <w:r w:rsidR="00EF1E30" w:rsidRPr="00AA1188">
        <w:rPr>
          <w:lang w:val="en-US"/>
        </w:rPr>
        <w:t xml:space="preserve">vocational </w:t>
      </w:r>
      <w:r w:rsidR="009A7D26" w:rsidRPr="00AA1188">
        <w:rPr>
          <w:lang w:val="en-US"/>
        </w:rPr>
        <w:t xml:space="preserve">education has not led to </w:t>
      </w:r>
      <w:r w:rsidR="00AB11EE" w:rsidRPr="00AA1188">
        <w:rPr>
          <w:lang w:val="en-US"/>
        </w:rPr>
        <w:t xml:space="preserve">an </w:t>
      </w:r>
      <w:r w:rsidR="009A7D26" w:rsidRPr="00AA1188">
        <w:rPr>
          <w:lang w:val="en-US"/>
        </w:rPr>
        <w:t xml:space="preserve">increase </w:t>
      </w:r>
      <w:r w:rsidR="00AB11EE" w:rsidRPr="00AA1188">
        <w:rPr>
          <w:lang w:val="en-US"/>
        </w:rPr>
        <w:t xml:space="preserve">in the proportion </w:t>
      </w:r>
      <w:r w:rsidR="009A7D26" w:rsidRPr="00AA1188">
        <w:rPr>
          <w:lang w:val="en-US"/>
        </w:rPr>
        <w:t xml:space="preserve">of workers </w:t>
      </w:r>
      <w:r w:rsidR="004C122B" w:rsidRPr="00AA1188">
        <w:rPr>
          <w:lang w:val="en-US"/>
        </w:rPr>
        <w:t xml:space="preserve">with </w:t>
      </w:r>
      <w:r w:rsidR="009A7D26" w:rsidRPr="00AA1188">
        <w:rPr>
          <w:lang w:val="en-US"/>
        </w:rPr>
        <w:t xml:space="preserve">vocational </w:t>
      </w:r>
      <w:r w:rsidR="00EF1E30" w:rsidRPr="00AA1188">
        <w:rPr>
          <w:lang w:val="en-US"/>
        </w:rPr>
        <w:t xml:space="preserve">master’s </w:t>
      </w:r>
      <w:r w:rsidR="009A7D26" w:rsidRPr="00AA1188">
        <w:rPr>
          <w:lang w:val="en-US"/>
        </w:rPr>
        <w:t>education in “non-professional”</w:t>
      </w:r>
      <w:r w:rsidRPr="00AA1188">
        <w:rPr>
          <w:lang w:val="en-US"/>
        </w:rPr>
        <w:t xml:space="preserve"> </w:t>
      </w:r>
      <w:r w:rsidR="009A7D26" w:rsidRPr="00AA1188">
        <w:rPr>
          <w:lang w:val="en-US"/>
        </w:rPr>
        <w:t>tasks</w:t>
      </w:r>
      <w:r w:rsidR="008543EC" w:rsidRPr="00AA1188">
        <w:rPr>
          <w:lang w:val="en-US"/>
        </w:rPr>
        <w:t xml:space="preserve"> (cf. </w:t>
      </w:r>
      <w:r w:rsidR="00D03655" w:rsidRPr="00AA1188">
        <w:rPr>
          <w:lang w:val="en-US"/>
        </w:rPr>
        <w:t>Gottschalk and Hansen, 2003</w:t>
      </w:r>
      <w:r w:rsidR="008543EC" w:rsidRPr="00AA1188">
        <w:rPr>
          <w:lang w:val="en-US"/>
        </w:rPr>
        <w:t>)</w:t>
      </w:r>
      <w:r w:rsidRPr="00AA1188">
        <w:rPr>
          <w:lang w:val="en-US"/>
        </w:rPr>
        <w:t xml:space="preserve">. </w:t>
      </w:r>
      <w:r w:rsidR="000A5B66" w:rsidRPr="00AA1188">
        <w:rPr>
          <w:lang w:val="en-US"/>
        </w:rPr>
        <w:t xml:space="preserve">A </w:t>
      </w:r>
      <w:r w:rsidRPr="00AA1188">
        <w:rPr>
          <w:lang w:val="en-US"/>
        </w:rPr>
        <w:t>comprehensive</w:t>
      </w:r>
      <w:r w:rsidR="004C122B" w:rsidRPr="00AA1188">
        <w:rPr>
          <w:lang w:val="en-US"/>
        </w:rPr>
        <w:t xml:space="preserve"> analysis of the occupational changes </w:t>
      </w:r>
      <w:r w:rsidR="000A5B66" w:rsidRPr="00AA1188">
        <w:rPr>
          <w:lang w:val="en-US"/>
        </w:rPr>
        <w:t xml:space="preserve">is necessary to </w:t>
      </w:r>
      <w:r w:rsidR="00B95F12" w:rsidRPr="00AA1188">
        <w:rPr>
          <w:lang w:val="en-US"/>
        </w:rPr>
        <w:t xml:space="preserve">enable </w:t>
      </w:r>
      <w:r w:rsidR="000A5B66" w:rsidRPr="00AA1188">
        <w:rPr>
          <w:lang w:val="en-US"/>
        </w:rPr>
        <w:t>stronger (and more causal) inferences</w:t>
      </w:r>
      <w:r w:rsidR="00B95F12" w:rsidRPr="00AA1188">
        <w:rPr>
          <w:lang w:val="en-US"/>
        </w:rPr>
        <w:t xml:space="preserve"> to be drawn</w:t>
      </w:r>
      <w:r w:rsidR="000A5B66" w:rsidRPr="00AA1188">
        <w:rPr>
          <w:lang w:val="en-US"/>
        </w:rPr>
        <w:t xml:space="preserve"> about changes in occupational hierarchy.</w:t>
      </w:r>
    </w:p>
    <w:p w14:paraId="5A7ADF77" w14:textId="77777777" w:rsidR="005B73A9" w:rsidRPr="00AA1188" w:rsidRDefault="005B73A9" w:rsidP="00ED14AD">
      <w:pPr>
        <w:pStyle w:val="ListParagraph"/>
        <w:keepNext/>
        <w:numPr>
          <w:ilvl w:val="0"/>
          <w:numId w:val="1"/>
        </w:numPr>
        <w:spacing w:line="480" w:lineRule="auto"/>
        <w:ind w:left="357" w:hanging="357"/>
        <w:rPr>
          <w:b/>
          <w:lang w:val="en-US"/>
        </w:rPr>
      </w:pPr>
      <w:r w:rsidRPr="00AA1188">
        <w:rPr>
          <w:b/>
          <w:lang w:val="en-US"/>
        </w:rPr>
        <w:t>Discussion</w:t>
      </w:r>
    </w:p>
    <w:p w14:paraId="26B253CA" w14:textId="55C33BEB" w:rsidR="00320310" w:rsidRPr="00AA1188" w:rsidRDefault="00AB4F59" w:rsidP="000C5100">
      <w:pPr>
        <w:pStyle w:val="tekstikappale"/>
        <w:spacing w:before="0" w:after="0"/>
        <w:ind w:firstLine="0"/>
        <w:jc w:val="left"/>
        <w:rPr>
          <w:lang w:val="en-US"/>
        </w:rPr>
      </w:pPr>
      <w:r w:rsidRPr="00AA1188">
        <w:rPr>
          <w:lang w:val="en-US"/>
        </w:rPr>
        <w:t xml:space="preserve">This </w:t>
      </w:r>
      <w:r w:rsidR="00A52900">
        <w:rPr>
          <w:lang w:val="en-US"/>
        </w:rPr>
        <w:t>paper</w:t>
      </w:r>
      <w:r w:rsidRPr="00AA1188">
        <w:rPr>
          <w:lang w:val="en-US"/>
        </w:rPr>
        <w:t xml:space="preserve"> </w:t>
      </w:r>
      <w:r w:rsidR="000A4E25" w:rsidRPr="00AA1188">
        <w:rPr>
          <w:lang w:val="en-US"/>
        </w:rPr>
        <w:t>provides the</w:t>
      </w:r>
      <w:r w:rsidR="0015039A" w:rsidRPr="00AA1188">
        <w:rPr>
          <w:lang w:val="en-US"/>
        </w:rPr>
        <w:t xml:space="preserve"> literature’s </w:t>
      </w:r>
      <w:r w:rsidR="000A4E25" w:rsidRPr="00AA1188">
        <w:rPr>
          <w:lang w:val="en-US"/>
        </w:rPr>
        <w:t xml:space="preserve">first </w:t>
      </w:r>
      <w:r w:rsidR="00A905E0" w:rsidRPr="00AA1188">
        <w:rPr>
          <w:lang w:val="en-US"/>
        </w:rPr>
        <w:t>estimates</w:t>
      </w:r>
      <w:r w:rsidR="000A4E25" w:rsidRPr="00AA1188">
        <w:rPr>
          <w:lang w:val="en-US"/>
        </w:rPr>
        <w:t xml:space="preserve"> </w:t>
      </w:r>
      <w:r w:rsidR="0015039A" w:rsidRPr="00AA1188">
        <w:rPr>
          <w:lang w:val="en-US"/>
        </w:rPr>
        <w:t>of</w:t>
      </w:r>
      <w:r w:rsidR="00A905E0" w:rsidRPr="00AA1188">
        <w:rPr>
          <w:lang w:val="en-US"/>
        </w:rPr>
        <w:t xml:space="preserve"> labor-market returns to </w:t>
      </w:r>
      <w:r w:rsidR="00E623AA" w:rsidRPr="00AA1188">
        <w:rPr>
          <w:lang w:val="en-US"/>
        </w:rPr>
        <w:t xml:space="preserve">vocational master’s programs, </w:t>
      </w:r>
      <w:r w:rsidRPr="00AA1188">
        <w:rPr>
          <w:lang w:val="en-US"/>
        </w:rPr>
        <w:t xml:space="preserve">a </w:t>
      </w:r>
      <w:r w:rsidR="002D130A" w:rsidRPr="00AA1188">
        <w:rPr>
          <w:lang w:val="en-US"/>
        </w:rPr>
        <w:t xml:space="preserve">new and </w:t>
      </w:r>
      <w:r w:rsidRPr="00AA1188">
        <w:rPr>
          <w:lang w:val="en-US"/>
        </w:rPr>
        <w:t xml:space="preserve">growing sector of </w:t>
      </w:r>
      <w:r w:rsidR="00503ECD" w:rsidRPr="00AA1188">
        <w:rPr>
          <w:lang w:val="en-US"/>
        </w:rPr>
        <w:t xml:space="preserve">higher </w:t>
      </w:r>
      <w:r w:rsidRPr="00AA1188">
        <w:rPr>
          <w:lang w:val="en-US"/>
        </w:rPr>
        <w:t>vocational education</w:t>
      </w:r>
      <w:r w:rsidR="00A905E0" w:rsidRPr="00AA1188">
        <w:rPr>
          <w:lang w:val="en-US"/>
        </w:rPr>
        <w:t xml:space="preserve">. </w:t>
      </w:r>
      <w:r w:rsidR="00320310" w:rsidRPr="00AA1188">
        <w:rPr>
          <w:lang w:val="en-US"/>
        </w:rPr>
        <w:t xml:space="preserve">We use matching methods on </w:t>
      </w:r>
      <w:r w:rsidR="002D130A" w:rsidRPr="00AA1188">
        <w:rPr>
          <w:lang w:val="en-US"/>
        </w:rPr>
        <w:t xml:space="preserve">complete population </w:t>
      </w:r>
      <w:r w:rsidR="00320310" w:rsidRPr="00AA1188">
        <w:rPr>
          <w:lang w:val="en-US"/>
        </w:rPr>
        <w:t xml:space="preserve">data to identify a sample of individuals who did not attend these programs but have similar demographic </w:t>
      </w:r>
      <w:r w:rsidR="0015050D" w:rsidRPr="00AA1188">
        <w:rPr>
          <w:lang w:val="en-US"/>
        </w:rPr>
        <w:t xml:space="preserve">characteristics </w:t>
      </w:r>
      <w:r w:rsidR="00320310" w:rsidRPr="00AA1188">
        <w:rPr>
          <w:lang w:val="en-US"/>
        </w:rPr>
        <w:t>and labor-market</w:t>
      </w:r>
      <w:r w:rsidR="0015050D" w:rsidRPr="00AA1188">
        <w:rPr>
          <w:lang w:val="en-US"/>
        </w:rPr>
        <w:t xml:space="preserve"> </w:t>
      </w:r>
      <w:r w:rsidR="0015050D" w:rsidRPr="00AA1188">
        <w:rPr>
          <w:lang w:val="en-US"/>
        </w:rPr>
        <w:lastRenderedPageBreak/>
        <w:t>histories</w:t>
      </w:r>
      <w:r w:rsidR="00320310" w:rsidRPr="00AA1188">
        <w:rPr>
          <w:lang w:val="en-US"/>
        </w:rPr>
        <w:t xml:space="preserve">, and we run an individual </w:t>
      </w:r>
      <w:r w:rsidR="006B39FA" w:rsidRPr="00AA1188">
        <w:rPr>
          <w:lang w:val="en-US"/>
        </w:rPr>
        <w:t>fixed effects model</w:t>
      </w:r>
      <w:r w:rsidR="00320310" w:rsidRPr="00AA1188">
        <w:rPr>
          <w:lang w:val="en-US"/>
        </w:rPr>
        <w:t xml:space="preserve"> to </w:t>
      </w:r>
      <w:r w:rsidR="006F6DE2" w:rsidRPr="00AA1188">
        <w:rPr>
          <w:lang w:val="en-US"/>
        </w:rPr>
        <w:t>account for</w:t>
      </w:r>
      <w:r w:rsidR="00320310" w:rsidRPr="00AA1188">
        <w:rPr>
          <w:lang w:val="en-US"/>
        </w:rPr>
        <w:t xml:space="preserve"> any time-invariant differences across individuals.</w:t>
      </w:r>
    </w:p>
    <w:p w14:paraId="4B09BB36" w14:textId="20ECB87D" w:rsidR="00554197" w:rsidRPr="00AA1188" w:rsidRDefault="00A52900" w:rsidP="004346CD">
      <w:pPr>
        <w:pStyle w:val="tekstikappale"/>
        <w:spacing w:before="0" w:after="0"/>
        <w:ind w:firstLine="720"/>
        <w:jc w:val="left"/>
        <w:rPr>
          <w:lang w:val="en-US"/>
        </w:rPr>
      </w:pPr>
      <w:r>
        <w:rPr>
          <w:lang w:val="en-US"/>
        </w:rPr>
        <w:t xml:space="preserve">Attendance in </w:t>
      </w:r>
      <w:r w:rsidR="00320310" w:rsidRPr="00AA1188">
        <w:rPr>
          <w:lang w:val="en-US"/>
        </w:rPr>
        <w:t xml:space="preserve">vocational master’s programs is associated with higher earnings of </w:t>
      </w:r>
      <w:r w:rsidR="007A2FD1" w:rsidRPr="00AA1188">
        <w:rPr>
          <w:lang w:val="en-US"/>
        </w:rPr>
        <w:t xml:space="preserve">more than seven </w:t>
      </w:r>
      <w:r w:rsidR="00320310" w:rsidRPr="00AA1188">
        <w:rPr>
          <w:lang w:val="en-US"/>
        </w:rPr>
        <w:t>percent</w:t>
      </w:r>
      <w:r w:rsidR="00E623AA" w:rsidRPr="00AA1188">
        <w:rPr>
          <w:lang w:val="en-US"/>
        </w:rPr>
        <w:t xml:space="preserve"> </w:t>
      </w:r>
      <w:r w:rsidR="007A2FD1" w:rsidRPr="00AA1188">
        <w:rPr>
          <w:lang w:val="en-US"/>
        </w:rPr>
        <w:t xml:space="preserve">four </w:t>
      </w:r>
      <w:r w:rsidR="00E623AA" w:rsidRPr="00AA1188">
        <w:rPr>
          <w:lang w:val="en-US"/>
        </w:rPr>
        <w:t>to six years after entry</w:t>
      </w:r>
      <w:r w:rsidR="00320310" w:rsidRPr="00AA1188">
        <w:rPr>
          <w:lang w:val="en-US"/>
        </w:rPr>
        <w:t xml:space="preserve">. </w:t>
      </w:r>
      <w:r w:rsidR="00867E62" w:rsidRPr="00AA1188">
        <w:rPr>
          <w:lang w:val="en-US"/>
        </w:rPr>
        <w:t xml:space="preserve">As employment was around 95 percent in the pre-enrollment period, it is not surprising that we find </w:t>
      </w:r>
      <w:r w:rsidR="00DA11A0" w:rsidRPr="00AA1188">
        <w:rPr>
          <w:lang w:val="en-US"/>
        </w:rPr>
        <w:t xml:space="preserve">no </w:t>
      </w:r>
      <w:r w:rsidR="00867E62" w:rsidRPr="00AA1188">
        <w:rPr>
          <w:lang w:val="en-US"/>
        </w:rPr>
        <w:t xml:space="preserve">significant effects of </w:t>
      </w:r>
      <w:r w:rsidR="00DA11A0" w:rsidRPr="00AA1188">
        <w:rPr>
          <w:lang w:val="en-US"/>
        </w:rPr>
        <w:t xml:space="preserve">program </w:t>
      </w:r>
      <w:r w:rsidR="00867E62" w:rsidRPr="00AA1188">
        <w:rPr>
          <w:lang w:val="en-US"/>
        </w:rPr>
        <w:t xml:space="preserve">attendance on employment. </w:t>
      </w:r>
      <w:r w:rsidR="00320310" w:rsidRPr="00AA1188">
        <w:rPr>
          <w:lang w:val="en-US"/>
        </w:rPr>
        <w:t xml:space="preserve">Under the assumption that completion is exogenous after controlling for individual and time fixed effects, we find </w:t>
      </w:r>
      <w:r w:rsidR="0008485C" w:rsidRPr="00AA1188">
        <w:rPr>
          <w:lang w:val="en-US"/>
        </w:rPr>
        <w:t xml:space="preserve">particularly </w:t>
      </w:r>
      <w:r w:rsidR="00320310" w:rsidRPr="00AA1188">
        <w:rPr>
          <w:lang w:val="en-US"/>
        </w:rPr>
        <w:t xml:space="preserve">sizable earnings returns to the completion of a vocational master’s degree. </w:t>
      </w:r>
      <w:r w:rsidR="00554197" w:rsidRPr="00AA1188">
        <w:rPr>
          <w:lang w:val="en-US"/>
        </w:rPr>
        <w:t xml:space="preserve">We </w:t>
      </w:r>
      <w:r w:rsidR="006F0D47">
        <w:rPr>
          <w:lang w:val="en-US"/>
        </w:rPr>
        <w:t>observe</w:t>
      </w:r>
      <w:r w:rsidR="006F0D47" w:rsidRPr="00AA1188">
        <w:rPr>
          <w:lang w:val="en-US"/>
        </w:rPr>
        <w:t xml:space="preserve"> </w:t>
      </w:r>
      <w:r w:rsidR="00554197" w:rsidRPr="00AA1188">
        <w:rPr>
          <w:lang w:val="en-US"/>
        </w:rPr>
        <w:t xml:space="preserve">few statistically significant differences in returns </w:t>
      </w:r>
      <w:r w:rsidR="009D2F97" w:rsidRPr="00AA1188">
        <w:rPr>
          <w:lang w:val="en-US"/>
        </w:rPr>
        <w:t xml:space="preserve">to attendance </w:t>
      </w:r>
      <w:r w:rsidR="00554197" w:rsidRPr="00AA1188">
        <w:rPr>
          <w:lang w:val="en-US"/>
        </w:rPr>
        <w:t xml:space="preserve">across demographic groups </w:t>
      </w:r>
      <w:r w:rsidR="00DA11A0" w:rsidRPr="00AA1188">
        <w:rPr>
          <w:lang w:val="en-US"/>
        </w:rPr>
        <w:t>or</w:t>
      </w:r>
      <w:r w:rsidR="00554197" w:rsidRPr="00AA1188">
        <w:rPr>
          <w:lang w:val="en-US"/>
        </w:rPr>
        <w:t xml:space="preserve"> fields of study, </w:t>
      </w:r>
      <w:r w:rsidR="003D46D5" w:rsidRPr="00AA1188">
        <w:rPr>
          <w:lang w:val="en-US"/>
        </w:rPr>
        <w:t xml:space="preserve">although point estimates suggest </w:t>
      </w:r>
      <w:r w:rsidR="00554197" w:rsidRPr="00AA1188">
        <w:rPr>
          <w:lang w:val="en-US"/>
        </w:rPr>
        <w:t>higher returns for</w:t>
      </w:r>
      <w:r w:rsidR="00DA11A0" w:rsidRPr="00AA1188">
        <w:rPr>
          <w:lang w:val="en-US"/>
        </w:rPr>
        <w:t xml:space="preserve"> those in the</w:t>
      </w:r>
      <w:r w:rsidR="00554197" w:rsidRPr="00AA1188">
        <w:rPr>
          <w:lang w:val="en-US"/>
        </w:rPr>
        <w:t xml:space="preserve"> health</w:t>
      </w:r>
      <w:r w:rsidR="00DA11A0" w:rsidRPr="00AA1188">
        <w:rPr>
          <w:lang w:val="en-US"/>
        </w:rPr>
        <w:t xml:space="preserve"> field</w:t>
      </w:r>
      <w:r w:rsidR="00554197" w:rsidRPr="00AA1188">
        <w:rPr>
          <w:lang w:val="en-US"/>
        </w:rPr>
        <w:t>.</w:t>
      </w:r>
    </w:p>
    <w:p w14:paraId="2008442B" w14:textId="22DCFF21" w:rsidR="004346CD" w:rsidRPr="00AA1188" w:rsidRDefault="00554197" w:rsidP="004346CD">
      <w:pPr>
        <w:pStyle w:val="tekstikappale"/>
        <w:spacing w:before="0" w:after="0"/>
        <w:ind w:firstLine="720"/>
        <w:jc w:val="left"/>
        <w:rPr>
          <w:lang w:val="en-US"/>
        </w:rPr>
      </w:pPr>
      <w:r w:rsidRPr="00AA1188">
        <w:rPr>
          <w:lang w:val="en-US"/>
        </w:rPr>
        <w:t>Despite the combination of matching estimators and fixed effects regression,</w:t>
      </w:r>
      <w:r w:rsidR="00DA11A0" w:rsidRPr="00AA1188">
        <w:rPr>
          <w:lang w:val="en-US"/>
        </w:rPr>
        <w:t xml:space="preserve"> </w:t>
      </w:r>
      <w:r w:rsidRPr="00AA1188">
        <w:rPr>
          <w:lang w:val="en-US"/>
        </w:rPr>
        <w:t xml:space="preserve">concerns may persist about the nonrandom decision of individuals to attend vocational master’s programs. </w:t>
      </w:r>
      <w:r w:rsidR="002D130A" w:rsidRPr="00AA1188">
        <w:rPr>
          <w:lang w:val="en-US"/>
        </w:rPr>
        <w:t>However, u</w:t>
      </w:r>
      <w:r w:rsidRPr="00AA1188">
        <w:rPr>
          <w:lang w:val="en-US"/>
        </w:rPr>
        <w:t xml:space="preserve">nless selection on </w:t>
      </w:r>
      <w:proofErr w:type="spellStart"/>
      <w:r w:rsidRPr="00AA1188">
        <w:rPr>
          <w:lang w:val="en-US"/>
        </w:rPr>
        <w:t>unobservables</w:t>
      </w:r>
      <w:proofErr w:type="spellEnd"/>
      <w:r w:rsidRPr="00AA1188">
        <w:rPr>
          <w:lang w:val="en-US"/>
        </w:rPr>
        <w:t xml:space="preserve"> is more than </w:t>
      </w:r>
      <w:r w:rsidR="00DA11A0" w:rsidRPr="00AA1188">
        <w:rPr>
          <w:lang w:val="en-US"/>
        </w:rPr>
        <w:t xml:space="preserve">twice as </w:t>
      </w:r>
      <w:r w:rsidRPr="00AA1188">
        <w:rPr>
          <w:lang w:val="en-US"/>
        </w:rPr>
        <w:t>large</w:t>
      </w:r>
      <w:r w:rsidR="00DA11A0" w:rsidRPr="00AA1188">
        <w:rPr>
          <w:lang w:val="en-US"/>
        </w:rPr>
        <w:t xml:space="preserve"> as</w:t>
      </w:r>
      <w:r w:rsidRPr="00AA1188">
        <w:rPr>
          <w:lang w:val="en-US"/>
        </w:rPr>
        <w:t xml:space="preserve"> selection on observables (based on the methods in Oster</w:t>
      </w:r>
      <w:r w:rsidR="006F0D47">
        <w:rPr>
          <w:lang w:val="en-US"/>
        </w:rPr>
        <w:t>,</w:t>
      </w:r>
      <w:r w:rsidRPr="00AA1188">
        <w:rPr>
          <w:lang w:val="en-US"/>
        </w:rPr>
        <w:t xml:space="preserve"> 201</w:t>
      </w:r>
      <w:r w:rsidR="00DE6CC0" w:rsidRPr="00AA1188">
        <w:rPr>
          <w:lang w:val="en-US"/>
        </w:rPr>
        <w:t>8</w:t>
      </w:r>
      <w:r w:rsidRPr="00AA1188">
        <w:rPr>
          <w:lang w:val="en-US"/>
        </w:rPr>
        <w:t>), our results demonstrate a</w:t>
      </w:r>
      <w:r w:rsidR="00A52900">
        <w:rPr>
          <w:lang w:val="en-US"/>
        </w:rPr>
        <w:t xml:space="preserve"> </w:t>
      </w:r>
      <w:r w:rsidRPr="00AA1188">
        <w:rPr>
          <w:lang w:val="en-US"/>
        </w:rPr>
        <w:t xml:space="preserve">positive </w:t>
      </w:r>
      <w:r w:rsidR="007A2FD1" w:rsidRPr="00AA1188">
        <w:rPr>
          <w:lang w:val="en-US"/>
        </w:rPr>
        <w:t xml:space="preserve">earnings </w:t>
      </w:r>
      <w:r w:rsidRPr="00AA1188">
        <w:rPr>
          <w:lang w:val="en-US"/>
        </w:rPr>
        <w:t>return to attending a vocational master’s program.</w:t>
      </w:r>
    </w:p>
    <w:p w14:paraId="70BF7E7B" w14:textId="6857B844" w:rsidR="002E0765" w:rsidRDefault="00A905E0" w:rsidP="00B55143">
      <w:pPr>
        <w:pStyle w:val="tekstikappale"/>
        <w:spacing w:before="0" w:after="0"/>
        <w:jc w:val="left"/>
        <w:rPr>
          <w:lang w:val="en-US"/>
        </w:rPr>
      </w:pPr>
      <w:r w:rsidRPr="00AA1188">
        <w:rPr>
          <w:lang w:val="en-US"/>
        </w:rPr>
        <w:t>We are not aware of any prior work on returns to these degrees.</w:t>
      </w:r>
      <w:r w:rsidR="00A56047" w:rsidRPr="00AA1188">
        <w:rPr>
          <w:lang w:val="en-US"/>
        </w:rPr>
        <w:t xml:space="preserve"> Although our</w:t>
      </w:r>
      <w:r w:rsidR="00F37650" w:rsidRPr="00AA1188">
        <w:rPr>
          <w:lang w:val="en-US"/>
        </w:rPr>
        <w:t xml:space="preserve"> </w:t>
      </w:r>
      <w:r w:rsidR="00AB4F59" w:rsidRPr="00AA1188">
        <w:rPr>
          <w:lang w:val="en-US"/>
        </w:rPr>
        <w:t>results are</w:t>
      </w:r>
      <w:r w:rsidR="00A52900">
        <w:rPr>
          <w:lang w:val="en-US"/>
        </w:rPr>
        <w:t xml:space="preserve"> </w:t>
      </w:r>
      <w:r w:rsidR="00AB4F59" w:rsidRPr="00AA1188">
        <w:rPr>
          <w:lang w:val="en-US"/>
        </w:rPr>
        <w:t>from one country (Finland), other countries such as Austria</w:t>
      </w:r>
      <w:r w:rsidR="00ED14AD" w:rsidRPr="00AA1188">
        <w:rPr>
          <w:lang w:val="en-US"/>
        </w:rPr>
        <w:t>,</w:t>
      </w:r>
      <w:r w:rsidR="00AB4F59" w:rsidRPr="00AA1188">
        <w:rPr>
          <w:lang w:val="en-US"/>
        </w:rPr>
        <w:t xml:space="preserve"> Germany</w:t>
      </w:r>
      <w:r w:rsidR="00ED14AD" w:rsidRPr="00AA1188">
        <w:rPr>
          <w:lang w:val="en-US"/>
        </w:rPr>
        <w:t>,</w:t>
      </w:r>
      <w:r w:rsidR="00AB4F59" w:rsidRPr="00AA1188">
        <w:rPr>
          <w:lang w:val="en-US"/>
        </w:rPr>
        <w:t xml:space="preserve"> </w:t>
      </w:r>
      <w:r w:rsidR="00ED14AD" w:rsidRPr="00AA1188">
        <w:rPr>
          <w:lang w:val="en-US"/>
        </w:rPr>
        <w:t xml:space="preserve">and Switzerland </w:t>
      </w:r>
      <w:r w:rsidR="00AB4F59" w:rsidRPr="00AA1188">
        <w:rPr>
          <w:lang w:val="en-US"/>
        </w:rPr>
        <w:t xml:space="preserve">offer similar programs. </w:t>
      </w:r>
      <w:r w:rsidR="00F326F1" w:rsidRPr="00AA1188">
        <w:rPr>
          <w:lang w:val="en-US"/>
        </w:rPr>
        <w:t xml:space="preserve">Because individuals with vocational bachelor’s degrees </w:t>
      </w:r>
      <w:r w:rsidR="008B20F9" w:rsidRPr="00AA1188">
        <w:rPr>
          <w:lang w:val="en-US"/>
        </w:rPr>
        <w:t xml:space="preserve">rarely </w:t>
      </w:r>
      <w:r w:rsidR="00C36B69" w:rsidRPr="00AA1188">
        <w:rPr>
          <w:lang w:val="en-US"/>
        </w:rPr>
        <w:t xml:space="preserve">have </w:t>
      </w:r>
      <w:r w:rsidR="00F326F1" w:rsidRPr="00AA1188">
        <w:rPr>
          <w:lang w:val="en-US"/>
        </w:rPr>
        <w:t xml:space="preserve">access </w:t>
      </w:r>
      <w:r w:rsidR="00C36B69" w:rsidRPr="00AA1188">
        <w:rPr>
          <w:lang w:val="en-US"/>
        </w:rPr>
        <w:t xml:space="preserve">to </w:t>
      </w:r>
      <w:r w:rsidR="00F326F1" w:rsidRPr="00AA1188">
        <w:rPr>
          <w:lang w:val="en-US"/>
        </w:rPr>
        <w:t xml:space="preserve">academic master’s programs, these vocational master’s </w:t>
      </w:r>
      <w:r w:rsidR="001C2AB5" w:rsidRPr="00AA1188">
        <w:rPr>
          <w:lang w:val="en-US"/>
        </w:rPr>
        <w:t xml:space="preserve">degrees </w:t>
      </w:r>
      <w:r w:rsidR="00D17308" w:rsidRPr="00AA1188">
        <w:rPr>
          <w:lang w:val="en-US"/>
        </w:rPr>
        <w:t>offer</w:t>
      </w:r>
      <w:r w:rsidR="00F326F1" w:rsidRPr="00AA1188">
        <w:rPr>
          <w:lang w:val="en-US"/>
        </w:rPr>
        <w:t xml:space="preserve"> the</w:t>
      </w:r>
      <w:r w:rsidR="00D17308" w:rsidRPr="00AA1188">
        <w:rPr>
          <w:lang w:val="en-US"/>
        </w:rPr>
        <w:t xml:space="preserve"> </w:t>
      </w:r>
      <w:r w:rsidR="00D51BC3" w:rsidRPr="00AA1188">
        <w:rPr>
          <w:lang w:val="en-US"/>
        </w:rPr>
        <w:t xml:space="preserve">best </w:t>
      </w:r>
      <w:r w:rsidR="00F326F1" w:rsidRPr="00AA1188">
        <w:rPr>
          <w:lang w:val="en-US"/>
        </w:rPr>
        <w:t>opportunity</w:t>
      </w:r>
      <w:r w:rsidR="00D17308" w:rsidRPr="00AA1188">
        <w:rPr>
          <w:lang w:val="en-US"/>
        </w:rPr>
        <w:t xml:space="preserve"> for them </w:t>
      </w:r>
      <w:r w:rsidR="00F326F1" w:rsidRPr="00AA1188">
        <w:rPr>
          <w:lang w:val="en-US"/>
        </w:rPr>
        <w:t xml:space="preserve">to obtain </w:t>
      </w:r>
      <w:r w:rsidR="00B71E0B" w:rsidRPr="00AA1188">
        <w:rPr>
          <w:lang w:val="en-US"/>
        </w:rPr>
        <w:t xml:space="preserve">formal </w:t>
      </w:r>
      <w:r w:rsidR="00F326F1" w:rsidRPr="00AA1188">
        <w:rPr>
          <w:lang w:val="en-US"/>
        </w:rPr>
        <w:t>post-graduate education. Finland’s</w:t>
      </w:r>
      <w:r w:rsidR="00D17308" w:rsidRPr="00AA1188">
        <w:rPr>
          <w:lang w:val="en-US"/>
        </w:rPr>
        <w:t xml:space="preserve"> </w:t>
      </w:r>
      <w:r w:rsidR="00F326F1" w:rsidRPr="00AA1188">
        <w:rPr>
          <w:lang w:val="en-US"/>
        </w:rPr>
        <w:t>experience</w:t>
      </w:r>
      <w:r w:rsidR="00D17308" w:rsidRPr="00AA1188">
        <w:rPr>
          <w:lang w:val="en-US"/>
        </w:rPr>
        <w:t xml:space="preserve"> suggests that</w:t>
      </w:r>
      <w:r w:rsidR="00F326F1" w:rsidRPr="00AA1188">
        <w:rPr>
          <w:lang w:val="en-US"/>
        </w:rPr>
        <w:t xml:space="preserve"> vocational master’s programs substantially improve earnings.</w:t>
      </w:r>
      <w:r w:rsidR="00257A84" w:rsidRPr="00AA1188">
        <w:rPr>
          <w:lang w:val="en-US"/>
        </w:rPr>
        <w:t xml:space="preserve"> </w:t>
      </w:r>
      <w:r w:rsidR="00DE4E5D" w:rsidRPr="00AA1188">
        <w:rPr>
          <w:lang w:val="en-US"/>
        </w:rPr>
        <w:t xml:space="preserve">However, these master’s programs have not been designed for </w:t>
      </w:r>
      <w:r w:rsidR="00D17308" w:rsidRPr="00AA1188">
        <w:rPr>
          <w:lang w:val="en-US"/>
        </w:rPr>
        <w:t>th</w:t>
      </w:r>
      <w:r w:rsidR="001410EF">
        <w:rPr>
          <w:lang w:val="en-US"/>
        </w:rPr>
        <w:t>ose who are</w:t>
      </w:r>
      <w:r w:rsidR="00D17308" w:rsidRPr="00AA1188">
        <w:rPr>
          <w:lang w:val="en-US"/>
        </w:rPr>
        <w:t xml:space="preserve"> </w:t>
      </w:r>
      <w:r w:rsidR="00DE4E5D" w:rsidRPr="00AA1188">
        <w:rPr>
          <w:lang w:val="en-US"/>
        </w:rPr>
        <w:t xml:space="preserve">unemployed: </w:t>
      </w:r>
      <w:r w:rsidR="0028278C" w:rsidRPr="00AA1188">
        <w:rPr>
          <w:lang w:val="en-US"/>
        </w:rPr>
        <w:t xml:space="preserve">almost </w:t>
      </w:r>
      <w:r w:rsidR="00AA1188" w:rsidRPr="00AA1188">
        <w:rPr>
          <w:lang w:val="en-US"/>
        </w:rPr>
        <w:t>all</w:t>
      </w:r>
      <w:r w:rsidR="0028278C" w:rsidRPr="00AA1188">
        <w:rPr>
          <w:lang w:val="en-US"/>
        </w:rPr>
        <w:t xml:space="preserve"> the </w:t>
      </w:r>
      <w:r w:rsidR="00DE4E5D" w:rsidRPr="00AA1188">
        <w:rPr>
          <w:lang w:val="en-US"/>
        </w:rPr>
        <w:t xml:space="preserve">entrants work before </w:t>
      </w:r>
      <w:r w:rsidR="00F1501F" w:rsidRPr="00AA1188">
        <w:rPr>
          <w:lang w:val="en-US"/>
        </w:rPr>
        <w:t>and after</w:t>
      </w:r>
      <w:r w:rsidR="00DE4E5D" w:rsidRPr="00AA1188">
        <w:rPr>
          <w:lang w:val="en-US"/>
        </w:rPr>
        <w:t xml:space="preserve"> </w:t>
      </w:r>
      <w:r w:rsidR="00D17308" w:rsidRPr="00AA1188">
        <w:rPr>
          <w:lang w:val="en-US"/>
        </w:rPr>
        <w:t>p</w:t>
      </w:r>
      <w:r w:rsidR="00DE4E5D" w:rsidRPr="00AA1188">
        <w:rPr>
          <w:lang w:val="en-US"/>
        </w:rPr>
        <w:t>rogram</w:t>
      </w:r>
      <w:r w:rsidR="00D17308" w:rsidRPr="00AA1188">
        <w:rPr>
          <w:lang w:val="en-US"/>
        </w:rPr>
        <w:t xml:space="preserve"> entry</w:t>
      </w:r>
      <w:r w:rsidR="00DE4E5D" w:rsidRPr="00AA1188">
        <w:rPr>
          <w:lang w:val="en-US"/>
        </w:rPr>
        <w:t>.</w:t>
      </w:r>
      <w:r w:rsidR="002F6B32" w:rsidRPr="00AA1188">
        <w:rPr>
          <w:lang w:val="en-US"/>
        </w:rPr>
        <w:t xml:space="preserve"> Finally, although we show that workers clearly benefit from these programs in terms of discounted future earnings,</w:t>
      </w:r>
      <w:r w:rsidR="00D17308" w:rsidRPr="00AA1188">
        <w:rPr>
          <w:lang w:val="en-US"/>
        </w:rPr>
        <w:t xml:space="preserve"> </w:t>
      </w:r>
      <w:r w:rsidR="00F719D4">
        <w:rPr>
          <w:lang w:val="en-US"/>
        </w:rPr>
        <w:t xml:space="preserve">future </w:t>
      </w:r>
      <w:r w:rsidR="00F719D4" w:rsidRPr="009D6DD1">
        <w:rPr>
          <w:lang w:val="en-US"/>
        </w:rPr>
        <w:t xml:space="preserve">research should also focus on obtaining measures of the cost to government of these educational programs in order to </w:t>
      </w:r>
      <w:r w:rsidR="00F719D4" w:rsidRPr="009D6DD1">
        <w:rPr>
          <w:lang w:val="en-US"/>
        </w:rPr>
        <w:lastRenderedPageBreak/>
        <w:t>compare the benefits of vocational master’s programs to their costs</w:t>
      </w:r>
      <w:r w:rsidR="002F6B32" w:rsidRPr="00AA1188">
        <w:rPr>
          <w:lang w:val="en-US"/>
        </w:rPr>
        <w:t>.</w:t>
      </w:r>
      <w:r w:rsidR="002D075F" w:rsidRPr="00AA1188">
        <w:rPr>
          <w:lang w:val="en-US"/>
        </w:rPr>
        <w:t xml:space="preserve"> </w:t>
      </w:r>
      <w:r w:rsidR="00973A71" w:rsidRPr="00AA1188">
        <w:rPr>
          <w:lang w:val="en-US"/>
        </w:rPr>
        <w:t>Th</w:t>
      </w:r>
      <w:r w:rsidR="006068FD" w:rsidRPr="00AA1188">
        <w:rPr>
          <w:lang w:val="en-US"/>
        </w:rPr>
        <w:t xml:space="preserve">ese cost estimates </w:t>
      </w:r>
      <w:r w:rsidR="00973A71" w:rsidRPr="00AA1188">
        <w:rPr>
          <w:lang w:val="en-US"/>
        </w:rPr>
        <w:t>would inform</w:t>
      </w:r>
      <w:r w:rsidR="00841551" w:rsidRPr="00AA1188">
        <w:rPr>
          <w:lang w:val="en-US"/>
        </w:rPr>
        <w:t xml:space="preserve"> policymakers</w:t>
      </w:r>
      <w:r w:rsidR="00973A71" w:rsidRPr="00AA1188">
        <w:rPr>
          <w:lang w:val="en-US"/>
        </w:rPr>
        <w:t xml:space="preserve"> </w:t>
      </w:r>
      <w:r w:rsidR="002D075F" w:rsidRPr="00AA1188">
        <w:rPr>
          <w:lang w:val="en-US"/>
        </w:rPr>
        <w:t xml:space="preserve">about how to </w:t>
      </w:r>
      <w:r w:rsidR="003D46D5" w:rsidRPr="00AA1188">
        <w:rPr>
          <w:lang w:val="en-US"/>
        </w:rPr>
        <w:t xml:space="preserve">allocate </w:t>
      </w:r>
      <w:r w:rsidR="00973A71" w:rsidRPr="00AA1188">
        <w:rPr>
          <w:lang w:val="en-US"/>
        </w:rPr>
        <w:t>funding and other resources</w:t>
      </w:r>
      <w:r w:rsidR="002D075F" w:rsidRPr="00AA1188">
        <w:rPr>
          <w:lang w:val="en-US"/>
        </w:rPr>
        <w:t xml:space="preserve"> between universities and vocational</w:t>
      </w:r>
      <w:r w:rsidR="006F6DE2" w:rsidRPr="00AA1188">
        <w:rPr>
          <w:lang w:val="en-US"/>
        </w:rPr>
        <w:t xml:space="preserve"> </w:t>
      </w:r>
      <w:r w:rsidR="002D075F" w:rsidRPr="00AA1188">
        <w:rPr>
          <w:lang w:val="en-US"/>
        </w:rPr>
        <w:t xml:space="preserve">education </w:t>
      </w:r>
      <w:r w:rsidR="000878CF" w:rsidRPr="00AA1188">
        <w:rPr>
          <w:lang w:val="en-US"/>
        </w:rPr>
        <w:t xml:space="preserve">providers </w:t>
      </w:r>
      <w:r w:rsidR="002D075F" w:rsidRPr="00AA1188">
        <w:rPr>
          <w:lang w:val="en-US"/>
        </w:rPr>
        <w:t xml:space="preserve">in order to </w:t>
      </w:r>
      <w:r w:rsidR="00F35844" w:rsidRPr="00AA1188">
        <w:rPr>
          <w:lang w:val="en-US"/>
        </w:rPr>
        <w:t xml:space="preserve">best </w:t>
      </w:r>
      <w:r w:rsidR="002D075F" w:rsidRPr="00AA1188">
        <w:rPr>
          <w:lang w:val="en-US"/>
        </w:rPr>
        <w:t xml:space="preserve">support </w:t>
      </w:r>
      <w:r w:rsidR="00086C77" w:rsidRPr="00AA1188">
        <w:rPr>
          <w:lang w:val="en-US"/>
        </w:rPr>
        <w:t>work-related skills</w:t>
      </w:r>
      <w:r w:rsidR="002D075F" w:rsidRPr="00AA1188">
        <w:rPr>
          <w:lang w:val="en-US"/>
        </w:rPr>
        <w:t xml:space="preserve">. </w:t>
      </w:r>
    </w:p>
    <w:p w14:paraId="702F42FF" w14:textId="77777777" w:rsidR="006B7097" w:rsidRDefault="006B7097" w:rsidP="001F5340">
      <w:pPr>
        <w:pStyle w:val="tekstikappale"/>
        <w:spacing w:before="0" w:after="0"/>
        <w:ind w:firstLine="0"/>
        <w:jc w:val="left"/>
        <w:rPr>
          <w:lang w:val="en-US"/>
        </w:rPr>
      </w:pPr>
    </w:p>
    <w:p w14:paraId="0844EE62" w14:textId="398CF8BD" w:rsidR="006B7097" w:rsidRPr="001F5340" w:rsidRDefault="006B7097" w:rsidP="001F5340">
      <w:pPr>
        <w:pStyle w:val="tekstikappale"/>
        <w:spacing w:before="0" w:after="0"/>
        <w:ind w:firstLine="0"/>
        <w:jc w:val="left"/>
        <w:rPr>
          <w:b/>
          <w:lang w:val="en-US"/>
        </w:rPr>
      </w:pPr>
      <w:r w:rsidRPr="001F5340">
        <w:rPr>
          <w:b/>
          <w:lang w:val="en-US"/>
        </w:rPr>
        <w:t>Acknowledgements</w:t>
      </w:r>
    </w:p>
    <w:p w14:paraId="1BE57AEC" w14:textId="1D605C41" w:rsidR="00DD3FBB" w:rsidRPr="00CD6FC8" w:rsidRDefault="006B7097" w:rsidP="001F5340">
      <w:pPr>
        <w:pStyle w:val="tekstikappale"/>
        <w:spacing w:before="0" w:after="0"/>
        <w:ind w:firstLine="0"/>
        <w:jc w:val="left"/>
        <w:rPr>
          <w:sz w:val="28"/>
          <w:lang w:val="en-US"/>
        </w:rPr>
      </w:pPr>
      <w:r w:rsidRPr="001F5340">
        <w:rPr>
          <w:lang w:val="en-US"/>
        </w:rPr>
        <w:t>This study is part of a project supported by the Strategic Research Council at the Academy of Finland</w:t>
      </w:r>
      <w:r w:rsidRPr="001F5340" w:rsidDel="005D1CB9">
        <w:rPr>
          <w:lang w:val="en-US"/>
        </w:rPr>
        <w:t xml:space="preserve"> </w:t>
      </w:r>
      <w:r w:rsidRPr="001F5340">
        <w:rPr>
          <w:lang w:val="en-US"/>
        </w:rPr>
        <w:t xml:space="preserve">(no. 293120, “Work, Inequality and Public Policy”), Alfred </w:t>
      </w:r>
      <w:proofErr w:type="spellStart"/>
      <w:r w:rsidRPr="001F5340">
        <w:rPr>
          <w:lang w:val="en-US"/>
        </w:rPr>
        <w:t>Kordelin</w:t>
      </w:r>
      <w:proofErr w:type="spellEnd"/>
      <w:r w:rsidRPr="001F5340">
        <w:rPr>
          <w:lang w:val="en-US"/>
        </w:rPr>
        <w:t xml:space="preserve"> Foundation, </w:t>
      </w:r>
      <w:proofErr w:type="spellStart"/>
      <w:r w:rsidRPr="001F5340">
        <w:rPr>
          <w:lang w:val="en-US"/>
        </w:rPr>
        <w:t>Yrjö</w:t>
      </w:r>
      <w:proofErr w:type="spellEnd"/>
      <w:r w:rsidRPr="001F5340">
        <w:rPr>
          <w:lang w:val="en-US"/>
        </w:rPr>
        <w:t xml:space="preserve"> </w:t>
      </w:r>
      <w:proofErr w:type="spellStart"/>
      <w:r w:rsidRPr="001F5340">
        <w:rPr>
          <w:lang w:val="en-US"/>
        </w:rPr>
        <w:t>Jahnsson</w:t>
      </w:r>
      <w:proofErr w:type="spellEnd"/>
      <w:r w:rsidRPr="001F5340">
        <w:rPr>
          <w:lang w:val="en-US"/>
        </w:rPr>
        <w:t xml:space="preserve"> Foundation (no. 6621), and the European Union’s Seventh Framework </w:t>
      </w:r>
      <w:proofErr w:type="spellStart"/>
      <w:r w:rsidRPr="001F5340">
        <w:rPr>
          <w:lang w:val="en-US"/>
        </w:rPr>
        <w:t>Programme</w:t>
      </w:r>
      <w:proofErr w:type="spellEnd"/>
      <w:r w:rsidRPr="001F5340">
        <w:rPr>
          <w:lang w:val="en-US"/>
        </w:rPr>
        <w:t xml:space="preserve"> (FP7-PEOPLE-2013-CIG) under project identification number 618400 - PSE RETURNS. We thank Bernd </w:t>
      </w:r>
      <w:proofErr w:type="spellStart"/>
      <w:r w:rsidRPr="001F5340">
        <w:rPr>
          <w:lang w:val="en-US"/>
        </w:rPr>
        <w:t>Fitzenberger</w:t>
      </w:r>
      <w:proofErr w:type="spellEnd"/>
      <w:r w:rsidRPr="001F5340">
        <w:rPr>
          <w:lang w:val="en-US"/>
        </w:rPr>
        <w:t xml:space="preserve"> (Co-Editor), two reviewers, Paul Devereux, </w:t>
      </w:r>
      <w:proofErr w:type="spellStart"/>
      <w:r w:rsidRPr="001F5340">
        <w:rPr>
          <w:lang w:val="en-US"/>
        </w:rPr>
        <w:t>Terhi</w:t>
      </w:r>
      <w:proofErr w:type="spellEnd"/>
      <w:r w:rsidRPr="001F5340">
        <w:rPr>
          <w:lang w:val="en-US"/>
        </w:rPr>
        <w:t xml:space="preserve"> </w:t>
      </w:r>
      <w:proofErr w:type="spellStart"/>
      <w:r w:rsidRPr="001F5340">
        <w:rPr>
          <w:lang w:val="en-US"/>
        </w:rPr>
        <w:t>Ravaska</w:t>
      </w:r>
      <w:proofErr w:type="spellEnd"/>
      <w:r w:rsidRPr="001F5340">
        <w:rPr>
          <w:lang w:val="en-US"/>
        </w:rPr>
        <w:t xml:space="preserve">, and seminar participants at the American Education Finance and Policy Annual Conference (Washington DC, 2017), Maynooth University (Maynooth, 2017), Free University of </w:t>
      </w:r>
      <w:proofErr w:type="spellStart"/>
      <w:r w:rsidRPr="001F5340">
        <w:rPr>
          <w:lang w:val="en-US"/>
        </w:rPr>
        <w:t>Bozen</w:t>
      </w:r>
      <w:proofErr w:type="spellEnd"/>
      <w:r w:rsidRPr="001F5340">
        <w:rPr>
          <w:lang w:val="en-US"/>
        </w:rPr>
        <w:t>-Bolzano (Bolzano, 2017), UCD Geary Institute (Dublin, 2017), a meeting of the Irish Economic Association (Dublin, 2017), EALE (Ghent, 2016) and CVER (London, 2016), the Finnish Economic Association (Pori, 2016), the BIBB Conference on Economics of VET (Bonn, 2015), and the University of Jyväskylä (2015) for their useful comments.</w:t>
      </w:r>
      <w:bookmarkStart w:id="0" w:name="_GoBack"/>
    </w:p>
    <w:bookmarkEnd w:id="0"/>
    <w:p w14:paraId="34AD09B5" w14:textId="77777777" w:rsidR="006B7097" w:rsidRPr="00AA1188" w:rsidRDefault="006B7097" w:rsidP="001F5340">
      <w:pPr>
        <w:pStyle w:val="tekstikappale"/>
        <w:spacing w:before="0" w:after="0"/>
        <w:ind w:firstLine="0"/>
        <w:jc w:val="left"/>
        <w:rPr>
          <w:lang w:val="en-US"/>
        </w:rPr>
      </w:pPr>
    </w:p>
    <w:p w14:paraId="1162B0D3" w14:textId="77777777" w:rsidR="00DA4954" w:rsidRPr="009D6DD1" w:rsidRDefault="00DA4954" w:rsidP="00DA4954">
      <w:pPr>
        <w:pStyle w:val="tekstikappale"/>
        <w:keepNext/>
        <w:spacing w:before="0" w:after="0"/>
        <w:ind w:firstLine="0"/>
        <w:jc w:val="left"/>
        <w:rPr>
          <w:b/>
          <w:lang w:val="en-US"/>
        </w:rPr>
      </w:pPr>
      <w:r w:rsidRPr="009D6DD1">
        <w:rPr>
          <w:b/>
          <w:lang w:val="en-US"/>
        </w:rPr>
        <w:t>References</w:t>
      </w:r>
    </w:p>
    <w:p w14:paraId="4F51AF37" w14:textId="55284321" w:rsidR="00B03A84" w:rsidRPr="009D6DD1" w:rsidRDefault="00DA4954" w:rsidP="00B03A84">
      <w:pPr>
        <w:spacing w:after="240"/>
        <w:ind w:left="567" w:hanging="567"/>
        <w:rPr>
          <w:lang w:val="en-US"/>
        </w:rPr>
      </w:pPr>
      <w:proofErr w:type="spellStart"/>
      <w:r w:rsidRPr="009D6DD1">
        <w:rPr>
          <w:lang w:val="en-US"/>
        </w:rPr>
        <w:t>Altonji</w:t>
      </w:r>
      <w:proofErr w:type="spellEnd"/>
      <w:r w:rsidRPr="009D6DD1">
        <w:rPr>
          <w:lang w:val="en-US"/>
        </w:rPr>
        <w:t>, J</w:t>
      </w:r>
      <w:r w:rsidR="00B03A84">
        <w:rPr>
          <w:lang w:val="en-US"/>
        </w:rPr>
        <w:t>.</w:t>
      </w:r>
      <w:r w:rsidRPr="009D6DD1">
        <w:rPr>
          <w:lang w:val="en-US"/>
        </w:rPr>
        <w:t>G., Elder,</w:t>
      </w:r>
      <w:r w:rsidR="00B03A84">
        <w:rPr>
          <w:lang w:val="en-US"/>
        </w:rPr>
        <w:t xml:space="preserve"> T.E., </w:t>
      </w:r>
      <w:r w:rsidRPr="009D6DD1">
        <w:rPr>
          <w:lang w:val="en-US"/>
        </w:rPr>
        <w:t>Taber</w:t>
      </w:r>
      <w:r w:rsidR="00B03A84">
        <w:rPr>
          <w:lang w:val="en-US"/>
        </w:rPr>
        <w:t>, C.R</w:t>
      </w:r>
      <w:r w:rsidRPr="009D6DD1">
        <w:rPr>
          <w:lang w:val="en-US"/>
        </w:rPr>
        <w:t>.</w:t>
      </w:r>
      <w:r w:rsidR="00B03A84">
        <w:rPr>
          <w:lang w:val="en-US"/>
        </w:rPr>
        <w:t>,</w:t>
      </w:r>
      <w:r w:rsidRPr="009D6DD1">
        <w:rPr>
          <w:lang w:val="en-US"/>
        </w:rPr>
        <w:t xml:space="preserve"> 2005. Selection on </w:t>
      </w:r>
      <w:r w:rsidR="00B03A84">
        <w:rPr>
          <w:lang w:val="en-US"/>
        </w:rPr>
        <w:t>o</w:t>
      </w:r>
      <w:r w:rsidRPr="009D6DD1">
        <w:rPr>
          <w:lang w:val="en-US"/>
        </w:rPr>
        <w:t xml:space="preserve">bserved and </w:t>
      </w:r>
      <w:r w:rsidR="00B03A84">
        <w:rPr>
          <w:lang w:val="en-US"/>
        </w:rPr>
        <w:t>u</w:t>
      </w:r>
      <w:r w:rsidRPr="009D6DD1">
        <w:rPr>
          <w:lang w:val="en-US"/>
        </w:rPr>
        <w:t xml:space="preserve">nobserved </w:t>
      </w:r>
      <w:r w:rsidR="00B03A84">
        <w:rPr>
          <w:lang w:val="en-US"/>
        </w:rPr>
        <w:t>v</w:t>
      </w:r>
      <w:r w:rsidRPr="009D6DD1">
        <w:rPr>
          <w:lang w:val="en-US"/>
        </w:rPr>
        <w:t xml:space="preserve">ariables: Assessing the </w:t>
      </w:r>
      <w:r w:rsidR="00B03A84">
        <w:rPr>
          <w:lang w:val="en-US"/>
        </w:rPr>
        <w:t>e</w:t>
      </w:r>
      <w:r w:rsidRPr="009D6DD1">
        <w:rPr>
          <w:lang w:val="en-US"/>
        </w:rPr>
        <w:t xml:space="preserve">ffectiveness of Catholic </w:t>
      </w:r>
      <w:r w:rsidR="00B03A84">
        <w:rPr>
          <w:lang w:val="en-US"/>
        </w:rPr>
        <w:t>s</w:t>
      </w:r>
      <w:r w:rsidRPr="009D6DD1">
        <w:rPr>
          <w:lang w:val="en-US"/>
        </w:rPr>
        <w:t>chools.</w:t>
      </w:r>
      <w:r w:rsidRPr="00B03A84">
        <w:rPr>
          <w:lang w:val="en-US"/>
        </w:rPr>
        <w:t xml:space="preserve"> Journal of Political Economy</w:t>
      </w:r>
      <w:r w:rsidR="00B03A84">
        <w:rPr>
          <w:lang w:val="en-US"/>
        </w:rPr>
        <w:t xml:space="preserve"> </w:t>
      </w:r>
      <w:r w:rsidRPr="009D6DD1">
        <w:rPr>
          <w:lang w:val="en-US"/>
        </w:rPr>
        <w:t>113</w:t>
      </w:r>
      <w:r w:rsidR="00B03A84">
        <w:rPr>
          <w:lang w:val="en-US"/>
        </w:rPr>
        <w:t>,</w:t>
      </w:r>
      <w:r w:rsidRPr="009D6DD1">
        <w:rPr>
          <w:lang w:val="en-US"/>
        </w:rPr>
        <w:t xml:space="preserve"> 151–184.</w:t>
      </w:r>
    </w:p>
    <w:p w14:paraId="5F22F069" w14:textId="3246AD3B" w:rsidR="00DA4954" w:rsidRPr="009D6DD1" w:rsidRDefault="00DA4954" w:rsidP="00DA4954">
      <w:pPr>
        <w:spacing w:after="240"/>
        <w:ind w:left="567" w:hanging="567"/>
        <w:rPr>
          <w:lang w:val="en-US"/>
        </w:rPr>
      </w:pPr>
      <w:proofErr w:type="spellStart"/>
      <w:r w:rsidRPr="009D6DD1">
        <w:rPr>
          <w:lang w:val="en-US"/>
        </w:rPr>
        <w:t>Athey</w:t>
      </w:r>
      <w:proofErr w:type="spellEnd"/>
      <w:r w:rsidRPr="009D6DD1">
        <w:rPr>
          <w:lang w:val="en-US"/>
        </w:rPr>
        <w:t>, S</w:t>
      </w:r>
      <w:r w:rsidR="00B03A84">
        <w:rPr>
          <w:lang w:val="en-US"/>
        </w:rPr>
        <w:t xml:space="preserve">., </w:t>
      </w:r>
      <w:proofErr w:type="spellStart"/>
      <w:r w:rsidRPr="009D6DD1">
        <w:rPr>
          <w:lang w:val="en-US"/>
        </w:rPr>
        <w:t>Imbens</w:t>
      </w:r>
      <w:proofErr w:type="spellEnd"/>
      <w:r w:rsidR="00B03A84">
        <w:rPr>
          <w:lang w:val="en-US"/>
        </w:rPr>
        <w:t>, G.W.,</w:t>
      </w:r>
      <w:r w:rsidRPr="009D6DD1">
        <w:rPr>
          <w:lang w:val="en-US"/>
        </w:rPr>
        <w:t xml:space="preserve"> 2017. The </w:t>
      </w:r>
      <w:r w:rsidR="00B03A84">
        <w:rPr>
          <w:lang w:val="en-US"/>
        </w:rPr>
        <w:t>s</w:t>
      </w:r>
      <w:r w:rsidRPr="009D6DD1">
        <w:rPr>
          <w:lang w:val="en-US"/>
        </w:rPr>
        <w:t xml:space="preserve">tate of </w:t>
      </w:r>
      <w:r w:rsidR="00B03A84">
        <w:rPr>
          <w:lang w:val="en-US"/>
        </w:rPr>
        <w:t>a</w:t>
      </w:r>
      <w:r w:rsidRPr="009D6DD1">
        <w:rPr>
          <w:lang w:val="en-US"/>
        </w:rPr>
        <w:t xml:space="preserve">pplied </w:t>
      </w:r>
      <w:r w:rsidR="00B03A84">
        <w:rPr>
          <w:lang w:val="en-US"/>
        </w:rPr>
        <w:t>e</w:t>
      </w:r>
      <w:r w:rsidRPr="009D6DD1">
        <w:rPr>
          <w:lang w:val="en-US"/>
        </w:rPr>
        <w:t xml:space="preserve">conometrics: Causality and </w:t>
      </w:r>
      <w:r w:rsidR="00B03A84">
        <w:rPr>
          <w:lang w:val="en-US"/>
        </w:rPr>
        <w:t>p</w:t>
      </w:r>
      <w:r w:rsidRPr="009D6DD1">
        <w:rPr>
          <w:lang w:val="en-US"/>
        </w:rPr>
        <w:t xml:space="preserve">olicy </w:t>
      </w:r>
      <w:r w:rsidR="00B03A84">
        <w:rPr>
          <w:lang w:val="en-US"/>
        </w:rPr>
        <w:t>e</w:t>
      </w:r>
      <w:r w:rsidRPr="009D6DD1">
        <w:rPr>
          <w:lang w:val="en-US"/>
        </w:rPr>
        <w:t xml:space="preserve">valuation. </w:t>
      </w:r>
      <w:r w:rsidRPr="00B03A84">
        <w:rPr>
          <w:lang w:val="en-US"/>
        </w:rPr>
        <w:t>Journal of Economic Perspectives</w:t>
      </w:r>
      <w:r w:rsidR="00B03A84">
        <w:rPr>
          <w:lang w:val="en-US"/>
        </w:rPr>
        <w:t xml:space="preserve"> </w:t>
      </w:r>
      <w:r w:rsidRPr="009D6DD1">
        <w:rPr>
          <w:lang w:val="en-US"/>
        </w:rPr>
        <w:t>31</w:t>
      </w:r>
      <w:r w:rsidR="00B03A84">
        <w:rPr>
          <w:lang w:val="en-US"/>
        </w:rPr>
        <w:t xml:space="preserve">, </w:t>
      </w:r>
      <w:r w:rsidRPr="009D6DD1">
        <w:rPr>
          <w:lang w:val="en-US"/>
        </w:rPr>
        <w:t>3–32.</w:t>
      </w:r>
    </w:p>
    <w:p w14:paraId="5A6DDBA3" w14:textId="558B5E24" w:rsidR="00DA4954" w:rsidRPr="009D6DD1" w:rsidRDefault="00DA4954" w:rsidP="00DA4954">
      <w:pPr>
        <w:spacing w:after="240"/>
        <w:ind w:left="567" w:hanging="567"/>
        <w:rPr>
          <w:lang w:val="en-US"/>
        </w:rPr>
      </w:pPr>
      <w:r w:rsidRPr="009D6DD1">
        <w:rPr>
          <w:lang w:val="en-US"/>
        </w:rPr>
        <w:t>Austin, P</w:t>
      </w:r>
      <w:r w:rsidR="00B03A84">
        <w:rPr>
          <w:lang w:val="en-US"/>
        </w:rPr>
        <w:t>.</w:t>
      </w:r>
      <w:r w:rsidRPr="009D6DD1">
        <w:rPr>
          <w:lang w:val="en-US"/>
        </w:rPr>
        <w:t>C.</w:t>
      </w:r>
      <w:r w:rsidR="00B03A84">
        <w:rPr>
          <w:lang w:val="en-US"/>
        </w:rPr>
        <w:t>,</w:t>
      </w:r>
      <w:r w:rsidRPr="009D6DD1">
        <w:rPr>
          <w:lang w:val="en-US"/>
        </w:rPr>
        <w:t xml:space="preserve"> 2009. Balance </w:t>
      </w:r>
      <w:r w:rsidR="00B03A84">
        <w:rPr>
          <w:lang w:val="en-US"/>
        </w:rPr>
        <w:t>d</w:t>
      </w:r>
      <w:r w:rsidRPr="009D6DD1">
        <w:rPr>
          <w:lang w:val="en-US"/>
        </w:rPr>
        <w:t xml:space="preserve">iagnostics for </w:t>
      </w:r>
      <w:r w:rsidR="00B03A84">
        <w:rPr>
          <w:lang w:val="en-US"/>
        </w:rPr>
        <w:t>c</w:t>
      </w:r>
      <w:r w:rsidRPr="009D6DD1">
        <w:rPr>
          <w:lang w:val="en-US"/>
        </w:rPr>
        <w:t xml:space="preserve">omparing the </w:t>
      </w:r>
      <w:r w:rsidR="00B03A84">
        <w:rPr>
          <w:lang w:val="en-US"/>
        </w:rPr>
        <w:t>d</w:t>
      </w:r>
      <w:r w:rsidRPr="009D6DD1">
        <w:rPr>
          <w:lang w:val="en-US"/>
        </w:rPr>
        <w:t xml:space="preserve">istribution of </w:t>
      </w:r>
      <w:r w:rsidR="00B03A84">
        <w:rPr>
          <w:lang w:val="en-US"/>
        </w:rPr>
        <w:t>b</w:t>
      </w:r>
      <w:r w:rsidRPr="009D6DD1">
        <w:rPr>
          <w:lang w:val="en-US"/>
        </w:rPr>
        <w:t xml:space="preserve">aseline </w:t>
      </w:r>
      <w:r w:rsidR="00B03A84">
        <w:rPr>
          <w:lang w:val="en-US"/>
        </w:rPr>
        <w:t>c</w:t>
      </w:r>
      <w:r w:rsidRPr="009D6DD1">
        <w:rPr>
          <w:lang w:val="en-US"/>
        </w:rPr>
        <w:t xml:space="preserve">ovariates </w:t>
      </w:r>
      <w:r w:rsidR="00B03A84">
        <w:rPr>
          <w:lang w:val="en-US"/>
        </w:rPr>
        <w:t>b</w:t>
      </w:r>
      <w:r w:rsidRPr="009D6DD1">
        <w:rPr>
          <w:lang w:val="en-US"/>
        </w:rPr>
        <w:t xml:space="preserve">etween </w:t>
      </w:r>
      <w:r w:rsidR="00B03A84">
        <w:rPr>
          <w:lang w:val="en-US"/>
        </w:rPr>
        <w:t>t</w:t>
      </w:r>
      <w:r w:rsidRPr="009D6DD1">
        <w:rPr>
          <w:lang w:val="en-US"/>
        </w:rPr>
        <w:t xml:space="preserve">reatment </w:t>
      </w:r>
      <w:r w:rsidR="00B03A84">
        <w:rPr>
          <w:lang w:val="en-US"/>
        </w:rPr>
        <w:t>g</w:t>
      </w:r>
      <w:r w:rsidRPr="009D6DD1">
        <w:rPr>
          <w:lang w:val="en-US"/>
        </w:rPr>
        <w:t xml:space="preserve">roups in </w:t>
      </w:r>
      <w:r w:rsidR="00B03A84">
        <w:rPr>
          <w:lang w:val="en-US"/>
        </w:rPr>
        <w:t>p</w:t>
      </w:r>
      <w:r w:rsidRPr="009D6DD1">
        <w:rPr>
          <w:lang w:val="en-US"/>
        </w:rPr>
        <w:t xml:space="preserve">ropensity </w:t>
      </w:r>
      <w:r w:rsidR="00B03A84">
        <w:rPr>
          <w:lang w:val="en-US"/>
        </w:rPr>
        <w:t>s</w:t>
      </w:r>
      <w:r w:rsidRPr="009D6DD1">
        <w:rPr>
          <w:lang w:val="en-US"/>
        </w:rPr>
        <w:t xml:space="preserve">core </w:t>
      </w:r>
      <w:r w:rsidR="00B03A84">
        <w:rPr>
          <w:lang w:val="en-US"/>
        </w:rPr>
        <w:t>m</w:t>
      </w:r>
      <w:r w:rsidRPr="009D6DD1">
        <w:rPr>
          <w:lang w:val="en-US"/>
        </w:rPr>
        <w:t xml:space="preserve">atched </w:t>
      </w:r>
      <w:r w:rsidR="00B03A84">
        <w:rPr>
          <w:lang w:val="en-US"/>
        </w:rPr>
        <w:t>s</w:t>
      </w:r>
      <w:r w:rsidRPr="009D6DD1">
        <w:rPr>
          <w:lang w:val="en-US"/>
        </w:rPr>
        <w:t xml:space="preserve">amples. </w:t>
      </w:r>
      <w:r w:rsidRPr="00B03A84">
        <w:rPr>
          <w:lang w:val="en-US"/>
        </w:rPr>
        <w:t>Statistics in Medicine</w:t>
      </w:r>
      <w:r w:rsidR="00B03A84">
        <w:rPr>
          <w:lang w:val="en-US"/>
        </w:rPr>
        <w:t xml:space="preserve"> </w:t>
      </w:r>
      <w:r w:rsidRPr="009D6DD1">
        <w:rPr>
          <w:lang w:val="en-US"/>
        </w:rPr>
        <w:t>28</w:t>
      </w:r>
      <w:r w:rsidR="00B03A84">
        <w:rPr>
          <w:lang w:val="en-US"/>
        </w:rPr>
        <w:t xml:space="preserve">, </w:t>
      </w:r>
      <w:r w:rsidRPr="009D6DD1">
        <w:rPr>
          <w:lang w:val="en-US"/>
        </w:rPr>
        <w:t>3083–3107.</w:t>
      </w:r>
    </w:p>
    <w:p w14:paraId="438FE0D8" w14:textId="06C2BF72" w:rsidR="00DA4954" w:rsidRPr="009D6DD1" w:rsidRDefault="00DA4954" w:rsidP="00DA4954">
      <w:pPr>
        <w:spacing w:after="240"/>
        <w:ind w:left="432" w:hanging="432"/>
        <w:rPr>
          <w:lang w:val="en-US"/>
        </w:rPr>
      </w:pPr>
      <w:r w:rsidRPr="009D6DD1">
        <w:rPr>
          <w:lang w:val="en-US"/>
        </w:rPr>
        <w:lastRenderedPageBreak/>
        <w:t>Belfield, C</w:t>
      </w:r>
      <w:r w:rsidR="00B03A84">
        <w:rPr>
          <w:lang w:val="en-US"/>
        </w:rPr>
        <w:t>.</w:t>
      </w:r>
      <w:r w:rsidRPr="009D6DD1">
        <w:rPr>
          <w:lang w:val="en-US"/>
        </w:rPr>
        <w:t>, Bailey</w:t>
      </w:r>
      <w:r w:rsidR="00B03A84">
        <w:rPr>
          <w:lang w:val="en-US"/>
        </w:rPr>
        <w:t>, T</w:t>
      </w:r>
      <w:r w:rsidRPr="009D6DD1">
        <w:rPr>
          <w:lang w:val="en-US"/>
        </w:rPr>
        <w:t>.</w:t>
      </w:r>
      <w:r w:rsidR="00B03A84">
        <w:rPr>
          <w:lang w:val="en-US"/>
        </w:rPr>
        <w:t>,</w:t>
      </w:r>
      <w:r w:rsidRPr="009D6DD1">
        <w:rPr>
          <w:lang w:val="en-US"/>
        </w:rPr>
        <w:t xml:space="preserve"> 2017. The </w:t>
      </w:r>
      <w:r w:rsidR="00B03A84">
        <w:rPr>
          <w:lang w:val="en-US"/>
        </w:rPr>
        <w:t>l</w:t>
      </w:r>
      <w:r w:rsidRPr="009D6DD1">
        <w:rPr>
          <w:lang w:val="en-US"/>
        </w:rPr>
        <w:t>abor-</w:t>
      </w:r>
      <w:r w:rsidR="00B03A84">
        <w:rPr>
          <w:lang w:val="en-US"/>
        </w:rPr>
        <w:t>m</w:t>
      </w:r>
      <w:r w:rsidRPr="009D6DD1">
        <w:rPr>
          <w:lang w:val="en-US"/>
        </w:rPr>
        <w:t xml:space="preserve">arket </w:t>
      </w:r>
      <w:r w:rsidR="00B03A84">
        <w:rPr>
          <w:lang w:val="en-US"/>
        </w:rPr>
        <w:t>r</w:t>
      </w:r>
      <w:r w:rsidRPr="009D6DD1">
        <w:rPr>
          <w:lang w:val="en-US"/>
        </w:rPr>
        <w:t xml:space="preserve">eturns to </w:t>
      </w:r>
      <w:r w:rsidR="00B03A84">
        <w:rPr>
          <w:lang w:val="en-US"/>
        </w:rPr>
        <w:t>s</w:t>
      </w:r>
      <w:r w:rsidRPr="009D6DD1">
        <w:rPr>
          <w:lang w:val="en-US"/>
        </w:rPr>
        <w:t>ub-</w:t>
      </w:r>
      <w:r w:rsidR="00BE070F">
        <w:rPr>
          <w:lang w:val="en-US"/>
        </w:rPr>
        <w:t>b</w:t>
      </w:r>
      <w:r w:rsidRPr="009D6DD1">
        <w:rPr>
          <w:lang w:val="en-US"/>
        </w:rPr>
        <w:t xml:space="preserve">accalaureate </w:t>
      </w:r>
      <w:r w:rsidR="00BE070F">
        <w:rPr>
          <w:lang w:val="en-US"/>
        </w:rPr>
        <w:t>c</w:t>
      </w:r>
      <w:r w:rsidRPr="009D6DD1">
        <w:rPr>
          <w:lang w:val="en-US"/>
        </w:rPr>
        <w:t xml:space="preserve">ollege: A </w:t>
      </w:r>
      <w:r w:rsidR="00BE070F">
        <w:rPr>
          <w:lang w:val="en-US"/>
        </w:rPr>
        <w:t>r</w:t>
      </w:r>
      <w:r w:rsidRPr="009D6DD1">
        <w:rPr>
          <w:lang w:val="en-US"/>
        </w:rPr>
        <w:t>eview. Center for Analysis of Postsecondary Education and Employment Working Paper.</w:t>
      </w:r>
    </w:p>
    <w:p w14:paraId="01B19624" w14:textId="5450413F" w:rsidR="00DA4954" w:rsidRPr="009D6DD1" w:rsidRDefault="00DA4954" w:rsidP="00DA4954">
      <w:pPr>
        <w:spacing w:after="240"/>
        <w:ind w:left="432" w:hanging="432"/>
        <w:rPr>
          <w:lang w:val="en-US"/>
        </w:rPr>
      </w:pPr>
      <w:r w:rsidRPr="009D6DD1">
        <w:rPr>
          <w:lang w:val="en-US"/>
        </w:rPr>
        <w:t>Blundell, R</w:t>
      </w:r>
      <w:r w:rsidR="00BE070F">
        <w:rPr>
          <w:lang w:val="en-US"/>
        </w:rPr>
        <w:t>.</w:t>
      </w:r>
      <w:r w:rsidRPr="009D6DD1">
        <w:rPr>
          <w:lang w:val="en-US"/>
        </w:rPr>
        <w:t>, Dearden,</w:t>
      </w:r>
      <w:r w:rsidR="00BE070F">
        <w:rPr>
          <w:lang w:val="en-US"/>
        </w:rPr>
        <w:t xml:space="preserve"> L.,</w:t>
      </w:r>
      <w:r w:rsidRPr="009D6DD1">
        <w:rPr>
          <w:lang w:val="en-US"/>
        </w:rPr>
        <w:t xml:space="preserve"> </w:t>
      </w:r>
      <w:proofErr w:type="spellStart"/>
      <w:r w:rsidRPr="009D6DD1">
        <w:rPr>
          <w:lang w:val="en-US"/>
        </w:rPr>
        <w:t>Sianesi</w:t>
      </w:r>
      <w:proofErr w:type="spellEnd"/>
      <w:r w:rsidR="00BE070F">
        <w:rPr>
          <w:lang w:val="en-US"/>
        </w:rPr>
        <w:t>, B</w:t>
      </w:r>
      <w:r w:rsidRPr="009D6DD1">
        <w:rPr>
          <w:lang w:val="en-US"/>
        </w:rPr>
        <w:t>.</w:t>
      </w:r>
      <w:r w:rsidR="00BE070F">
        <w:rPr>
          <w:lang w:val="en-US"/>
        </w:rPr>
        <w:t>,</w:t>
      </w:r>
      <w:r w:rsidRPr="009D6DD1">
        <w:rPr>
          <w:lang w:val="en-US"/>
        </w:rPr>
        <w:t xml:space="preserve"> 2005. Evaluating the </w:t>
      </w:r>
      <w:r w:rsidR="00BE070F">
        <w:rPr>
          <w:lang w:val="en-US"/>
        </w:rPr>
        <w:t>e</w:t>
      </w:r>
      <w:r w:rsidRPr="009D6DD1">
        <w:rPr>
          <w:lang w:val="en-US"/>
        </w:rPr>
        <w:t xml:space="preserve">ffect of </w:t>
      </w:r>
      <w:r w:rsidR="00BE070F">
        <w:rPr>
          <w:lang w:val="en-US"/>
        </w:rPr>
        <w:t>e</w:t>
      </w:r>
      <w:r w:rsidRPr="009D6DD1">
        <w:rPr>
          <w:lang w:val="en-US"/>
        </w:rPr>
        <w:t xml:space="preserve">ducation on </w:t>
      </w:r>
      <w:r w:rsidR="00BE070F">
        <w:rPr>
          <w:lang w:val="en-US"/>
        </w:rPr>
        <w:t>e</w:t>
      </w:r>
      <w:r w:rsidRPr="009D6DD1">
        <w:rPr>
          <w:lang w:val="en-US"/>
        </w:rPr>
        <w:t xml:space="preserve">arnings: Models, </w:t>
      </w:r>
      <w:r w:rsidR="00BE070F">
        <w:rPr>
          <w:lang w:val="en-US"/>
        </w:rPr>
        <w:t>m</w:t>
      </w:r>
      <w:r w:rsidRPr="009D6DD1">
        <w:rPr>
          <w:lang w:val="en-US"/>
        </w:rPr>
        <w:t xml:space="preserve">ethods and </w:t>
      </w:r>
      <w:r w:rsidR="00BE070F">
        <w:rPr>
          <w:lang w:val="en-US"/>
        </w:rPr>
        <w:t>r</w:t>
      </w:r>
      <w:r w:rsidRPr="009D6DD1">
        <w:rPr>
          <w:lang w:val="en-US"/>
        </w:rPr>
        <w:t xml:space="preserve">esults from the National Child Development Survey. </w:t>
      </w:r>
      <w:r w:rsidRPr="00BE070F">
        <w:rPr>
          <w:lang w:val="en-US"/>
        </w:rPr>
        <w:t>Journal of the Royal Statistical Society: Series A (Statistics in Society)</w:t>
      </w:r>
      <w:r w:rsidR="00BE070F">
        <w:rPr>
          <w:lang w:val="en-US"/>
        </w:rPr>
        <w:t xml:space="preserve"> </w:t>
      </w:r>
      <w:r w:rsidRPr="009D6DD1">
        <w:rPr>
          <w:lang w:val="en-US"/>
        </w:rPr>
        <w:t>168</w:t>
      </w:r>
      <w:r w:rsidR="00BE070F">
        <w:rPr>
          <w:lang w:val="en-US"/>
        </w:rPr>
        <w:t xml:space="preserve">, </w:t>
      </w:r>
      <w:r w:rsidRPr="009D6DD1">
        <w:rPr>
          <w:lang w:val="en-US"/>
        </w:rPr>
        <w:t xml:space="preserve">473–512. </w:t>
      </w:r>
    </w:p>
    <w:p w14:paraId="77AE7712" w14:textId="33B44294" w:rsidR="00DA4954" w:rsidRPr="00774B58" w:rsidRDefault="00DA4954" w:rsidP="00DA4954">
      <w:pPr>
        <w:spacing w:after="240"/>
        <w:ind w:left="567" w:hanging="567"/>
        <w:rPr>
          <w:lang w:val="en-US"/>
        </w:rPr>
      </w:pPr>
      <w:r w:rsidRPr="001F5340">
        <w:rPr>
          <w:lang w:val="fi-FI"/>
        </w:rPr>
        <w:t>Böckerman, P</w:t>
      </w:r>
      <w:r w:rsidR="00BE070F" w:rsidRPr="001F5340">
        <w:rPr>
          <w:lang w:val="fi-FI"/>
        </w:rPr>
        <w:t>.</w:t>
      </w:r>
      <w:r w:rsidRPr="001F5340">
        <w:rPr>
          <w:lang w:val="fi-FI"/>
        </w:rPr>
        <w:t>,</w:t>
      </w:r>
      <w:r w:rsidR="00BE070F" w:rsidRPr="001F5340">
        <w:rPr>
          <w:lang w:val="fi-FI"/>
        </w:rPr>
        <w:t xml:space="preserve"> </w:t>
      </w:r>
      <w:r w:rsidRPr="001F5340">
        <w:rPr>
          <w:lang w:val="fi-FI"/>
        </w:rPr>
        <w:t>Haapanen,</w:t>
      </w:r>
      <w:r w:rsidR="00BE070F" w:rsidRPr="001F5340">
        <w:rPr>
          <w:lang w:val="fi-FI"/>
        </w:rPr>
        <w:t xml:space="preserve"> M.,</w:t>
      </w:r>
      <w:r w:rsidRPr="001F5340">
        <w:rPr>
          <w:lang w:val="fi-FI"/>
        </w:rPr>
        <w:t xml:space="preserve"> Jepsen</w:t>
      </w:r>
      <w:r w:rsidR="00BE070F" w:rsidRPr="001F5340">
        <w:rPr>
          <w:lang w:val="fi-FI"/>
        </w:rPr>
        <w:t>, C.,</w:t>
      </w:r>
      <w:r w:rsidRPr="001F5340">
        <w:rPr>
          <w:lang w:val="fi-FI"/>
        </w:rPr>
        <w:t xml:space="preserve"> </w:t>
      </w:r>
      <w:r w:rsidR="005B0BB2">
        <w:rPr>
          <w:lang w:val="fi-FI"/>
        </w:rPr>
        <w:t>2018</w:t>
      </w:r>
      <w:r w:rsidRPr="001F5340">
        <w:rPr>
          <w:lang w:val="fi-FI"/>
        </w:rPr>
        <w:t xml:space="preserve">. </w:t>
      </w:r>
      <w:r w:rsidRPr="009D6DD1">
        <w:rPr>
          <w:lang w:val="en-US"/>
        </w:rPr>
        <w:t xml:space="preserve">More </w:t>
      </w:r>
      <w:r w:rsidR="00BE070F">
        <w:rPr>
          <w:lang w:val="en-US"/>
        </w:rPr>
        <w:t>s</w:t>
      </w:r>
      <w:r w:rsidRPr="009D6DD1">
        <w:rPr>
          <w:lang w:val="en-US"/>
        </w:rPr>
        <w:t xml:space="preserve">killed, </w:t>
      </w:r>
      <w:r w:rsidR="00BE070F">
        <w:rPr>
          <w:lang w:val="en-US"/>
        </w:rPr>
        <w:t>b</w:t>
      </w:r>
      <w:r w:rsidRPr="009D6DD1">
        <w:rPr>
          <w:lang w:val="en-US"/>
        </w:rPr>
        <w:t xml:space="preserve">etter </w:t>
      </w:r>
      <w:r w:rsidR="00BE070F">
        <w:rPr>
          <w:lang w:val="en-US"/>
        </w:rPr>
        <w:t>p</w:t>
      </w:r>
      <w:r w:rsidRPr="009D6DD1">
        <w:rPr>
          <w:lang w:val="en-US"/>
        </w:rPr>
        <w:t>aid: Labour-</w:t>
      </w:r>
      <w:r w:rsidR="00BE070F">
        <w:rPr>
          <w:lang w:val="en-US"/>
        </w:rPr>
        <w:t>m</w:t>
      </w:r>
      <w:r w:rsidRPr="009D6DD1">
        <w:rPr>
          <w:lang w:val="en-US"/>
        </w:rPr>
        <w:t xml:space="preserve">arket </w:t>
      </w:r>
      <w:r w:rsidR="00BE070F">
        <w:rPr>
          <w:lang w:val="en-US"/>
        </w:rPr>
        <w:t>r</w:t>
      </w:r>
      <w:r w:rsidRPr="009D6DD1">
        <w:rPr>
          <w:lang w:val="en-US"/>
        </w:rPr>
        <w:t xml:space="preserve">eturns to </w:t>
      </w:r>
      <w:r w:rsidR="00BE070F">
        <w:rPr>
          <w:lang w:val="en-US"/>
        </w:rPr>
        <w:t>p</w:t>
      </w:r>
      <w:r w:rsidRPr="009D6DD1">
        <w:rPr>
          <w:lang w:val="en-US"/>
        </w:rPr>
        <w:t xml:space="preserve">ostsecondary </w:t>
      </w:r>
      <w:r w:rsidR="00BE070F">
        <w:rPr>
          <w:lang w:val="en-US"/>
        </w:rPr>
        <w:t>v</w:t>
      </w:r>
      <w:r w:rsidRPr="009D6DD1">
        <w:rPr>
          <w:lang w:val="en-US"/>
        </w:rPr>
        <w:t xml:space="preserve">ocational </w:t>
      </w:r>
      <w:r w:rsidR="00BE070F">
        <w:rPr>
          <w:lang w:val="en-US"/>
        </w:rPr>
        <w:t>e</w:t>
      </w:r>
      <w:r w:rsidRPr="009D6DD1">
        <w:rPr>
          <w:lang w:val="en-US"/>
        </w:rPr>
        <w:t xml:space="preserve">ducation. </w:t>
      </w:r>
      <w:r w:rsidRPr="00BE070F">
        <w:rPr>
          <w:lang w:val="en-US"/>
        </w:rPr>
        <w:t>Oxford Economic Papers</w:t>
      </w:r>
      <w:r w:rsidR="00BE070F">
        <w:rPr>
          <w:lang w:val="en-US"/>
        </w:rPr>
        <w:t xml:space="preserve"> </w:t>
      </w:r>
      <w:r w:rsidRPr="00774B58">
        <w:rPr>
          <w:lang w:val="en-US"/>
        </w:rPr>
        <w:t>70</w:t>
      </w:r>
      <w:r w:rsidR="00BE070F">
        <w:rPr>
          <w:lang w:val="en-US"/>
        </w:rPr>
        <w:t xml:space="preserve">, </w:t>
      </w:r>
      <w:r w:rsidRPr="00774B58">
        <w:rPr>
          <w:lang w:val="en-US"/>
        </w:rPr>
        <w:t xml:space="preserve">485–508. </w:t>
      </w:r>
    </w:p>
    <w:p w14:paraId="7B1AEE43" w14:textId="5AD5B08D" w:rsidR="00DA4954" w:rsidRPr="009D6DD1" w:rsidRDefault="00DA4954" w:rsidP="00DA4954">
      <w:pPr>
        <w:spacing w:after="240"/>
        <w:ind w:left="720" w:hanging="720"/>
        <w:rPr>
          <w:lang w:val="en-US"/>
        </w:rPr>
      </w:pPr>
      <w:r w:rsidRPr="000E0B94">
        <w:rPr>
          <w:lang w:val="en-US"/>
        </w:rPr>
        <w:t>B</w:t>
      </w:r>
      <w:r w:rsidRPr="000E0B94">
        <w:rPr>
          <w:rFonts w:cs="Times New Roman"/>
          <w:lang w:val="en-US"/>
        </w:rPr>
        <w:t>ö</w:t>
      </w:r>
      <w:r w:rsidRPr="000E0B94">
        <w:rPr>
          <w:lang w:val="en-US"/>
        </w:rPr>
        <w:t>ckerman, P</w:t>
      </w:r>
      <w:r w:rsidR="00BE070F" w:rsidRPr="000E0B94">
        <w:rPr>
          <w:lang w:val="en-US"/>
        </w:rPr>
        <w:t>.</w:t>
      </w:r>
      <w:r w:rsidRPr="000E0B94">
        <w:rPr>
          <w:lang w:val="en-US"/>
        </w:rPr>
        <w:t>, H</w:t>
      </w:r>
      <w:r w:rsidRPr="000E0B94">
        <w:rPr>
          <w:rFonts w:cs="Times New Roman"/>
          <w:lang w:val="en-US"/>
        </w:rPr>
        <w:t>ä</w:t>
      </w:r>
      <w:r w:rsidRPr="000E0B94">
        <w:rPr>
          <w:lang w:val="en-US"/>
        </w:rPr>
        <w:t>m</w:t>
      </w:r>
      <w:r w:rsidRPr="000E0B94">
        <w:rPr>
          <w:rFonts w:cs="Times New Roman"/>
          <w:lang w:val="en-US"/>
        </w:rPr>
        <w:t>ä</w:t>
      </w:r>
      <w:r w:rsidRPr="000E0B94">
        <w:rPr>
          <w:lang w:val="en-US"/>
        </w:rPr>
        <w:t>l</w:t>
      </w:r>
      <w:r w:rsidRPr="000E0B94">
        <w:rPr>
          <w:rFonts w:cs="Times New Roman"/>
          <w:lang w:val="en-US"/>
        </w:rPr>
        <w:t>ä</w:t>
      </w:r>
      <w:r w:rsidRPr="000E0B94">
        <w:rPr>
          <w:lang w:val="en-US"/>
        </w:rPr>
        <w:t>inen,</w:t>
      </w:r>
      <w:r w:rsidR="00764B24" w:rsidRPr="000E0B94">
        <w:rPr>
          <w:lang w:val="en-US"/>
        </w:rPr>
        <w:t xml:space="preserve"> U.,</w:t>
      </w:r>
      <w:r w:rsidRPr="000E0B94">
        <w:rPr>
          <w:lang w:val="en-US"/>
        </w:rPr>
        <w:t xml:space="preserve"> Uusitalo</w:t>
      </w:r>
      <w:r w:rsidR="00764B24" w:rsidRPr="000E0B94">
        <w:rPr>
          <w:lang w:val="en-US"/>
        </w:rPr>
        <w:t>, R</w:t>
      </w:r>
      <w:r w:rsidRPr="000E0B94">
        <w:rPr>
          <w:lang w:val="en-US"/>
        </w:rPr>
        <w:t>.</w:t>
      </w:r>
      <w:r w:rsidR="00764B24" w:rsidRPr="000E0B94">
        <w:rPr>
          <w:lang w:val="en-US"/>
        </w:rPr>
        <w:t>,</w:t>
      </w:r>
      <w:r w:rsidRPr="000E0B94">
        <w:rPr>
          <w:lang w:val="en-US"/>
        </w:rPr>
        <w:t xml:space="preserve"> 2009. </w:t>
      </w:r>
      <w:r w:rsidRPr="009D6DD1">
        <w:rPr>
          <w:lang w:val="en-US"/>
        </w:rPr>
        <w:t>Labo</w:t>
      </w:r>
      <w:r w:rsidR="00C172A0">
        <w:rPr>
          <w:lang w:val="en-US"/>
        </w:rPr>
        <w:t>u</w:t>
      </w:r>
      <w:r w:rsidRPr="009D6DD1">
        <w:rPr>
          <w:lang w:val="en-US"/>
        </w:rPr>
        <w:t xml:space="preserve">r </w:t>
      </w:r>
      <w:r w:rsidR="00764B24">
        <w:rPr>
          <w:lang w:val="en-US"/>
        </w:rPr>
        <w:t>m</w:t>
      </w:r>
      <w:r w:rsidRPr="009D6DD1">
        <w:rPr>
          <w:lang w:val="en-US"/>
        </w:rPr>
        <w:t xml:space="preserve">arket </w:t>
      </w:r>
      <w:r w:rsidR="00764B24">
        <w:rPr>
          <w:lang w:val="en-US"/>
        </w:rPr>
        <w:t>e</w:t>
      </w:r>
      <w:r w:rsidRPr="009D6DD1">
        <w:rPr>
          <w:lang w:val="en-US"/>
        </w:rPr>
        <w:t xml:space="preserve">ffects of the </w:t>
      </w:r>
      <w:r w:rsidR="00764B24">
        <w:rPr>
          <w:lang w:val="en-US"/>
        </w:rPr>
        <w:t>p</w:t>
      </w:r>
      <w:r w:rsidRPr="009D6DD1">
        <w:rPr>
          <w:lang w:val="en-US"/>
        </w:rPr>
        <w:t xml:space="preserve">olytechnic </w:t>
      </w:r>
      <w:r w:rsidR="00764B24">
        <w:rPr>
          <w:lang w:val="en-US"/>
        </w:rPr>
        <w:t>e</w:t>
      </w:r>
      <w:r w:rsidRPr="009D6DD1">
        <w:rPr>
          <w:lang w:val="en-US"/>
        </w:rPr>
        <w:t xml:space="preserve">ducation </w:t>
      </w:r>
      <w:r w:rsidR="00764B24">
        <w:rPr>
          <w:lang w:val="en-US"/>
        </w:rPr>
        <w:t>r</w:t>
      </w:r>
      <w:r w:rsidRPr="009D6DD1">
        <w:rPr>
          <w:lang w:val="en-US"/>
        </w:rPr>
        <w:t xml:space="preserve">eform: The Finnish </w:t>
      </w:r>
      <w:r w:rsidR="00764B24">
        <w:rPr>
          <w:lang w:val="en-US"/>
        </w:rPr>
        <w:t>e</w:t>
      </w:r>
      <w:r w:rsidRPr="009D6DD1">
        <w:rPr>
          <w:lang w:val="en-US"/>
        </w:rPr>
        <w:t>xperience</w:t>
      </w:r>
      <w:r>
        <w:rPr>
          <w:lang w:val="en-US"/>
        </w:rPr>
        <w:t>.</w:t>
      </w:r>
      <w:r w:rsidRPr="009D6DD1">
        <w:rPr>
          <w:lang w:val="en-US"/>
        </w:rPr>
        <w:t xml:space="preserve"> </w:t>
      </w:r>
      <w:r w:rsidRPr="00764B24">
        <w:rPr>
          <w:lang w:val="en-US"/>
        </w:rPr>
        <w:t>Economics of Education Review</w:t>
      </w:r>
      <w:r w:rsidR="00764B24">
        <w:rPr>
          <w:lang w:val="en-US"/>
        </w:rPr>
        <w:t xml:space="preserve"> </w:t>
      </w:r>
      <w:r w:rsidRPr="009D6DD1">
        <w:rPr>
          <w:lang w:val="en-US"/>
        </w:rPr>
        <w:t>28</w:t>
      </w:r>
      <w:r w:rsidR="00764B24">
        <w:rPr>
          <w:lang w:val="en-US"/>
        </w:rPr>
        <w:t xml:space="preserve">, </w:t>
      </w:r>
      <w:r w:rsidRPr="009D6DD1">
        <w:rPr>
          <w:lang w:val="en-US"/>
        </w:rPr>
        <w:t>672–681.</w:t>
      </w:r>
    </w:p>
    <w:p w14:paraId="533382F0" w14:textId="43A2326D" w:rsidR="00DA4954" w:rsidRPr="009D6DD1" w:rsidRDefault="00DA4954" w:rsidP="00DA4954">
      <w:pPr>
        <w:spacing w:after="240"/>
        <w:ind w:left="720" w:hanging="720"/>
        <w:rPr>
          <w:lang w:val="en-US"/>
        </w:rPr>
      </w:pPr>
      <w:r w:rsidRPr="009D6DD1">
        <w:rPr>
          <w:lang w:val="en-US"/>
        </w:rPr>
        <w:t>Brunello, G</w:t>
      </w:r>
      <w:r w:rsidR="00764B24">
        <w:rPr>
          <w:lang w:val="en-US"/>
        </w:rPr>
        <w:t>.</w:t>
      </w:r>
      <w:r w:rsidRPr="009D6DD1">
        <w:rPr>
          <w:lang w:val="en-US"/>
        </w:rPr>
        <w:t>, Rocco</w:t>
      </w:r>
      <w:r w:rsidR="00764B24">
        <w:rPr>
          <w:lang w:val="en-US"/>
        </w:rPr>
        <w:t>, L</w:t>
      </w:r>
      <w:r w:rsidRPr="009D6DD1">
        <w:rPr>
          <w:lang w:val="en-US"/>
        </w:rPr>
        <w:t>.</w:t>
      </w:r>
      <w:r w:rsidR="00764B24">
        <w:rPr>
          <w:lang w:val="en-US"/>
        </w:rPr>
        <w:t>,</w:t>
      </w:r>
      <w:r w:rsidRPr="009D6DD1">
        <w:rPr>
          <w:lang w:val="en-US"/>
        </w:rPr>
        <w:t xml:space="preserve"> 2015. The </w:t>
      </w:r>
      <w:r w:rsidR="00764B24">
        <w:rPr>
          <w:lang w:val="en-US"/>
        </w:rPr>
        <w:t>e</w:t>
      </w:r>
      <w:r w:rsidRPr="009D6DD1">
        <w:rPr>
          <w:lang w:val="en-US"/>
        </w:rPr>
        <w:t xml:space="preserve">ffects of </w:t>
      </w:r>
      <w:r w:rsidR="00764B24">
        <w:rPr>
          <w:lang w:val="en-US"/>
        </w:rPr>
        <w:t>v</w:t>
      </w:r>
      <w:r w:rsidRPr="009D6DD1">
        <w:rPr>
          <w:lang w:val="en-US"/>
        </w:rPr>
        <w:t xml:space="preserve">ocational </w:t>
      </w:r>
      <w:r w:rsidR="00764B24">
        <w:rPr>
          <w:lang w:val="en-US"/>
        </w:rPr>
        <w:t>e</w:t>
      </w:r>
      <w:r w:rsidRPr="009D6DD1">
        <w:rPr>
          <w:lang w:val="en-US"/>
        </w:rPr>
        <w:t xml:space="preserve">ducation on </w:t>
      </w:r>
      <w:r w:rsidR="00764B24">
        <w:rPr>
          <w:lang w:val="en-US"/>
        </w:rPr>
        <w:t>a</w:t>
      </w:r>
      <w:r w:rsidRPr="009D6DD1">
        <w:rPr>
          <w:lang w:val="en-US"/>
        </w:rPr>
        <w:t xml:space="preserve">dult </w:t>
      </w:r>
      <w:r w:rsidR="00764B24">
        <w:rPr>
          <w:lang w:val="en-US"/>
        </w:rPr>
        <w:t>s</w:t>
      </w:r>
      <w:r w:rsidRPr="009D6DD1">
        <w:rPr>
          <w:lang w:val="en-US"/>
        </w:rPr>
        <w:t xml:space="preserve">kills and </w:t>
      </w:r>
      <w:r w:rsidR="00764B24">
        <w:rPr>
          <w:lang w:val="en-US"/>
        </w:rPr>
        <w:t>w</w:t>
      </w:r>
      <w:r w:rsidRPr="009D6DD1">
        <w:rPr>
          <w:lang w:val="en-US"/>
        </w:rPr>
        <w:t xml:space="preserve">ages. OECD Social, Employment and Migration Working Papers. </w:t>
      </w:r>
      <w:proofErr w:type="spellStart"/>
      <w:r w:rsidRPr="009D6DD1">
        <w:rPr>
          <w:lang w:val="en-US"/>
        </w:rPr>
        <w:t>Organisation</w:t>
      </w:r>
      <w:proofErr w:type="spellEnd"/>
      <w:r w:rsidRPr="009D6DD1">
        <w:rPr>
          <w:lang w:val="en-US"/>
        </w:rPr>
        <w:t xml:space="preserve"> for Economic Co-operation and Development, Paris.</w:t>
      </w:r>
    </w:p>
    <w:p w14:paraId="7A33221A" w14:textId="4213C6FF" w:rsidR="00DA4954" w:rsidRPr="009D6DD1" w:rsidRDefault="00DA4954" w:rsidP="00DA4954">
      <w:pPr>
        <w:spacing w:after="240"/>
        <w:ind w:left="432" w:hanging="432"/>
        <w:rPr>
          <w:lang w:val="en-US"/>
        </w:rPr>
      </w:pPr>
      <w:r w:rsidRPr="009D6DD1">
        <w:rPr>
          <w:lang w:val="en-US"/>
        </w:rPr>
        <w:t>Cellini, S</w:t>
      </w:r>
      <w:r w:rsidR="00764B24">
        <w:rPr>
          <w:lang w:val="en-US"/>
        </w:rPr>
        <w:t>.</w:t>
      </w:r>
      <w:r w:rsidRPr="009D6DD1">
        <w:rPr>
          <w:lang w:val="en-US"/>
        </w:rPr>
        <w:t>, Chaudhary</w:t>
      </w:r>
      <w:r w:rsidR="00764B24">
        <w:rPr>
          <w:lang w:val="en-US"/>
        </w:rPr>
        <w:t>, L</w:t>
      </w:r>
      <w:r w:rsidRPr="009D6DD1">
        <w:rPr>
          <w:lang w:val="en-US"/>
        </w:rPr>
        <w:t>.</w:t>
      </w:r>
      <w:r w:rsidR="00764B24">
        <w:rPr>
          <w:lang w:val="en-US"/>
        </w:rPr>
        <w:t>,</w:t>
      </w:r>
      <w:r w:rsidRPr="009D6DD1">
        <w:rPr>
          <w:lang w:val="en-US"/>
        </w:rPr>
        <w:t xml:space="preserve"> 2014. The </w:t>
      </w:r>
      <w:r w:rsidR="00764B24">
        <w:rPr>
          <w:lang w:val="en-US"/>
        </w:rPr>
        <w:t>l</w:t>
      </w:r>
      <w:r w:rsidRPr="009D6DD1">
        <w:rPr>
          <w:lang w:val="en-US"/>
        </w:rPr>
        <w:t xml:space="preserve">abor </w:t>
      </w:r>
      <w:r w:rsidR="00764B24">
        <w:rPr>
          <w:lang w:val="en-US"/>
        </w:rPr>
        <w:t>m</w:t>
      </w:r>
      <w:r w:rsidRPr="009D6DD1">
        <w:rPr>
          <w:lang w:val="en-US"/>
        </w:rPr>
        <w:t xml:space="preserve">arket </w:t>
      </w:r>
      <w:r w:rsidR="00764B24">
        <w:rPr>
          <w:lang w:val="en-US"/>
        </w:rPr>
        <w:t>r</w:t>
      </w:r>
      <w:r w:rsidRPr="009D6DD1">
        <w:rPr>
          <w:lang w:val="en-US"/>
        </w:rPr>
        <w:t xml:space="preserve">eturns to a </w:t>
      </w:r>
      <w:r w:rsidR="00764B24">
        <w:rPr>
          <w:lang w:val="en-US"/>
        </w:rPr>
        <w:t>f</w:t>
      </w:r>
      <w:r w:rsidRPr="009D6DD1">
        <w:rPr>
          <w:lang w:val="en-US"/>
        </w:rPr>
        <w:t>or-</w:t>
      </w:r>
      <w:r w:rsidR="00764B24">
        <w:rPr>
          <w:lang w:val="en-US"/>
        </w:rPr>
        <w:t>p</w:t>
      </w:r>
      <w:r w:rsidRPr="009D6DD1">
        <w:rPr>
          <w:lang w:val="en-US"/>
        </w:rPr>
        <w:t xml:space="preserve">rofit </w:t>
      </w:r>
      <w:r w:rsidR="00764B24">
        <w:rPr>
          <w:lang w:val="en-US"/>
        </w:rPr>
        <w:t>c</w:t>
      </w:r>
      <w:r w:rsidRPr="009D6DD1">
        <w:rPr>
          <w:lang w:val="en-US"/>
        </w:rPr>
        <w:t xml:space="preserve">ollege </w:t>
      </w:r>
      <w:r w:rsidR="00764B24">
        <w:rPr>
          <w:lang w:val="en-US"/>
        </w:rPr>
        <w:t>e</w:t>
      </w:r>
      <w:r w:rsidRPr="009D6DD1">
        <w:rPr>
          <w:lang w:val="en-US"/>
        </w:rPr>
        <w:t xml:space="preserve">ducation. </w:t>
      </w:r>
      <w:r w:rsidRPr="00764B24">
        <w:rPr>
          <w:lang w:val="en-US"/>
        </w:rPr>
        <w:t>Economics of Education Review</w:t>
      </w:r>
      <w:r w:rsidR="00764B24">
        <w:rPr>
          <w:szCs w:val="24"/>
          <w:lang w:val="en-US"/>
        </w:rPr>
        <w:t xml:space="preserve"> </w:t>
      </w:r>
      <w:r w:rsidRPr="009D6DD1">
        <w:rPr>
          <w:lang w:val="en-US"/>
        </w:rPr>
        <w:t>43</w:t>
      </w:r>
      <w:r w:rsidR="00764B24">
        <w:rPr>
          <w:lang w:val="en-US"/>
        </w:rPr>
        <w:t xml:space="preserve">, </w:t>
      </w:r>
      <w:r w:rsidRPr="009D6DD1">
        <w:rPr>
          <w:lang w:val="en-US"/>
        </w:rPr>
        <w:t>125–140.</w:t>
      </w:r>
    </w:p>
    <w:p w14:paraId="16B03563" w14:textId="47271A1D" w:rsidR="00DA4954" w:rsidRPr="009D6DD1" w:rsidRDefault="00DA4954" w:rsidP="00DA4954">
      <w:pPr>
        <w:spacing w:after="240"/>
        <w:ind w:left="432" w:hanging="432"/>
        <w:rPr>
          <w:lang w:val="en-US"/>
        </w:rPr>
      </w:pPr>
      <w:r w:rsidRPr="009D6DD1">
        <w:rPr>
          <w:lang w:val="en-US"/>
        </w:rPr>
        <w:t>Cellini, S</w:t>
      </w:r>
      <w:r w:rsidR="00764B24">
        <w:rPr>
          <w:lang w:val="en-US"/>
        </w:rPr>
        <w:t>.</w:t>
      </w:r>
      <w:r w:rsidRPr="009D6DD1">
        <w:rPr>
          <w:lang w:val="en-US"/>
        </w:rPr>
        <w:t>, Turner</w:t>
      </w:r>
      <w:r w:rsidR="00764B24">
        <w:rPr>
          <w:lang w:val="en-US"/>
        </w:rPr>
        <w:t>, N</w:t>
      </w:r>
      <w:r w:rsidRPr="009D6DD1">
        <w:rPr>
          <w:lang w:val="en-US"/>
        </w:rPr>
        <w:t>.</w:t>
      </w:r>
      <w:r w:rsidR="00764B24">
        <w:rPr>
          <w:lang w:val="en-US"/>
        </w:rPr>
        <w:t>,</w:t>
      </w:r>
      <w:r w:rsidRPr="009D6DD1">
        <w:rPr>
          <w:lang w:val="en-US"/>
        </w:rPr>
        <w:t xml:space="preserve"> 201</w:t>
      </w:r>
      <w:r w:rsidR="00157583">
        <w:rPr>
          <w:lang w:val="en-US"/>
        </w:rPr>
        <w:t xml:space="preserve">8. </w:t>
      </w:r>
      <w:r w:rsidR="00157583" w:rsidRPr="00157583">
        <w:rPr>
          <w:lang w:val="en-US"/>
        </w:rPr>
        <w:t xml:space="preserve">Gainfully </w:t>
      </w:r>
      <w:r w:rsidR="00157583">
        <w:rPr>
          <w:lang w:val="en-US"/>
        </w:rPr>
        <w:t>e</w:t>
      </w:r>
      <w:r w:rsidR="00157583" w:rsidRPr="00157583">
        <w:rPr>
          <w:lang w:val="en-US"/>
        </w:rPr>
        <w:t xml:space="preserve">mployed? Assessing the </w:t>
      </w:r>
      <w:r w:rsidR="00157583">
        <w:rPr>
          <w:lang w:val="en-US"/>
        </w:rPr>
        <w:t>e</w:t>
      </w:r>
      <w:r w:rsidR="00157583" w:rsidRPr="00157583">
        <w:rPr>
          <w:lang w:val="en-US"/>
        </w:rPr>
        <w:t xml:space="preserve">mployment and </w:t>
      </w:r>
      <w:r w:rsidR="00157583">
        <w:rPr>
          <w:lang w:val="en-US"/>
        </w:rPr>
        <w:t>e</w:t>
      </w:r>
      <w:r w:rsidR="00157583" w:rsidRPr="00157583">
        <w:rPr>
          <w:lang w:val="en-US"/>
        </w:rPr>
        <w:t xml:space="preserve">arnings of </w:t>
      </w:r>
      <w:r w:rsidR="00157583">
        <w:rPr>
          <w:lang w:val="en-US"/>
        </w:rPr>
        <w:t>f</w:t>
      </w:r>
      <w:r w:rsidR="00157583" w:rsidRPr="00157583">
        <w:rPr>
          <w:lang w:val="en-US"/>
        </w:rPr>
        <w:t>or-</w:t>
      </w:r>
      <w:r w:rsidR="00157583">
        <w:rPr>
          <w:lang w:val="en-US"/>
        </w:rPr>
        <w:t>p</w:t>
      </w:r>
      <w:r w:rsidR="00157583" w:rsidRPr="00157583">
        <w:rPr>
          <w:lang w:val="en-US"/>
        </w:rPr>
        <w:t xml:space="preserve">rofit </w:t>
      </w:r>
      <w:r w:rsidR="00157583">
        <w:rPr>
          <w:lang w:val="en-US"/>
        </w:rPr>
        <w:t>c</w:t>
      </w:r>
      <w:r w:rsidR="00157583" w:rsidRPr="00157583">
        <w:rPr>
          <w:lang w:val="en-US"/>
        </w:rPr>
        <w:t xml:space="preserve">ollege </w:t>
      </w:r>
      <w:r w:rsidR="00157583">
        <w:rPr>
          <w:lang w:val="en-US"/>
        </w:rPr>
        <w:t>s</w:t>
      </w:r>
      <w:r w:rsidR="00157583" w:rsidRPr="00157583">
        <w:rPr>
          <w:lang w:val="en-US"/>
        </w:rPr>
        <w:t xml:space="preserve">tudents </w:t>
      </w:r>
      <w:r w:rsidR="00157583">
        <w:rPr>
          <w:lang w:val="en-US"/>
        </w:rPr>
        <w:t>u</w:t>
      </w:r>
      <w:r w:rsidR="00157583" w:rsidRPr="00157583">
        <w:rPr>
          <w:lang w:val="en-US"/>
        </w:rPr>
        <w:t xml:space="preserve">sing </w:t>
      </w:r>
      <w:r w:rsidR="00157583">
        <w:rPr>
          <w:lang w:val="en-US"/>
        </w:rPr>
        <w:t>a</w:t>
      </w:r>
      <w:r w:rsidR="00157583" w:rsidRPr="00157583">
        <w:rPr>
          <w:lang w:val="en-US"/>
        </w:rPr>
        <w:t xml:space="preserve">dministrative </w:t>
      </w:r>
      <w:r w:rsidR="00157583">
        <w:rPr>
          <w:lang w:val="en-US"/>
        </w:rPr>
        <w:t>d</w:t>
      </w:r>
      <w:r w:rsidR="00157583" w:rsidRPr="00157583">
        <w:rPr>
          <w:lang w:val="en-US"/>
        </w:rPr>
        <w:t>ata</w:t>
      </w:r>
      <w:r w:rsidRPr="009D6DD1">
        <w:rPr>
          <w:lang w:val="en-US"/>
        </w:rPr>
        <w:t xml:space="preserve">. </w:t>
      </w:r>
      <w:r w:rsidR="00157583">
        <w:rPr>
          <w:lang w:val="en-US"/>
        </w:rPr>
        <w:t>Journal of Human Resources, Forthcoming</w:t>
      </w:r>
      <w:r w:rsidRPr="009D6DD1">
        <w:rPr>
          <w:lang w:val="en-US"/>
        </w:rPr>
        <w:t>.</w:t>
      </w:r>
      <w:r w:rsidR="00157583">
        <w:rPr>
          <w:lang w:val="en-US"/>
        </w:rPr>
        <w:t xml:space="preserve"> DOI: </w:t>
      </w:r>
      <w:hyperlink r:id="rId23" w:history="1">
        <w:r w:rsidR="00157583" w:rsidRPr="008A0746">
          <w:rPr>
            <w:rStyle w:val="Hyperlink"/>
            <w:lang w:val="en-US"/>
          </w:rPr>
          <w:t>http://dx.doi.org/10.3368/jhr.54.2.1016.8302R1</w:t>
        </w:r>
      </w:hyperlink>
      <w:r w:rsidR="00157583">
        <w:rPr>
          <w:lang w:val="en-US"/>
        </w:rPr>
        <w:t xml:space="preserve"> </w:t>
      </w:r>
    </w:p>
    <w:p w14:paraId="00FCC6D9" w14:textId="414858A7" w:rsidR="00DA4954" w:rsidRPr="009D6DD1" w:rsidRDefault="00DA4954" w:rsidP="00DA4954">
      <w:pPr>
        <w:spacing w:after="240"/>
        <w:ind w:left="567" w:hanging="567"/>
        <w:rPr>
          <w:lang w:val="en-US"/>
        </w:rPr>
      </w:pPr>
      <w:r w:rsidRPr="009D6DD1">
        <w:rPr>
          <w:lang w:val="en-US"/>
        </w:rPr>
        <w:t>Dahlen, H</w:t>
      </w:r>
      <w:r w:rsidR="00764B24">
        <w:rPr>
          <w:lang w:val="en-US"/>
        </w:rPr>
        <w:t>.</w:t>
      </w:r>
      <w:r w:rsidRPr="009D6DD1">
        <w:rPr>
          <w:lang w:val="en-US"/>
        </w:rPr>
        <w:t>M.</w:t>
      </w:r>
      <w:r w:rsidR="00764B24">
        <w:rPr>
          <w:lang w:val="en-US"/>
        </w:rPr>
        <w:t>,</w:t>
      </w:r>
      <w:r w:rsidRPr="009D6DD1">
        <w:rPr>
          <w:lang w:val="en-US"/>
        </w:rPr>
        <w:t xml:space="preserve"> 2016. The </w:t>
      </w:r>
      <w:r w:rsidR="00764B24">
        <w:rPr>
          <w:lang w:val="en-US"/>
        </w:rPr>
        <w:t>i</w:t>
      </w:r>
      <w:r w:rsidRPr="009D6DD1">
        <w:rPr>
          <w:lang w:val="en-US"/>
        </w:rPr>
        <w:t xml:space="preserve">mpact of </w:t>
      </w:r>
      <w:r w:rsidR="00764B24">
        <w:rPr>
          <w:lang w:val="en-US"/>
        </w:rPr>
        <w:t>m</w:t>
      </w:r>
      <w:r w:rsidRPr="009D6DD1">
        <w:rPr>
          <w:lang w:val="en-US"/>
        </w:rPr>
        <w:t xml:space="preserve">aternal </w:t>
      </w:r>
      <w:r w:rsidR="00764B24">
        <w:rPr>
          <w:lang w:val="en-US"/>
        </w:rPr>
        <w:t>d</w:t>
      </w:r>
      <w:r w:rsidRPr="009D6DD1">
        <w:rPr>
          <w:lang w:val="en-US"/>
        </w:rPr>
        <w:t xml:space="preserve">epression on </w:t>
      </w:r>
      <w:r w:rsidR="00764B24">
        <w:rPr>
          <w:lang w:val="en-US"/>
        </w:rPr>
        <w:t>c</w:t>
      </w:r>
      <w:r w:rsidRPr="009D6DD1">
        <w:rPr>
          <w:lang w:val="en-US"/>
        </w:rPr>
        <w:t xml:space="preserve">hild </w:t>
      </w:r>
      <w:r w:rsidR="00764B24">
        <w:rPr>
          <w:lang w:val="en-US"/>
        </w:rPr>
        <w:t>a</w:t>
      </w:r>
      <w:r w:rsidRPr="009D6DD1">
        <w:rPr>
          <w:lang w:val="en-US"/>
        </w:rPr>
        <w:t xml:space="preserve">cademic and </w:t>
      </w:r>
      <w:r w:rsidR="00764B24">
        <w:rPr>
          <w:lang w:val="en-US"/>
        </w:rPr>
        <w:t>s</w:t>
      </w:r>
      <w:r w:rsidRPr="009D6DD1">
        <w:rPr>
          <w:lang w:val="en-US"/>
        </w:rPr>
        <w:t xml:space="preserve">ocioemotional </w:t>
      </w:r>
      <w:r w:rsidR="00764B24">
        <w:rPr>
          <w:lang w:val="en-US"/>
        </w:rPr>
        <w:t>o</w:t>
      </w:r>
      <w:r w:rsidRPr="009D6DD1">
        <w:rPr>
          <w:lang w:val="en-US"/>
        </w:rPr>
        <w:t xml:space="preserve">utcomes. </w:t>
      </w:r>
      <w:r w:rsidRPr="00764B24">
        <w:rPr>
          <w:lang w:val="en-US"/>
        </w:rPr>
        <w:t>Economics of Education Review</w:t>
      </w:r>
      <w:r w:rsidRPr="009D6DD1">
        <w:rPr>
          <w:lang w:val="en-US"/>
        </w:rPr>
        <w:t xml:space="preserve"> 52</w:t>
      </w:r>
      <w:r w:rsidR="00764B24">
        <w:rPr>
          <w:lang w:val="en-US"/>
        </w:rPr>
        <w:t xml:space="preserve">, </w:t>
      </w:r>
      <w:r w:rsidRPr="009D6DD1">
        <w:rPr>
          <w:lang w:val="en-US"/>
        </w:rPr>
        <w:t>77–90.</w:t>
      </w:r>
    </w:p>
    <w:p w14:paraId="7C6528ED" w14:textId="329A3E8A" w:rsidR="00DA4954" w:rsidRDefault="00DA4954" w:rsidP="00DA4954">
      <w:pPr>
        <w:spacing w:after="240"/>
        <w:ind w:left="567" w:hanging="567"/>
        <w:rPr>
          <w:lang w:val="en-US"/>
        </w:rPr>
      </w:pPr>
      <w:r w:rsidRPr="009D6DD1">
        <w:rPr>
          <w:lang w:val="en-US"/>
        </w:rPr>
        <w:t>Dearden, L</w:t>
      </w:r>
      <w:r w:rsidR="00B46F6D">
        <w:rPr>
          <w:lang w:val="en-US"/>
        </w:rPr>
        <w:t>.</w:t>
      </w:r>
      <w:r w:rsidRPr="009D6DD1">
        <w:rPr>
          <w:lang w:val="en-US"/>
        </w:rPr>
        <w:t>, McIntosh,</w:t>
      </w:r>
      <w:r w:rsidR="00B46F6D">
        <w:rPr>
          <w:lang w:val="en-US"/>
        </w:rPr>
        <w:t xml:space="preserve"> S.,</w:t>
      </w:r>
      <w:r w:rsidRPr="009D6DD1">
        <w:rPr>
          <w:lang w:val="en-US"/>
        </w:rPr>
        <w:t xml:space="preserve"> </w:t>
      </w:r>
      <w:proofErr w:type="spellStart"/>
      <w:r w:rsidRPr="009D6DD1">
        <w:rPr>
          <w:lang w:val="en-US"/>
        </w:rPr>
        <w:t>Myck</w:t>
      </w:r>
      <w:proofErr w:type="spellEnd"/>
      <w:r w:rsidRPr="009D6DD1">
        <w:rPr>
          <w:lang w:val="en-US"/>
        </w:rPr>
        <w:t>,</w:t>
      </w:r>
      <w:r w:rsidR="00B46F6D">
        <w:rPr>
          <w:lang w:val="en-US"/>
        </w:rPr>
        <w:t xml:space="preserve"> M.,</w:t>
      </w:r>
      <w:r w:rsidRPr="009D6DD1">
        <w:rPr>
          <w:lang w:val="en-US"/>
        </w:rPr>
        <w:t xml:space="preserve"> </w:t>
      </w:r>
      <w:proofErr w:type="spellStart"/>
      <w:r w:rsidRPr="009D6DD1">
        <w:rPr>
          <w:lang w:val="en-US"/>
        </w:rPr>
        <w:t>Vignoles</w:t>
      </w:r>
      <w:proofErr w:type="spellEnd"/>
      <w:r w:rsidR="00B46F6D">
        <w:rPr>
          <w:lang w:val="en-US"/>
        </w:rPr>
        <w:t>, A</w:t>
      </w:r>
      <w:r w:rsidRPr="009D6DD1">
        <w:rPr>
          <w:lang w:val="en-US"/>
        </w:rPr>
        <w:t>.</w:t>
      </w:r>
      <w:r w:rsidR="00F719D4">
        <w:rPr>
          <w:lang w:val="en-US"/>
        </w:rPr>
        <w:t>,</w:t>
      </w:r>
      <w:r w:rsidRPr="009D6DD1">
        <w:rPr>
          <w:lang w:val="en-US"/>
        </w:rPr>
        <w:t xml:space="preserve"> 2002. The </w:t>
      </w:r>
      <w:r w:rsidR="00B46F6D">
        <w:rPr>
          <w:lang w:val="en-US"/>
        </w:rPr>
        <w:t>r</w:t>
      </w:r>
      <w:r w:rsidRPr="009D6DD1">
        <w:rPr>
          <w:lang w:val="en-US"/>
        </w:rPr>
        <w:t xml:space="preserve">eturns to </w:t>
      </w:r>
      <w:r w:rsidR="00B46F6D">
        <w:rPr>
          <w:lang w:val="en-US"/>
        </w:rPr>
        <w:t>a</w:t>
      </w:r>
      <w:r w:rsidRPr="009D6DD1">
        <w:rPr>
          <w:lang w:val="en-US"/>
        </w:rPr>
        <w:t xml:space="preserve">cademic and </w:t>
      </w:r>
      <w:r w:rsidR="00B46F6D">
        <w:rPr>
          <w:lang w:val="en-US"/>
        </w:rPr>
        <w:t>v</w:t>
      </w:r>
      <w:r w:rsidRPr="009D6DD1">
        <w:rPr>
          <w:lang w:val="en-US"/>
        </w:rPr>
        <w:t xml:space="preserve">ocational </w:t>
      </w:r>
      <w:r w:rsidR="00B46F6D">
        <w:rPr>
          <w:lang w:val="en-US"/>
        </w:rPr>
        <w:t>q</w:t>
      </w:r>
      <w:r w:rsidRPr="009D6DD1">
        <w:rPr>
          <w:lang w:val="en-US"/>
        </w:rPr>
        <w:t xml:space="preserve">ualifications in Britain. </w:t>
      </w:r>
      <w:r w:rsidRPr="00B46F6D">
        <w:rPr>
          <w:lang w:val="en-US"/>
        </w:rPr>
        <w:t>Bulletin of Economic Research</w:t>
      </w:r>
      <w:r w:rsidRPr="009D6DD1">
        <w:rPr>
          <w:lang w:val="en-US"/>
        </w:rPr>
        <w:t xml:space="preserve"> 54</w:t>
      </w:r>
      <w:r w:rsidR="00B46F6D">
        <w:rPr>
          <w:lang w:val="en-US"/>
        </w:rPr>
        <w:t xml:space="preserve">, </w:t>
      </w:r>
      <w:r w:rsidRPr="009D6DD1">
        <w:rPr>
          <w:lang w:val="en-US"/>
        </w:rPr>
        <w:t>249–274.</w:t>
      </w:r>
    </w:p>
    <w:p w14:paraId="4FE011D8" w14:textId="7C096D9E" w:rsidR="00DA4954" w:rsidRPr="009D6DD1" w:rsidRDefault="00DA4954" w:rsidP="00DA4954">
      <w:pPr>
        <w:spacing w:after="240"/>
        <w:ind w:left="567" w:hanging="567"/>
        <w:rPr>
          <w:lang w:val="en-US"/>
        </w:rPr>
      </w:pPr>
      <w:r w:rsidRPr="00590AF5">
        <w:rPr>
          <w:lang w:val="en-US"/>
        </w:rPr>
        <w:t>Ehrenberg, R</w:t>
      </w:r>
      <w:r w:rsidR="00B46F6D">
        <w:rPr>
          <w:lang w:val="en-US"/>
        </w:rPr>
        <w:t>.</w:t>
      </w:r>
      <w:r w:rsidRPr="00590AF5">
        <w:rPr>
          <w:lang w:val="en-US"/>
        </w:rPr>
        <w:t>G., Smith</w:t>
      </w:r>
      <w:r w:rsidR="00B46F6D">
        <w:rPr>
          <w:lang w:val="en-US"/>
        </w:rPr>
        <w:t>, R.S</w:t>
      </w:r>
      <w:r w:rsidRPr="00590AF5">
        <w:rPr>
          <w:lang w:val="en-US"/>
        </w:rPr>
        <w:t>.</w:t>
      </w:r>
      <w:r w:rsidR="00B46F6D">
        <w:rPr>
          <w:lang w:val="en-US"/>
        </w:rPr>
        <w:t>,</w:t>
      </w:r>
      <w:r w:rsidRPr="00590AF5">
        <w:rPr>
          <w:lang w:val="en-US"/>
        </w:rPr>
        <w:t xml:space="preserve"> 2009. </w:t>
      </w:r>
      <w:r w:rsidRPr="00B46F6D">
        <w:rPr>
          <w:lang w:val="en-US"/>
        </w:rPr>
        <w:t>Modern Labor Economics: Theory and Public Policy.</w:t>
      </w:r>
      <w:r w:rsidRPr="00590AF5">
        <w:rPr>
          <w:lang w:val="en-US"/>
        </w:rPr>
        <w:t xml:space="preserve"> 10th edition. Pearson</w:t>
      </w:r>
      <w:r>
        <w:rPr>
          <w:lang w:val="en-US"/>
        </w:rPr>
        <w:t>,</w:t>
      </w:r>
      <w:r w:rsidRPr="00590AF5">
        <w:rPr>
          <w:lang w:val="en-US"/>
        </w:rPr>
        <w:t xml:space="preserve"> Addison Wesley</w:t>
      </w:r>
      <w:r w:rsidR="00241513">
        <w:rPr>
          <w:lang w:val="en-US"/>
        </w:rPr>
        <w:t>, Boston</w:t>
      </w:r>
      <w:r w:rsidRPr="00590AF5">
        <w:rPr>
          <w:lang w:val="en-US"/>
        </w:rPr>
        <w:t>.</w:t>
      </w:r>
    </w:p>
    <w:p w14:paraId="621979B0" w14:textId="21112B62" w:rsidR="00DA4954" w:rsidRPr="009D6DD1" w:rsidRDefault="00DA4954" w:rsidP="00DA4954">
      <w:pPr>
        <w:spacing w:after="240"/>
        <w:ind w:left="567" w:hanging="567"/>
        <w:rPr>
          <w:lang w:val="en-US"/>
        </w:rPr>
      </w:pPr>
      <w:r w:rsidRPr="009D6DD1">
        <w:rPr>
          <w:lang w:val="en-US"/>
        </w:rPr>
        <w:t>Gottschalk, P</w:t>
      </w:r>
      <w:r w:rsidR="00241513">
        <w:rPr>
          <w:lang w:val="en-US"/>
        </w:rPr>
        <w:t>.</w:t>
      </w:r>
      <w:r w:rsidRPr="009D6DD1">
        <w:rPr>
          <w:lang w:val="en-US"/>
        </w:rPr>
        <w:t>, Hansen</w:t>
      </w:r>
      <w:r w:rsidR="00241513">
        <w:rPr>
          <w:lang w:val="en-US"/>
        </w:rPr>
        <w:t>, M</w:t>
      </w:r>
      <w:r w:rsidRPr="009D6DD1">
        <w:rPr>
          <w:lang w:val="en-US"/>
        </w:rPr>
        <w:t>.</w:t>
      </w:r>
      <w:r w:rsidR="00241513">
        <w:rPr>
          <w:lang w:val="en-US"/>
        </w:rPr>
        <w:t>,</w:t>
      </w:r>
      <w:r w:rsidRPr="009D6DD1">
        <w:rPr>
          <w:lang w:val="en-US"/>
        </w:rPr>
        <w:t xml:space="preserve"> 2003. Is the </w:t>
      </w:r>
      <w:r w:rsidR="00241513">
        <w:rPr>
          <w:lang w:val="en-US"/>
        </w:rPr>
        <w:t>p</w:t>
      </w:r>
      <w:r w:rsidRPr="009D6DD1">
        <w:rPr>
          <w:lang w:val="en-US"/>
        </w:rPr>
        <w:t xml:space="preserve">roportion of </w:t>
      </w:r>
      <w:r w:rsidR="0035222B">
        <w:rPr>
          <w:lang w:val="en-US"/>
        </w:rPr>
        <w:t>c</w:t>
      </w:r>
      <w:r w:rsidRPr="009D6DD1">
        <w:rPr>
          <w:lang w:val="en-US"/>
        </w:rPr>
        <w:t xml:space="preserve">ollege </w:t>
      </w:r>
      <w:r w:rsidR="0035222B">
        <w:rPr>
          <w:lang w:val="en-US"/>
        </w:rPr>
        <w:t>w</w:t>
      </w:r>
      <w:r w:rsidRPr="009D6DD1">
        <w:rPr>
          <w:lang w:val="en-US"/>
        </w:rPr>
        <w:t xml:space="preserve">orkers in </w:t>
      </w:r>
      <w:r w:rsidR="0035222B">
        <w:rPr>
          <w:lang w:val="en-US"/>
        </w:rPr>
        <w:t>n</w:t>
      </w:r>
      <w:r w:rsidRPr="009D6DD1">
        <w:rPr>
          <w:lang w:val="en-US"/>
        </w:rPr>
        <w:t xml:space="preserve">oncollege </w:t>
      </w:r>
      <w:r w:rsidR="0035222B">
        <w:rPr>
          <w:lang w:val="en-US"/>
        </w:rPr>
        <w:t>j</w:t>
      </w:r>
      <w:r w:rsidRPr="009D6DD1">
        <w:rPr>
          <w:lang w:val="en-US"/>
        </w:rPr>
        <w:t xml:space="preserve">obs </w:t>
      </w:r>
      <w:r w:rsidR="0035222B">
        <w:rPr>
          <w:lang w:val="en-US"/>
        </w:rPr>
        <w:t>i</w:t>
      </w:r>
      <w:r w:rsidRPr="009D6DD1">
        <w:rPr>
          <w:lang w:val="en-US"/>
        </w:rPr>
        <w:t xml:space="preserve">ncreasing? </w:t>
      </w:r>
      <w:r w:rsidRPr="0035222B">
        <w:rPr>
          <w:lang w:val="en-US"/>
        </w:rPr>
        <w:t>Journal of Labor Economics</w:t>
      </w:r>
      <w:r w:rsidRPr="009D6DD1">
        <w:rPr>
          <w:lang w:val="en-US"/>
        </w:rPr>
        <w:t xml:space="preserve"> 21</w:t>
      </w:r>
      <w:r w:rsidR="0035222B">
        <w:rPr>
          <w:lang w:val="en-US"/>
        </w:rPr>
        <w:t xml:space="preserve">, </w:t>
      </w:r>
      <w:r w:rsidRPr="009D6DD1">
        <w:rPr>
          <w:lang w:val="en-US"/>
        </w:rPr>
        <w:t>449–171.</w:t>
      </w:r>
    </w:p>
    <w:p w14:paraId="065E3633" w14:textId="72F3EC45" w:rsidR="00DA4954" w:rsidRPr="009D6DD1" w:rsidRDefault="00DA4954" w:rsidP="00DA4954">
      <w:pPr>
        <w:spacing w:after="240"/>
        <w:ind w:left="567" w:hanging="567"/>
        <w:rPr>
          <w:lang w:val="en-US"/>
        </w:rPr>
      </w:pPr>
      <w:proofErr w:type="spellStart"/>
      <w:r w:rsidRPr="009D6DD1">
        <w:rPr>
          <w:lang w:val="en-US"/>
        </w:rPr>
        <w:t>Hällsten</w:t>
      </w:r>
      <w:proofErr w:type="spellEnd"/>
      <w:r w:rsidRPr="009D6DD1">
        <w:rPr>
          <w:lang w:val="en-US"/>
        </w:rPr>
        <w:t>, M.</w:t>
      </w:r>
      <w:r w:rsidR="0035222B">
        <w:rPr>
          <w:lang w:val="en-US"/>
        </w:rPr>
        <w:t>,</w:t>
      </w:r>
      <w:r w:rsidRPr="009D6DD1">
        <w:rPr>
          <w:lang w:val="en-US"/>
        </w:rPr>
        <w:t xml:space="preserve"> 2012. Is </w:t>
      </w:r>
      <w:r w:rsidR="0035222B">
        <w:rPr>
          <w:lang w:val="en-US"/>
        </w:rPr>
        <w:t>i</w:t>
      </w:r>
      <w:r w:rsidRPr="009D6DD1">
        <w:rPr>
          <w:lang w:val="en-US"/>
        </w:rPr>
        <w:t xml:space="preserve">t </w:t>
      </w:r>
      <w:r w:rsidR="0035222B">
        <w:rPr>
          <w:lang w:val="en-US"/>
        </w:rPr>
        <w:t>e</w:t>
      </w:r>
      <w:r w:rsidRPr="009D6DD1">
        <w:rPr>
          <w:lang w:val="en-US"/>
        </w:rPr>
        <w:t xml:space="preserve">ver </w:t>
      </w:r>
      <w:r w:rsidR="0035222B">
        <w:rPr>
          <w:lang w:val="en-US"/>
        </w:rPr>
        <w:t>t</w:t>
      </w:r>
      <w:r w:rsidRPr="009D6DD1">
        <w:rPr>
          <w:lang w:val="en-US"/>
        </w:rPr>
        <w:t xml:space="preserve">oo </w:t>
      </w:r>
      <w:r w:rsidR="0035222B">
        <w:rPr>
          <w:lang w:val="en-US"/>
        </w:rPr>
        <w:t>l</w:t>
      </w:r>
      <w:r w:rsidRPr="009D6DD1">
        <w:rPr>
          <w:lang w:val="en-US"/>
        </w:rPr>
        <w:t xml:space="preserve">ate to </w:t>
      </w:r>
      <w:r w:rsidR="0035222B">
        <w:rPr>
          <w:lang w:val="en-US"/>
        </w:rPr>
        <w:t>s</w:t>
      </w:r>
      <w:r w:rsidRPr="009D6DD1">
        <w:rPr>
          <w:lang w:val="en-US"/>
        </w:rPr>
        <w:t xml:space="preserve">tudy? The </w:t>
      </w:r>
      <w:r w:rsidR="0035222B">
        <w:rPr>
          <w:lang w:val="en-US"/>
        </w:rPr>
        <w:t>e</w:t>
      </w:r>
      <w:r w:rsidRPr="009D6DD1">
        <w:rPr>
          <w:lang w:val="en-US"/>
        </w:rPr>
        <w:t xml:space="preserve">conomic </w:t>
      </w:r>
      <w:r w:rsidR="0035222B">
        <w:rPr>
          <w:lang w:val="en-US"/>
        </w:rPr>
        <w:t>r</w:t>
      </w:r>
      <w:r w:rsidRPr="009D6DD1">
        <w:rPr>
          <w:lang w:val="en-US"/>
        </w:rPr>
        <w:t xml:space="preserve">eturns to </w:t>
      </w:r>
      <w:r w:rsidR="0035222B">
        <w:rPr>
          <w:lang w:val="en-US"/>
        </w:rPr>
        <w:t>l</w:t>
      </w:r>
      <w:r w:rsidRPr="009D6DD1">
        <w:rPr>
          <w:lang w:val="en-US"/>
        </w:rPr>
        <w:t xml:space="preserve">ate </w:t>
      </w:r>
      <w:r w:rsidR="0035222B">
        <w:rPr>
          <w:lang w:val="en-US"/>
        </w:rPr>
        <w:t>t</w:t>
      </w:r>
      <w:r w:rsidRPr="009D6DD1">
        <w:rPr>
          <w:lang w:val="en-US"/>
        </w:rPr>
        <w:t xml:space="preserve">ertiary </w:t>
      </w:r>
      <w:r w:rsidR="0035222B">
        <w:rPr>
          <w:lang w:val="en-US"/>
        </w:rPr>
        <w:t>d</w:t>
      </w:r>
      <w:r w:rsidRPr="009D6DD1">
        <w:rPr>
          <w:lang w:val="en-US"/>
        </w:rPr>
        <w:t>egrees in Sweden</w:t>
      </w:r>
      <w:r>
        <w:rPr>
          <w:lang w:val="en-US"/>
        </w:rPr>
        <w:t>.</w:t>
      </w:r>
      <w:r w:rsidRPr="009D6DD1">
        <w:rPr>
          <w:lang w:val="en-US"/>
        </w:rPr>
        <w:t xml:space="preserve"> </w:t>
      </w:r>
      <w:r w:rsidRPr="0035222B">
        <w:rPr>
          <w:lang w:val="en-US"/>
        </w:rPr>
        <w:t>Economics of Education Review</w:t>
      </w:r>
      <w:r w:rsidRPr="009D6DD1">
        <w:rPr>
          <w:lang w:val="en-US"/>
        </w:rPr>
        <w:t xml:space="preserve"> 31</w:t>
      </w:r>
      <w:r w:rsidR="0035222B">
        <w:rPr>
          <w:lang w:val="en-US"/>
        </w:rPr>
        <w:t xml:space="preserve">, </w:t>
      </w:r>
      <w:r w:rsidRPr="009D6DD1">
        <w:rPr>
          <w:lang w:val="en-US"/>
        </w:rPr>
        <w:t>179–194.</w:t>
      </w:r>
    </w:p>
    <w:p w14:paraId="6751ED29" w14:textId="7CE75AA4" w:rsidR="00DA4954" w:rsidRPr="009D6DD1" w:rsidRDefault="00DA4954" w:rsidP="00DA4954">
      <w:pPr>
        <w:pStyle w:val="bodytext"/>
        <w:ind w:left="432" w:hanging="432"/>
        <w:rPr>
          <w:rFonts w:ascii="Times New Roman" w:hAnsi="Times New Roman"/>
          <w:szCs w:val="24"/>
        </w:rPr>
      </w:pPr>
      <w:r w:rsidRPr="009D6DD1">
        <w:rPr>
          <w:rFonts w:ascii="Times New Roman" w:hAnsi="Times New Roman"/>
          <w:szCs w:val="24"/>
        </w:rPr>
        <w:t>Horrigan, J</w:t>
      </w:r>
      <w:r w:rsidR="0035222B">
        <w:rPr>
          <w:rFonts w:ascii="Times New Roman" w:hAnsi="Times New Roman"/>
          <w:szCs w:val="24"/>
        </w:rPr>
        <w:t>.</w:t>
      </w:r>
      <w:r w:rsidRPr="009D6DD1">
        <w:rPr>
          <w:rFonts w:ascii="Times New Roman" w:hAnsi="Times New Roman"/>
          <w:szCs w:val="24"/>
        </w:rPr>
        <w:t>B.</w:t>
      </w:r>
      <w:r w:rsidR="0035222B">
        <w:rPr>
          <w:rFonts w:ascii="Times New Roman" w:hAnsi="Times New Roman"/>
          <w:szCs w:val="24"/>
        </w:rPr>
        <w:t>,</w:t>
      </w:r>
      <w:r w:rsidRPr="009D6DD1">
        <w:rPr>
          <w:rFonts w:ascii="Times New Roman" w:hAnsi="Times New Roman"/>
          <w:szCs w:val="24"/>
        </w:rPr>
        <w:t xml:space="preserve"> 2016. Lifelong Learning and Technology. Pew Research Center.</w:t>
      </w:r>
    </w:p>
    <w:p w14:paraId="4D04254C" w14:textId="238C09B0" w:rsidR="00DA4954" w:rsidRPr="009D6DD1" w:rsidRDefault="00DA4954" w:rsidP="00DA4954">
      <w:pPr>
        <w:pStyle w:val="bodytext"/>
        <w:ind w:left="432" w:hanging="432"/>
        <w:rPr>
          <w:rFonts w:ascii="Times New Roman" w:hAnsi="Times New Roman"/>
          <w:szCs w:val="24"/>
        </w:rPr>
      </w:pPr>
      <w:proofErr w:type="spellStart"/>
      <w:r w:rsidRPr="009D6DD1">
        <w:rPr>
          <w:rFonts w:ascii="Times New Roman" w:hAnsi="Times New Roman"/>
          <w:szCs w:val="24"/>
        </w:rPr>
        <w:t>Iacus</w:t>
      </w:r>
      <w:proofErr w:type="spellEnd"/>
      <w:r w:rsidRPr="009D6DD1">
        <w:rPr>
          <w:rFonts w:ascii="Times New Roman" w:hAnsi="Times New Roman"/>
          <w:szCs w:val="24"/>
        </w:rPr>
        <w:t>, S</w:t>
      </w:r>
      <w:r w:rsidR="0035222B">
        <w:rPr>
          <w:rFonts w:ascii="Times New Roman" w:hAnsi="Times New Roman"/>
          <w:szCs w:val="24"/>
        </w:rPr>
        <w:t>.</w:t>
      </w:r>
      <w:r w:rsidRPr="009D6DD1">
        <w:rPr>
          <w:rFonts w:ascii="Times New Roman" w:hAnsi="Times New Roman"/>
          <w:szCs w:val="24"/>
        </w:rPr>
        <w:t>M., King,</w:t>
      </w:r>
      <w:r w:rsidR="0035222B">
        <w:rPr>
          <w:rFonts w:ascii="Times New Roman" w:hAnsi="Times New Roman"/>
          <w:szCs w:val="24"/>
        </w:rPr>
        <w:t xml:space="preserve"> G., </w:t>
      </w:r>
      <w:proofErr w:type="spellStart"/>
      <w:r w:rsidRPr="009D6DD1">
        <w:rPr>
          <w:rFonts w:ascii="Times New Roman" w:hAnsi="Times New Roman"/>
          <w:szCs w:val="24"/>
        </w:rPr>
        <w:t>Porro</w:t>
      </w:r>
      <w:proofErr w:type="spellEnd"/>
      <w:r w:rsidR="0035222B">
        <w:rPr>
          <w:rFonts w:ascii="Times New Roman" w:hAnsi="Times New Roman"/>
          <w:szCs w:val="24"/>
        </w:rPr>
        <w:t>, G</w:t>
      </w:r>
      <w:r w:rsidRPr="009D6DD1">
        <w:rPr>
          <w:rFonts w:ascii="Times New Roman" w:hAnsi="Times New Roman"/>
          <w:szCs w:val="24"/>
        </w:rPr>
        <w:t>.</w:t>
      </w:r>
      <w:r w:rsidR="0035222B">
        <w:rPr>
          <w:rFonts w:ascii="Times New Roman" w:hAnsi="Times New Roman"/>
          <w:szCs w:val="24"/>
        </w:rPr>
        <w:t>,</w:t>
      </w:r>
      <w:r w:rsidRPr="009D6DD1">
        <w:rPr>
          <w:rFonts w:ascii="Times New Roman" w:hAnsi="Times New Roman"/>
          <w:szCs w:val="24"/>
        </w:rPr>
        <w:t xml:space="preserve"> 2012. Causal </w:t>
      </w:r>
      <w:r w:rsidR="0035222B">
        <w:rPr>
          <w:rFonts w:ascii="Times New Roman" w:hAnsi="Times New Roman"/>
          <w:szCs w:val="24"/>
        </w:rPr>
        <w:t>i</w:t>
      </w:r>
      <w:r w:rsidRPr="009D6DD1">
        <w:rPr>
          <w:rFonts w:ascii="Times New Roman" w:hAnsi="Times New Roman"/>
          <w:szCs w:val="24"/>
        </w:rPr>
        <w:t xml:space="preserve">nference without </w:t>
      </w:r>
      <w:r w:rsidR="0035222B">
        <w:rPr>
          <w:rFonts w:ascii="Times New Roman" w:hAnsi="Times New Roman"/>
          <w:szCs w:val="24"/>
        </w:rPr>
        <w:t>b</w:t>
      </w:r>
      <w:r w:rsidRPr="009D6DD1">
        <w:rPr>
          <w:rFonts w:ascii="Times New Roman" w:hAnsi="Times New Roman"/>
          <w:szCs w:val="24"/>
        </w:rPr>
        <w:t xml:space="preserve">alance </w:t>
      </w:r>
      <w:r w:rsidR="0035222B">
        <w:rPr>
          <w:rFonts w:ascii="Times New Roman" w:hAnsi="Times New Roman"/>
          <w:szCs w:val="24"/>
        </w:rPr>
        <w:t>c</w:t>
      </w:r>
      <w:r w:rsidRPr="009D6DD1">
        <w:rPr>
          <w:rFonts w:ascii="Times New Roman" w:hAnsi="Times New Roman"/>
          <w:szCs w:val="24"/>
        </w:rPr>
        <w:t xml:space="preserve">hecking: Coarsened </w:t>
      </w:r>
      <w:r w:rsidR="0035222B">
        <w:rPr>
          <w:rFonts w:ascii="Times New Roman" w:hAnsi="Times New Roman"/>
          <w:szCs w:val="24"/>
        </w:rPr>
        <w:t>e</w:t>
      </w:r>
      <w:r w:rsidRPr="009D6DD1">
        <w:rPr>
          <w:rFonts w:ascii="Times New Roman" w:hAnsi="Times New Roman"/>
          <w:szCs w:val="24"/>
        </w:rPr>
        <w:t xml:space="preserve">xact </w:t>
      </w:r>
      <w:r w:rsidR="0035222B">
        <w:rPr>
          <w:rFonts w:ascii="Times New Roman" w:hAnsi="Times New Roman"/>
          <w:szCs w:val="24"/>
        </w:rPr>
        <w:t>m</w:t>
      </w:r>
      <w:r w:rsidRPr="009D6DD1">
        <w:rPr>
          <w:rFonts w:ascii="Times New Roman" w:hAnsi="Times New Roman"/>
          <w:szCs w:val="24"/>
        </w:rPr>
        <w:t xml:space="preserve">atching. </w:t>
      </w:r>
      <w:r w:rsidRPr="0035222B">
        <w:rPr>
          <w:rFonts w:ascii="Times New Roman" w:hAnsi="Times New Roman"/>
          <w:szCs w:val="24"/>
        </w:rPr>
        <w:t>Political Analysis</w:t>
      </w:r>
      <w:r w:rsidR="0035222B">
        <w:rPr>
          <w:rFonts w:ascii="Times New Roman" w:hAnsi="Times New Roman"/>
          <w:szCs w:val="24"/>
        </w:rPr>
        <w:t xml:space="preserve"> </w:t>
      </w:r>
      <w:r w:rsidRPr="009D6DD1">
        <w:rPr>
          <w:rFonts w:ascii="Times New Roman" w:hAnsi="Times New Roman"/>
          <w:szCs w:val="24"/>
        </w:rPr>
        <w:t>20</w:t>
      </w:r>
      <w:r w:rsidR="0035222B">
        <w:rPr>
          <w:rFonts w:ascii="Times New Roman" w:hAnsi="Times New Roman"/>
          <w:szCs w:val="24"/>
        </w:rPr>
        <w:t xml:space="preserve">, </w:t>
      </w:r>
      <w:r w:rsidRPr="009D6DD1">
        <w:rPr>
          <w:rFonts w:ascii="Times New Roman" w:hAnsi="Times New Roman"/>
          <w:szCs w:val="24"/>
        </w:rPr>
        <w:t>1–24.</w:t>
      </w:r>
    </w:p>
    <w:p w14:paraId="3317A190" w14:textId="7C380D8D" w:rsidR="00DA4954" w:rsidRDefault="00DA4954" w:rsidP="00DA4954">
      <w:pPr>
        <w:pStyle w:val="bodytext"/>
        <w:ind w:left="432" w:hanging="432"/>
        <w:rPr>
          <w:rFonts w:ascii="Times New Roman" w:hAnsi="Times New Roman"/>
          <w:szCs w:val="24"/>
        </w:rPr>
      </w:pPr>
      <w:r w:rsidRPr="009D6DD1">
        <w:rPr>
          <w:rFonts w:ascii="Times New Roman" w:hAnsi="Times New Roman"/>
          <w:szCs w:val="24"/>
        </w:rPr>
        <w:t>ILO</w:t>
      </w:r>
      <w:r w:rsidR="0035222B">
        <w:rPr>
          <w:rFonts w:ascii="Times New Roman" w:hAnsi="Times New Roman"/>
          <w:szCs w:val="24"/>
        </w:rPr>
        <w:t>,</w:t>
      </w:r>
      <w:r w:rsidRPr="009D6DD1">
        <w:rPr>
          <w:rFonts w:ascii="Times New Roman" w:hAnsi="Times New Roman"/>
          <w:szCs w:val="24"/>
        </w:rPr>
        <w:t xml:space="preserve"> 2011. A Skilled Workforce for Strong, Sustainable and Balanced Growth: A G20 Training Strategy. International </w:t>
      </w:r>
      <w:proofErr w:type="spellStart"/>
      <w:r w:rsidRPr="009D6DD1">
        <w:rPr>
          <w:rFonts w:ascii="Times New Roman" w:hAnsi="Times New Roman"/>
          <w:szCs w:val="24"/>
        </w:rPr>
        <w:t>Labour</w:t>
      </w:r>
      <w:proofErr w:type="spellEnd"/>
      <w:r w:rsidRPr="009D6DD1">
        <w:rPr>
          <w:rFonts w:ascii="Times New Roman" w:hAnsi="Times New Roman"/>
          <w:szCs w:val="24"/>
        </w:rPr>
        <w:t xml:space="preserve"> Office, </w:t>
      </w:r>
      <w:proofErr w:type="spellStart"/>
      <w:r w:rsidRPr="009D6DD1">
        <w:rPr>
          <w:rFonts w:ascii="Times New Roman" w:hAnsi="Times New Roman"/>
          <w:szCs w:val="24"/>
        </w:rPr>
        <w:t>Geneve</w:t>
      </w:r>
      <w:proofErr w:type="spellEnd"/>
      <w:r w:rsidRPr="009D6DD1">
        <w:rPr>
          <w:rFonts w:ascii="Times New Roman" w:hAnsi="Times New Roman"/>
          <w:szCs w:val="24"/>
        </w:rPr>
        <w:t xml:space="preserve">. </w:t>
      </w:r>
    </w:p>
    <w:p w14:paraId="2C9DD9B2" w14:textId="1CEE6CCA" w:rsidR="00DA4954" w:rsidRPr="009D6DD1" w:rsidRDefault="00DA4954" w:rsidP="00DA4954">
      <w:pPr>
        <w:pStyle w:val="bodytext"/>
        <w:ind w:left="432" w:hanging="432"/>
        <w:rPr>
          <w:rFonts w:ascii="Times New Roman" w:hAnsi="Times New Roman"/>
          <w:szCs w:val="24"/>
        </w:rPr>
      </w:pPr>
      <w:proofErr w:type="spellStart"/>
      <w:r w:rsidRPr="00767AF9">
        <w:rPr>
          <w:rFonts w:ascii="Times New Roman" w:hAnsi="Times New Roman"/>
          <w:szCs w:val="24"/>
        </w:rPr>
        <w:t>Imbens</w:t>
      </w:r>
      <w:proofErr w:type="spellEnd"/>
      <w:r w:rsidRPr="00767AF9">
        <w:rPr>
          <w:rFonts w:ascii="Times New Roman" w:hAnsi="Times New Roman"/>
          <w:szCs w:val="24"/>
        </w:rPr>
        <w:t>, G</w:t>
      </w:r>
      <w:r w:rsidR="0035222B">
        <w:rPr>
          <w:rFonts w:ascii="Times New Roman" w:hAnsi="Times New Roman"/>
          <w:szCs w:val="24"/>
        </w:rPr>
        <w:t>.</w:t>
      </w:r>
      <w:r w:rsidRPr="00767AF9">
        <w:rPr>
          <w:rFonts w:ascii="Times New Roman" w:hAnsi="Times New Roman"/>
          <w:szCs w:val="24"/>
        </w:rPr>
        <w:t>W</w:t>
      </w:r>
      <w:r>
        <w:rPr>
          <w:rFonts w:ascii="Times New Roman" w:hAnsi="Times New Roman"/>
          <w:szCs w:val="24"/>
        </w:rPr>
        <w:t>.</w:t>
      </w:r>
      <w:r w:rsidRPr="00767AF9">
        <w:rPr>
          <w:rFonts w:ascii="Times New Roman" w:hAnsi="Times New Roman"/>
          <w:szCs w:val="24"/>
        </w:rPr>
        <w:t>,</w:t>
      </w:r>
      <w:r w:rsidR="0035222B">
        <w:rPr>
          <w:rFonts w:ascii="Times New Roman" w:hAnsi="Times New Roman"/>
          <w:szCs w:val="24"/>
        </w:rPr>
        <w:t xml:space="preserve"> </w:t>
      </w:r>
      <w:r w:rsidRPr="00767AF9">
        <w:rPr>
          <w:rFonts w:ascii="Times New Roman" w:hAnsi="Times New Roman"/>
          <w:szCs w:val="24"/>
        </w:rPr>
        <w:t>Wooldridge</w:t>
      </w:r>
      <w:r w:rsidR="0035222B">
        <w:rPr>
          <w:rFonts w:ascii="Times New Roman" w:hAnsi="Times New Roman"/>
          <w:szCs w:val="24"/>
        </w:rPr>
        <w:t>, J.F</w:t>
      </w:r>
      <w:r w:rsidRPr="00767AF9">
        <w:rPr>
          <w:rFonts w:ascii="Times New Roman" w:hAnsi="Times New Roman"/>
          <w:szCs w:val="24"/>
        </w:rPr>
        <w:t>.</w:t>
      </w:r>
      <w:r w:rsidR="0035222B">
        <w:rPr>
          <w:rFonts w:ascii="Times New Roman" w:hAnsi="Times New Roman"/>
          <w:szCs w:val="24"/>
        </w:rPr>
        <w:t>,</w:t>
      </w:r>
      <w:r w:rsidRPr="00767AF9">
        <w:rPr>
          <w:rFonts w:ascii="Times New Roman" w:hAnsi="Times New Roman"/>
          <w:szCs w:val="24"/>
        </w:rPr>
        <w:t xml:space="preserve"> 2009. Recent </w:t>
      </w:r>
      <w:r w:rsidR="0035222B">
        <w:rPr>
          <w:rFonts w:ascii="Times New Roman" w:hAnsi="Times New Roman"/>
          <w:szCs w:val="24"/>
        </w:rPr>
        <w:t>d</w:t>
      </w:r>
      <w:r w:rsidRPr="00767AF9">
        <w:rPr>
          <w:rFonts w:ascii="Times New Roman" w:hAnsi="Times New Roman"/>
          <w:szCs w:val="24"/>
        </w:rPr>
        <w:t xml:space="preserve">evelopments in the </w:t>
      </w:r>
      <w:r w:rsidR="0035222B">
        <w:rPr>
          <w:rFonts w:ascii="Times New Roman" w:hAnsi="Times New Roman"/>
          <w:szCs w:val="24"/>
        </w:rPr>
        <w:t>e</w:t>
      </w:r>
      <w:r w:rsidRPr="00767AF9">
        <w:rPr>
          <w:rFonts w:ascii="Times New Roman" w:hAnsi="Times New Roman"/>
          <w:szCs w:val="24"/>
        </w:rPr>
        <w:t xml:space="preserve">conometrics of </w:t>
      </w:r>
      <w:r w:rsidR="0035222B">
        <w:rPr>
          <w:rFonts w:ascii="Times New Roman" w:hAnsi="Times New Roman"/>
          <w:szCs w:val="24"/>
        </w:rPr>
        <w:t>p</w:t>
      </w:r>
      <w:r w:rsidRPr="00767AF9">
        <w:rPr>
          <w:rFonts w:ascii="Times New Roman" w:hAnsi="Times New Roman"/>
          <w:szCs w:val="24"/>
        </w:rPr>
        <w:t xml:space="preserve">rogram </w:t>
      </w:r>
      <w:r w:rsidR="0035222B">
        <w:rPr>
          <w:rFonts w:ascii="Times New Roman" w:hAnsi="Times New Roman"/>
          <w:szCs w:val="24"/>
        </w:rPr>
        <w:t>e</w:t>
      </w:r>
      <w:r w:rsidRPr="00767AF9">
        <w:rPr>
          <w:rFonts w:ascii="Times New Roman" w:hAnsi="Times New Roman"/>
          <w:szCs w:val="24"/>
        </w:rPr>
        <w:t xml:space="preserve">valuation. </w:t>
      </w:r>
      <w:r w:rsidRPr="0035222B">
        <w:rPr>
          <w:rFonts w:ascii="Times New Roman" w:hAnsi="Times New Roman"/>
          <w:szCs w:val="24"/>
        </w:rPr>
        <w:t>Journal of Economic Literature</w:t>
      </w:r>
      <w:r w:rsidR="0035222B">
        <w:rPr>
          <w:rFonts w:ascii="Times New Roman" w:hAnsi="Times New Roman"/>
          <w:szCs w:val="24"/>
        </w:rPr>
        <w:t xml:space="preserve"> </w:t>
      </w:r>
      <w:r w:rsidRPr="00767AF9">
        <w:rPr>
          <w:rFonts w:ascii="Times New Roman" w:hAnsi="Times New Roman"/>
          <w:szCs w:val="24"/>
        </w:rPr>
        <w:t>47</w:t>
      </w:r>
      <w:r w:rsidR="0035222B">
        <w:rPr>
          <w:rFonts w:ascii="Times New Roman" w:hAnsi="Times New Roman"/>
          <w:szCs w:val="24"/>
        </w:rPr>
        <w:t>,</w:t>
      </w:r>
      <w:r w:rsidRPr="00767AF9">
        <w:rPr>
          <w:rFonts w:ascii="Times New Roman" w:hAnsi="Times New Roman"/>
          <w:szCs w:val="24"/>
        </w:rPr>
        <w:t xml:space="preserve"> 5–86.</w:t>
      </w:r>
    </w:p>
    <w:p w14:paraId="3EB546F9" w14:textId="54756F19" w:rsidR="00DA4954" w:rsidRPr="009D6DD1" w:rsidRDefault="00DA4954" w:rsidP="00DA4954">
      <w:pPr>
        <w:pStyle w:val="bodytext"/>
        <w:ind w:left="432" w:hanging="432"/>
        <w:rPr>
          <w:rFonts w:ascii="Times New Roman" w:hAnsi="Times New Roman"/>
          <w:szCs w:val="24"/>
        </w:rPr>
      </w:pPr>
      <w:r w:rsidRPr="009D6DD1">
        <w:rPr>
          <w:rFonts w:ascii="Times New Roman" w:hAnsi="Times New Roman"/>
          <w:szCs w:val="24"/>
        </w:rPr>
        <w:lastRenderedPageBreak/>
        <w:t>Jacobson, L</w:t>
      </w:r>
      <w:r w:rsidR="0035222B">
        <w:rPr>
          <w:rFonts w:ascii="Times New Roman" w:hAnsi="Times New Roman"/>
          <w:szCs w:val="24"/>
        </w:rPr>
        <w:t>.</w:t>
      </w:r>
      <w:r w:rsidRPr="009D6DD1">
        <w:rPr>
          <w:rFonts w:ascii="Times New Roman" w:hAnsi="Times New Roman"/>
          <w:szCs w:val="24"/>
        </w:rPr>
        <w:t>S., LaLonde,</w:t>
      </w:r>
      <w:r w:rsidR="0035222B">
        <w:rPr>
          <w:rFonts w:ascii="Times New Roman" w:hAnsi="Times New Roman"/>
          <w:szCs w:val="24"/>
        </w:rPr>
        <w:t xml:space="preserve"> R.J.,</w:t>
      </w:r>
      <w:r w:rsidRPr="009D6DD1">
        <w:rPr>
          <w:rFonts w:ascii="Times New Roman" w:hAnsi="Times New Roman"/>
          <w:szCs w:val="24"/>
        </w:rPr>
        <w:t xml:space="preserve"> Sullivan</w:t>
      </w:r>
      <w:r w:rsidR="0035222B">
        <w:rPr>
          <w:rFonts w:ascii="Times New Roman" w:hAnsi="Times New Roman"/>
          <w:szCs w:val="24"/>
        </w:rPr>
        <w:t>, D.G</w:t>
      </w:r>
      <w:r w:rsidRPr="009D6DD1">
        <w:rPr>
          <w:rFonts w:ascii="Times New Roman" w:hAnsi="Times New Roman"/>
          <w:szCs w:val="24"/>
        </w:rPr>
        <w:t>.</w:t>
      </w:r>
      <w:r w:rsidR="0035222B">
        <w:rPr>
          <w:rFonts w:ascii="Times New Roman" w:hAnsi="Times New Roman"/>
          <w:szCs w:val="24"/>
        </w:rPr>
        <w:t>,</w:t>
      </w:r>
      <w:r w:rsidRPr="009D6DD1">
        <w:rPr>
          <w:rFonts w:ascii="Times New Roman" w:hAnsi="Times New Roman"/>
          <w:szCs w:val="24"/>
        </w:rPr>
        <w:t xml:space="preserve"> 2005a. Estimating the </w:t>
      </w:r>
      <w:r w:rsidR="0035222B">
        <w:rPr>
          <w:rFonts w:ascii="Times New Roman" w:hAnsi="Times New Roman"/>
          <w:szCs w:val="24"/>
        </w:rPr>
        <w:t>r</w:t>
      </w:r>
      <w:r w:rsidRPr="009D6DD1">
        <w:rPr>
          <w:rFonts w:ascii="Times New Roman" w:hAnsi="Times New Roman"/>
          <w:szCs w:val="24"/>
        </w:rPr>
        <w:t xml:space="preserve">eturns to </w:t>
      </w:r>
      <w:r w:rsidR="0035222B">
        <w:rPr>
          <w:rFonts w:ascii="Times New Roman" w:hAnsi="Times New Roman"/>
          <w:szCs w:val="24"/>
        </w:rPr>
        <w:t>c</w:t>
      </w:r>
      <w:r w:rsidRPr="009D6DD1">
        <w:rPr>
          <w:rFonts w:ascii="Times New Roman" w:hAnsi="Times New Roman"/>
          <w:szCs w:val="24"/>
        </w:rPr>
        <w:t xml:space="preserve">ommunity </w:t>
      </w:r>
      <w:r w:rsidR="0035222B">
        <w:rPr>
          <w:rFonts w:ascii="Times New Roman" w:hAnsi="Times New Roman"/>
          <w:szCs w:val="24"/>
        </w:rPr>
        <w:t>c</w:t>
      </w:r>
      <w:r w:rsidRPr="009D6DD1">
        <w:rPr>
          <w:rFonts w:ascii="Times New Roman" w:hAnsi="Times New Roman"/>
          <w:szCs w:val="24"/>
        </w:rPr>
        <w:t xml:space="preserve">ollege </w:t>
      </w:r>
      <w:r w:rsidR="0035222B">
        <w:rPr>
          <w:rFonts w:ascii="Times New Roman" w:hAnsi="Times New Roman"/>
          <w:szCs w:val="24"/>
        </w:rPr>
        <w:t>s</w:t>
      </w:r>
      <w:r w:rsidRPr="009D6DD1">
        <w:rPr>
          <w:rFonts w:ascii="Times New Roman" w:hAnsi="Times New Roman"/>
          <w:szCs w:val="24"/>
        </w:rPr>
        <w:t xml:space="preserve">chooling for </w:t>
      </w:r>
      <w:r w:rsidR="0035222B">
        <w:rPr>
          <w:rFonts w:ascii="Times New Roman" w:hAnsi="Times New Roman"/>
          <w:szCs w:val="24"/>
        </w:rPr>
        <w:t>d</w:t>
      </w:r>
      <w:r w:rsidRPr="009D6DD1">
        <w:rPr>
          <w:rFonts w:ascii="Times New Roman" w:hAnsi="Times New Roman"/>
          <w:szCs w:val="24"/>
        </w:rPr>
        <w:t xml:space="preserve">isplaced </w:t>
      </w:r>
      <w:r w:rsidR="0035222B">
        <w:rPr>
          <w:rFonts w:ascii="Times New Roman" w:hAnsi="Times New Roman"/>
          <w:szCs w:val="24"/>
        </w:rPr>
        <w:t>w</w:t>
      </w:r>
      <w:r w:rsidRPr="009D6DD1">
        <w:rPr>
          <w:rFonts w:ascii="Times New Roman" w:hAnsi="Times New Roman"/>
          <w:szCs w:val="24"/>
        </w:rPr>
        <w:t xml:space="preserve">orkers. </w:t>
      </w:r>
      <w:r w:rsidRPr="0035222B">
        <w:rPr>
          <w:rFonts w:ascii="Times New Roman" w:hAnsi="Times New Roman"/>
          <w:szCs w:val="24"/>
        </w:rPr>
        <w:t>Journal of Econometrics</w:t>
      </w:r>
      <w:r w:rsidR="0035222B">
        <w:rPr>
          <w:rFonts w:ascii="Times New Roman" w:hAnsi="Times New Roman"/>
          <w:szCs w:val="24"/>
        </w:rPr>
        <w:t xml:space="preserve"> </w:t>
      </w:r>
      <w:r w:rsidRPr="009D6DD1">
        <w:rPr>
          <w:rFonts w:ascii="Times New Roman" w:hAnsi="Times New Roman"/>
          <w:szCs w:val="24"/>
        </w:rPr>
        <w:t>125</w:t>
      </w:r>
      <w:r w:rsidR="0035222B">
        <w:rPr>
          <w:rFonts w:ascii="Times New Roman" w:hAnsi="Times New Roman"/>
          <w:szCs w:val="24"/>
        </w:rPr>
        <w:t>,</w:t>
      </w:r>
      <w:r w:rsidRPr="009D6DD1">
        <w:rPr>
          <w:rFonts w:ascii="Times New Roman" w:hAnsi="Times New Roman"/>
          <w:szCs w:val="24"/>
        </w:rPr>
        <w:t xml:space="preserve"> 271–304. </w:t>
      </w:r>
    </w:p>
    <w:p w14:paraId="4B7098F8" w14:textId="625E01FB" w:rsidR="00DA4954" w:rsidRPr="009D6DD1" w:rsidRDefault="00DA4954" w:rsidP="00DA4954">
      <w:pPr>
        <w:pStyle w:val="bodytext"/>
        <w:ind w:left="432" w:hanging="432"/>
        <w:rPr>
          <w:rFonts w:ascii="Times New Roman" w:hAnsi="Times New Roman"/>
          <w:szCs w:val="24"/>
        </w:rPr>
      </w:pPr>
      <w:r w:rsidRPr="009D6DD1">
        <w:rPr>
          <w:rFonts w:ascii="Times New Roman" w:hAnsi="Times New Roman"/>
          <w:szCs w:val="24"/>
        </w:rPr>
        <w:t>Jacobson, L</w:t>
      </w:r>
      <w:r w:rsidR="0042000F">
        <w:rPr>
          <w:rFonts w:ascii="Times New Roman" w:hAnsi="Times New Roman"/>
          <w:szCs w:val="24"/>
        </w:rPr>
        <w:t>.</w:t>
      </w:r>
      <w:r w:rsidRPr="009D6DD1">
        <w:rPr>
          <w:rFonts w:ascii="Times New Roman" w:hAnsi="Times New Roman"/>
          <w:szCs w:val="24"/>
        </w:rPr>
        <w:t>S., LaLonde,</w:t>
      </w:r>
      <w:r w:rsidR="0042000F">
        <w:rPr>
          <w:rFonts w:ascii="Times New Roman" w:hAnsi="Times New Roman"/>
          <w:szCs w:val="24"/>
        </w:rPr>
        <w:t xml:space="preserve"> R.J.,</w:t>
      </w:r>
      <w:r w:rsidRPr="009D6DD1">
        <w:rPr>
          <w:rFonts w:ascii="Times New Roman" w:hAnsi="Times New Roman"/>
          <w:szCs w:val="24"/>
        </w:rPr>
        <w:t xml:space="preserve"> Sullivan</w:t>
      </w:r>
      <w:r w:rsidR="0042000F">
        <w:rPr>
          <w:rFonts w:ascii="Times New Roman" w:hAnsi="Times New Roman"/>
          <w:szCs w:val="24"/>
        </w:rPr>
        <w:t>, D.G.</w:t>
      </w:r>
      <w:r w:rsidR="00F719D4">
        <w:rPr>
          <w:rFonts w:ascii="Times New Roman" w:hAnsi="Times New Roman"/>
          <w:szCs w:val="24"/>
        </w:rPr>
        <w:t>,</w:t>
      </w:r>
      <w:r w:rsidRPr="009D6DD1">
        <w:rPr>
          <w:rFonts w:ascii="Times New Roman" w:hAnsi="Times New Roman"/>
          <w:szCs w:val="24"/>
        </w:rPr>
        <w:t xml:space="preserve"> 2005b. </w:t>
      </w:r>
      <w:r w:rsidRPr="009D6DD1">
        <w:rPr>
          <w:rStyle w:val="Strong"/>
          <w:rFonts w:ascii="Times New Roman" w:hAnsi="Times New Roman"/>
          <w:b w:val="0"/>
          <w:color w:val="000000"/>
          <w:szCs w:val="24"/>
        </w:rPr>
        <w:t xml:space="preserve">The </w:t>
      </w:r>
      <w:r w:rsidR="0042000F">
        <w:rPr>
          <w:rStyle w:val="Strong"/>
          <w:rFonts w:ascii="Times New Roman" w:hAnsi="Times New Roman"/>
          <w:b w:val="0"/>
          <w:color w:val="000000"/>
          <w:szCs w:val="24"/>
        </w:rPr>
        <w:t>i</w:t>
      </w:r>
      <w:r w:rsidRPr="009D6DD1">
        <w:rPr>
          <w:rStyle w:val="Strong"/>
          <w:rFonts w:ascii="Times New Roman" w:hAnsi="Times New Roman"/>
          <w:b w:val="0"/>
          <w:color w:val="000000"/>
          <w:szCs w:val="24"/>
        </w:rPr>
        <w:t xml:space="preserve">mpact of </w:t>
      </w:r>
      <w:r w:rsidR="0042000F">
        <w:rPr>
          <w:rStyle w:val="Strong"/>
          <w:rFonts w:ascii="Times New Roman" w:hAnsi="Times New Roman"/>
          <w:b w:val="0"/>
          <w:color w:val="000000"/>
          <w:szCs w:val="24"/>
        </w:rPr>
        <w:t>c</w:t>
      </w:r>
      <w:r w:rsidRPr="009D6DD1">
        <w:rPr>
          <w:rStyle w:val="Strong"/>
          <w:rFonts w:ascii="Times New Roman" w:hAnsi="Times New Roman"/>
          <w:b w:val="0"/>
          <w:color w:val="000000"/>
          <w:szCs w:val="24"/>
        </w:rPr>
        <w:t xml:space="preserve">ommunity </w:t>
      </w:r>
      <w:r w:rsidR="0042000F">
        <w:rPr>
          <w:rStyle w:val="Strong"/>
          <w:rFonts w:ascii="Times New Roman" w:hAnsi="Times New Roman"/>
          <w:b w:val="0"/>
          <w:color w:val="000000"/>
          <w:szCs w:val="24"/>
        </w:rPr>
        <w:t>c</w:t>
      </w:r>
      <w:r w:rsidRPr="009D6DD1">
        <w:rPr>
          <w:rStyle w:val="Strong"/>
          <w:rFonts w:ascii="Times New Roman" w:hAnsi="Times New Roman"/>
          <w:b w:val="0"/>
          <w:color w:val="000000"/>
          <w:szCs w:val="24"/>
        </w:rPr>
        <w:t xml:space="preserve">ollege </w:t>
      </w:r>
      <w:r w:rsidR="0042000F">
        <w:rPr>
          <w:rStyle w:val="Strong"/>
          <w:rFonts w:ascii="Times New Roman" w:hAnsi="Times New Roman"/>
          <w:b w:val="0"/>
          <w:color w:val="000000"/>
          <w:szCs w:val="24"/>
        </w:rPr>
        <w:t>r</w:t>
      </w:r>
      <w:r w:rsidRPr="009D6DD1">
        <w:rPr>
          <w:rStyle w:val="Strong"/>
          <w:rFonts w:ascii="Times New Roman" w:hAnsi="Times New Roman"/>
          <w:b w:val="0"/>
          <w:color w:val="000000"/>
          <w:szCs w:val="24"/>
        </w:rPr>
        <w:t xml:space="preserve">etraining on </w:t>
      </w:r>
      <w:r w:rsidR="0042000F">
        <w:rPr>
          <w:rStyle w:val="Strong"/>
          <w:rFonts w:ascii="Times New Roman" w:hAnsi="Times New Roman"/>
          <w:b w:val="0"/>
          <w:color w:val="000000"/>
          <w:szCs w:val="24"/>
        </w:rPr>
        <w:t>o</w:t>
      </w:r>
      <w:r w:rsidRPr="009D6DD1">
        <w:rPr>
          <w:rStyle w:val="Strong"/>
          <w:rFonts w:ascii="Times New Roman" w:hAnsi="Times New Roman"/>
          <w:b w:val="0"/>
          <w:color w:val="000000"/>
          <w:szCs w:val="24"/>
        </w:rPr>
        <w:t xml:space="preserve">lder </w:t>
      </w:r>
      <w:r w:rsidR="0042000F">
        <w:rPr>
          <w:rStyle w:val="Strong"/>
          <w:rFonts w:ascii="Times New Roman" w:hAnsi="Times New Roman"/>
          <w:b w:val="0"/>
          <w:color w:val="000000"/>
          <w:szCs w:val="24"/>
        </w:rPr>
        <w:t>d</w:t>
      </w:r>
      <w:r w:rsidRPr="009D6DD1">
        <w:rPr>
          <w:rStyle w:val="Strong"/>
          <w:rFonts w:ascii="Times New Roman" w:hAnsi="Times New Roman"/>
          <w:b w:val="0"/>
          <w:color w:val="000000"/>
          <w:szCs w:val="24"/>
        </w:rPr>
        <w:t xml:space="preserve">isplaced </w:t>
      </w:r>
      <w:r w:rsidR="0042000F">
        <w:rPr>
          <w:rStyle w:val="Strong"/>
          <w:rFonts w:ascii="Times New Roman" w:hAnsi="Times New Roman"/>
          <w:b w:val="0"/>
          <w:color w:val="000000"/>
          <w:szCs w:val="24"/>
        </w:rPr>
        <w:t>w</w:t>
      </w:r>
      <w:r w:rsidRPr="009D6DD1">
        <w:rPr>
          <w:rStyle w:val="Strong"/>
          <w:rFonts w:ascii="Times New Roman" w:hAnsi="Times New Roman"/>
          <w:b w:val="0"/>
          <w:color w:val="000000"/>
          <w:szCs w:val="24"/>
        </w:rPr>
        <w:t xml:space="preserve">orkers: Should </w:t>
      </w:r>
      <w:r w:rsidR="0042000F">
        <w:rPr>
          <w:rStyle w:val="Strong"/>
          <w:rFonts w:ascii="Times New Roman" w:hAnsi="Times New Roman"/>
          <w:b w:val="0"/>
          <w:color w:val="000000"/>
          <w:szCs w:val="24"/>
        </w:rPr>
        <w:t>w</w:t>
      </w:r>
      <w:r w:rsidRPr="009D6DD1">
        <w:rPr>
          <w:rStyle w:val="Strong"/>
          <w:rFonts w:ascii="Times New Roman" w:hAnsi="Times New Roman"/>
          <w:b w:val="0"/>
          <w:color w:val="000000"/>
          <w:szCs w:val="24"/>
        </w:rPr>
        <w:t xml:space="preserve">e </w:t>
      </w:r>
      <w:r w:rsidR="0042000F">
        <w:rPr>
          <w:rStyle w:val="Strong"/>
          <w:rFonts w:ascii="Times New Roman" w:hAnsi="Times New Roman"/>
          <w:b w:val="0"/>
          <w:color w:val="000000"/>
          <w:szCs w:val="24"/>
        </w:rPr>
        <w:t>t</w:t>
      </w:r>
      <w:r w:rsidRPr="009D6DD1">
        <w:rPr>
          <w:rStyle w:val="Strong"/>
          <w:rFonts w:ascii="Times New Roman" w:hAnsi="Times New Roman"/>
          <w:b w:val="0"/>
          <w:color w:val="000000"/>
          <w:szCs w:val="24"/>
        </w:rPr>
        <w:t xml:space="preserve">each </w:t>
      </w:r>
      <w:r w:rsidR="0042000F">
        <w:rPr>
          <w:rStyle w:val="Strong"/>
          <w:rFonts w:ascii="Times New Roman" w:hAnsi="Times New Roman"/>
          <w:b w:val="0"/>
          <w:color w:val="000000"/>
          <w:szCs w:val="24"/>
        </w:rPr>
        <w:t>o</w:t>
      </w:r>
      <w:r w:rsidRPr="009D6DD1">
        <w:rPr>
          <w:rStyle w:val="Strong"/>
          <w:rFonts w:ascii="Times New Roman" w:hAnsi="Times New Roman"/>
          <w:b w:val="0"/>
          <w:color w:val="000000"/>
          <w:szCs w:val="24"/>
        </w:rPr>
        <w:t xml:space="preserve">ld </w:t>
      </w:r>
      <w:r w:rsidR="0042000F">
        <w:rPr>
          <w:rStyle w:val="Strong"/>
          <w:rFonts w:ascii="Times New Roman" w:hAnsi="Times New Roman"/>
          <w:b w:val="0"/>
          <w:color w:val="000000"/>
          <w:szCs w:val="24"/>
        </w:rPr>
        <w:t>d</w:t>
      </w:r>
      <w:r w:rsidRPr="009D6DD1">
        <w:rPr>
          <w:rStyle w:val="Strong"/>
          <w:rFonts w:ascii="Times New Roman" w:hAnsi="Times New Roman"/>
          <w:b w:val="0"/>
          <w:color w:val="000000"/>
          <w:szCs w:val="24"/>
        </w:rPr>
        <w:t xml:space="preserve">ogs </w:t>
      </w:r>
      <w:r w:rsidR="0042000F">
        <w:rPr>
          <w:rStyle w:val="Strong"/>
          <w:rFonts w:ascii="Times New Roman" w:hAnsi="Times New Roman"/>
          <w:b w:val="0"/>
          <w:color w:val="000000"/>
          <w:szCs w:val="24"/>
        </w:rPr>
        <w:t>n</w:t>
      </w:r>
      <w:r w:rsidRPr="009D6DD1">
        <w:rPr>
          <w:rStyle w:val="Strong"/>
          <w:rFonts w:ascii="Times New Roman" w:hAnsi="Times New Roman"/>
          <w:b w:val="0"/>
          <w:color w:val="000000"/>
          <w:szCs w:val="24"/>
        </w:rPr>
        <w:t xml:space="preserve">ew </w:t>
      </w:r>
      <w:r w:rsidR="0042000F">
        <w:rPr>
          <w:rStyle w:val="Strong"/>
          <w:rFonts w:ascii="Times New Roman" w:hAnsi="Times New Roman"/>
          <w:b w:val="0"/>
          <w:color w:val="000000"/>
          <w:szCs w:val="24"/>
        </w:rPr>
        <w:t>t</w:t>
      </w:r>
      <w:r w:rsidRPr="009D6DD1">
        <w:rPr>
          <w:rStyle w:val="Strong"/>
          <w:rFonts w:ascii="Times New Roman" w:hAnsi="Times New Roman"/>
          <w:b w:val="0"/>
          <w:color w:val="000000"/>
          <w:szCs w:val="24"/>
        </w:rPr>
        <w:t xml:space="preserve">ricks? </w:t>
      </w:r>
      <w:r w:rsidRPr="0042000F">
        <w:rPr>
          <w:rStyle w:val="Strong"/>
          <w:rFonts w:ascii="Times New Roman" w:hAnsi="Times New Roman"/>
          <w:b w:val="0"/>
          <w:color w:val="000000"/>
          <w:szCs w:val="24"/>
        </w:rPr>
        <w:t>Industrial and Labor Relations Review</w:t>
      </w:r>
      <w:r w:rsidRPr="009D6DD1">
        <w:rPr>
          <w:rStyle w:val="Strong"/>
          <w:rFonts w:ascii="Times New Roman" w:hAnsi="Times New Roman"/>
          <w:b w:val="0"/>
          <w:color w:val="000000"/>
          <w:szCs w:val="24"/>
        </w:rPr>
        <w:t xml:space="preserve"> </w:t>
      </w:r>
      <w:r w:rsidRPr="009D6DD1">
        <w:rPr>
          <w:rFonts w:ascii="Times New Roman" w:hAnsi="Times New Roman"/>
          <w:szCs w:val="24"/>
        </w:rPr>
        <w:t>58</w:t>
      </w:r>
      <w:r w:rsidR="0042000F">
        <w:rPr>
          <w:rFonts w:ascii="Times New Roman" w:hAnsi="Times New Roman"/>
          <w:szCs w:val="24"/>
        </w:rPr>
        <w:t>,</w:t>
      </w:r>
      <w:r w:rsidRPr="009D6DD1">
        <w:rPr>
          <w:rFonts w:ascii="Times New Roman" w:hAnsi="Times New Roman"/>
          <w:szCs w:val="24"/>
        </w:rPr>
        <w:t xml:space="preserve"> 398–415.</w:t>
      </w:r>
    </w:p>
    <w:p w14:paraId="39A94C1E" w14:textId="6EB8DAD5" w:rsidR="00DA4954" w:rsidRPr="009D6DD1" w:rsidRDefault="00DA4954" w:rsidP="00DA4954">
      <w:pPr>
        <w:spacing w:after="240"/>
        <w:ind w:left="567" w:hanging="567"/>
        <w:rPr>
          <w:lang w:val="en-US"/>
        </w:rPr>
      </w:pPr>
      <w:r w:rsidRPr="009D6DD1">
        <w:rPr>
          <w:lang w:val="en-US"/>
        </w:rPr>
        <w:t>Jepsen, C</w:t>
      </w:r>
      <w:r w:rsidR="0042000F">
        <w:rPr>
          <w:lang w:val="en-US"/>
        </w:rPr>
        <w:t>.</w:t>
      </w:r>
      <w:r w:rsidRPr="009D6DD1">
        <w:rPr>
          <w:lang w:val="en-US"/>
        </w:rPr>
        <w:t xml:space="preserve">, </w:t>
      </w:r>
      <w:proofErr w:type="spellStart"/>
      <w:r w:rsidRPr="009D6DD1">
        <w:rPr>
          <w:lang w:val="en-US"/>
        </w:rPr>
        <w:t>Troske</w:t>
      </w:r>
      <w:proofErr w:type="spellEnd"/>
      <w:r w:rsidRPr="009D6DD1">
        <w:rPr>
          <w:lang w:val="en-US"/>
        </w:rPr>
        <w:t>,</w:t>
      </w:r>
      <w:r w:rsidR="0042000F">
        <w:rPr>
          <w:lang w:val="en-US"/>
        </w:rPr>
        <w:t xml:space="preserve"> K.,</w:t>
      </w:r>
      <w:r w:rsidRPr="009D6DD1">
        <w:rPr>
          <w:lang w:val="en-US"/>
        </w:rPr>
        <w:t xml:space="preserve"> </w:t>
      </w:r>
      <w:proofErr w:type="spellStart"/>
      <w:r w:rsidRPr="009D6DD1">
        <w:rPr>
          <w:lang w:val="en-US"/>
        </w:rPr>
        <w:t>Coomes</w:t>
      </w:r>
      <w:proofErr w:type="spellEnd"/>
      <w:r w:rsidR="0042000F">
        <w:rPr>
          <w:lang w:val="en-US"/>
        </w:rPr>
        <w:t>, P</w:t>
      </w:r>
      <w:r w:rsidRPr="009D6DD1">
        <w:rPr>
          <w:lang w:val="en-US"/>
        </w:rPr>
        <w:t>.</w:t>
      </w:r>
      <w:r w:rsidR="0042000F">
        <w:rPr>
          <w:lang w:val="en-US"/>
        </w:rPr>
        <w:t>,</w:t>
      </w:r>
      <w:r w:rsidRPr="009D6DD1">
        <w:rPr>
          <w:lang w:val="en-US"/>
        </w:rPr>
        <w:t xml:space="preserve"> 2014. Labor-</w:t>
      </w:r>
      <w:r w:rsidR="0042000F">
        <w:rPr>
          <w:lang w:val="en-US"/>
        </w:rPr>
        <w:t>m</w:t>
      </w:r>
      <w:r w:rsidRPr="009D6DD1">
        <w:rPr>
          <w:lang w:val="en-US"/>
        </w:rPr>
        <w:t xml:space="preserve">arket </w:t>
      </w:r>
      <w:r w:rsidR="0042000F">
        <w:rPr>
          <w:lang w:val="en-US"/>
        </w:rPr>
        <w:t>r</w:t>
      </w:r>
      <w:r w:rsidRPr="009D6DD1">
        <w:rPr>
          <w:lang w:val="en-US"/>
        </w:rPr>
        <w:t xml:space="preserve">eturns to </w:t>
      </w:r>
      <w:r w:rsidR="0042000F">
        <w:rPr>
          <w:lang w:val="en-US"/>
        </w:rPr>
        <w:t>c</w:t>
      </w:r>
      <w:r w:rsidRPr="009D6DD1">
        <w:rPr>
          <w:lang w:val="en-US"/>
        </w:rPr>
        <w:t xml:space="preserve">ommunity </w:t>
      </w:r>
      <w:r w:rsidR="0042000F">
        <w:rPr>
          <w:lang w:val="en-US"/>
        </w:rPr>
        <w:t>c</w:t>
      </w:r>
      <w:r w:rsidRPr="009D6DD1">
        <w:rPr>
          <w:lang w:val="en-US"/>
        </w:rPr>
        <w:t xml:space="preserve">ollege </w:t>
      </w:r>
      <w:r w:rsidR="0042000F">
        <w:rPr>
          <w:lang w:val="en-US"/>
        </w:rPr>
        <w:t>d</w:t>
      </w:r>
      <w:r w:rsidRPr="009D6DD1">
        <w:rPr>
          <w:lang w:val="en-US"/>
        </w:rPr>
        <w:t xml:space="preserve">egrees, </w:t>
      </w:r>
      <w:r w:rsidR="0042000F">
        <w:rPr>
          <w:lang w:val="en-US"/>
        </w:rPr>
        <w:t>d</w:t>
      </w:r>
      <w:r w:rsidRPr="009D6DD1">
        <w:rPr>
          <w:lang w:val="en-US"/>
        </w:rPr>
        <w:t xml:space="preserve">iplomas, and </w:t>
      </w:r>
      <w:r w:rsidR="0042000F">
        <w:rPr>
          <w:lang w:val="en-US"/>
        </w:rPr>
        <w:t>c</w:t>
      </w:r>
      <w:r w:rsidRPr="009D6DD1">
        <w:rPr>
          <w:lang w:val="en-US"/>
        </w:rPr>
        <w:t>ertificates</w:t>
      </w:r>
      <w:r>
        <w:rPr>
          <w:lang w:val="en-US"/>
        </w:rPr>
        <w:t>.</w:t>
      </w:r>
      <w:r w:rsidRPr="009D6DD1">
        <w:rPr>
          <w:lang w:val="en-US"/>
        </w:rPr>
        <w:t xml:space="preserve"> </w:t>
      </w:r>
      <w:r w:rsidRPr="0042000F">
        <w:rPr>
          <w:lang w:val="en-US"/>
        </w:rPr>
        <w:t>Journal of Labor Economics</w:t>
      </w:r>
      <w:r w:rsidRPr="009D6DD1">
        <w:rPr>
          <w:lang w:val="en-US"/>
        </w:rPr>
        <w:t xml:space="preserve"> 32</w:t>
      </w:r>
      <w:r w:rsidR="0042000F">
        <w:rPr>
          <w:lang w:val="en-US"/>
        </w:rPr>
        <w:t xml:space="preserve">, </w:t>
      </w:r>
      <w:r w:rsidRPr="009D6DD1">
        <w:rPr>
          <w:lang w:val="en-US"/>
        </w:rPr>
        <w:t>95–121.</w:t>
      </w:r>
    </w:p>
    <w:p w14:paraId="2ED9F590" w14:textId="7FC8A3E1" w:rsidR="00DA4954" w:rsidRPr="009D6DD1" w:rsidRDefault="00DA4954" w:rsidP="00DA4954">
      <w:pPr>
        <w:spacing w:after="240"/>
        <w:ind w:left="567" w:hanging="567"/>
        <w:rPr>
          <w:lang w:val="en-US"/>
        </w:rPr>
      </w:pPr>
      <w:r w:rsidRPr="009D6DD1">
        <w:rPr>
          <w:lang w:val="en-US"/>
        </w:rPr>
        <w:t>Jepsen, C</w:t>
      </w:r>
      <w:r w:rsidR="0042000F">
        <w:rPr>
          <w:lang w:val="en-US"/>
        </w:rPr>
        <w:t>.</w:t>
      </w:r>
      <w:r w:rsidRPr="009D6DD1">
        <w:rPr>
          <w:lang w:val="en-US"/>
        </w:rPr>
        <w:t xml:space="preserve">, </w:t>
      </w:r>
      <w:proofErr w:type="spellStart"/>
      <w:r w:rsidRPr="009D6DD1">
        <w:rPr>
          <w:lang w:val="en-US"/>
        </w:rPr>
        <w:t>Mueser</w:t>
      </w:r>
      <w:proofErr w:type="spellEnd"/>
      <w:r w:rsidRPr="009D6DD1">
        <w:rPr>
          <w:lang w:val="en-US"/>
        </w:rPr>
        <w:t>,</w:t>
      </w:r>
      <w:r w:rsidR="0042000F">
        <w:rPr>
          <w:lang w:val="en-US"/>
        </w:rPr>
        <w:t xml:space="preserve"> P., </w:t>
      </w:r>
      <w:r w:rsidRPr="009D6DD1">
        <w:rPr>
          <w:lang w:val="en-US"/>
        </w:rPr>
        <w:t>Jeon</w:t>
      </w:r>
      <w:r w:rsidR="0042000F">
        <w:rPr>
          <w:lang w:val="en-US"/>
        </w:rPr>
        <w:t>, K-S</w:t>
      </w:r>
      <w:r w:rsidRPr="009D6DD1">
        <w:rPr>
          <w:lang w:val="en-US"/>
        </w:rPr>
        <w:t>.</w:t>
      </w:r>
      <w:r w:rsidR="0042000F">
        <w:rPr>
          <w:lang w:val="en-US"/>
        </w:rPr>
        <w:t>,</w:t>
      </w:r>
      <w:r w:rsidRPr="009D6DD1">
        <w:rPr>
          <w:lang w:val="en-US"/>
        </w:rPr>
        <w:t xml:space="preserve"> 2016. The </w:t>
      </w:r>
      <w:r w:rsidR="0042000F">
        <w:rPr>
          <w:lang w:val="en-US"/>
        </w:rPr>
        <w:t>b</w:t>
      </w:r>
      <w:r w:rsidRPr="009D6DD1">
        <w:rPr>
          <w:lang w:val="en-US"/>
        </w:rPr>
        <w:t xml:space="preserve">enefits of </w:t>
      </w:r>
      <w:r w:rsidR="0042000F">
        <w:rPr>
          <w:lang w:val="en-US"/>
        </w:rPr>
        <w:t>a</w:t>
      </w:r>
      <w:r w:rsidRPr="009D6DD1">
        <w:rPr>
          <w:lang w:val="en-US"/>
        </w:rPr>
        <w:t xml:space="preserve">lternatives to </w:t>
      </w:r>
      <w:r w:rsidR="0042000F">
        <w:rPr>
          <w:lang w:val="en-US"/>
        </w:rPr>
        <w:t>c</w:t>
      </w:r>
      <w:r w:rsidRPr="009D6DD1">
        <w:rPr>
          <w:lang w:val="en-US"/>
        </w:rPr>
        <w:t xml:space="preserve">onventional </w:t>
      </w:r>
      <w:r w:rsidR="0042000F">
        <w:rPr>
          <w:lang w:val="en-US"/>
        </w:rPr>
        <w:t>c</w:t>
      </w:r>
      <w:r w:rsidRPr="009D6DD1">
        <w:rPr>
          <w:lang w:val="en-US"/>
        </w:rPr>
        <w:t>ollege: Labor-</w:t>
      </w:r>
      <w:r w:rsidR="0042000F">
        <w:rPr>
          <w:lang w:val="en-US"/>
        </w:rPr>
        <w:t>m</w:t>
      </w:r>
      <w:r w:rsidRPr="009D6DD1">
        <w:rPr>
          <w:lang w:val="en-US"/>
        </w:rPr>
        <w:t xml:space="preserve">arket </w:t>
      </w:r>
      <w:r w:rsidR="0042000F">
        <w:rPr>
          <w:lang w:val="en-US"/>
        </w:rPr>
        <w:t>r</w:t>
      </w:r>
      <w:r w:rsidRPr="009D6DD1">
        <w:rPr>
          <w:lang w:val="en-US"/>
        </w:rPr>
        <w:t xml:space="preserve">eturns to </w:t>
      </w:r>
      <w:r w:rsidR="0042000F">
        <w:rPr>
          <w:lang w:val="en-US"/>
        </w:rPr>
        <w:t>p</w:t>
      </w:r>
      <w:r w:rsidRPr="009D6DD1">
        <w:rPr>
          <w:lang w:val="en-US"/>
        </w:rPr>
        <w:t xml:space="preserve">roprietary </w:t>
      </w:r>
      <w:r w:rsidR="0042000F">
        <w:rPr>
          <w:lang w:val="en-US"/>
        </w:rPr>
        <w:t>s</w:t>
      </w:r>
      <w:r w:rsidRPr="009D6DD1">
        <w:rPr>
          <w:lang w:val="en-US"/>
        </w:rPr>
        <w:t>chooling</w:t>
      </w:r>
      <w:r>
        <w:rPr>
          <w:lang w:val="en-US"/>
        </w:rPr>
        <w:t>.</w:t>
      </w:r>
      <w:r w:rsidRPr="009D6DD1">
        <w:rPr>
          <w:lang w:val="en-US"/>
        </w:rPr>
        <w:t xml:space="preserve"> IZA Discussion Paper </w:t>
      </w:r>
      <w:r w:rsidR="0042000F">
        <w:rPr>
          <w:lang w:val="en-US"/>
        </w:rPr>
        <w:t xml:space="preserve">No. </w:t>
      </w:r>
      <w:r w:rsidRPr="009D6DD1">
        <w:rPr>
          <w:lang w:val="en-US"/>
        </w:rPr>
        <w:t>10007</w:t>
      </w:r>
      <w:r w:rsidR="0042000F">
        <w:rPr>
          <w:lang w:val="en-US"/>
        </w:rPr>
        <w:t>, Bonn</w:t>
      </w:r>
      <w:r w:rsidRPr="009D6DD1">
        <w:rPr>
          <w:lang w:val="en-US"/>
        </w:rPr>
        <w:t>.</w:t>
      </w:r>
    </w:p>
    <w:p w14:paraId="7AAE66E8" w14:textId="207B9CFF" w:rsidR="00DA4954" w:rsidRPr="00534CE1" w:rsidRDefault="00DA4954" w:rsidP="00C172A0">
      <w:pPr>
        <w:spacing w:after="240"/>
        <w:ind w:left="567" w:hanging="567"/>
        <w:rPr>
          <w:lang w:val="fi-FI"/>
        </w:rPr>
      </w:pPr>
      <w:proofErr w:type="spellStart"/>
      <w:r w:rsidRPr="009D6DD1">
        <w:rPr>
          <w:lang w:val="en-US"/>
        </w:rPr>
        <w:t>Koedel</w:t>
      </w:r>
      <w:proofErr w:type="spellEnd"/>
      <w:r w:rsidRPr="009D6DD1">
        <w:rPr>
          <w:lang w:val="en-US"/>
        </w:rPr>
        <w:t>, C</w:t>
      </w:r>
      <w:r w:rsidR="0042000F">
        <w:rPr>
          <w:lang w:val="en-US"/>
        </w:rPr>
        <w:t>.</w:t>
      </w:r>
      <w:r w:rsidRPr="009D6DD1">
        <w:rPr>
          <w:lang w:val="en-US"/>
        </w:rPr>
        <w:t xml:space="preserve">, </w:t>
      </w:r>
      <w:proofErr w:type="spellStart"/>
      <w:r w:rsidRPr="009D6DD1">
        <w:rPr>
          <w:lang w:val="en-US"/>
        </w:rPr>
        <w:t>Podgursky</w:t>
      </w:r>
      <w:proofErr w:type="spellEnd"/>
      <w:r w:rsidR="0042000F">
        <w:rPr>
          <w:lang w:val="en-US"/>
        </w:rPr>
        <w:t>, M</w:t>
      </w:r>
      <w:r w:rsidRPr="009D6DD1">
        <w:rPr>
          <w:lang w:val="en-US"/>
        </w:rPr>
        <w:t>.</w:t>
      </w:r>
      <w:r w:rsidR="0042000F">
        <w:rPr>
          <w:lang w:val="en-US"/>
        </w:rPr>
        <w:t>,</w:t>
      </w:r>
      <w:r w:rsidRPr="009D6DD1">
        <w:rPr>
          <w:lang w:val="en-US"/>
        </w:rPr>
        <w:t xml:space="preserve"> 2016. Chapter 6 </w:t>
      </w:r>
      <w:r w:rsidR="00C172A0">
        <w:rPr>
          <w:lang w:val="en-US"/>
        </w:rPr>
        <w:t>–</w:t>
      </w:r>
      <w:r w:rsidRPr="009D6DD1">
        <w:rPr>
          <w:lang w:val="en-US"/>
        </w:rPr>
        <w:t xml:space="preserve"> Teacher Pensions. In</w:t>
      </w:r>
      <w:r w:rsidR="0042000F">
        <w:rPr>
          <w:lang w:val="en-US"/>
        </w:rPr>
        <w:t>:</w:t>
      </w:r>
      <w:r w:rsidRPr="009D6DD1">
        <w:rPr>
          <w:lang w:val="en-US"/>
        </w:rPr>
        <w:t xml:space="preserve"> Hanushek,</w:t>
      </w:r>
      <w:r w:rsidR="0042000F">
        <w:rPr>
          <w:lang w:val="en-US"/>
        </w:rPr>
        <w:t xml:space="preserve"> E.A., </w:t>
      </w:r>
      <w:r w:rsidRPr="009D6DD1">
        <w:rPr>
          <w:lang w:val="en-US"/>
        </w:rPr>
        <w:t>Machin,</w:t>
      </w:r>
      <w:r w:rsidR="0042000F">
        <w:rPr>
          <w:lang w:val="en-US"/>
        </w:rPr>
        <w:t xml:space="preserve"> S.,</w:t>
      </w:r>
      <w:r w:rsidRPr="009D6DD1">
        <w:rPr>
          <w:lang w:val="en-US"/>
        </w:rPr>
        <w:t xml:space="preserve"> </w:t>
      </w:r>
      <w:proofErr w:type="spellStart"/>
      <w:r w:rsidRPr="009D6DD1">
        <w:rPr>
          <w:lang w:val="en-US"/>
        </w:rPr>
        <w:t>Woessmann</w:t>
      </w:r>
      <w:proofErr w:type="spellEnd"/>
      <w:r w:rsidR="0042000F">
        <w:rPr>
          <w:lang w:val="en-US"/>
        </w:rPr>
        <w:t>, L.</w:t>
      </w:r>
      <w:r w:rsidRPr="009D6DD1">
        <w:rPr>
          <w:lang w:val="en-US"/>
        </w:rPr>
        <w:t xml:space="preserve"> (Eds</w:t>
      </w:r>
      <w:r w:rsidR="00C16831">
        <w:rPr>
          <w:lang w:val="en-US"/>
        </w:rPr>
        <w:t>.</w:t>
      </w:r>
      <w:r w:rsidRPr="009D6DD1">
        <w:rPr>
          <w:lang w:val="en-US"/>
        </w:rPr>
        <w:t>)</w:t>
      </w:r>
      <w:r w:rsidR="00C16831">
        <w:rPr>
          <w:lang w:val="en-US"/>
        </w:rPr>
        <w:t>,</w:t>
      </w:r>
      <w:r w:rsidRPr="009D6DD1">
        <w:rPr>
          <w:lang w:val="en-US"/>
        </w:rPr>
        <w:t xml:space="preserve"> </w:t>
      </w:r>
      <w:r w:rsidRPr="00C16831">
        <w:rPr>
          <w:lang w:val="en-US"/>
        </w:rPr>
        <w:t>Handbook of the Economics of Education,</w:t>
      </w:r>
      <w:r w:rsidRPr="009D6DD1">
        <w:rPr>
          <w:lang w:val="en-US"/>
        </w:rPr>
        <w:t xml:space="preserve"> Vol</w:t>
      </w:r>
      <w:r w:rsidR="00C16831">
        <w:rPr>
          <w:lang w:val="en-US"/>
        </w:rPr>
        <w:t>ume</w:t>
      </w:r>
      <w:r w:rsidRPr="009D6DD1">
        <w:rPr>
          <w:lang w:val="en-US"/>
        </w:rPr>
        <w:t xml:space="preserve"> 5, pp. 281–303. </w:t>
      </w:r>
      <w:r w:rsidRPr="00C16831">
        <w:rPr>
          <w:lang w:val="fi-FI"/>
        </w:rPr>
        <w:t>Elsevier</w:t>
      </w:r>
      <w:r w:rsidR="00C16831" w:rsidRPr="00C16831">
        <w:rPr>
          <w:lang w:val="fi-FI"/>
        </w:rPr>
        <w:t xml:space="preserve">, </w:t>
      </w:r>
      <w:r w:rsidRPr="00C16831">
        <w:rPr>
          <w:lang w:val="fi-FI"/>
        </w:rPr>
        <w:t>Amsterdam.</w:t>
      </w:r>
    </w:p>
    <w:p w14:paraId="0FAECB12" w14:textId="5FC32BDF" w:rsidR="00DA4954" w:rsidRPr="00DF23B3" w:rsidRDefault="00DA4954" w:rsidP="00DA4954">
      <w:pPr>
        <w:spacing w:after="240"/>
        <w:ind w:left="567" w:hanging="567"/>
        <w:rPr>
          <w:lang w:val="en-US"/>
        </w:rPr>
      </w:pPr>
      <w:r w:rsidRPr="000E0B94">
        <w:rPr>
          <w:lang w:val="fi-FI"/>
        </w:rPr>
        <w:t>Ministry of Education and Culture</w:t>
      </w:r>
      <w:r w:rsidR="00C16831" w:rsidRPr="000E0B94">
        <w:rPr>
          <w:lang w:val="fi-FI"/>
        </w:rPr>
        <w:t>,</w:t>
      </w:r>
      <w:r w:rsidRPr="000E0B94">
        <w:rPr>
          <w:lang w:val="fi-FI"/>
        </w:rPr>
        <w:t xml:space="preserve"> 2012. </w:t>
      </w:r>
      <w:r w:rsidRPr="00974591">
        <w:rPr>
          <w:lang w:val="fi-FI"/>
        </w:rPr>
        <w:t>Selvitys ylempien ammattikorkeakoulututkintojen asemasta työelämässä ja uudistuksen vaikutuksesta koulutusjärjestelmään ja työelämään (in Finnish)</w:t>
      </w:r>
      <w:r w:rsidR="00F719D4">
        <w:rPr>
          <w:lang w:val="fi-FI"/>
        </w:rPr>
        <w:t>.</w:t>
      </w:r>
      <w:r w:rsidRPr="00974591">
        <w:rPr>
          <w:lang w:val="fi-FI"/>
        </w:rPr>
        <w:t xml:space="preserve"> </w:t>
      </w:r>
      <w:r w:rsidRPr="00DF23B3">
        <w:rPr>
          <w:lang w:val="en-US"/>
        </w:rPr>
        <w:t>Helsinki.</w:t>
      </w:r>
    </w:p>
    <w:p w14:paraId="08C66910" w14:textId="2FB7AD52" w:rsidR="00DA4954" w:rsidRPr="009D6DD1" w:rsidRDefault="00DA4954" w:rsidP="00DA4954">
      <w:pPr>
        <w:spacing w:after="240"/>
        <w:ind w:left="567" w:hanging="567"/>
        <w:rPr>
          <w:lang w:val="en-US"/>
        </w:rPr>
      </w:pPr>
      <w:r w:rsidRPr="009D6DD1">
        <w:rPr>
          <w:lang w:val="en-US"/>
        </w:rPr>
        <w:t>OECD</w:t>
      </w:r>
      <w:r w:rsidR="00D15641">
        <w:rPr>
          <w:lang w:val="en-US"/>
        </w:rPr>
        <w:t>,</w:t>
      </w:r>
      <w:r w:rsidRPr="009D6DD1">
        <w:rPr>
          <w:lang w:val="en-US"/>
        </w:rPr>
        <w:t xml:space="preserve"> 2014. Skills Beyond School: Synthesis Report, OECD Reviews of Vocational Education and Training</w:t>
      </w:r>
      <w:r>
        <w:rPr>
          <w:lang w:val="en-US"/>
        </w:rPr>
        <w:t>.</w:t>
      </w:r>
      <w:r w:rsidRPr="009D6DD1">
        <w:rPr>
          <w:lang w:val="en-US"/>
        </w:rPr>
        <w:t xml:space="preserve"> OECD Publishing</w:t>
      </w:r>
      <w:r w:rsidRPr="00D33975">
        <w:rPr>
          <w:lang w:val="en-US"/>
        </w:rPr>
        <w:t>, Paris</w:t>
      </w:r>
      <w:r w:rsidRPr="009D6DD1">
        <w:rPr>
          <w:lang w:val="en-US"/>
        </w:rPr>
        <w:t>.</w:t>
      </w:r>
    </w:p>
    <w:p w14:paraId="3EB933F3" w14:textId="799650AB" w:rsidR="00DA4954" w:rsidRPr="009D6DD1" w:rsidRDefault="00DA4954" w:rsidP="00DA4954">
      <w:pPr>
        <w:spacing w:after="240"/>
        <w:ind w:left="567" w:hanging="567"/>
        <w:rPr>
          <w:szCs w:val="24"/>
          <w:lang w:val="en-US"/>
        </w:rPr>
      </w:pPr>
      <w:r w:rsidRPr="009D6DD1">
        <w:rPr>
          <w:szCs w:val="24"/>
          <w:lang w:val="en-US"/>
        </w:rPr>
        <w:t>OECD</w:t>
      </w:r>
      <w:r w:rsidR="00D15641">
        <w:rPr>
          <w:szCs w:val="24"/>
          <w:lang w:val="en-US"/>
        </w:rPr>
        <w:t>,</w:t>
      </w:r>
      <w:r w:rsidRPr="009D6DD1">
        <w:rPr>
          <w:szCs w:val="24"/>
          <w:lang w:val="en-US"/>
        </w:rPr>
        <w:t xml:space="preserve"> 2017. Getting Skills Right: Skills for Jobs Indicators</w:t>
      </w:r>
      <w:r>
        <w:rPr>
          <w:szCs w:val="24"/>
          <w:lang w:val="en-US"/>
        </w:rPr>
        <w:t>.</w:t>
      </w:r>
      <w:r w:rsidRPr="009D6DD1">
        <w:rPr>
          <w:szCs w:val="24"/>
          <w:lang w:val="en-US"/>
        </w:rPr>
        <w:t xml:space="preserve"> OECD Publishing, Paris.</w:t>
      </w:r>
    </w:p>
    <w:p w14:paraId="620AC066" w14:textId="0B77A775" w:rsidR="00DA4954" w:rsidRPr="009D6DD1" w:rsidRDefault="00DA4954" w:rsidP="00DA4954">
      <w:pPr>
        <w:spacing w:after="240"/>
        <w:ind w:left="567" w:hanging="567"/>
        <w:rPr>
          <w:color w:val="FF0000"/>
          <w:lang w:val="en-US"/>
        </w:rPr>
      </w:pPr>
      <w:r w:rsidRPr="009D6DD1">
        <w:rPr>
          <w:lang w:val="en-US"/>
        </w:rPr>
        <w:t>Oster, E.</w:t>
      </w:r>
      <w:r w:rsidR="00D15641">
        <w:rPr>
          <w:lang w:val="en-US"/>
        </w:rPr>
        <w:t>,</w:t>
      </w:r>
      <w:r w:rsidRPr="009D6DD1">
        <w:rPr>
          <w:lang w:val="en-US"/>
        </w:rPr>
        <w:t xml:space="preserve"> 2018. Unobservable </w:t>
      </w:r>
      <w:r w:rsidR="00D15641">
        <w:rPr>
          <w:lang w:val="en-US"/>
        </w:rPr>
        <w:t>s</w:t>
      </w:r>
      <w:r w:rsidRPr="009D6DD1">
        <w:rPr>
          <w:lang w:val="en-US"/>
        </w:rPr>
        <w:t xml:space="preserve">election and </w:t>
      </w:r>
      <w:r w:rsidR="00D15641">
        <w:rPr>
          <w:lang w:val="en-US"/>
        </w:rPr>
        <w:t>c</w:t>
      </w:r>
      <w:r w:rsidRPr="009D6DD1">
        <w:rPr>
          <w:lang w:val="en-US"/>
        </w:rPr>
        <w:t xml:space="preserve">oefficient </w:t>
      </w:r>
      <w:r w:rsidR="00D15641">
        <w:rPr>
          <w:lang w:val="en-US"/>
        </w:rPr>
        <w:t>s</w:t>
      </w:r>
      <w:r w:rsidRPr="009D6DD1">
        <w:rPr>
          <w:lang w:val="en-US"/>
        </w:rPr>
        <w:t xml:space="preserve">tability: Theory and </w:t>
      </w:r>
      <w:r w:rsidR="00D15641">
        <w:rPr>
          <w:lang w:val="en-US"/>
        </w:rPr>
        <w:t>e</w:t>
      </w:r>
      <w:r w:rsidRPr="009D6DD1">
        <w:rPr>
          <w:lang w:val="en-US"/>
        </w:rPr>
        <w:t xml:space="preserve">vidence. </w:t>
      </w:r>
      <w:r w:rsidRPr="00D15641">
        <w:rPr>
          <w:lang w:val="en-US"/>
        </w:rPr>
        <w:t>Journal of Business &amp; Economic Statistics,</w:t>
      </w:r>
      <w:r w:rsidRPr="009D6DD1">
        <w:rPr>
          <w:lang w:val="en-US"/>
        </w:rPr>
        <w:t xml:space="preserve"> </w:t>
      </w:r>
      <w:r w:rsidR="00D15641">
        <w:rPr>
          <w:lang w:val="en-US"/>
        </w:rPr>
        <w:t>F</w:t>
      </w:r>
      <w:r w:rsidRPr="009D6DD1">
        <w:rPr>
          <w:lang w:val="en-US"/>
        </w:rPr>
        <w:t xml:space="preserve">orthcoming. DOI: </w:t>
      </w:r>
      <w:hyperlink r:id="rId24" w:history="1">
        <w:r w:rsidRPr="009D6DD1">
          <w:rPr>
            <w:rStyle w:val="Hyperlink"/>
            <w:lang w:val="en-US"/>
          </w:rPr>
          <w:t>http://dx.doi.org/10.1080/07350015.2016.1227711</w:t>
        </w:r>
      </w:hyperlink>
      <w:r w:rsidRPr="009D6DD1">
        <w:rPr>
          <w:lang w:val="en-US"/>
        </w:rPr>
        <w:t xml:space="preserve"> </w:t>
      </w:r>
    </w:p>
    <w:p w14:paraId="51840210" w14:textId="3455056B" w:rsidR="00DA4954" w:rsidRPr="009D6DD1" w:rsidRDefault="00DA4954" w:rsidP="00DA4954">
      <w:pPr>
        <w:spacing w:after="240"/>
        <w:ind w:left="567" w:hanging="567"/>
        <w:rPr>
          <w:lang w:val="en-US"/>
        </w:rPr>
      </w:pPr>
      <w:r w:rsidRPr="009D6DD1">
        <w:rPr>
          <w:lang w:val="en-US"/>
        </w:rPr>
        <w:t>Pratt, J</w:t>
      </w:r>
      <w:r w:rsidR="00D15641">
        <w:rPr>
          <w:lang w:val="en-US"/>
        </w:rPr>
        <w:t>.</w:t>
      </w:r>
      <w:r w:rsidRPr="009D6DD1">
        <w:rPr>
          <w:lang w:val="en-US"/>
        </w:rPr>
        <w:t>,</w:t>
      </w:r>
      <w:r w:rsidR="00D15641">
        <w:rPr>
          <w:lang w:val="en-US"/>
        </w:rPr>
        <w:t xml:space="preserve"> </w:t>
      </w:r>
      <w:r w:rsidRPr="009D6DD1">
        <w:rPr>
          <w:lang w:val="en-US"/>
        </w:rPr>
        <w:t>Hillier,</w:t>
      </w:r>
      <w:r w:rsidR="00D15641">
        <w:rPr>
          <w:lang w:val="en-US"/>
        </w:rPr>
        <w:t xml:space="preserve"> Y.,</w:t>
      </w:r>
      <w:r w:rsidRPr="009D6DD1">
        <w:rPr>
          <w:lang w:val="en-US"/>
        </w:rPr>
        <w:t xml:space="preserve"> Mace</w:t>
      </w:r>
      <w:r w:rsidR="00D15641">
        <w:rPr>
          <w:lang w:val="en-US"/>
        </w:rPr>
        <w:t>, J</w:t>
      </w:r>
      <w:r w:rsidRPr="009D6DD1">
        <w:rPr>
          <w:lang w:val="en-US"/>
        </w:rPr>
        <w:t>.</w:t>
      </w:r>
      <w:r w:rsidR="00D15641">
        <w:rPr>
          <w:lang w:val="en-US"/>
        </w:rPr>
        <w:t>,</w:t>
      </w:r>
      <w:r w:rsidRPr="009D6DD1">
        <w:rPr>
          <w:lang w:val="en-US"/>
        </w:rPr>
        <w:t xml:space="preserve"> 1999. Markets and </w:t>
      </w:r>
      <w:r w:rsidR="00D15641">
        <w:rPr>
          <w:lang w:val="en-US"/>
        </w:rPr>
        <w:t>m</w:t>
      </w:r>
      <w:r w:rsidRPr="009D6DD1">
        <w:rPr>
          <w:lang w:val="en-US"/>
        </w:rPr>
        <w:t xml:space="preserve">otivation in </w:t>
      </w:r>
      <w:r w:rsidR="00D15641">
        <w:rPr>
          <w:lang w:val="en-US"/>
        </w:rPr>
        <w:t>p</w:t>
      </w:r>
      <w:r w:rsidRPr="009D6DD1">
        <w:rPr>
          <w:lang w:val="en-US"/>
        </w:rPr>
        <w:t xml:space="preserve">art </w:t>
      </w:r>
      <w:r w:rsidR="00D15641">
        <w:rPr>
          <w:lang w:val="en-US"/>
        </w:rPr>
        <w:t>t</w:t>
      </w:r>
      <w:r w:rsidRPr="009D6DD1">
        <w:rPr>
          <w:lang w:val="en-US"/>
        </w:rPr>
        <w:t xml:space="preserve">ime </w:t>
      </w:r>
      <w:r w:rsidR="00D15641">
        <w:rPr>
          <w:lang w:val="en-US"/>
        </w:rPr>
        <w:t>p</w:t>
      </w:r>
      <w:r w:rsidRPr="009D6DD1">
        <w:rPr>
          <w:lang w:val="en-US"/>
        </w:rPr>
        <w:t xml:space="preserve">ostgraduate </w:t>
      </w:r>
      <w:r w:rsidR="00D15641">
        <w:rPr>
          <w:lang w:val="en-US"/>
        </w:rPr>
        <w:t>e</w:t>
      </w:r>
      <w:r w:rsidRPr="009D6DD1">
        <w:rPr>
          <w:lang w:val="en-US"/>
        </w:rPr>
        <w:t>ducation</w:t>
      </w:r>
      <w:r>
        <w:rPr>
          <w:lang w:val="en-US"/>
        </w:rPr>
        <w:t>.</w:t>
      </w:r>
      <w:r w:rsidRPr="009D6DD1">
        <w:rPr>
          <w:lang w:val="en-US"/>
        </w:rPr>
        <w:t xml:space="preserve"> </w:t>
      </w:r>
      <w:r w:rsidRPr="00D15641">
        <w:rPr>
          <w:lang w:val="en-US"/>
        </w:rPr>
        <w:t>Studies in Higher Education</w:t>
      </w:r>
      <w:r w:rsidRPr="009D6DD1">
        <w:rPr>
          <w:lang w:val="en-US"/>
        </w:rPr>
        <w:t xml:space="preserve"> 24</w:t>
      </w:r>
      <w:r w:rsidR="00D15641">
        <w:rPr>
          <w:lang w:val="en-US"/>
        </w:rPr>
        <w:t>,</w:t>
      </w:r>
      <w:r w:rsidRPr="009D6DD1">
        <w:rPr>
          <w:lang w:val="en-US"/>
        </w:rPr>
        <w:t xml:space="preserve"> 95–107.</w:t>
      </w:r>
    </w:p>
    <w:p w14:paraId="50500710" w14:textId="190E84B6" w:rsidR="00DA4954" w:rsidRDefault="00DA4954" w:rsidP="00DA4954">
      <w:pPr>
        <w:spacing w:after="240"/>
        <w:ind w:left="567" w:hanging="567"/>
        <w:rPr>
          <w:lang w:val="en-US"/>
        </w:rPr>
      </w:pPr>
      <w:r w:rsidRPr="000E0B94">
        <w:rPr>
          <w:lang w:val="en-US"/>
        </w:rPr>
        <w:t>Pratt, J</w:t>
      </w:r>
      <w:r w:rsidR="00D15641" w:rsidRPr="000E0B94">
        <w:rPr>
          <w:lang w:val="en-US"/>
        </w:rPr>
        <w:t>.</w:t>
      </w:r>
      <w:r w:rsidRPr="000E0B94">
        <w:rPr>
          <w:lang w:val="en-US"/>
        </w:rPr>
        <w:t xml:space="preserve">, </w:t>
      </w:r>
      <w:proofErr w:type="spellStart"/>
      <w:r w:rsidRPr="000E0B94">
        <w:rPr>
          <w:lang w:val="en-US"/>
        </w:rPr>
        <w:t>Kekäle</w:t>
      </w:r>
      <w:proofErr w:type="spellEnd"/>
      <w:r w:rsidRPr="000E0B94">
        <w:rPr>
          <w:lang w:val="en-US"/>
        </w:rPr>
        <w:t>,</w:t>
      </w:r>
      <w:r w:rsidR="00D15641" w:rsidRPr="000E0B94">
        <w:rPr>
          <w:lang w:val="en-US"/>
        </w:rPr>
        <w:t xml:space="preserve"> T.,</w:t>
      </w:r>
      <w:r w:rsidRPr="000E0B94">
        <w:rPr>
          <w:lang w:val="en-US"/>
        </w:rPr>
        <w:t xml:space="preserve"> </w:t>
      </w:r>
      <w:proofErr w:type="spellStart"/>
      <w:r w:rsidRPr="000E0B94">
        <w:rPr>
          <w:lang w:val="en-US"/>
        </w:rPr>
        <w:t>Maassen</w:t>
      </w:r>
      <w:proofErr w:type="spellEnd"/>
      <w:r w:rsidRPr="000E0B94">
        <w:rPr>
          <w:lang w:val="en-US"/>
        </w:rPr>
        <w:t>,</w:t>
      </w:r>
      <w:r w:rsidR="00D15641" w:rsidRPr="000E0B94">
        <w:rPr>
          <w:lang w:val="en-US"/>
        </w:rPr>
        <w:t xml:space="preserve"> P.,</w:t>
      </w:r>
      <w:r w:rsidRPr="000E0B94">
        <w:rPr>
          <w:lang w:val="en-US"/>
        </w:rPr>
        <w:t xml:space="preserve"> Papp,</w:t>
      </w:r>
      <w:r w:rsidR="00D15641" w:rsidRPr="000E0B94">
        <w:rPr>
          <w:lang w:val="en-US"/>
        </w:rPr>
        <w:t xml:space="preserve"> I.,</w:t>
      </w:r>
      <w:r w:rsidRPr="000E0B94">
        <w:rPr>
          <w:lang w:val="en-US"/>
        </w:rPr>
        <w:t xml:space="preserve"> </w:t>
      </w:r>
      <w:proofErr w:type="spellStart"/>
      <w:r w:rsidRPr="000E0B94">
        <w:rPr>
          <w:lang w:val="en-US"/>
        </w:rPr>
        <w:t>Perellon</w:t>
      </w:r>
      <w:proofErr w:type="spellEnd"/>
      <w:r w:rsidRPr="000E0B94">
        <w:rPr>
          <w:lang w:val="en-US"/>
        </w:rPr>
        <w:t>,</w:t>
      </w:r>
      <w:r w:rsidR="00D15641" w:rsidRPr="000E0B94">
        <w:rPr>
          <w:lang w:val="en-US"/>
        </w:rPr>
        <w:t xml:space="preserve"> J.,</w:t>
      </w:r>
      <w:r w:rsidRPr="000E0B94">
        <w:rPr>
          <w:lang w:val="en-US"/>
        </w:rPr>
        <w:t xml:space="preserve"> </w:t>
      </w:r>
      <w:proofErr w:type="spellStart"/>
      <w:r w:rsidRPr="000E0B94">
        <w:rPr>
          <w:lang w:val="en-US"/>
        </w:rPr>
        <w:t>Uitti</w:t>
      </w:r>
      <w:proofErr w:type="spellEnd"/>
      <w:r w:rsidR="00D15641" w:rsidRPr="000E0B94">
        <w:rPr>
          <w:lang w:val="en-US"/>
        </w:rPr>
        <w:t>, M</w:t>
      </w:r>
      <w:r w:rsidRPr="000E0B94">
        <w:rPr>
          <w:lang w:val="en-US"/>
        </w:rPr>
        <w:t>.</w:t>
      </w:r>
      <w:r w:rsidR="00D15641" w:rsidRPr="000E0B94">
        <w:rPr>
          <w:lang w:val="en-US"/>
        </w:rPr>
        <w:t>,</w:t>
      </w:r>
      <w:r w:rsidRPr="000E0B94">
        <w:rPr>
          <w:lang w:val="en-US"/>
        </w:rPr>
        <w:t xml:space="preserve"> 2004. </w:t>
      </w:r>
      <w:r w:rsidRPr="009D6DD1">
        <w:rPr>
          <w:lang w:val="en-US"/>
        </w:rPr>
        <w:t xml:space="preserve">Equal, but </w:t>
      </w:r>
      <w:r w:rsidR="00D15641">
        <w:rPr>
          <w:lang w:val="en-US"/>
        </w:rPr>
        <w:t>d</w:t>
      </w:r>
      <w:r w:rsidRPr="009D6DD1">
        <w:rPr>
          <w:lang w:val="en-US"/>
        </w:rPr>
        <w:t xml:space="preserve">ifferent: An </w:t>
      </w:r>
      <w:r w:rsidR="00D15641">
        <w:rPr>
          <w:lang w:val="en-US"/>
        </w:rPr>
        <w:t>E</w:t>
      </w:r>
      <w:r w:rsidRPr="009D6DD1">
        <w:rPr>
          <w:lang w:val="en-US"/>
        </w:rPr>
        <w:t xml:space="preserve">valuation of the </w:t>
      </w:r>
      <w:r w:rsidR="00D15641">
        <w:rPr>
          <w:lang w:val="en-US"/>
        </w:rPr>
        <w:t>P</w:t>
      </w:r>
      <w:r w:rsidRPr="009D6DD1">
        <w:rPr>
          <w:lang w:val="en-US"/>
        </w:rPr>
        <w:t>ostgraduate Polytechnic Experiment in Finland. Finnish Higher Education Evaluation Council</w:t>
      </w:r>
      <w:r w:rsidR="00D15641">
        <w:rPr>
          <w:lang w:val="en-US"/>
        </w:rPr>
        <w:t>, Tampere.</w:t>
      </w:r>
    </w:p>
    <w:p w14:paraId="292BD631" w14:textId="1C90F313" w:rsidR="00DA4954" w:rsidRPr="009D6DD1" w:rsidRDefault="00DA4954" w:rsidP="00DA4954">
      <w:pPr>
        <w:spacing w:after="240"/>
        <w:ind w:left="567" w:hanging="567"/>
        <w:rPr>
          <w:lang w:val="en-US"/>
        </w:rPr>
      </w:pPr>
      <w:r w:rsidRPr="006E18C3">
        <w:rPr>
          <w:lang w:val="en-US"/>
        </w:rPr>
        <w:t xml:space="preserve">Rubin, </w:t>
      </w:r>
      <w:r>
        <w:rPr>
          <w:lang w:val="en-US"/>
        </w:rPr>
        <w:t>D</w:t>
      </w:r>
      <w:r w:rsidR="00D15641">
        <w:rPr>
          <w:lang w:val="en-US"/>
        </w:rPr>
        <w:t>.</w:t>
      </w:r>
      <w:r>
        <w:rPr>
          <w:lang w:val="en-US"/>
        </w:rPr>
        <w:t>B.</w:t>
      </w:r>
      <w:r w:rsidR="00D15641">
        <w:rPr>
          <w:lang w:val="en-US"/>
        </w:rPr>
        <w:t>,</w:t>
      </w:r>
      <w:r>
        <w:rPr>
          <w:lang w:val="en-US"/>
        </w:rPr>
        <w:t xml:space="preserve"> 2001.</w:t>
      </w:r>
      <w:r w:rsidRPr="006E18C3">
        <w:rPr>
          <w:lang w:val="en-US"/>
        </w:rPr>
        <w:t xml:space="preserve"> Using </w:t>
      </w:r>
      <w:r w:rsidR="00D15641">
        <w:rPr>
          <w:lang w:val="en-US"/>
        </w:rPr>
        <w:t>p</w:t>
      </w:r>
      <w:r w:rsidRPr="006E18C3">
        <w:rPr>
          <w:lang w:val="en-US"/>
        </w:rPr>
        <w:t xml:space="preserve">ropensity </w:t>
      </w:r>
      <w:r w:rsidR="00D15641">
        <w:rPr>
          <w:lang w:val="en-US"/>
        </w:rPr>
        <w:t>s</w:t>
      </w:r>
      <w:r w:rsidRPr="006E18C3">
        <w:rPr>
          <w:lang w:val="en-US"/>
        </w:rPr>
        <w:t xml:space="preserve">cores to </w:t>
      </w:r>
      <w:r w:rsidR="00D15641">
        <w:rPr>
          <w:lang w:val="en-US"/>
        </w:rPr>
        <w:t>h</w:t>
      </w:r>
      <w:r w:rsidRPr="006E18C3">
        <w:rPr>
          <w:lang w:val="en-US"/>
        </w:rPr>
        <w:t xml:space="preserve">elp </w:t>
      </w:r>
      <w:r w:rsidR="00D15641">
        <w:rPr>
          <w:lang w:val="en-US"/>
        </w:rPr>
        <w:t>d</w:t>
      </w:r>
      <w:r w:rsidRPr="006E18C3">
        <w:rPr>
          <w:lang w:val="en-US"/>
        </w:rPr>
        <w:t xml:space="preserve">esign </w:t>
      </w:r>
      <w:r w:rsidR="00D15641">
        <w:rPr>
          <w:lang w:val="en-US"/>
        </w:rPr>
        <w:t>o</w:t>
      </w:r>
      <w:r w:rsidRPr="006E18C3">
        <w:rPr>
          <w:lang w:val="en-US"/>
        </w:rPr>
        <w:t xml:space="preserve">bservational </w:t>
      </w:r>
      <w:r w:rsidR="00D15641">
        <w:rPr>
          <w:lang w:val="en-US"/>
        </w:rPr>
        <w:t>s</w:t>
      </w:r>
      <w:r w:rsidRPr="006E18C3">
        <w:rPr>
          <w:lang w:val="en-US"/>
        </w:rPr>
        <w:t xml:space="preserve">tudies: Application to the </w:t>
      </w:r>
      <w:r w:rsidR="00D15641">
        <w:rPr>
          <w:lang w:val="en-US"/>
        </w:rPr>
        <w:t>t</w:t>
      </w:r>
      <w:r w:rsidRPr="006E18C3">
        <w:rPr>
          <w:lang w:val="en-US"/>
        </w:rPr>
        <w:t xml:space="preserve">obacco </w:t>
      </w:r>
      <w:r w:rsidR="00D15641">
        <w:rPr>
          <w:lang w:val="en-US"/>
        </w:rPr>
        <w:t>l</w:t>
      </w:r>
      <w:r>
        <w:rPr>
          <w:lang w:val="en-US"/>
        </w:rPr>
        <w:t>itigation.</w:t>
      </w:r>
      <w:r w:rsidRPr="006E18C3">
        <w:rPr>
          <w:lang w:val="en-US"/>
        </w:rPr>
        <w:t xml:space="preserve"> </w:t>
      </w:r>
      <w:r w:rsidRPr="00D15641">
        <w:rPr>
          <w:lang w:val="en-US"/>
        </w:rPr>
        <w:t>Health Services &amp; Outcomes Research Methodology</w:t>
      </w:r>
      <w:r w:rsidRPr="006E18C3">
        <w:rPr>
          <w:lang w:val="en-US"/>
        </w:rPr>
        <w:t xml:space="preserve"> 2</w:t>
      </w:r>
      <w:r w:rsidR="00D15641">
        <w:rPr>
          <w:lang w:val="en-US"/>
        </w:rPr>
        <w:t>,</w:t>
      </w:r>
      <w:r w:rsidRPr="006E18C3">
        <w:rPr>
          <w:lang w:val="en-US"/>
        </w:rPr>
        <w:t xml:space="preserve"> 169</w:t>
      </w:r>
      <w:r w:rsidRPr="009D6DD1">
        <w:rPr>
          <w:lang w:val="en-US"/>
        </w:rPr>
        <w:t>–</w:t>
      </w:r>
      <w:r w:rsidRPr="006E18C3">
        <w:rPr>
          <w:lang w:val="en-US"/>
        </w:rPr>
        <w:t>188.</w:t>
      </w:r>
    </w:p>
    <w:p w14:paraId="11C4E66D" w14:textId="79D74441" w:rsidR="00DA4954" w:rsidRPr="009D6DD1" w:rsidRDefault="00DA4954" w:rsidP="00DA4954">
      <w:pPr>
        <w:spacing w:after="240"/>
        <w:ind w:left="567" w:hanging="567"/>
        <w:rPr>
          <w:lang w:val="en-US"/>
        </w:rPr>
      </w:pPr>
      <w:r w:rsidRPr="009D6DD1">
        <w:rPr>
          <w:lang w:val="en-US"/>
        </w:rPr>
        <w:t>Stenberg, A</w:t>
      </w:r>
      <w:r w:rsidR="00D15641">
        <w:rPr>
          <w:lang w:val="en-US"/>
        </w:rPr>
        <w:t>.</w:t>
      </w:r>
      <w:r w:rsidRPr="009D6DD1">
        <w:rPr>
          <w:lang w:val="en-US"/>
        </w:rPr>
        <w:t>,</w:t>
      </w:r>
      <w:r w:rsidR="00D15641">
        <w:rPr>
          <w:lang w:val="en-US"/>
        </w:rPr>
        <w:t xml:space="preserve"> </w:t>
      </w:r>
      <w:proofErr w:type="spellStart"/>
      <w:r w:rsidRPr="009D6DD1">
        <w:rPr>
          <w:lang w:val="en-US"/>
        </w:rPr>
        <w:t>Westerlund</w:t>
      </w:r>
      <w:proofErr w:type="spellEnd"/>
      <w:r w:rsidR="00D15641">
        <w:rPr>
          <w:lang w:val="en-US"/>
        </w:rPr>
        <w:t>, O</w:t>
      </w:r>
      <w:r w:rsidRPr="009D6DD1">
        <w:rPr>
          <w:lang w:val="en-US"/>
        </w:rPr>
        <w:t>.</w:t>
      </w:r>
      <w:r w:rsidR="00D15641">
        <w:rPr>
          <w:lang w:val="en-US"/>
        </w:rPr>
        <w:t>,</w:t>
      </w:r>
      <w:r w:rsidRPr="009D6DD1">
        <w:rPr>
          <w:lang w:val="en-US"/>
        </w:rPr>
        <w:t xml:space="preserve"> 2016. Flexibility at a </w:t>
      </w:r>
      <w:r w:rsidR="00D15641">
        <w:rPr>
          <w:lang w:val="en-US"/>
        </w:rPr>
        <w:t>c</w:t>
      </w:r>
      <w:r w:rsidRPr="009D6DD1">
        <w:rPr>
          <w:lang w:val="en-US"/>
        </w:rPr>
        <w:t xml:space="preserve">ost – </w:t>
      </w:r>
      <w:r w:rsidR="00D15641">
        <w:rPr>
          <w:lang w:val="en-US"/>
        </w:rPr>
        <w:t>s</w:t>
      </w:r>
      <w:r w:rsidRPr="009D6DD1">
        <w:rPr>
          <w:lang w:val="en-US"/>
        </w:rPr>
        <w:t xml:space="preserve">hould </w:t>
      </w:r>
      <w:r w:rsidR="00D15641">
        <w:rPr>
          <w:lang w:val="en-US"/>
        </w:rPr>
        <w:t>g</w:t>
      </w:r>
      <w:r w:rsidRPr="009D6DD1">
        <w:rPr>
          <w:lang w:val="en-US"/>
        </w:rPr>
        <w:t xml:space="preserve">overnments </w:t>
      </w:r>
      <w:r w:rsidR="00D15641">
        <w:rPr>
          <w:lang w:val="en-US"/>
        </w:rPr>
        <w:t>s</w:t>
      </w:r>
      <w:r w:rsidRPr="009D6DD1">
        <w:rPr>
          <w:lang w:val="en-US"/>
        </w:rPr>
        <w:t xml:space="preserve">timulate </w:t>
      </w:r>
      <w:r w:rsidR="00D15641">
        <w:rPr>
          <w:lang w:val="en-US"/>
        </w:rPr>
        <w:t>t</w:t>
      </w:r>
      <w:r w:rsidRPr="009D6DD1">
        <w:rPr>
          <w:lang w:val="en-US"/>
        </w:rPr>
        <w:t xml:space="preserve">ertiary </w:t>
      </w:r>
      <w:r w:rsidR="00D15641">
        <w:rPr>
          <w:lang w:val="en-US"/>
        </w:rPr>
        <w:t>e</w:t>
      </w:r>
      <w:r w:rsidRPr="009D6DD1">
        <w:rPr>
          <w:lang w:val="en-US"/>
        </w:rPr>
        <w:t xml:space="preserve">ducation for </w:t>
      </w:r>
      <w:r w:rsidR="00D15641">
        <w:rPr>
          <w:lang w:val="en-US"/>
        </w:rPr>
        <w:t>a</w:t>
      </w:r>
      <w:r w:rsidRPr="009D6DD1">
        <w:rPr>
          <w:lang w:val="en-US"/>
        </w:rPr>
        <w:t xml:space="preserve">dults? </w:t>
      </w:r>
      <w:r w:rsidRPr="00D15641">
        <w:rPr>
          <w:lang w:val="en-US"/>
        </w:rPr>
        <w:t>The Journal of the Economics of Ageing</w:t>
      </w:r>
      <w:r w:rsidRPr="009D6DD1">
        <w:rPr>
          <w:lang w:val="en-US"/>
        </w:rPr>
        <w:t xml:space="preserve"> 7</w:t>
      </w:r>
      <w:r w:rsidR="00D15641">
        <w:rPr>
          <w:lang w:val="en-US"/>
        </w:rPr>
        <w:t>,</w:t>
      </w:r>
      <w:r w:rsidRPr="009D6DD1">
        <w:rPr>
          <w:lang w:val="en-US"/>
        </w:rPr>
        <w:t xml:space="preserve"> 69–86.</w:t>
      </w:r>
    </w:p>
    <w:p w14:paraId="49C8A828" w14:textId="77777777" w:rsidR="00DA4954" w:rsidRPr="009D6DD1" w:rsidRDefault="00DA4954" w:rsidP="00DA4954">
      <w:pPr>
        <w:spacing w:after="240"/>
        <w:ind w:left="567" w:hanging="567"/>
        <w:rPr>
          <w:lang w:val="en-US"/>
        </w:rPr>
        <w:sectPr w:rsidR="00DA4954" w:rsidRPr="009D6DD1" w:rsidSect="00B55143">
          <w:pgSz w:w="11906" w:h="16838"/>
          <w:pgMar w:top="1440" w:right="1440" w:bottom="1440" w:left="1440" w:header="708" w:footer="708" w:gutter="0"/>
          <w:cols w:space="708"/>
          <w:docGrid w:linePitch="360"/>
        </w:sectPr>
      </w:pPr>
    </w:p>
    <w:p w14:paraId="31E7E817" w14:textId="77777777" w:rsidR="00DA4954" w:rsidRPr="009D6DD1" w:rsidRDefault="00DA4954" w:rsidP="00DA4954">
      <w:pPr>
        <w:spacing w:after="120"/>
        <w:rPr>
          <w:rFonts w:cs="Times New Roman"/>
          <w:b/>
          <w:szCs w:val="20"/>
          <w:lang w:val="en-US"/>
        </w:rPr>
      </w:pPr>
      <w:r w:rsidRPr="009D6DD1">
        <w:rPr>
          <w:rFonts w:cs="Times New Roman"/>
          <w:b/>
          <w:szCs w:val="20"/>
          <w:lang w:val="en-US"/>
        </w:rPr>
        <w:lastRenderedPageBreak/>
        <w:t xml:space="preserve">Supplementary Online Appendix </w:t>
      </w:r>
    </w:p>
    <w:p w14:paraId="28BF80DD" w14:textId="77777777" w:rsidR="00DA4954" w:rsidRPr="009D6DD1" w:rsidRDefault="00DA4954" w:rsidP="00DA4954">
      <w:pPr>
        <w:rPr>
          <w:rFonts w:cs="Times New Roman"/>
          <w:szCs w:val="20"/>
          <w:lang w:val="en-US"/>
        </w:rPr>
      </w:pPr>
    </w:p>
    <w:p w14:paraId="55BF7533" w14:textId="77777777" w:rsidR="00DA4954" w:rsidRPr="009D6DD1" w:rsidRDefault="00DA4954" w:rsidP="00DA4954">
      <w:pPr>
        <w:pStyle w:val="tekstikappale"/>
        <w:spacing w:before="0" w:after="0" w:line="360" w:lineRule="auto"/>
        <w:ind w:firstLine="0"/>
        <w:jc w:val="left"/>
        <w:rPr>
          <w:b/>
          <w:i/>
          <w:lang w:val="en-US"/>
        </w:rPr>
      </w:pPr>
      <w:r w:rsidRPr="009D6DD1">
        <w:rPr>
          <w:b/>
          <w:i/>
          <w:lang w:val="en-US"/>
        </w:rPr>
        <w:t>A) Matching Results (incl. Tables and Figures)</w:t>
      </w:r>
    </w:p>
    <w:p w14:paraId="2D001A58" w14:textId="77777777" w:rsidR="00DA4954" w:rsidRPr="009D6DD1" w:rsidRDefault="00DA4954" w:rsidP="00DA4954">
      <w:pPr>
        <w:pStyle w:val="tekstikappale"/>
        <w:spacing w:before="0" w:after="0" w:line="360" w:lineRule="exact"/>
        <w:ind w:right="61" w:firstLine="720"/>
        <w:jc w:val="left"/>
        <w:rPr>
          <w:szCs w:val="24"/>
          <w:lang w:val="en-US"/>
        </w:rPr>
      </w:pPr>
    </w:p>
    <w:p w14:paraId="77FF5C43" w14:textId="77777777" w:rsidR="00DA4954" w:rsidRPr="009D6DD1" w:rsidRDefault="00DA4954" w:rsidP="00DA4954">
      <w:pPr>
        <w:spacing w:line="360" w:lineRule="auto"/>
        <w:rPr>
          <w:rFonts w:cs="Times New Roman"/>
          <w:szCs w:val="20"/>
          <w:lang w:val="en-US"/>
        </w:rPr>
      </w:pPr>
      <w:r w:rsidRPr="00B91ACE">
        <w:rPr>
          <w:szCs w:val="24"/>
          <w:lang w:val="en-US"/>
        </w:rPr>
        <w:t>Table A</w:t>
      </w:r>
      <w:r w:rsidRPr="007A09CE">
        <w:rPr>
          <w:szCs w:val="24"/>
          <w:lang w:val="en-US"/>
        </w:rPr>
        <w:t>1 – Alternative Coarsened Exact Matching (CEM) Estimator Results by Year Relative to Entry (with 95% Confidence Intervals)</w:t>
      </w:r>
    </w:p>
    <w:tbl>
      <w:tblPr>
        <w:tblW w:w="9144" w:type="dxa"/>
        <w:tblLayout w:type="fixed"/>
        <w:tblCellMar>
          <w:left w:w="70" w:type="dxa"/>
          <w:right w:w="70" w:type="dxa"/>
        </w:tblCellMar>
        <w:tblLook w:val="04A0" w:firstRow="1" w:lastRow="0" w:firstColumn="1" w:lastColumn="0" w:noHBand="0" w:noVBand="1"/>
      </w:tblPr>
      <w:tblGrid>
        <w:gridCol w:w="2410"/>
        <w:gridCol w:w="1842"/>
        <w:gridCol w:w="1275"/>
        <w:gridCol w:w="285"/>
        <w:gridCol w:w="1699"/>
        <w:gridCol w:w="1633"/>
      </w:tblGrid>
      <w:tr w:rsidR="00DA4954" w:rsidRPr="009D6DD1" w14:paraId="33DCE73D" w14:textId="77777777" w:rsidTr="00CD6FC8">
        <w:trPr>
          <w:trHeight w:val="284"/>
        </w:trPr>
        <w:tc>
          <w:tcPr>
            <w:tcW w:w="2410" w:type="dxa"/>
            <w:tcBorders>
              <w:top w:val="double" w:sz="4" w:space="0" w:color="auto"/>
              <w:left w:val="nil"/>
              <w:right w:val="nil"/>
            </w:tcBorders>
            <w:shd w:val="clear" w:color="auto" w:fill="auto"/>
            <w:noWrap/>
            <w:vAlign w:val="bottom"/>
          </w:tcPr>
          <w:p w14:paraId="1A835C52" w14:textId="77777777" w:rsidR="00DA4954" w:rsidRPr="009D6DD1" w:rsidRDefault="00DA4954" w:rsidP="00125F84">
            <w:pPr>
              <w:rPr>
                <w:rFonts w:eastAsia="Times New Roman" w:cs="Times New Roman"/>
                <w:sz w:val="22"/>
                <w:lang w:val="en-US" w:eastAsia="fi-FI"/>
              </w:rPr>
            </w:pPr>
          </w:p>
        </w:tc>
        <w:tc>
          <w:tcPr>
            <w:tcW w:w="3402" w:type="dxa"/>
            <w:gridSpan w:val="3"/>
            <w:tcBorders>
              <w:top w:val="double" w:sz="4" w:space="0" w:color="auto"/>
              <w:left w:val="nil"/>
            </w:tcBorders>
            <w:shd w:val="clear" w:color="auto" w:fill="auto"/>
            <w:noWrap/>
            <w:vAlign w:val="center"/>
          </w:tcPr>
          <w:p w14:paraId="3C797182" w14:textId="77777777" w:rsidR="00DA4954" w:rsidRPr="009D6DD1" w:rsidRDefault="00DA4954" w:rsidP="00125F84">
            <w:pPr>
              <w:jc w:val="center"/>
              <w:rPr>
                <w:rFonts w:cs="Times New Roman"/>
                <w:sz w:val="22"/>
                <w:lang w:val="en-US"/>
              </w:rPr>
            </w:pPr>
            <w:r w:rsidRPr="009D6DD1">
              <w:rPr>
                <w:rFonts w:eastAsia="Times New Roman" w:cs="Times New Roman"/>
                <w:sz w:val="22"/>
                <w:lang w:val="en-US" w:eastAsia="fi-FI"/>
              </w:rPr>
              <w:t>Annual Earnings</w:t>
            </w:r>
          </w:p>
        </w:tc>
        <w:tc>
          <w:tcPr>
            <w:tcW w:w="3332" w:type="dxa"/>
            <w:gridSpan w:val="2"/>
            <w:tcBorders>
              <w:top w:val="double" w:sz="4" w:space="0" w:color="auto"/>
              <w:left w:val="nil"/>
            </w:tcBorders>
            <w:shd w:val="clear" w:color="auto" w:fill="auto"/>
            <w:vAlign w:val="center"/>
          </w:tcPr>
          <w:p w14:paraId="1A045927" w14:textId="77777777" w:rsidR="00DA4954" w:rsidRPr="009D6DD1" w:rsidRDefault="00DA4954" w:rsidP="00125F84">
            <w:pPr>
              <w:jc w:val="center"/>
              <w:rPr>
                <w:rFonts w:cs="Times New Roman"/>
                <w:sz w:val="22"/>
                <w:lang w:val="en-US"/>
              </w:rPr>
            </w:pPr>
            <w:r w:rsidRPr="009D6DD1">
              <w:rPr>
                <w:rFonts w:cs="Times New Roman"/>
                <w:sz w:val="22"/>
                <w:lang w:val="en-US"/>
              </w:rPr>
              <w:t>Annual Employment</w:t>
            </w:r>
          </w:p>
        </w:tc>
      </w:tr>
      <w:tr w:rsidR="00DA4954" w:rsidRPr="009D6DD1" w14:paraId="3F8E40F0" w14:textId="77777777" w:rsidTr="00CD6FC8">
        <w:trPr>
          <w:trHeight w:val="264"/>
        </w:trPr>
        <w:tc>
          <w:tcPr>
            <w:tcW w:w="2410" w:type="dxa"/>
            <w:tcBorders>
              <w:left w:val="nil"/>
              <w:right w:val="nil"/>
            </w:tcBorders>
            <w:shd w:val="clear" w:color="auto" w:fill="auto"/>
            <w:noWrap/>
            <w:vAlign w:val="bottom"/>
          </w:tcPr>
          <w:p w14:paraId="3C9FE03C" w14:textId="77777777" w:rsidR="00DA4954" w:rsidRPr="009D6DD1" w:rsidRDefault="00DA4954" w:rsidP="00125F84">
            <w:pPr>
              <w:rPr>
                <w:rFonts w:eastAsia="Times New Roman" w:cs="Times New Roman"/>
                <w:b/>
                <w:sz w:val="22"/>
                <w:lang w:val="en-US" w:eastAsia="fi-FI"/>
              </w:rPr>
            </w:pPr>
          </w:p>
        </w:tc>
        <w:tc>
          <w:tcPr>
            <w:tcW w:w="1842" w:type="dxa"/>
            <w:tcBorders>
              <w:left w:val="nil"/>
              <w:right w:val="nil"/>
            </w:tcBorders>
            <w:shd w:val="clear" w:color="auto" w:fill="auto"/>
            <w:noWrap/>
            <w:vAlign w:val="center"/>
          </w:tcPr>
          <w:p w14:paraId="5C6A25CD" w14:textId="77777777" w:rsidR="00DA4954" w:rsidRPr="009D6DD1" w:rsidRDefault="00DA4954" w:rsidP="00125F84">
            <w:pPr>
              <w:jc w:val="center"/>
              <w:rPr>
                <w:rFonts w:eastAsia="Times New Roman" w:cs="Times New Roman"/>
                <w:sz w:val="22"/>
                <w:lang w:val="en-US" w:eastAsia="fi-FI"/>
              </w:rPr>
            </w:pPr>
            <w:r w:rsidRPr="009D6DD1">
              <w:rPr>
                <w:rFonts w:eastAsia="Times New Roman" w:cs="Times New Roman"/>
                <w:sz w:val="22"/>
                <w:lang w:val="en-US" w:eastAsia="fi-FI"/>
              </w:rPr>
              <w:t>(1)</w:t>
            </w:r>
          </w:p>
        </w:tc>
        <w:tc>
          <w:tcPr>
            <w:tcW w:w="1275" w:type="dxa"/>
            <w:tcBorders>
              <w:left w:val="nil"/>
              <w:right w:val="nil"/>
            </w:tcBorders>
            <w:shd w:val="clear" w:color="auto" w:fill="auto"/>
            <w:noWrap/>
            <w:vAlign w:val="center"/>
          </w:tcPr>
          <w:p w14:paraId="6F3918AA" w14:textId="77777777" w:rsidR="00DA4954" w:rsidRPr="009D6DD1" w:rsidRDefault="00DA4954" w:rsidP="00125F84">
            <w:pPr>
              <w:jc w:val="center"/>
              <w:rPr>
                <w:rFonts w:eastAsia="Times New Roman" w:cs="Times New Roman"/>
                <w:sz w:val="22"/>
                <w:lang w:val="en-US" w:eastAsia="fi-FI"/>
              </w:rPr>
            </w:pPr>
            <w:r w:rsidRPr="009D6DD1">
              <w:rPr>
                <w:rFonts w:eastAsia="Times New Roman" w:cs="Times New Roman"/>
                <w:sz w:val="22"/>
                <w:lang w:val="en-US" w:eastAsia="fi-FI"/>
              </w:rPr>
              <w:t>(2)</w:t>
            </w:r>
          </w:p>
        </w:tc>
        <w:tc>
          <w:tcPr>
            <w:tcW w:w="285" w:type="dxa"/>
            <w:tcBorders>
              <w:left w:val="nil"/>
              <w:right w:val="nil"/>
            </w:tcBorders>
            <w:shd w:val="clear" w:color="auto" w:fill="auto"/>
            <w:noWrap/>
            <w:vAlign w:val="center"/>
          </w:tcPr>
          <w:p w14:paraId="7C7420E0" w14:textId="77777777" w:rsidR="00DA4954" w:rsidRPr="009D6DD1" w:rsidRDefault="00DA4954" w:rsidP="00125F84">
            <w:pPr>
              <w:jc w:val="center"/>
              <w:rPr>
                <w:rFonts w:eastAsia="Times New Roman" w:cs="Times New Roman"/>
                <w:sz w:val="22"/>
                <w:lang w:val="en-US" w:eastAsia="fi-FI"/>
              </w:rPr>
            </w:pPr>
          </w:p>
        </w:tc>
        <w:tc>
          <w:tcPr>
            <w:tcW w:w="1699" w:type="dxa"/>
            <w:tcBorders>
              <w:left w:val="nil"/>
              <w:right w:val="nil"/>
            </w:tcBorders>
            <w:shd w:val="clear" w:color="auto" w:fill="auto"/>
            <w:noWrap/>
            <w:vAlign w:val="center"/>
          </w:tcPr>
          <w:p w14:paraId="0E1E199B" w14:textId="77777777" w:rsidR="00DA4954" w:rsidRPr="009D6DD1" w:rsidRDefault="00DA4954" w:rsidP="00125F84">
            <w:pPr>
              <w:jc w:val="center"/>
              <w:rPr>
                <w:rFonts w:eastAsia="Times New Roman" w:cs="Times New Roman"/>
                <w:sz w:val="22"/>
                <w:lang w:val="en-US" w:eastAsia="fi-FI"/>
              </w:rPr>
            </w:pPr>
            <w:r w:rsidRPr="009D6DD1">
              <w:rPr>
                <w:rFonts w:eastAsia="Times New Roman" w:cs="Times New Roman"/>
                <w:sz w:val="22"/>
                <w:lang w:val="en-US" w:eastAsia="fi-FI"/>
              </w:rPr>
              <w:t>(3)</w:t>
            </w:r>
          </w:p>
        </w:tc>
        <w:tc>
          <w:tcPr>
            <w:tcW w:w="1633" w:type="dxa"/>
            <w:vAlign w:val="center"/>
          </w:tcPr>
          <w:p w14:paraId="33C8F5E6" w14:textId="77777777" w:rsidR="00DA4954" w:rsidRPr="009D6DD1" w:rsidRDefault="00DA4954" w:rsidP="00125F84">
            <w:pPr>
              <w:jc w:val="center"/>
              <w:rPr>
                <w:rFonts w:cs="Times New Roman"/>
                <w:sz w:val="22"/>
                <w:lang w:val="en-US"/>
              </w:rPr>
            </w:pPr>
            <w:r w:rsidRPr="009D6DD1">
              <w:rPr>
                <w:rFonts w:eastAsia="Times New Roman" w:cs="Times New Roman"/>
                <w:sz w:val="22"/>
                <w:lang w:val="en-US" w:eastAsia="fi-FI"/>
              </w:rPr>
              <w:t>(4)</w:t>
            </w:r>
          </w:p>
        </w:tc>
      </w:tr>
      <w:tr w:rsidR="00DA4954" w:rsidRPr="009D6DD1" w14:paraId="0A45B79D" w14:textId="77777777" w:rsidTr="00CD6FC8">
        <w:trPr>
          <w:trHeight w:val="255"/>
        </w:trPr>
        <w:tc>
          <w:tcPr>
            <w:tcW w:w="2410" w:type="dxa"/>
            <w:tcBorders>
              <w:top w:val="nil"/>
              <w:left w:val="nil"/>
              <w:bottom w:val="double" w:sz="4" w:space="0" w:color="auto"/>
              <w:right w:val="nil"/>
            </w:tcBorders>
            <w:shd w:val="clear" w:color="auto" w:fill="auto"/>
            <w:noWrap/>
            <w:vAlign w:val="center"/>
          </w:tcPr>
          <w:p w14:paraId="4F5DFC7F" w14:textId="6C5415BC" w:rsidR="00DA4954" w:rsidRPr="009D6DD1" w:rsidRDefault="00A33865" w:rsidP="00125F84">
            <w:pPr>
              <w:rPr>
                <w:rFonts w:eastAsia="Times New Roman" w:cs="Times New Roman"/>
                <w:sz w:val="22"/>
                <w:lang w:val="en-US" w:eastAsia="fi-FI"/>
              </w:rPr>
            </w:pPr>
            <w:r>
              <w:rPr>
                <w:rFonts w:eastAsia="Times New Roman" w:cs="Times New Roman"/>
                <w:bCs/>
                <w:color w:val="000000"/>
                <w:sz w:val="22"/>
                <w:lang w:val="en-US" w:eastAsia="fi-FI"/>
              </w:rPr>
              <w:t>Years</w:t>
            </w:r>
            <w:r w:rsidR="00DA4954" w:rsidRPr="009D6DD1">
              <w:rPr>
                <w:rFonts w:eastAsia="Times New Roman" w:cs="Times New Roman"/>
                <w:bCs/>
                <w:color w:val="000000"/>
                <w:sz w:val="22"/>
                <w:lang w:val="en-US" w:eastAsia="fi-FI"/>
              </w:rPr>
              <w:t xml:space="preserve"> Since Entry</w:t>
            </w:r>
            <w:r w:rsidR="00DA4954">
              <w:rPr>
                <w:rFonts w:eastAsia="Times New Roman" w:cs="Times New Roman"/>
                <w:bCs/>
                <w:color w:val="000000"/>
                <w:sz w:val="22"/>
                <w:lang w:val="en-US" w:eastAsia="fi-FI"/>
              </w:rPr>
              <w:t xml:space="preserve"> (t)</w:t>
            </w:r>
          </w:p>
        </w:tc>
        <w:tc>
          <w:tcPr>
            <w:tcW w:w="1842" w:type="dxa"/>
            <w:tcBorders>
              <w:top w:val="nil"/>
              <w:left w:val="nil"/>
              <w:bottom w:val="double" w:sz="4" w:space="0" w:color="auto"/>
              <w:right w:val="nil"/>
            </w:tcBorders>
            <w:shd w:val="clear" w:color="auto" w:fill="auto"/>
            <w:noWrap/>
            <w:vAlign w:val="center"/>
          </w:tcPr>
          <w:p w14:paraId="63AC6EA6" w14:textId="77777777" w:rsidR="00DA4954" w:rsidRPr="009D6DD1" w:rsidRDefault="00DA4954" w:rsidP="00125F84">
            <w:pPr>
              <w:jc w:val="center"/>
              <w:rPr>
                <w:rFonts w:eastAsia="Times New Roman" w:cs="Times New Roman"/>
                <w:sz w:val="22"/>
                <w:lang w:val="en-US" w:eastAsia="fi-FI"/>
              </w:rPr>
            </w:pPr>
            <w:r w:rsidRPr="009D6DD1">
              <w:rPr>
                <w:rFonts w:eastAsia="Times New Roman" w:cs="Times New Roman"/>
                <w:sz w:val="22"/>
                <w:lang w:val="en-US" w:eastAsia="fi-FI"/>
              </w:rPr>
              <w:t xml:space="preserve">Excl. </w:t>
            </w:r>
            <w:r w:rsidRPr="006C09FF">
              <w:rPr>
                <w:rFonts w:eastAsia="Times New Roman" w:cs="Times New Roman"/>
                <w:i/>
                <w:sz w:val="22"/>
                <w:lang w:val="en-US" w:eastAsia="fi-FI"/>
              </w:rPr>
              <w:t>t =</w:t>
            </w:r>
            <w:r w:rsidRPr="009D6DD1">
              <w:rPr>
                <w:rFonts w:eastAsia="Times New Roman" w:cs="Times New Roman"/>
                <w:sz w:val="22"/>
                <w:lang w:val="en-US" w:eastAsia="fi-FI"/>
              </w:rPr>
              <w:t xml:space="preserve"> 0 Earnings</w:t>
            </w:r>
          </w:p>
        </w:tc>
        <w:tc>
          <w:tcPr>
            <w:tcW w:w="1275" w:type="dxa"/>
            <w:tcBorders>
              <w:top w:val="nil"/>
              <w:left w:val="nil"/>
              <w:bottom w:val="double" w:sz="4" w:space="0" w:color="auto"/>
              <w:right w:val="nil"/>
            </w:tcBorders>
            <w:shd w:val="clear" w:color="auto" w:fill="auto"/>
            <w:noWrap/>
            <w:vAlign w:val="center"/>
          </w:tcPr>
          <w:p w14:paraId="691DC053" w14:textId="77777777" w:rsidR="00DA4954" w:rsidRPr="009D6DD1" w:rsidRDefault="00DA4954" w:rsidP="00125F84">
            <w:pPr>
              <w:jc w:val="center"/>
              <w:rPr>
                <w:rFonts w:eastAsia="Times New Roman" w:cs="Times New Roman"/>
                <w:sz w:val="22"/>
                <w:lang w:val="en-US" w:eastAsia="fi-FI"/>
              </w:rPr>
            </w:pPr>
            <w:r w:rsidRPr="009D6DD1">
              <w:rPr>
                <w:rFonts w:eastAsia="Times New Roman" w:cs="Times New Roman"/>
                <w:sz w:val="22"/>
                <w:lang w:val="en-US" w:eastAsia="fi-FI"/>
              </w:rPr>
              <w:t xml:space="preserve">Incl. </w:t>
            </w:r>
            <w:r w:rsidRPr="006C09FF">
              <w:rPr>
                <w:rFonts w:eastAsia="Times New Roman" w:cs="Times New Roman"/>
                <w:i/>
                <w:sz w:val="22"/>
                <w:lang w:val="en-US" w:eastAsia="fi-FI"/>
              </w:rPr>
              <w:t>t =</w:t>
            </w:r>
            <w:r w:rsidRPr="009D6DD1">
              <w:rPr>
                <w:rFonts w:eastAsia="Times New Roman" w:cs="Times New Roman"/>
                <w:sz w:val="22"/>
                <w:lang w:val="en-US" w:eastAsia="fi-FI"/>
              </w:rPr>
              <w:t xml:space="preserve"> 0 Earnings</w:t>
            </w:r>
          </w:p>
        </w:tc>
        <w:tc>
          <w:tcPr>
            <w:tcW w:w="285" w:type="dxa"/>
            <w:tcBorders>
              <w:top w:val="nil"/>
              <w:left w:val="nil"/>
              <w:bottom w:val="double" w:sz="4" w:space="0" w:color="auto"/>
              <w:right w:val="nil"/>
            </w:tcBorders>
            <w:shd w:val="clear" w:color="auto" w:fill="auto"/>
            <w:noWrap/>
            <w:vAlign w:val="center"/>
          </w:tcPr>
          <w:p w14:paraId="3568312E" w14:textId="77777777" w:rsidR="00DA4954" w:rsidRPr="009D6DD1" w:rsidRDefault="00DA4954" w:rsidP="00125F84">
            <w:pPr>
              <w:jc w:val="center"/>
              <w:rPr>
                <w:rFonts w:eastAsia="Times New Roman" w:cs="Times New Roman"/>
                <w:sz w:val="22"/>
                <w:lang w:val="en-US" w:eastAsia="fi-FI"/>
              </w:rPr>
            </w:pPr>
          </w:p>
        </w:tc>
        <w:tc>
          <w:tcPr>
            <w:tcW w:w="1699" w:type="dxa"/>
            <w:tcBorders>
              <w:top w:val="nil"/>
              <w:left w:val="nil"/>
              <w:bottom w:val="double" w:sz="4" w:space="0" w:color="auto"/>
              <w:right w:val="nil"/>
            </w:tcBorders>
            <w:shd w:val="clear" w:color="auto" w:fill="auto"/>
            <w:noWrap/>
            <w:vAlign w:val="center"/>
          </w:tcPr>
          <w:p w14:paraId="7933834E" w14:textId="77777777" w:rsidR="00DA4954" w:rsidRPr="009D6DD1" w:rsidRDefault="00DA4954" w:rsidP="00125F84">
            <w:pPr>
              <w:jc w:val="center"/>
              <w:rPr>
                <w:rFonts w:eastAsia="Times New Roman" w:cs="Times New Roman"/>
                <w:sz w:val="22"/>
                <w:lang w:val="en-US" w:eastAsia="fi-FI"/>
              </w:rPr>
            </w:pPr>
            <w:r w:rsidRPr="009D6DD1">
              <w:rPr>
                <w:rFonts w:eastAsia="Times New Roman" w:cs="Times New Roman"/>
                <w:sz w:val="22"/>
                <w:lang w:val="en-US" w:eastAsia="fi-FI"/>
              </w:rPr>
              <w:t xml:space="preserve">Excl. </w:t>
            </w:r>
            <w:r w:rsidRPr="006C09FF">
              <w:rPr>
                <w:rFonts w:eastAsia="Times New Roman" w:cs="Times New Roman"/>
                <w:i/>
                <w:sz w:val="22"/>
                <w:lang w:val="en-US" w:eastAsia="fi-FI"/>
              </w:rPr>
              <w:t>t =</w:t>
            </w:r>
            <w:r w:rsidRPr="009D6DD1">
              <w:rPr>
                <w:rFonts w:eastAsia="Times New Roman" w:cs="Times New Roman"/>
                <w:sz w:val="22"/>
                <w:lang w:val="en-US" w:eastAsia="fi-FI"/>
              </w:rPr>
              <w:t xml:space="preserve"> 0 Earnings</w:t>
            </w:r>
          </w:p>
        </w:tc>
        <w:tc>
          <w:tcPr>
            <w:tcW w:w="1633" w:type="dxa"/>
            <w:tcBorders>
              <w:bottom w:val="double" w:sz="4" w:space="0" w:color="auto"/>
            </w:tcBorders>
            <w:vAlign w:val="center"/>
          </w:tcPr>
          <w:p w14:paraId="4841401F" w14:textId="77777777" w:rsidR="00DA4954" w:rsidRPr="009D6DD1" w:rsidRDefault="00DA4954" w:rsidP="00125F84">
            <w:pPr>
              <w:jc w:val="center"/>
              <w:rPr>
                <w:rFonts w:cs="Times New Roman"/>
                <w:sz w:val="22"/>
                <w:lang w:val="en-US"/>
              </w:rPr>
            </w:pPr>
            <w:r w:rsidRPr="009D6DD1">
              <w:rPr>
                <w:rFonts w:eastAsia="Times New Roman" w:cs="Times New Roman"/>
                <w:sz w:val="22"/>
                <w:lang w:val="en-US" w:eastAsia="fi-FI"/>
              </w:rPr>
              <w:t xml:space="preserve">Incl. </w:t>
            </w:r>
            <w:r w:rsidRPr="006C09FF">
              <w:rPr>
                <w:rFonts w:eastAsia="Times New Roman" w:cs="Times New Roman"/>
                <w:i/>
                <w:sz w:val="22"/>
                <w:lang w:val="en-US" w:eastAsia="fi-FI"/>
              </w:rPr>
              <w:t>t =</w:t>
            </w:r>
            <w:r w:rsidRPr="009D6DD1">
              <w:rPr>
                <w:rFonts w:eastAsia="Times New Roman" w:cs="Times New Roman"/>
                <w:sz w:val="22"/>
                <w:lang w:val="en-US" w:eastAsia="fi-FI"/>
              </w:rPr>
              <w:t xml:space="preserve"> 0 Earnings</w:t>
            </w:r>
          </w:p>
        </w:tc>
      </w:tr>
      <w:tr w:rsidR="00DA4954" w:rsidRPr="009D6DD1" w14:paraId="0AC8BE1F" w14:textId="77777777" w:rsidTr="00CD6FC8">
        <w:trPr>
          <w:trHeight w:val="255"/>
        </w:trPr>
        <w:tc>
          <w:tcPr>
            <w:tcW w:w="2410" w:type="dxa"/>
            <w:tcBorders>
              <w:top w:val="double" w:sz="4" w:space="0" w:color="auto"/>
              <w:left w:val="nil"/>
              <w:bottom w:val="nil"/>
              <w:right w:val="nil"/>
            </w:tcBorders>
            <w:shd w:val="clear" w:color="auto" w:fill="auto"/>
            <w:noWrap/>
            <w:vAlign w:val="bottom"/>
          </w:tcPr>
          <w:p w14:paraId="2FA1A70D" w14:textId="77777777" w:rsidR="00DA4954" w:rsidRPr="009D6DD1" w:rsidRDefault="00DA4954" w:rsidP="00125F84">
            <w:pPr>
              <w:tabs>
                <w:tab w:val="center" w:pos="515"/>
              </w:tabs>
              <w:rPr>
                <w:rFonts w:eastAsia="Times New Roman" w:cs="Times New Roman"/>
                <w:sz w:val="22"/>
                <w:lang w:val="en-US" w:eastAsia="fi-FI"/>
              </w:rPr>
            </w:pPr>
            <w:r w:rsidRPr="009D6DD1">
              <w:rPr>
                <w:rFonts w:cs="Times New Roman"/>
                <w:color w:val="000000"/>
                <w:sz w:val="22"/>
                <w:lang w:val="en-US"/>
              </w:rPr>
              <w:tab/>
              <w:t>-10</w:t>
            </w:r>
          </w:p>
        </w:tc>
        <w:tc>
          <w:tcPr>
            <w:tcW w:w="1842" w:type="dxa"/>
            <w:tcBorders>
              <w:top w:val="double" w:sz="4" w:space="0" w:color="auto"/>
              <w:left w:val="nil"/>
              <w:bottom w:val="nil"/>
              <w:right w:val="nil"/>
            </w:tcBorders>
            <w:shd w:val="clear" w:color="auto" w:fill="auto"/>
            <w:noWrap/>
            <w:vAlign w:val="bottom"/>
          </w:tcPr>
          <w:p w14:paraId="67926D38" w14:textId="77777777" w:rsidR="00DA4954" w:rsidRPr="009C5EDF" w:rsidRDefault="00DA4954" w:rsidP="00125F84">
            <w:pPr>
              <w:tabs>
                <w:tab w:val="decimal" w:pos="635"/>
              </w:tabs>
              <w:rPr>
                <w:rFonts w:cs="Times New Roman"/>
                <w:color w:val="000000"/>
                <w:sz w:val="22"/>
                <w:lang w:val="en-US"/>
              </w:rPr>
            </w:pPr>
            <w:r w:rsidRPr="009C5EDF">
              <w:rPr>
                <w:rFonts w:cs="Times New Roman"/>
                <w:color w:val="000000"/>
                <w:sz w:val="22"/>
              </w:rPr>
              <w:t>0.359</w:t>
            </w:r>
          </w:p>
        </w:tc>
        <w:tc>
          <w:tcPr>
            <w:tcW w:w="1275" w:type="dxa"/>
            <w:tcBorders>
              <w:top w:val="double" w:sz="4" w:space="0" w:color="auto"/>
              <w:left w:val="nil"/>
              <w:bottom w:val="nil"/>
              <w:right w:val="nil"/>
            </w:tcBorders>
            <w:shd w:val="clear" w:color="auto" w:fill="auto"/>
            <w:noWrap/>
            <w:vAlign w:val="bottom"/>
          </w:tcPr>
          <w:p w14:paraId="7774F2D4" w14:textId="77777777" w:rsidR="00DA4954" w:rsidRPr="009C5EDF" w:rsidRDefault="00DA4954" w:rsidP="00125F84">
            <w:pPr>
              <w:tabs>
                <w:tab w:val="decimal" w:pos="397"/>
              </w:tabs>
              <w:rPr>
                <w:rFonts w:cs="Times New Roman"/>
                <w:color w:val="000000"/>
                <w:sz w:val="22"/>
                <w:lang w:val="en-US"/>
              </w:rPr>
            </w:pPr>
            <w:r w:rsidRPr="009C5EDF">
              <w:rPr>
                <w:rFonts w:cs="Times New Roman"/>
                <w:color w:val="000000"/>
                <w:sz w:val="22"/>
              </w:rPr>
              <w:t>0.376</w:t>
            </w:r>
          </w:p>
        </w:tc>
        <w:tc>
          <w:tcPr>
            <w:tcW w:w="285" w:type="dxa"/>
            <w:tcBorders>
              <w:top w:val="double" w:sz="4" w:space="0" w:color="auto"/>
              <w:left w:val="nil"/>
              <w:bottom w:val="nil"/>
              <w:right w:val="nil"/>
            </w:tcBorders>
            <w:shd w:val="clear" w:color="auto" w:fill="auto"/>
            <w:noWrap/>
          </w:tcPr>
          <w:p w14:paraId="5C94A806" w14:textId="77777777" w:rsidR="00DA4954" w:rsidRPr="009C5EDF" w:rsidRDefault="00DA4954" w:rsidP="00125F84">
            <w:pPr>
              <w:tabs>
                <w:tab w:val="decimal" w:pos="397"/>
              </w:tabs>
              <w:rPr>
                <w:rFonts w:cs="Times New Roman"/>
                <w:color w:val="000000"/>
                <w:sz w:val="22"/>
                <w:lang w:val="en-US"/>
              </w:rPr>
            </w:pPr>
          </w:p>
        </w:tc>
        <w:tc>
          <w:tcPr>
            <w:tcW w:w="1699" w:type="dxa"/>
            <w:tcBorders>
              <w:top w:val="double" w:sz="4" w:space="0" w:color="auto"/>
              <w:left w:val="nil"/>
              <w:bottom w:val="nil"/>
              <w:right w:val="nil"/>
            </w:tcBorders>
            <w:shd w:val="clear" w:color="auto" w:fill="auto"/>
            <w:noWrap/>
          </w:tcPr>
          <w:p w14:paraId="4DFED581" w14:textId="77777777" w:rsidR="00DA4954" w:rsidRPr="009C5EDF" w:rsidRDefault="00DA4954" w:rsidP="00125F84">
            <w:pPr>
              <w:tabs>
                <w:tab w:val="decimal" w:pos="640"/>
              </w:tabs>
              <w:rPr>
                <w:rFonts w:cs="Times New Roman"/>
                <w:color w:val="000000"/>
                <w:sz w:val="22"/>
                <w:lang w:val="en-US"/>
              </w:rPr>
            </w:pPr>
            <w:r w:rsidRPr="009C5EDF">
              <w:rPr>
                <w:sz w:val="22"/>
              </w:rPr>
              <w:t>0.0049</w:t>
            </w:r>
          </w:p>
        </w:tc>
        <w:tc>
          <w:tcPr>
            <w:tcW w:w="1633" w:type="dxa"/>
            <w:tcBorders>
              <w:top w:val="double" w:sz="4" w:space="0" w:color="auto"/>
            </w:tcBorders>
          </w:tcPr>
          <w:p w14:paraId="4451A236" w14:textId="77777777" w:rsidR="00DA4954" w:rsidRPr="009C5EDF" w:rsidRDefault="00DA4954" w:rsidP="00125F84">
            <w:pPr>
              <w:tabs>
                <w:tab w:val="decimal" w:pos="494"/>
              </w:tabs>
              <w:rPr>
                <w:rFonts w:cs="Times New Roman"/>
                <w:sz w:val="22"/>
                <w:lang w:val="en-US"/>
              </w:rPr>
            </w:pPr>
            <w:r w:rsidRPr="009C5EDF">
              <w:rPr>
                <w:sz w:val="22"/>
              </w:rPr>
              <w:t>0.0038</w:t>
            </w:r>
          </w:p>
        </w:tc>
      </w:tr>
      <w:tr w:rsidR="00DA4954" w:rsidRPr="009D6DD1" w14:paraId="00645D2D" w14:textId="77777777" w:rsidTr="00CD6FC8">
        <w:trPr>
          <w:trHeight w:val="255"/>
        </w:trPr>
        <w:tc>
          <w:tcPr>
            <w:tcW w:w="2410" w:type="dxa"/>
            <w:tcBorders>
              <w:top w:val="nil"/>
              <w:left w:val="nil"/>
              <w:bottom w:val="nil"/>
              <w:right w:val="nil"/>
            </w:tcBorders>
            <w:shd w:val="clear" w:color="auto" w:fill="auto"/>
            <w:noWrap/>
            <w:vAlign w:val="bottom"/>
          </w:tcPr>
          <w:p w14:paraId="52327032" w14:textId="77777777" w:rsidR="00DA4954" w:rsidRPr="009D6DD1" w:rsidRDefault="00DA4954" w:rsidP="00125F84">
            <w:pPr>
              <w:tabs>
                <w:tab w:val="center" w:pos="515"/>
              </w:tabs>
              <w:rPr>
                <w:rFonts w:eastAsia="Times New Roman" w:cs="Times New Roman"/>
                <w:sz w:val="22"/>
                <w:lang w:val="en-US" w:eastAsia="fi-FI"/>
              </w:rPr>
            </w:pPr>
            <w:r w:rsidRPr="009D6DD1">
              <w:rPr>
                <w:rFonts w:cs="Times New Roman"/>
                <w:color w:val="000000"/>
                <w:sz w:val="22"/>
                <w:lang w:val="en-US"/>
              </w:rPr>
              <w:tab/>
              <w:t>-9</w:t>
            </w:r>
          </w:p>
        </w:tc>
        <w:tc>
          <w:tcPr>
            <w:tcW w:w="1842" w:type="dxa"/>
            <w:tcBorders>
              <w:top w:val="nil"/>
              <w:left w:val="nil"/>
              <w:bottom w:val="nil"/>
              <w:right w:val="nil"/>
            </w:tcBorders>
            <w:shd w:val="clear" w:color="auto" w:fill="auto"/>
            <w:noWrap/>
            <w:vAlign w:val="bottom"/>
          </w:tcPr>
          <w:p w14:paraId="74070C32" w14:textId="77777777" w:rsidR="00DA4954" w:rsidRPr="009C5EDF" w:rsidRDefault="00DA4954" w:rsidP="00125F84">
            <w:pPr>
              <w:tabs>
                <w:tab w:val="decimal" w:pos="635"/>
              </w:tabs>
              <w:rPr>
                <w:rFonts w:cs="Times New Roman"/>
                <w:color w:val="000000"/>
                <w:sz w:val="22"/>
                <w:lang w:val="en-US"/>
              </w:rPr>
            </w:pPr>
            <w:r w:rsidRPr="009C5EDF">
              <w:rPr>
                <w:rFonts w:cs="Times New Roman"/>
                <w:color w:val="000000"/>
                <w:sz w:val="22"/>
              </w:rPr>
              <w:t>0.310</w:t>
            </w:r>
          </w:p>
        </w:tc>
        <w:tc>
          <w:tcPr>
            <w:tcW w:w="1275" w:type="dxa"/>
            <w:tcBorders>
              <w:top w:val="nil"/>
              <w:left w:val="nil"/>
              <w:bottom w:val="nil"/>
              <w:right w:val="nil"/>
            </w:tcBorders>
            <w:shd w:val="clear" w:color="auto" w:fill="auto"/>
            <w:noWrap/>
            <w:vAlign w:val="bottom"/>
          </w:tcPr>
          <w:p w14:paraId="4D6BD8CB" w14:textId="77777777" w:rsidR="00DA4954" w:rsidRPr="009C5EDF" w:rsidRDefault="00DA4954" w:rsidP="00125F84">
            <w:pPr>
              <w:tabs>
                <w:tab w:val="decimal" w:pos="397"/>
              </w:tabs>
              <w:rPr>
                <w:rFonts w:cs="Times New Roman"/>
                <w:color w:val="000000"/>
                <w:sz w:val="22"/>
                <w:lang w:val="en-US"/>
              </w:rPr>
            </w:pPr>
            <w:r w:rsidRPr="009C5EDF">
              <w:rPr>
                <w:rFonts w:cs="Times New Roman"/>
                <w:color w:val="000000"/>
                <w:sz w:val="22"/>
              </w:rPr>
              <w:t>0.310</w:t>
            </w:r>
          </w:p>
        </w:tc>
        <w:tc>
          <w:tcPr>
            <w:tcW w:w="285" w:type="dxa"/>
            <w:tcBorders>
              <w:top w:val="nil"/>
              <w:left w:val="nil"/>
              <w:bottom w:val="nil"/>
              <w:right w:val="nil"/>
            </w:tcBorders>
            <w:shd w:val="clear" w:color="auto" w:fill="auto"/>
            <w:noWrap/>
          </w:tcPr>
          <w:p w14:paraId="3D68BCB0" w14:textId="77777777" w:rsidR="00DA4954" w:rsidRPr="009C5EDF" w:rsidRDefault="00DA4954" w:rsidP="00125F84">
            <w:pPr>
              <w:tabs>
                <w:tab w:val="decimal" w:pos="397"/>
              </w:tabs>
              <w:rPr>
                <w:rFonts w:cs="Times New Roman"/>
                <w:color w:val="000000"/>
                <w:sz w:val="22"/>
                <w:lang w:val="en-US"/>
              </w:rPr>
            </w:pPr>
          </w:p>
        </w:tc>
        <w:tc>
          <w:tcPr>
            <w:tcW w:w="1699" w:type="dxa"/>
            <w:tcBorders>
              <w:top w:val="nil"/>
              <w:left w:val="nil"/>
              <w:bottom w:val="nil"/>
              <w:right w:val="nil"/>
            </w:tcBorders>
            <w:shd w:val="clear" w:color="auto" w:fill="auto"/>
            <w:noWrap/>
          </w:tcPr>
          <w:p w14:paraId="761B76B7" w14:textId="77777777" w:rsidR="00DA4954" w:rsidRPr="009C5EDF" w:rsidRDefault="00DA4954" w:rsidP="00125F84">
            <w:pPr>
              <w:tabs>
                <w:tab w:val="decimal" w:pos="640"/>
              </w:tabs>
              <w:rPr>
                <w:rFonts w:cs="Times New Roman"/>
                <w:color w:val="000000"/>
                <w:sz w:val="22"/>
                <w:lang w:val="en-US"/>
              </w:rPr>
            </w:pPr>
            <w:r w:rsidRPr="009C5EDF">
              <w:rPr>
                <w:sz w:val="22"/>
              </w:rPr>
              <w:t>0.0055</w:t>
            </w:r>
          </w:p>
        </w:tc>
        <w:tc>
          <w:tcPr>
            <w:tcW w:w="1633" w:type="dxa"/>
          </w:tcPr>
          <w:p w14:paraId="16A62EF6" w14:textId="77777777" w:rsidR="00DA4954" w:rsidRPr="009C5EDF" w:rsidRDefault="00DA4954" w:rsidP="00125F84">
            <w:pPr>
              <w:tabs>
                <w:tab w:val="decimal" w:pos="494"/>
              </w:tabs>
              <w:rPr>
                <w:rFonts w:cs="Times New Roman"/>
                <w:sz w:val="22"/>
                <w:lang w:val="en-US"/>
              </w:rPr>
            </w:pPr>
            <w:r w:rsidRPr="009C5EDF">
              <w:rPr>
                <w:sz w:val="22"/>
              </w:rPr>
              <w:t>0.0027</w:t>
            </w:r>
          </w:p>
        </w:tc>
      </w:tr>
      <w:tr w:rsidR="00DA4954" w:rsidRPr="009D6DD1" w14:paraId="30E7770F" w14:textId="77777777" w:rsidTr="00CD6FC8">
        <w:trPr>
          <w:trHeight w:val="255"/>
        </w:trPr>
        <w:tc>
          <w:tcPr>
            <w:tcW w:w="2410" w:type="dxa"/>
            <w:tcBorders>
              <w:top w:val="nil"/>
              <w:left w:val="nil"/>
              <w:bottom w:val="nil"/>
              <w:right w:val="nil"/>
            </w:tcBorders>
            <w:shd w:val="clear" w:color="auto" w:fill="auto"/>
            <w:noWrap/>
            <w:vAlign w:val="bottom"/>
          </w:tcPr>
          <w:p w14:paraId="2557379A" w14:textId="77777777" w:rsidR="00DA4954" w:rsidRPr="009D6DD1" w:rsidRDefault="00DA4954" w:rsidP="00125F84">
            <w:pPr>
              <w:tabs>
                <w:tab w:val="center" w:pos="515"/>
              </w:tabs>
              <w:rPr>
                <w:rFonts w:eastAsia="Times New Roman" w:cs="Times New Roman"/>
                <w:sz w:val="22"/>
                <w:lang w:val="en-US" w:eastAsia="fi-FI"/>
              </w:rPr>
            </w:pPr>
            <w:r w:rsidRPr="009D6DD1">
              <w:rPr>
                <w:rFonts w:cs="Times New Roman"/>
                <w:color w:val="000000"/>
                <w:sz w:val="22"/>
                <w:lang w:val="en-US"/>
              </w:rPr>
              <w:tab/>
              <w:t>-8</w:t>
            </w:r>
          </w:p>
        </w:tc>
        <w:tc>
          <w:tcPr>
            <w:tcW w:w="1842" w:type="dxa"/>
            <w:tcBorders>
              <w:top w:val="nil"/>
              <w:left w:val="nil"/>
              <w:bottom w:val="nil"/>
              <w:right w:val="nil"/>
            </w:tcBorders>
            <w:shd w:val="clear" w:color="auto" w:fill="auto"/>
            <w:noWrap/>
            <w:vAlign w:val="bottom"/>
          </w:tcPr>
          <w:p w14:paraId="1DFCE7E4" w14:textId="77777777" w:rsidR="00DA4954" w:rsidRPr="009C5EDF" w:rsidRDefault="00DA4954" w:rsidP="00125F84">
            <w:pPr>
              <w:tabs>
                <w:tab w:val="decimal" w:pos="635"/>
              </w:tabs>
              <w:rPr>
                <w:rFonts w:cs="Times New Roman"/>
                <w:color w:val="000000"/>
                <w:sz w:val="22"/>
                <w:lang w:val="en-US"/>
              </w:rPr>
            </w:pPr>
            <w:r w:rsidRPr="009C5EDF">
              <w:rPr>
                <w:rFonts w:cs="Times New Roman"/>
                <w:color w:val="000000"/>
                <w:sz w:val="22"/>
              </w:rPr>
              <w:t>0.222</w:t>
            </w:r>
          </w:p>
        </w:tc>
        <w:tc>
          <w:tcPr>
            <w:tcW w:w="1275" w:type="dxa"/>
            <w:tcBorders>
              <w:top w:val="nil"/>
              <w:left w:val="nil"/>
              <w:bottom w:val="nil"/>
              <w:right w:val="nil"/>
            </w:tcBorders>
            <w:shd w:val="clear" w:color="auto" w:fill="auto"/>
            <w:noWrap/>
            <w:vAlign w:val="bottom"/>
          </w:tcPr>
          <w:p w14:paraId="0A58C8A2" w14:textId="77777777" w:rsidR="00DA4954" w:rsidRPr="009C5EDF" w:rsidRDefault="00DA4954" w:rsidP="00125F84">
            <w:pPr>
              <w:tabs>
                <w:tab w:val="decimal" w:pos="397"/>
              </w:tabs>
              <w:rPr>
                <w:rFonts w:cs="Times New Roman"/>
                <w:color w:val="000000"/>
                <w:sz w:val="22"/>
                <w:lang w:val="en-US"/>
              </w:rPr>
            </w:pPr>
            <w:r w:rsidRPr="009C5EDF">
              <w:rPr>
                <w:rFonts w:cs="Times New Roman"/>
                <w:color w:val="000000"/>
                <w:sz w:val="22"/>
              </w:rPr>
              <w:t>0.143</w:t>
            </w:r>
          </w:p>
        </w:tc>
        <w:tc>
          <w:tcPr>
            <w:tcW w:w="285" w:type="dxa"/>
            <w:tcBorders>
              <w:top w:val="nil"/>
              <w:left w:val="nil"/>
              <w:bottom w:val="nil"/>
              <w:right w:val="nil"/>
            </w:tcBorders>
            <w:shd w:val="clear" w:color="auto" w:fill="auto"/>
            <w:noWrap/>
          </w:tcPr>
          <w:p w14:paraId="0B15A82D" w14:textId="77777777" w:rsidR="00DA4954" w:rsidRPr="009C5EDF" w:rsidRDefault="00DA4954" w:rsidP="00125F84">
            <w:pPr>
              <w:tabs>
                <w:tab w:val="decimal" w:pos="397"/>
              </w:tabs>
              <w:rPr>
                <w:rFonts w:cs="Times New Roman"/>
                <w:color w:val="000000"/>
                <w:sz w:val="22"/>
                <w:lang w:val="en-US"/>
              </w:rPr>
            </w:pPr>
          </w:p>
        </w:tc>
        <w:tc>
          <w:tcPr>
            <w:tcW w:w="1699" w:type="dxa"/>
            <w:tcBorders>
              <w:top w:val="nil"/>
              <w:left w:val="nil"/>
              <w:bottom w:val="nil"/>
              <w:right w:val="nil"/>
            </w:tcBorders>
            <w:shd w:val="clear" w:color="auto" w:fill="auto"/>
            <w:noWrap/>
          </w:tcPr>
          <w:p w14:paraId="58E17819" w14:textId="77777777" w:rsidR="00DA4954" w:rsidRPr="009C5EDF" w:rsidRDefault="00DA4954" w:rsidP="00125F84">
            <w:pPr>
              <w:tabs>
                <w:tab w:val="decimal" w:pos="640"/>
              </w:tabs>
              <w:rPr>
                <w:rFonts w:cs="Times New Roman"/>
                <w:color w:val="000000"/>
                <w:sz w:val="22"/>
                <w:lang w:val="en-US"/>
              </w:rPr>
            </w:pPr>
            <w:r w:rsidRPr="009C5EDF">
              <w:rPr>
                <w:sz w:val="22"/>
              </w:rPr>
              <w:t>0.0005</w:t>
            </w:r>
          </w:p>
        </w:tc>
        <w:tc>
          <w:tcPr>
            <w:tcW w:w="1633" w:type="dxa"/>
          </w:tcPr>
          <w:p w14:paraId="5CC9484C" w14:textId="77777777" w:rsidR="00DA4954" w:rsidRPr="009C5EDF" w:rsidRDefault="00DA4954" w:rsidP="00125F84">
            <w:pPr>
              <w:tabs>
                <w:tab w:val="decimal" w:pos="494"/>
              </w:tabs>
              <w:rPr>
                <w:rFonts w:cs="Times New Roman"/>
                <w:sz w:val="22"/>
                <w:lang w:val="en-US"/>
              </w:rPr>
            </w:pPr>
            <w:r w:rsidRPr="009C5EDF">
              <w:rPr>
                <w:sz w:val="22"/>
              </w:rPr>
              <w:t>0.0003</w:t>
            </w:r>
          </w:p>
        </w:tc>
      </w:tr>
      <w:tr w:rsidR="00DA4954" w:rsidRPr="009D6DD1" w14:paraId="512099A3" w14:textId="77777777" w:rsidTr="00CD6FC8">
        <w:trPr>
          <w:trHeight w:val="255"/>
        </w:trPr>
        <w:tc>
          <w:tcPr>
            <w:tcW w:w="2410" w:type="dxa"/>
            <w:tcBorders>
              <w:top w:val="nil"/>
              <w:left w:val="nil"/>
              <w:bottom w:val="nil"/>
              <w:right w:val="nil"/>
            </w:tcBorders>
            <w:shd w:val="clear" w:color="auto" w:fill="auto"/>
            <w:noWrap/>
            <w:vAlign w:val="bottom"/>
          </w:tcPr>
          <w:p w14:paraId="3ACF400F" w14:textId="77777777" w:rsidR="00DA4954" w:rsidRPr="009D6DD1" w:rsidRDefault="00DA4954" w:rsidP="00125F84">
            <w:pPr>
              <w:tabs>
                <w:tab w:val="center" w:pos="515"/>
              </w:tabs>
              <w:rPr>
                <w:rFonts w:eastAsia="Times New Roman" w:cs="Times New Roman"/>
                <w:sz w:val="22"/>
                <w:lang w:val="en-US" w:eastAsia="fi-FI"/>
              </w:rPr>
            </w:pPr>
            <w:r w:rsidRPr="009D6DD1">
              <w:rPr>
                <w:rFonts w:cs="Times New Roman"/>
                <w:color w:val="000000"/>
                <w:sz w:val="22"/>
                <w:lang w:val="en-US"/>
              </w:rPr>
              <w:tab/>
              <w:t>-7</w:t>
            </w:r>
          </w:p>
        </w:tc>
        <w:tc>
          <w:tcPr>
            <w:tcW w:w="1842" w:type="dxa"/>
            <w:tcBorders>
              <w:top w:val="nil"/>
              <w:left w:val="nil"/>
              <w:bottom w:val="nil"/>
              <w:right w:val="nil"/>
            </w:tcBorders>
            <w:shd w:val="clear" w:color="auto" w:fill="auto"/>
            <w:noWrap/>
            <w:vAlign w:val="bottom"/>
          </w:tcPr>
          <w:p w14:paraId="3BD94F79" w14:textId="77777777" w:rsidR="00DA4954" w:rsidRPr="009C5EDF" w:rsidRDefault="00DA4954" w:rsidP="00125F84">
            <w:pPr>
              <w:tabs>
                <w:tab w:val="decimal" w:pos="635"/>
              </w:tabs>
              <w:rPr>
                <w:rFonts w:cs="Times New Roman"/>
                <w:color w:val="000000"/>
                <w:sz w:val="22"/>
                <w:lang w:val="en-US"/>
              </w:rPr>
            </w:pPr>
            <w:r w:rsidRPr="009C5EDF">
              <w:rPr>
                <w:rFonts w:cs="Times New Roman"/>
                <w:color w:val="000000"/>
                <w:sz w:val="22"/>
              </w:rPr>
              <w:t>0.072</w:t>
            </w:r>
          </w:p>
        </w:tc>
        <w:tc>
          <w:tcPr>
            <w:tcW w:w="1275" w:type="dxa"/>
            <w:tcBorders>
              <w:top w:val="nil"/>
              <w:left w:val="nil"/>
              <w:bottom w:val="nil"/>
              <w:right w:val="nil"/>
            </w:tcBorders>
            <w:shd w:val="clear" w:color="auto" w:fill="auto"/>
            <w:noWrap/>
            <w:vAlign w:val="bottom"/>
          </w:tcPr>
          <w:p w14:paraId="1ACAAE80" w14:textId="77777777" w:rsidR="00DA4954" w:rsidRPr="009C5EDF" w:rsidRDefault="00DA4954" w:rsidP="00125F84">
            <w:pPr>
              <w:tabs>
                <w:tab w:val="decimal" w:pos="397"/>
              </w:tabs>
              <w:rPr>
                <w:rFonts w:cs="Times New Roman"/>
                <w:color w:val="000000"/>
                <w:sz w:val="22"/>
                <w:lang w:val="en-US"/>
              </w:rPr>
            </w:pPr>
            <w:r w:rsidRPr="009C5EDF">
              <w:rPr>
                <w:rFonts w:cs="Times New Roman"/>
                <w:color w:val="000000"/>
                <w:sz w:val="22"/>
              </w:rPr>
              <w:t>0.143</w:t>
            </w:r>
          </w:p>
        </w:tc>
        <w:tc>
          <w:tcPr>
            <w:tcW w:w="285" w:type="dxa"/>
            <w:tcBorders>
              <w:top w:val="nil"/>
              <w:left w:val="nil"/>
              <w:bottom w:val="nil"/>
              <w:right w:val="nil"/>
            </w:tcBorders>
            <w:shd w:val="clear" w:color="auto" w:fill="auto"/>
            <w:noWrap/>
          </w:tcPr>
          <w:p w14:paraId="6C951A4C" w14:textId="77777777" w:rsidR="00DA4954" w:rsidRPr="009C5EDF" w:rsidRDefault="00DA4954" w:rsidP="00125F84">
            <w:pPr>
              <w:tabs>
                <w:tab w:val="decimal" w:pos="397"/>
              </w:tabs>
              <w:rPr>
                <w:rFonts w:cs="Times New Roman"/>
                <w:color w:val="000000"/>
                <w:sz w:val="22"/>
                <w:lang w:val="en-US"/>
              </w:rPr>
            </w:pPr>
          </w:p>
        </w:tc>
        <w:tc>
          <w:tcPr>
            <w:tcW w:w="1699" w:type="dxa"/>
            <w:tcBorders>
              <w:top w:val="nil"/>
              <w:left w:val="nil"/>
              <w:bottom w:val="nil"/>
              <w:right w:val="nil"/>
            </w:tcBorders>
            <w:shd w:val="clear" w:color="auto" w:fill="auto"/>
            <w:noWrap/>
          </w:tcPr>
          <w:p w14:paraId="2F1EBF7C" w14:textId="77777777" w:rsidR="00DA4954" w:rsidRPr="009C5EDF" w:rsidRDefault="00DA4954" w:rsidP="00125F84">
            <w:pPr>
              <w:tabs>
                <w:tab w:val="decimal" w:pos="640"/>
              </w:tabs>
              <w:rPr>
                <w:rFonts w:cs="Times New Roman"/>
                <w:color w:val="000000"/>
                <w:sz w:val="22"/>
                <w:lang w:val="en-US"/>
              </w:rPr>
            </w:pPr>
            <w:r w:rsidRPr="009C5EDF">
              <w:rPr>
                <w:sz w:val="22"/>
              </w:rPr>
              <w:t>-0.0003</w:t>
            </w:r>
          </w:p>
        </w:tc>
        <w:tc>
          <w:tcPr>
            <w:tcW w:w="1633" w:type="dxa"/>
          </w:tcPr>
          <w:p w14:paraId="49A4C4D9" w14:textId="77777777" w:rsidR="00DA4954" w:rsidRPr="009C5EDF" w:rsidRDefault="00DA4954" w:rsidP="00125F84">
            <w:pPr>
              <w:tabs>
                <w:tab w:val="decimal" w:pos="494"/>
              </w:tabs>
              <w:rPr>
                <w:rFonts w:cs="Times New Roman"/>
                <w:sz w:val="22"/>
                <w:lang w:val="en-US"/>
              </w:rPr>
            </w:pPr>
            <w:r w:rsidRPr="009C5EDF">
              <w:rPr>
                <w:sz w:val="22"/>
              </w:rPr>
              <w:t>0.0037</w:t>
            </w:r>
          </w:p>
        </w:tc>
      </w:tr>
      <w:tr w:rsidR="00DA4954" w:rsidRPr="009D6DD1" w14:paraId="38DD6B91" w14:textId="77777777" w:rsidTr="00CD6FC8">
        <w:trPr>
          <w:trHeight w:val="255"/>
        </w:trPr>
        <w:tc>
          <w:tcPr>
            <w:tcW w:w="2410" w:type="dxa"/>
            <w:tcBorders>
              <w:top w:val="nil"/>
              <w:left w:val="nil"/>
              <w:bottom w:val="nil"/>
              <w:right w:val="nil"/>
            </w:tcBorders>
            <w:shd w:val="clear" w:color="auto" w:fill="auto"/>
            <w:noWrap/>
            <w:vAlign w:val="bottom"/>
          </w:tcPr>
          <w:p w14:paraId="6AB2F620" w14:textId="77777777" w:rsidR="00DA4954" w:rsidRPr="009D6DD1" w:rsidRDefault="00DA4954" w:rsidP="00125F84">
            <w:pPr>
              <w:tabs>
                <w:tab w:val="center" w:pos="515"/>
              </w:tabs>
              <w:rPr>
                <w:rFonts w:eastAsia="Times New Roman" w:cs="Times New Roman"/>
                <w:sz w:val="22"/>
                <w:lang w:val="en-US" w:eastAsia="fi-FI"/>
              </w:rPr>
            </w:pPr>
            <w:r w:rsidRPr="009D6DD1">
              <w:rPr>
                <w:rFonts w:cs="Times New Roman"/>
                <w:color w:val="000000"/>
                <w:sz w:val="22"/>
                <w:lang w:val="en-US"/>
              </w:rPr>
              <w:tab/>
              <w:t>-6</w:t>
            </w:r>
          </w:p>
        </w:tc>
        <w:tc>
          <w:tcPr>
            <w:tcW w:w="1842" w:type="dxa"/>
            <w:tcBorders>
              <w:top w:val="nil"/>
              <w:left w:val="nil"/>
              <w:bottom w:val="nil"/>
              <w:right w:val="nil"/>
            </w:tcBorders>
            <w:shd w:val="clear" w:color="auto" w:fill="auto"/>
            <w:noWrap/>
            <w:vAlign w:val="bottom"/>
          </w:tcPr>
          <w:p w14:paraId="6E9929C0" w14:textId="77777777" w:rsidR="00DA4954" w:rsidRPr="009C5EDF" w:rsidRDefault="00DA4954" w:rsidP="00125F84">
            <w:pPr>
              <w:tabs>
                <w:tab w:val="decimal" w:pos="635"/>
              </w:tabs>
              <w:rPr>
                <w:rFonts w:cs="Times New Roman"/>
                <w:color w:val="000000"/>
                <w:sz w:val="22"/>
                <w:lang w:val="en-US"/>
              </w:rPr>
            </w:pPr>
            <w:r w:rsidRPr="009C5EDF">
              <w:rPr>
                <w:rFonts w:cs="Times New Roman"/>
                <w:color w:val="000000"/>
                <w:sz w:val="22"/>
              </w:rPr>
              <w:t>0.187</w:t>
            </w:r>
          </w:p>
        </w:tc>
        <w:tc>
          <w:tcPr>
            <w:tcW w:w="1275" w:type="dxa"/>
            <w:tcBorders>
              <w:top w:val="nil"/>
              <w:left w:val="nil"/>
              <w:bottom w:val="nil"/>
              <w:right w:val="nil"/>
            </w:tcBorders>
            <w:shd w:val="clear" w:color="auto" w:fill="auto"/>
            <w:noWrap/>
            <w:vAlign w:val="bottom"/>
          </w:tcPr>
          <w:p w14:paraId="04E39BD2" w14:textId="77777777" w:rsidR="00DA4954" w:rsidRPr="009C5EDF" w:rsidRDefault="00DA4954" w:rsidP="00125F84">
            <w:pPr>
              <w:tabs>
                <w:tab w:val="decimal" w:pos="397"/>
              </w:tabs>
              <w:rPr>
                <w:rFonts w:cs="Times New Roman"/>
                <w:color w:val="000000"/>
                <w:sz w:val="22"/>
                <w:lang w:val="en-US"/>
              </w:rPr>
            </w:pPr>
            <w:r w:rsidRPr="009C5EDF">
              <w:rPr>
                <w:rFonts w:cs="Times New Roman"/>
                <w:color w:val="000000"/>
                <w:sz w:val="22"/>
              </w:rPr>
              <w:t>0.202</w:t>
            </w:r>
          </w:p>
        </w:tc>
        <w:tc>
          <w:tcPr>
            <w:tcW w:w="285" w:type="dxa"/>
            <w:tcBorders>
              <w:top w:val="nil"/>
              <w:left w:val="nil"/>
              <w:bottom w:val="nil"/>
              <w:right w:val="nil"/>
            </w:tcBorders>
            <w:shd w:val="clear" w:color="auto" w:fill="auto"/>
            <w:noWrap/>
          </w:tcPr>
          <w:p w14:paraId="2ADD7E83" w14:textId="77777777" w:rsidR="00DA4954" w:rsidRPr="009C5EDF" w:rsidRDefault="00DA4954" w:rsidP="00125F84">
            <w:pPr>
              <w:tabs>
                <w:tab w:val="decimal" w:pos="397"/>
              </w:tabs>
              <w:rPr>
                <w:rFonts w:cs="Times New Roman"/>
                <w:color w:val="000000"/>
                <w:sz w:val="22"/>
                <w:lang w:val="en-US"/>
              </w:rPr>
            </w:pPr>
          </w:p>
        </w:tc>
        <w:tc>
          <w:tcPr>
            <w:tcW w:w="1699" w:type="dxa"/>
            <w:tcBorders>
              <w:top w:val="nil"/>
              <w:left w:val="nil"/>
              <w:bottom w:val="nil"/>
              <w:right w:val="nil"/>
            </w:tcBorders>
            <w:shd w:val="clear" w:color="auto" w:fill="auto"/>
            <w:noWrap/>
          </w:tcPr>
          <w:p w14:paraId="0E4B3C69" w14:textId="77777777" w:rsidR="00DA4954" w:rsidRPr="009C5EDF" w:rsidRDefault="00DA4954" w:rsidP="00125F84">
            <w:pPr>
              <w:tabs>
                <w:tab w:val="decimal" w:pos="640"/>
              </w:tabs>
              <w:rPr>
                <w:rFonts w:cs="Times New Roman"/>
                <w:color w:val="000000"/>
                <w:sz w:val="22"/>
                <w:lang w:val="en-US"/>
              </w:rPr>
            </w:pPr>
            <w:r w:rsidRPr="009C5EDF">
              <w:rPr>
                <w:sz w:val="22"/>
              </w:rPr>
              <w:t>-0.0048</w:t>
            </w:r>
          </w:p>
        </w:tc>
        <w:tc>
          <w:tcPr>
            <w:tcW w:w="1633" w:type="dxa"/>
          </w:tcPr>
          <w:p w14:paraId="7759534B" w14:textId="77777777" w:rsidR="00DA4954" w:rsidRPr="009C5EDF" w:rsidRDefault="00DA4954" w:rsidP="00125F84">
            <w:pPr>
              <w:tabs>
                <w:tab w:val="decimal" w:pos="494"/>
              </w:tabs>
              <w:rPr>
                <w:rFonts w:cs="Times New Roman"/>
                <w:sz w:val="22"/>
                <w:lang w:val="en-US"/>
              </w:rPr>
            </w:pPr>
            <w:r w:rsidRPr="009C5EDF">
              <w:rPr>
                <w:sz w:val="22"/>
              </w:rPr>
              <w:t>-0.0048</w:t>
            </w:r>
          </w:p>
        </w:tc>
      </w:tr>
      <w:tr w:rsidR="00DA4954" w:rsidRPr="009D6DD1" w14:paraId="4B9393FE" w14:textId="77777777" w:rsidTr="00CD6FC8">
        <w:trPr>
          <w:trHeight w:val="255"/>
        </w:trPr>
        <w:tc>
          <w:tcPr>
            <w:tcW w:w="2410" w:type="dxa"/>
            <w:tcBorders>
              <w:top w:val="nil"/>
              <w:left w:val="nil"/>
              <w:bottom w:val="nil"/>
              <w:right w:val="nil"/>
            </w:tcBorders>
            <w:shd w:val="clear" w:color="auto" w:fill="auto"/>
            <w:noWrap/>
            <w:vAlign w:val="bottom"/>
          </w:tcPr>
          <w:p w14:paraId="21747551" w14:textId="77777777" w:rsidR="00DA4954" w:rsidRPr="009D6DD1" w:rsidRDefault="00DA4954" w:rsidP="00125F84">
            <w:pPr>
              <w:tabs>
                <w:tab w:val="center" w:pos="515"/>
              </w:tabs>
              <w:rPr>
                <w:rFonts w:eastAsia="Times New Roman" w:cs="Times New Roman"/>
                <w:sz w:val="22"/>
                <w:lang w:val="en-US" w:eastAsia="fi-FI"/>
              </w:rPr>
            </w:pPr>
            <w:r w:rsidRPr="009D6DD1">
              <w:rPr>
                <w:rFonts w:cs="Times New Roman"/>
                <w:color w:val="000000"/>
                <w:sz w:val="22"/>
                <w:lang w:val="en-US"/>
              </w:rPr>
              <w:tab/>
              <w:t>-5</w:t>
            </w:r>
          </w:p>
        </w:tc>
        <w:tc>
          <w:tcPr>
            <w:tcW w:w="1842" w:type="dxa"/>
            <w:tcBorders>
              <w:top w:val="nil"/>
              <w:left w:val="nil"/>
              <w:bottom w:val="nil"/>
              <w:right w:val="nil"/>
            </w:tcBorders>
            <w:shd w:val="clear" w:color="auto" w:fill="auto"/>
            <w:noWrap/>
            <w:vAlign w:val="bottom"/>
          </w:tcPr>
          <w:p w14:paraId="0BC55D86" w14:textId="77777777" w:rsidR="00DA4954" w:rsidRPr="009C5EDF" w:rsidRDefault="00DA4954" w:rsidP="00125F84">
            <w:pPr>
              <w:tabs>
                <w:tab w:val="decimal" w:pos="635"/>
              </w:tabs>
              <w:rPr>
                <w:rFonts w:cs="Times New Roman"/>
                <w:color w:val="000000"/>
                <w:sz w:val="22"/>
                <w:lang w:val="en-US"/>
              </w:rPr>
            </w:pPr>
            <w:r w:rsidRPr="009C5EDF">
              <w:rPr>
                <w:rFonts w:cs="Times New Roman"/>
                <w:color w:val="000000"/>
                <w:sz w:val="22"/>
              </w:rPr>
              <w:t>0.242</w:t>
            </w:r>
          </w:p>
        </w:tc>
        <w:tc>
          <w:tcPr>
            <w:tcW w:w="1275" w:type="dxa"/>
            <w:tcBorders>
              <w:top w:val="nil"/>
              <w:left w:val="nil"/>
              <w:bottom w:val="nil"/>
              <w:right w:val="nil"/>
            </w:tcBorders>
            <w:shd w:val="clear" w:color="auto" w:fill="auto"/>
            <w:noWrap/>
            <w:vAlign w:val="bottom"/>
          </w:tcPr>
          <w:p w14:paraId="2DA1A0E4" w14:textId="77777777" w:rsidR="00DA4954" w:rsidRPr="009C5EDF" w:rsidRDefault="00DA4954" w:rsidP="00125F84">
            <w:pPr>
              <w:tabs>
                <w:tab w:val="decimal" w:pos="397"/>
              </w:tabs>
              <w:rPr>
                <w:rFonts w:cs="Times New Roman"/>
                <w:color w:val="000000"/>
                <w:sz w:val="22"/>
                <w:lang w:val="en-US"/>
              </w:rPr>
            </w:pPr>
            <w:r w:rsidRPr="009C5EDF">
              <w:rPr>
                <w:rFonts w:cs="Times New Roman"/>
                <w:color w:val="000000"/>
                <w:sz w:val="22"/>
              </w:rPr>
              <w:t>0.245</w:t>
            </w:r>
          </w:p>
        </w:tc>
        <w:tc>
          <w:tcPr>
            <w:tcW w:w="285" w:type="dxa"/>
            <w:tcBorders>
              <w:top w:val="nil"/>
              <w:left w:val="nil"/>
              <w:bottom w:val="nil"/>
              <w:right w:val="nil"/>
            </w:tcBorders>
            <w:shd w:val="clear" w:color="auto" w:fill="auto"/>
            <w:noWrap/>
          </w:tcPr>
          <w:p w14:paraId="2CA6220C" w14:textId="77777777" w:rsidR="00DA4954" w:rsidRPr="009C5EDF" w:rsidRDefault="00DA4954" w:rsidP="00125F84">
            <w:pPr>
              <w:tabs>
                <w:tab w:val="decimal" w:pos="397"/>
              </w:tabs>
              <w:rPr>
                <w:rFonts w:cs="Times New Roman"/>
                <w:color w:val="000000"/>
                <w:sz w:val="22"/>
                <w:lang w:val="en-US"/>
              </w:rPr>
            </w:pPr>
          </w:p>
        </w:tc>
        <w:tc>
          <w:tcPr>
            <w:tcW w:w="1699" w:type="dxa"/>
            <w:tcBorders>
              <w:top w:val="nil"/>
              <w:left w:val="nil"/>
              <w:bottom w:val="nil"/>
              <w:right w:val="nil"/>
            </w:tcBorders>
            <w:shd w:val="clear" w:color="auto" w:fill="auto"/>
            <w:noWrap/>
          </w:tcPr>
          <w:p w14:paraId="7C74EA51" w14:textId="77777777" w:rsidR="00DA4954" w:rsidRPr="009C5EDF" w:rsidRDefault="00DA4954" w:rsidP="00125F84">
            <w:pPr>
              <w:tabs>
                <w:tab w:val="decimal" w:pos="640"/>
              </w:tabs>
              <w:rPr>
                <w:rFonts w:cs="Times New Roman"/>
                <w:color w:val="000000"/>
                <w:sz w:val="22"/>
                <w:lang w:val="en-US"/>
              </w:rPr>
            </w:pPr>
            <w:r w:rsidRPr="009C5EDF">
              <w:rPr>
                <w:sz w:val="22"/>
              </w:rPr>
              <w:t>-0.0028</w:t>
            </w:r>
          </w:p>
        </w:tc>
        <w:tc>
          <w:tcPr>
            <w:tcW w:w="1633" w:type="dxa"/>
          </w:tcPr>
          <w:p w14:paraId="2C4E1BF7" w14:textId="77777777" w:rsidR="00DA4954" w:rsidRPr="009C5EDF" w:rsidRDefault="00DA4954" w:rsidP="00125F84">
            <w:pPr>
              <w:tabs>
                <w:tab w:val="decimal" w:pos="494"/>
              </w:tabs>
              <w:rPr>
                <w:rFonts w:cs="Times New Roman"/>
                <w:sz w:val="22"/>
                <w:lang w:val="en-US"/>
              </w:rPr>
            </w:pPr>
            <w:r w:rsidRPr="009C5EDF">
              <w:rPr>
                <w:sz w:val="22"/>
              </w:rPr>
              <w:t>-0.0019</w:t>
            </w:r>
          </w:p>
        </w:tc>
      </w:tr>
      <w:tr w:rsidR="00DA4954" w:rsidRPr="009D6DD1" w14:paraId="24D9ABFA" w14:textId="77777777" w:rsidTr="00CD6FC8">
        <w:trPr>
          <w:trHeight w:val="255"/>
        </w:trPr>
        <w:tc>
          <w:tcPr>
            <w:tcW w:w="2410" w:type="dxa"/>
            <w:tcBorders>
              <w:top w:val="nil"/>
              <w:left w:val="nil"/>
              <w:bottom w:val="nil"/>
              <w:right w:val="nil"/>
            </w:tcBorders>
            <w:shd w:val="clear" w:color="auto" w:fill="auto"/>
            <w:noWrap/>
            <w:vAlign w:val="bottom"/>
          </w:tcPr>
          <w:p w14:paraId="77A15920" w14:textId="77777777" w:rsidR="00DA4954" w:rsidRPr="009D6DD1" w:rsidRDefault="00DA4954" w:rsidP="00125F84">
            <w:pPr>
              <w:tabs>
                <w:tab w:val="center" w:pos="515"/>
              </w:tabs>
              <w:rPr>
                <w:rFonts w:eastAsia="Times New Roman" w:cs="Times New Roman"/>
                <w:sz w:val="22"/>
                <w:lang w:val="en-US" w:eastAsia="fi-FI"/>
              </w:rPr>
            </w:pPr>
            <w:r w:rsidRPr="009D6DD1">
              <w:rPr>
                <w:rFonts w:cs="Times New Roman"/>
                <w:color w:val="000000"/>
                <w:sz w:val="22"/>
                <w:lang w:val="en-US"/>
              </w:rPr>
              <w:tab/>
              <w:t>-4</w:t>
            </w:r>
          </w:p>
        </w:tc>
        <w:tc>
          <w:tcPr>
            <w:tcW w:w="1842" w:type="dxa"/>
            <w:tcBorders>
              <w:top w:val="nil"/>
              <w:left w:val="nil"/>
              <w:bottom w:val="nil"/>
              <w:right w:val="nil"/>
            </w:tcBorders>
            <w:shd w:val="clear" w:color="auto" w:fill="auto"/>
            <w:noWrap/>
            <w:vAlign w:val="bottom"/>
          </w:tcPr>
          <w:p w14:paraId="03E52960" w14:textId="77777777" w:rsidR="00DA4954" w:rsidRPr="009C5EDF" w:rsidRDefault="00DA4954" w:rsidP="00125F84">
            <w:pPr>
              <w:tabs>
                <w:tab w:val="decimal" w:pos="635"/>
              </w:tabs>
              <w:rPr>
                <w:rFonts w:cs="Times New Roman"/>
                <w:color w:val="000000"/>
                <w:sz w:val="22"/>
                <w:lang w:val="en-US"/>
              </w:rPr>
            </w:pPr>
            <w:r w:rsidRPr="009C5EDF">
              <w:rPr>
                <w:rFonts w:cs="Times New Roman"/>
                <w:color w:val="000000"/>
                <w:sz w:val="22"/>
              </w:rPr>
              <w:t>0.093</w:t>
            </w:r>
          </w:p>
        </w:tc>
        <w:tc>
          <w:tcPr>
            <w:tcW w:w="1275" w:type="dxa"/>
            <w:tcBorders>
              <w:top w:val="nil"/>
              <w:left w:val="nil"/>
              <w:bottom w:val="nil"/>
              <w:right w:val="nil"/>
            </w:tcBorders>
            <w:shd w:val="clear" w:color="auto" w:fill="auto"/>
            <w:noWrap/>
            <w:vAlign w:val="bottom"/>
          </w:tcPr>
          <w:p w14:paraId="0970E806" w14:textId="77777777" w:rsidR="00DA4954" w:rsidRPr="009C5EDF" w:rsidRDefault="00DA4954" w:rsidP="00125F84">
            <w:pPr>
              <w:tabs>
                <w:tab w:val="decimal" w:pos="397"/>
              </w:tabs>
              <w:rPr>
                <w:rFonts w:cs="Times New Roman"/>
                <w:color w:val="000000"/>
                <w:sz w:val="22"/>
                <w:lang w:val="en-US"/>
              </w:rPr>
            </w:pPr>
            <w:r w:rsidRPr="009C5EDF">
              <w:rPr>
                <w:rFonts w:cs="Times New Roman"/>
                <w:color w:val="000000"/>
                <w:sz w:val="22"/>
              </w:rPr>
              <w:t>0.031</w:t>
            </w:r>
          </w:p>
        </w:tc>
        <w:tc>
          <w:tcPr>
            <w:tcW w:w="285" w:type="dxa"/>
            <w:tcBorders>
              <w:top w:val="nil"/>
              <w:left w:val="nil"/>
              <w:bottom w:val="nil"/>
              <w:right w:val="nil"/>
            </w:tcBorders>
            <w:shd w:val="clear" w:color="auto" w:fill="auto"/>
            <w:noWrap/>
          </w:tcPr>
          <w:p w14:paraId="4B81DEBC" w14:textId="77777777" w:rsidR="00DA4954" w:rsidRPr="009C5EDF" w:rsidRDefault="00DA4954" w:rsidP="00125F84">
            <w:pPr>
              <w:tabs>
                <w:tab w:val="decimal" w:pos="397"/>
              </w:tabs>
              <w:rPr>
                <w:rFonts w:cs="Times New Roman"/>
                <w:color w:val="000000"/>
                <w:sz w:val="22"/>
                <w:lang w:val="en-US"/>
              </w:rPr>
            </w:pPr>
          </w:p>
        </w:tc>
        <w:tc>
          <w:tcPr>
            <w:tcW w:w="1699" w:type="dxa"/>
            <w:tcBorders>
              <w:top w:val="nil"/>
              <w:left w:val="nil"/>
              <w:bottom w:val="nil"/>
              <w:right w:val="nil"/>
            </w:tcBorders>
            <w:shd w:val="clear" w:color="auto" w:fill="auto"/>
            <w:noWrap/>
          </w:tcPr>
          <w:p w14:paraId="504AA0BF" w14:textId="77777777" w:rsidR="00DA4954" w:rsidRPr="009C5EDF" w:rsidRDefault="00DA4954" w:rsidP="00125F84">
            <w:pPr>
              <w:tabs>
                <w:tab w:val="decimal" w:pos="640"/>
              </w:tabs>
              <w:rPr>
                <w:rFonts w:cs="Times New Roman"/>
                <w:color w:val="000000"/>
                <w:sz w:val="22"/>
                <w:lang w:val="en-US"/>
              </w:rPr>
            </w:pPr>
            <w:r w:rsidRPr="009C5EDF">
              <w:rPr>
                <w:sz w:val="22"/>
              </w:rPr>
              <w:t>-0.0002</w:t>
            </w:r>
          </w:p>
        </w:tc>
        <w:tc>
          <w:tcPr>
            <w:tcW w:w="1633" w:type="dxa"/>
          </w:tcPr>
          <w:p w14:paraId="5A05A00B" w14:textId="77777777" w:rsidR="00DA4954" w:rsidRPr="009C5EDF" w:rsidRDefault="00DA4954" w:rsidP="00125F84">
            <w:pPr>
              <w:tabs>
                <w:tab w:val="decimal" w:pos="494"/>
              </w:tabs>
              <w:rPr>
                <w:rFonts w:cs="Times New Roman"/>
                <w:sz w:val="22"/>
                <w:lang w:val="en-US"/>
              </w:rPr>
            </w:pPr>
            <w:r w:rsidRPr="009C5EDF">
              <w:rPr>
                <w:sz w:val="22"/>
              </w:rPr>
              <w:t>-0.0004</w:t>
            </w:r>
          </w:p>
        </w:tc>
      </w:tr>
      <w:tr w:rsidR="00DA4954" w:rsidRPr="009D6DD1" w14:paraId="27520B44" w14:textId="77777777" w:rsidTr="00CD6FC8">
        <w:trPr>
          <w:trHeight w:val="255"/>
        </w:trPr>
        <w:tc>
          <w:tcPr>
            <w:tcW w:w="2410" w:type="dxa"/>
            <w:tcBorders>
              <w:top w:val="nil"/>
              <w:left w:val="nil"/>
              <w:bottom w:val="nil"/>
              <w:right w:val="nil"/>
            </w:tcBorders>
            <w:shd w:val="clear" w:color="auto" w:fill="auto"/>
            <w:noWrap/>
            <w:vAlign w:val="bottom"/>
          </w:tcPr>
          <w:p w14:paraId="4DA75176" w14:textId="77777777" w:rsidR="00DA4954" w:rsidRPr="009D6DD1" w:rsidRDefault="00DA4954" w:rsidP="00125F84">
            <w:pPr>
              <w:tabs>
                <w:tab w:val="center" w:pos="515"/>
              </w:tabs>
              <w:rPr>
                <w:rFonts w:eastAsia="Times New Roman" w:cs="Times New Roman"/>
                <w:sz w:val="22"/>
                <w:lang w:val="en-US" w:eastAsia="fi-FI"/>
              </w:rPr>
            </w:pPr>
            <w:r w:rsidRPr="009D6DD1">
              <w:rPr>
                <w:rFonts w:cs="Times New Roman"/>
                <w:color w:val="000000"/>
                <w:sz w:val="22"/>
                <w:lang w:val="en-US"/>
              </w:rPr>
              <w:tab/>
              <w:t>-3</w:t>
            </w:r>
          </w:p>
        </w:tc>
        <w:tc>
          <w:tcPr>
            <w:tcW w:w="1842" w:type="dxa"/>
            <w:tcBorders>
              <w:top w:val="nil"/>
              <w:left w:val="nil"/>
              <w:bottom w:val="nil"/>
              <w:right w:val="nil"/>
            </w:tcBorders>
            <w:shd w:val="clear" w:color="auto" w:fill="auto"/>
            <w:noWrap/>
            <w:vAlign w:val="bottom"/>
          </w:tcPr>
          <w:p w14:paraId="26ED0C30" w14:textId="77777777" w:rsidR="00DA4954" w:rsidRPr="009C5EDF" w:rsidRDefault="00DA4954" w:rsidP="00125F84">
            <w:pPr>
              <w:tabs>
                <w:tab w:val="decimal" w:pos="635"/>
              </w:tabs>
              <w:rPr>
                <w:rFonts w:cs="Times New Roman"/>
                <w:color w:val="000000"/>
                <w:sz w:val="22"/>
                <w:lang w:val="en-US"/>
              </w:rPr>
            </w:pPr>
            <w:r w:rsidRPr="009C5EDF">
              <w:rPr>
                <w:rFonts w:cs="Times New Roman"/>
                <w:color w:val="000000"/>
                <w:sz w:val="22"/>
              </w:rPr>
              <w:t>0.245</w:t>
            </w:r>
          </w:p>
        </w:tc>
        <w:tc>
          <w:tcPr>
            <w:tcW w:w="1275" w:type="dxa"/>
            <w:tcBorders>
              <w:top w:val="nil"/>
              <w:left w:val="nil"/>
              <w:bottom w:val="nil"/>
              <w:right w:val="nil"/>
            </w:tcBorders>
            <w:shd w:val="clear" w:color="auto" w:fill="auto"/>
            <w:noWrap/>
            <w:vAlign w:val="bottom"/>
          </w:tcPr>
          <w:p w14:paraId="6EF94BA0" w14:textId="77777777" w:rsidR="00DA4954" w:rsidRPr="009C5EDF" w:rsidRDefault="00DA4954" w:rsidP="00125F84">
            <w:pPr>
              <w:tabs>
                <w:tab w:val="decimal" w:pos="397"/>
              </w:tabs>
              <w:rPr>
                <w:rFonts w:cs="Times New Roman"/>
                <w:color w:val="000000"/>
                <w:sz w:val="22"/>
                <w:lang w:val="en-US"/>
              </w:rPr>
            </w:pPr>
            <w:r w:rsidRPr="009C5EDF">
              <w:rPr>
                <w:rFonts w:cs="Times New Roman"/>
                <w:color w:val="000000"/>
                <w:sz w:val="22"/>
              </w:rPr>
              <w:t>0.128</w:t>
            </w:r>
          </w:p>
        </w:tc>
        <w:tc>
          <w:tcPr>
            <w:tcW w:w="285" w:type="dxa"/>
            <w:tcBorders>
              <w:top w:val="nil"/>
              <w:left w:val="nil"/>
              <w:bottom w:val="nil"/>
              <w:right w:val="nil"/>
            </w:tcBorders>
            <w:shd w:val="clear" w:color="auto" w:fill="auto"/>
            <w:noWrap/>
          </w:tcPr>
          <w:p w14:paraId="6CD7302F" w14:textId="77777777" w:rsidR="00DA4954" w:rsidRPr="009C5EDF" w:rsidRDefault="00DA4954" w:rsidP="00125F84">
            <w:pPr>
              <w:tabs>
                <w:tab w:val="decimal" w:pos="397"/>
              </w:tabs>
              <w:rPr>
                <w:rFonts w:cs="Times New Roman"/>
                <w:color w:val="000000"/>
                <w:sz w:val="22"/>
                <w:lang w:val="en-US"/>
              </w:rPr>
            </w:pPr>
          </w:p>
        </w:tc>
        <w:tc>
          <w:tcPr>
            <w:tcW w:w="1699" w:type="dxa"/>
            <w:tcBorders>
              <w:top w:val="nil"/>
              <w:left w:val="nil"/>
              <w:bottom w:val="nil"/>
              <w:right w:val="nil"/>
            </w:tcBorders>
            <w:shd w:val="clear" w:color="auto" w:fill="auto"/>
            <w:noWrap/>
          </w:tcPr>
          <w:p w14:paraId="16606D0B" w14:textId="77777777" w:rsidR="00DA4954" w:rsidRPr="009C5EDF" w:rsidRDefault="00DA4954" w:rsidP="00125F84">
            <w:pPr>
              <w:tabs>
                <w:tab w:val="decimal" w:pos="640"/>
              </w:tabs>
              <w:rPr>
                <w:rFonts w:cs="Times New Roman"/>
                <w:color w:val="000000"/>
                <w:sz w:val="22"/>
                <w:lang w:val="en-US"/>
              </w:rPr>
            </w:pPr>
            <w:r w:rsidRPr="009C5EDF">
              <w:rPr>
                <w:sz w:val="22"/>
              </w:rPr>
              <w:t>0.0017</w:t>
            </w:r>
          </w:p>
        </w:tc>
        <w:tc>
          <w:tcPr>
            <w:tcW w:w="1633" w:type="dxa"/>
          </w:tcPr>
          <w:p w14:paraId="0C43FD1D" w14:textId="77777777" w:rsidR="00DA4954" w:rsidRPr="009C5EDF" w:rsidRDefault="00DA4954" w:rsidP="00125F84">
            <w:pPr>
              <w:tabs>
                <w:tab w:val="decimal" w:pos="494"/>
              </w:tabs>
              <w:rPr>
                <w:rFonts w:cs="Times New Roman"/>
                <w:sz w:val="22"/>
                <w:lang w:val="en-US"/>
              </w:rPr>
            </w:pPr>
            <w:r w:rsidRPr="009C5EDF">
              <w:rPr>
                <w:sz w:val="22"/>
              </w:rPr>
              <w:t>-0.0004</w:t>
            </w:r>
          </w:p>
        </w:tc>
      </w:tr>
      <w:tr w:rsidR="00DA4954" w:rsidRPr="009D6DD1" w14:paraId="209BED10" w14:textId="77777777" w:rsidTr="00CD6FC8">
        <w:trPr>
          <w:trHeight w:val="255"/>
        </w:trPr>
        <w:tc>
          <w:tcPr>
            <w:tcW w:w="2410" w:type="dxa"/>
            <w:tcBorders>
              <w:top w:val="nil"/>
              <w:left w:val="nil"/>
              <w:bottom w:val="nil"/>
              <w:right w:val="nil"/>
            </w:tcBorders>
            <w:shd w:val="clear" w:color="auto" w:fill="auto"/>
            <w:noWrap/>
            <w:vAlign w:val="bottom"/>
          </w:tcPr>
          <w:p w14:paraId="1186FF5B" w14:textId="77777777" w:rsidR="00DA4954" w:rsidRPr="009D6DD1" w:rsidRDefault="00DA4954" w:rsidP="00125F84">
            <w:pPr>
              <w:tabs>
                <w:tab w:val="center" w:pos="515"/>
              </w:tabs>
              <w:rPr>
                <w:rFonts w:eastAsia="Times New Roman" w:cs="Times New Roman"/>
                <w:sz w:val="22"/>
                <w:lang w:val="en-US" w:eastAsia="fi-FI"/>
              </w:rPr>
            </w:pPr>
            <w:r w:rsidRPr="009D6DD1">
              <w:rPr>
                <w:rFonts w:cs="Times New Roman"/>
                <w:color w:val="000000"/>
                <w:sz w:val="22"/>
                <w:lang w:val="en-US"/>
              </w:rPr>
              <w:tab/>
              <w:t>-2</w:t>
            </w:r>
          </w:p>
        </w:tc>
        <w:tc>
          <w:tcPr>
            <w:tcW w:w="1842" w:type="dxa"/>
            <w:tcBorders>
              <w:top w:val="nil"/>
              <w:left w:val="nil"/>
              <w:bottom w:val="nil"/>
              <w:right w:val="nil"/>
            </w:tcBorders>
            <w:shd w:val="clear" w:color="auto" w:fill="auto"/>
            <w:noWrap/>
            <w:vAlign w:val="bottom"/>
          </w:tcPr>
          <w:p w14:paraId="02FEFCC3" w14:textId="77777777" w:rsidR="00DA4954" w:rsidRPr="009C5EDF" w:rsidRDefault="00DA4954" w:rsidP="00125F84">
            <w:pPr>
              <w:tabs>
                <w:tab w:val="decimal" w:pos="635"/>
              </w:tabs>
              <w:rPr>
                <w:rFonts w:cs="Times New Roman"/>
                <w:color w:val="000000"/>
                <w:sz w:val="22"/>
                <w:lang w:val="en-US"/>
              </w:rPr>
            </w:pPr>
            <w:r w:rsidRPr="009C5EDF">
              <w:rPr>
                <w:rFonts w:cs="Times New Roman"/>
                <w:color w:val="000000"/>
                <w:sz w:val="22"/>
              </w:rPr>
              <w:t>0.302</w:t>
            </w:r>
          </w:p>
        </w:tc>
        <w:tc>
          <w:tcPr>
            <w:tcW w:w="1275" w:type="dxa"/>
            <w:tcBorders>
              <w:top w:val="nil"/>
              <w:left w:val="nil"/>
              <w:bottom w:val="nil"/>
              <w:right w:val="nil"/>
            </w:tcBorders>
            <w:shd w:val="clear" w:color="auto" w:fill="auto"/>
            <w:noWrap/>
            <w:vAlign w:val="bottom"/>
          </w:tcPr>
          <w:p w14:paraId="0B3368E2" w14:textId="77777777" w:rsidR="00DA4954" w:rsidRPr="009C5EDF" w:rsidRDefault="00DA4954" w:rsidP="00125F84">
            <w:pPr>
              <w:tabs>
                <w:tab w:val="decimal" w:pos="397"/>
              </w:tabs>
              <w:rPr>
                <w:rFonts w:cs="Times New Roman"/>
                <w:color w:val="000000"/>
                <w:sz w:val="22"/>
                <w:lang w:val="en-US"/>
              </w:rPr>
            </w:pPr>
            <w:r w:rsidRPr="009C5EDF">
              <w:rPr>
                <w:rFonts w:cs="Times New Roman"/>
                <w:color w:val="000000"/>
                <w:sz w:val="22"/>
              </w:rPr>
              <w:t>0.192</w:t>
            </w:r>
          </w:p>
        </w:tc>
        <w:tc>
          <w:tcPr>
            <w:tcW w:w="285" w:type="dxa"/>
            <w:tcBorders>
              <w:top w:val="nil"/>
              <w:left w:val="nil"/>
              <w:bottom w:val="nil"/>
              <w:right w:val="nil"/>
            </w:tcBorders>
            <w:shd w:val="clear" w:color="auto" w:fill="auto"/>
            <w:noWrap/>
          </w:tcPr>
          <w:p w14:paraId="4E4B67BE" w14:textId="77777777" w:rsidR="00DA4954" w:rsidRPr="009C5EDF" w:rsidRDefault="00DA4954" w:rsidP="00125F84">
            <w:pPr>
              <w:tabs>
                <w:tab w:val="decimal" w:pos="397"/>
              </w:tabs>
              <w:rPr>
                <w:rFonts w:cs="Times New Roman"/>
                <w:color w:val="000000"/>
                <w:sz w:val="22"/>
                <w:lang w:val="en-US"/>
              </w:rPr>
            </w:pPr>
          </w:p>
        </w:tc>
        <w:tc>
          <w:tcPr>
            <w:tcW w:w="1699" w:type="dxa"/>
            <w:tcBorders>
              <w:top w:val="nil"/>
              <w:left w:val="nil"/>
              <w:bottom w:val="nil"/>
              <w:right w:val="nil"/>
            </w:tcBorders>
            <w:shd w:val="clear" w:color="auto" w:fill="auto"/>
            <w:noWrap/>
          </w:tcPr>
          <w:p w14:paraId="3DD7B2FD" w14:textId="77777777" w:rsidR="00DA4954" w:rsidRPr="009C5EDF" w:rsidRDefault="00DA4954" w:rsidP="00125F84">
            <w:pPr>
              <w:tabs>
                <w:tab w:val="decimal" w:pos="640"/>
              </w:tabs>
              <w:rPr>
                <w:rFonts w:cs="Times New Roman"/>
                <w:color w:val="000000"/>
                <w:sz w:val="22"/>
                <w:lang w:val="en-US"/>
              </w:rPr>
            </w:pPr>
            <w:r w:rsidRPr="009C5EDF">
              <w:rPr>
                <w:sz w:val="22"/>
              </w:rPr>
              <w:t>0.0012</w:t>
            </w:r>
          </w:p>
        </w:tc>
        <w:tc>
          <w:tcPr>
            <w:tcW w:w="1633" w:type="dxa"/>
          </w:tcPr>
          <w:p w14:paraId="16FA6FB3" w14:textId="77777777" w:rsidR="00DA4954" w:rsidRPr="009C5EDF" w:rsidRDefault="00DA4954" w:rsidP="00125F84">
            <w:pPr>
              <w:tabs>
                <w:tab w:val="decimal" w:pos="494"/>
              </w:tabs>
              <w:rPr>
                <w:rFonts w:cs="Times New Roman"/>
                <w:sz w:val="22"/>
                <w:lang w:val="en-US"/>
              </w:rPr>
            </w:pPr>
            <w:r w:rsidRPr="009C5EDF">
              <w:rPr>
                <w:sz w:val="22"/>
              </w:rPr>
              <w:t>0.0026</w:t>
            </w:r>
          </w:p>
        </w:tc>
      </w:tr>
      <w:tr w:rsidR="00DA4954" w:rsidRPr="009D6DD1" w14:paraId="0F5320EC" w14:textId="77777777" w:rsidTr="00CD6FC8">
        <w:trPr>
          <w:trHeight w:val="255"/>
        </w:trPr>
        <w:tc>
          <w:tcPr>
            <w:tcW w:w="2410" w:type="dxa"/>
            <w:tcBorders>
              <w:top w:val="nil"/>
              <w:left w:val="nil"/>
              <w:bottom w:val="nil"/>
              <w:right w:val="nil"/>
            </w:tcBorders>
            <w:shd w:val="clear" w:color="auto" w:fill="auto"/>
            <w:noWrap/>
            <w:vAlign w:val="bottom"/>
          </w:tcPr>
          <w:p w14:paraId="18E239C9" w14:textId="77777777" w:rsidR="00DA4954" w:rsidRPr="009D6DD1" w:rsidRDefault="00DA4954" w:rsidP="00125F84">
            <w:pPr>
              <w:tabs>
                <w:tab w:val="center" w:pos="515"/>
              </w:tabs>
              <w:rPr>
                <w:rFonts w:eastAsia="Times New Roman" w:cs="Times New Roman"/>
                <w:sz w:val="22"/>
                <w:lang w:val="en-US" w:eastAsia="fi-FI"/>
              </w:rPr>
            </w:pPr>
            <w:r w:rsidRPr="009D6DD1">
              <w:rPr>
                <w:rFonts w:cs="Times New Roman"/>
                <w:color w:val="000000"/>
                <w:sz w:val="22"/>
                <w:lang w:val="en-US"/>
              </w:rPr>
              <w:tab/>
              <w:t>-1</w:t>
            </w:r>
          </w:p>
        </w:tc>
        <w:tc>
          <w:tcPr>
            <w:tcW w:w="1842" w:type="dxa"/>
            <w:tcBorders>
              <w:top w:val="nil"/>
              <w:left w:val="nil"/>
              <w:bottom w:val="nil"/>
              <w:right w:val="nil"/>
            </w:tcBorders>
            <w:shd w:val="clear" w:color="auto" w:fill="auto"/>
            <w:noWrap/>
            <w:vAlign w:val="bottom"/>
          </w:tcPr>
          <w:p w14:paraId="39CF859F" w14:textId="77777777" w:rsidR="00DA4954" w:rsidRPr="009C5EDF" w:rsidRDefault="00DA4954" w:rsidP="00125F84">
            <w:pPr>
              <w:tabs>
                <w:tab w:val="decimal" w:pos="635"/>
              </w:tabs>
              <w:rPr>
                <w:rFonts w:cs="Times New Roman"/>
                <w:color w:val="000000"/>
                <w:sz w:val="22"/>
                <w:lang w:val="en-US"/>
              </w:rPr>
            </w:pPr>
            <w:r w:rsidRPr="009C5EDF">
              <w:rPr>
                <w:rFonts w:cs="Times New Roman"/>
                <w:color w:val="000000"/>
                <w:sz w:val="22"/>
              </w:rPr>
              <w:t>0.297</w:t>
            </w:r>
          </w:p>
        </w:tc>
        <w:tc>
          <w:tcPr>
            <w:tcW w:w="1275" w:type="dxa"/>
            <w:tcBorders>
              <w:top w:val="nil"/>
              <w:left w:val="nil"/>
              <w:bottom w:val="nil"/>
              <w:right w:val="nil"/>
            </w:tcBorders>
            <w:shd w:val="clear" w:color="auto" w:fill="auto"/>
            <w:noWrap/>
            <w:vAlign w:val="bottom"/>
          </w:tcPr>
          <w:p w14:paraId="6946080A" w14:textId="77777777" w:rsidR="00DA4954" w:rsidRPr="009C5EDF" w:rsidRDefault="00DA4954" w:rsidP="00125F84">
            <w:pPr>
              <w:tabs>
                <w:tab w:val="decimal" w:pos="397"/>
              </w:tabs>
              <w:rPr>
                <w:rFonts w:cs="Times New Roman"/>
                <w:color w:val="000000"/>
                <w:sz w:val="22"/>
                <w:lang w:val="en-US"/>
              </w:rPr>
            </w:pPr>
            <w:r w:rsidRPr="009C5EDF">
              <w:rPr>
                <w:rFonts w:cs="Times New Roman"/>
                <w:color w:val="000000"/>
                <w:sz w:val="22"/>
              </w:rPr>
              <w:t>0.126</w:t>
            </w:r>
          </w:p>
        </w:tc>
        <w:tc>
          <w:tcPr>
            <w:tcW w:w="285" w:type="dxa"/>
            <w:tcBorders>
              <w:top w:val="nil"/>
              <w:left w:val="nil"/>
              <w:bottom w:val="nil"/>
              <w:right w:val="nil"/>
            </w:tcBorders>
            <w:shd w:val="clear" w:color="auto" w:fill="auto"/>
            <w:noWrap/>
          </w:tcPr>
          <w:p w14:paraId="3EAF5B53" w14:textId="77777777" w:rsidR="00DA4954" w:rsidRPr="009C5EDF" w:rsidRDefault="00DA4954" w:rsidP="00125F84">
            <w:pPr>
              <w:tabs>
                <w:tab w:val="decimal" w:pos="397"/>
              </w:tabs>
              <w:rPr>
                <w:rFonts w:cs="Times New Roman"/>
                <w:color w:val="000000"/>
                <w:sz w:val="22"/>
                <w:lang w:val="en-US"/>
              </w:rPr>
            </w:pPr>
          </w:p>
        </w:tc>
        <w:tc>
          <w:tcPr>
            <w:tcW w:w="1699" w:type="dxa"/>
            <w:tcBorders>
              <w:top w:val="nil"/>
              <w:left w:val="nil"/>
              <w:bottom w:val="nil"/>
              <w:right w:val="nil"/>
            </w:tcBorders>
            <w:shd w:val="clear" w:color="auto" w:fill="auto"/>
            <w:noWrap/>
          </w:tcPr>
          <w:p w14:paraId="684F4402" w14:textId="77777777" w:rsidR="00DA4954" w:rsidRPr="009C5EDF" w:rsidRDefault="00DA4954" w:rsidP="00125F84">
            <w:pPr>
              <w:tabs>
                <w:tab w:val="decimal" w:pos="640"/>
              </w:tabs>
              <w:rPr>
                <w:rFonts w:cs="Times New Roman"/>
                <w:color w:val="000000"/>
                <w:sz w:val="22"/>
                <w:lang w:val="en-US"/>
              </w:rPr>
            </w:pPr>
            <w:r w:rsidRPr="009C5EDF">
              <w:rPr>
                <w:sz w:val="22"/>
              </w:rPr>
              <w:t>0.0000</w:t>
            </w:r>
          </w:p>
        </w:tc>
        <w:tc>
          <w:tcPr>
            <w:tcW w:w="1633" w:type="dxa"/>
          </w:tcPr>
          <w:p w14:paraId="43F0FE28" w14:textId="77777777" w:rsidR="00DA4954" w:rsidRPr="009C5EDF" w:rsidRDefault="00DA4954" w:rsidP="00125F84">
            <w:pPr>
              <w:tabs>
                <w:tab w:val="decimal" w:pos="494"/>
              </w:tabs>
              <w:rPr>
                <w:rFonts w:cs="Times New Roman"/>
                <w:sz w:val="22"/>
                <w:lang w:val="en-US"/>
              </w:rPr>
            </w:pPr>
            <w:r w:rsidRPr="009C5EDF">
              <w:rPr>
                <w:sz w:val="22"/>
              </w:rPr>
              <w:t>0.0000</w:t>
            </w:r>
            <w:r>
              <w:rPr>
                <w:sz w:val="22"/>
              </w:rPr>
              <w:t>***</w:t>
            </w:r>
          </w:p>
        </w:tc>
      </w:tr>
      <w:tr w:rsidR="00DA4954" w:rsidRPr="009D6DD1" w14:paraId="153A21FD" w14:textId="77777777" w:rsidTr="00CD6FC8">
        <w:trPr>
          <w:trHeight w:val="255"/>
        </w:trPr>
        <w:tc>
          <w:tcPr>
            <w:tcW w:w="2410" w:type="dxa"/>
            <w:tcBorders>
              <w:top w:val="nil"/>
              <w:left w:val="nil"/>
              <w:bottom w:val="nil"/>
              <w:right w:val="nil"/>
            </w:tcBorders>
            <w:shd w:val="clear" w:color="auto" w:fill="auto"/>
            <w:noWrap/>
            <w:vAlign w:val="bottom"/>
          </w:tcPr>
          <w:p w14:paraId="0322AFCA" w14:textId="77777777" w:rsidR="00DA4954" w:rsidRPr="009D6DD1" w:rsidRDefault="00DA4954" w:rsidP="00125F84">
            <w:pPr>
              <w:tabs>
                <w:tab w:val="center" w:pos="515"/>
              </w:tabs>
              <w:rPr>
                <w:rFonts w:eastAsia="Times New Roman" w:cs="Times New Roman"/>
                <w:sz w:val="22"/>
                <w:lang w:val="en-US" w:eastAsia="fi-FI"/>
              </w:rPr>
            </w:pPr>
            <w:r w:rsidRPr="009D6DD1">
              <w:rPr>
                <w:rFonts w:cs="Times New Roman"/>
                <w:color w:val="000000"/>
                <w:sz w:val="22"/>
                <w:lang w:val="en-US"/>
              </w:rPr>
              <w:tab/>
              <w:t>0</w:t>
            </w:r>
          </w:p>
        </w:tc>
        <w:tc>
          <w:tcPr>
            <w:tcW w:w="1842" w:type="dxa"/>
            <w:tcBorders>
              <w:top w:val="nil"/>
              <w:left w:val="nil"/>
              <w:bottom w:val="nil"/>
              <w:right w:val="nil"/>
            </w:tcBorders>
            <w:shd w:val="clear" w:color="auto" w:fill="auto"/>
            <w:noWrap/>
            <w:vAlign w:val="bottom"/>
          </w:tcPr>
          <w:p w14:paraId="64BE98BF" w14:textId="77777777" w:rsidR="00DA4954" w:rsidRPr="009C5EDF" w:rsidRDefault="00DA4954" w:rsidP="00125F84">
            <w:pPr>
              <w:tabs>
                <w:tab w:val="decimal" w:pos="635"/>
              </w:tabs>
              <w:rPr>
                <w:rFonts w:cs="Times New Roman"/>
                <w:color w:val="000000"/>
                <w:sz w:val="22"/>
                <w:lang w:val="en-US"/>
              </w:rPr>
            </w:pPr>
            <w:r w:rsidRPr="009C5EDF">
              <w:rPr>
                <w:rFonts w:cs="Times New Roman"/>
                <w:color w:val="000000"/>
                <w:sz w:val="22"/>
              </w:rPr>
              <w:t>1.204***</w:t>
            </w:r>
          </w:p>
        </w:tc>
        <w:tc>
          <w:tcPr>
            <w:tcW w:w="1275" w:type="dxa"/>
            <w:tcBorders>
              <w:top w:val="nil"/>
              <w:left w:val="nil"/>
              <w:bottom w:val="nil"/>
              <w:right w:val="nil"/>
            </w:tcBorders>
            <w:shd w:val="clear" w:color="auto" w:fill="auto"/>
            <w:noWrap/>
            <w:vAlign w:val="bottom"/>
          </w:tcPr>
          <w:p w14:paraId="7EF6B259" w14:textId="77777777" w:rsidR="00DA4954" w:rsidRPr="009C5EDF" w:rsidRDefault="00DA4954" w:rsidP="00125F84">
            <w:pPr>
              <w:tabs>
                <w:tab w:val="decimal" w:pos="397"/>
              </w:tabs>
              <w:rPr>
                <w:rFonts w:cs="Times New Roman"/>
                <w:color w:val="000000"/>
                <w:sz w:val="22"/>
                <w:lang w:val="en-US"/>
              </w:rPr>
            </w:pPr>
            <w:r w:rsidRPr="009C5EDF">
              <w:rPr>
                <w:rFonts w:cs="Times New Roman"/>
                <w:color w:val="000000"/>
                <w:sz w:val="22"/>
              </w:rPr>
              <w:t>0.064</w:t>
            </w:r>
          </w:p>
        </w:tc>
        <w:tc>
          <w:tcPr>
            <w:tcW w:w="285" w:type="dxa"/>
            <w:tcBorders>
              <w:top w:val="nil"/>
              <w:left w:val="nil"/>
              <w:bottom w:val="nil"/>
              <w:right w:val="nil"/>
            </w:tcBorders>
            <w:shd w:val="clear" w:color="auto" w:fill="auto"/>
            <w:noWrap/>
          </w:tcPr>
          <w:p w14:paraId="592504CE" w14:textId="77777777" w:rsidR="00DA4954" w:rsidRPr="009C5EDF" w:rsidRDefault="00DA4954" w:rsidP="00125F84">
            <w:pPr>
              <w:tabs>
                <w:tab w:val="decimal" w:pos="397"/>
              </w:tabs>
              <w:rPr>
                <w:rFonts w:cs="Times New Roman"/>
                <w:color w:val="000000"/>
                <w:sz w:val="22"/>
                <w:lang w:val="en-US"/>
              </w:rPr>
            </w:pPr>
          </w:p>
        </w:tc>
        <w:tc>
          <w:tcPr>
            <w:tcW w:w="1699" w:type="dxa"/>
            <w:tcBorders>
              <w:top w:val="nil"/>
              <w:left w:val="nil"/>
              <w:bottom w:val="nil"/>
              <w:right w:val="nil"/>
            </w:tcBorders>
            <w:shd w:val="clear" w:color="auto" w:fill="auto"/>
            <w:noWrap/>
          </w:tcPr>
          <w:p w14:paraId="7C363211" w14:textId="77777777" w:rsidR="00DA4954" w:rsidRPr="009C5EDF" w:rsidRDefault="00DA4954" w:rsidP="00125F84">
            <w:pPr>
              <w:tabs>
                <w:tab w:val="decimal" w:pos="640"/>
              </w:tabs>
              <w:rPr>
                <w:rFonts w:cs="Times New Roman"/>
                <w:color w:val="000000"/>
                <w:sz w:val="22"/>
                <w:lang w:val="en-US"/>
              </w:rPr>
            </w:pPr>
            <w:r w:rsidRPr="009C5EDF">
              <w:rPr>
                <w:sz w:val="22"/>
              </w:rPr>
              <w:t>-0.0028</w:t>
            </w:r>
          </w:p>
        </w:tc>
        <w:tc>
          <w:tcPr>
            <w:tcW w:w="1633" w:type="dxa"/>
          </w:tcPr>
          <w:p w14:paraId="462BB135" w14:textId="77777777" w:rsidR="00DA4954" w:rsidRPr="009C5EDF" w:rsidRDefault="00DA4954" w:rsidP="00125F84">
            <w:pPr>
              <w:tabs>
                <w:tab w:val="decimal" w:pos="494"/>
              </w:tabs>
              <w:rPr>
                <w:rFonts w:cs="Times New Roman"/>
                <w:sz w:val="22"/>
                <w:lang w:val="en-US"/>
              </w:rPr>
            </w:pPr>
            <w:r w:rsidRPr="009C5EDF">
              <w:rPr>
                <w:sz w:val="22"/>
              </w:rPr>
              <w:t>-0.0070</w:t>
            </w:r>
            <w:r>
              <w:rPr>
                <w:sz w:val="22"/>
              </w:rPr>
              <w:t>***</w:t>
            </w:r>
          </w:p>
        </w:tc>
      </w:tr>
      <w:tr w:rsidR="00DA4954" w:rsidRPr="009D6DD1" w14:paraId="23D99098" w14:textId="77777777" w:rsidTr="00CD6FC8">
        <w:trPr>
          <w:trHeight w:val="255"/>
        </w:trPr>
        <w:tc>
          <w:tcPr>
            <w:tcW w:w="2410" w:type="dxa"/>
            <w:tcBorders>
              <w:top w:val="nil"/>
              <w:left w:val="nil"/>
              <w:bottom w:val="nil"/>
              <w:right w:val="nil"/>
            </w:tcBorders>
            <w:shd w:val="clear" w:color="auto" w:fill="auto"/>
            <w:noWrap/>
            <w:vAlign w:val="bottom"/>
          </w:tcPr>
          <w:p w14:paraId="72369151" w14:textId="77777777" w:rsidR="00DA4954" w:rsidRPr="009D6DD1" w:rsidRDefault="00DA4954" w:rsidP="00125F84">
            <w:pPr>
              <w:tabs>
                <w:tab w:val="center" w:pos="515"/>
              </w:tabs>
              <w:rPr>
                <w:rFonts w:eastAsia="Times New Roman" w:cs="Times New Roman"/>
                <w:sz w:val="22"/>
                <w:lang w:val="en-US" w:eastAsia="fi-FI"/>
              </w:rPr>
            </w:pPr>
            <w:r w:rsidRPr="009D6DD1">
              <w:rPr>
                <w:rFonts w:cs="Times New Roman"/>
                <w:color w:val="000000"/>
                <w:sz w:val="22"/>
                <w:lang w:val="en-US"/>
              </w:rPr>
              <w:tab/>
              <w:t>1</w:t>
            </w:r>
          </w:p>
        </w:tc>
        <w:tc>
          <w:tcPr>
            <w:tcW w:w="1842" w:type="dxa"/>
            <w:tcBorders>
              <w:top w:val="nil"/>
              <w:left w:val="nil"/>
              <w:bottom w:val="nil"/>
              <w:right w:val="nil"/>
            </w:tcBorders>
            <w:shd w:val="clear" w:color="auto" w:fill="auto"/>
            <w:noWrap/>
            <w:vAlign w:val="bottom"/>
          </w:tcPr>
          <w:p w14:paraId="3271C949" w14:textId="77777777" w:rsidR="00DA4954" w:rsidRPr="009C5EDF" w:rsidRDefault="00DA4954" w:rsidP="00125F84">
            <w:pPr>
              <w:tabs>
                <w:tab w:val="decimal" w:pos="635"/>
              </w:tabs>
              <w:rPr>
                <w:rFonts w:cs="Times New Roman"/>
                <w:color w:val="000000"/>
                <w:sz w:val="22"/>
                <w:lang w:val="en-US"/>
              </w:rPr>
            </w:pPr>
            <w:r w:rsidRPr="009C5EDF">
              <w:rPr>
                <w:rFonts w:cs="Times New Roman"/>
                <w:color w:val="000000"/>
                <w:sz w:val="22"/>
              </w:rPr>
              <w:t>1.066***</w:t>
            </w:r>
          </w:p>
        </w:tc>
        <w:tc>
          <w:tcPr>
            <w:tcW w:w="1275" w:type="dxa"/>
            <w:tcBorders>
              <w:top w:val="nil"/>
              <w:left w:val="nil"/>
              <w:bottom w:val="nil"/>
              <w:right w:val="nil"/>
            </w:tcBorders>
            <w:shd w:val="clear" w:color="auto" w:fill="auto"/>
            <w:noWrap/>
            <w:vAlign w:val="bottom"/>
          </w:tcPr>
          <w:p w14:paraId="5243CEE8" w14:textId="77777777" w:rsidR="00DA4954" w:rsidRPr="009C5EDF" w:rsidRDefault="00DA4954" w:rsidP="00125F84">
            <w:pPr>
              <w:tabs>
                <w:tab w:val="decimal" w:pos="397"/>
              </w:tabs>
              <w:rPr>
                <w:rFonts w:cs="Times New Roman"/>
                <w:color w:val="000000"/>
                <w:sz w:val="22"/>
                <w:lang w:val="en-US"/>
              </w:rPr>
            </w:pPr>
            <w:r w:rsidRPr="009C5EDF">
              <w:rPr>
                <w:rFonts w:cs="Times New Roman"/>
                <w:color w:val="000000"/>
                <w:sz w:val="22"/>
              </w:rPr>
              <w:t>0.186</w:t>
            </w:r>
          </w:p>
        </w:tc>
        <w:tc>
          <w:tcPr>
            <w:tcW w:w="285" w:type="dxa"/>
            <w:tcBorders>
              <w:top w:val="nil"/>
              <w:left w:val="nil"/>
              <w:bottom w:val="nil"/>
              <w:right w:val="nil"/>
            </w:tcBorders>
            <w:shd w:val="clear" w:color="auto" w:fill="auto"/>
            <w:noWrap/>
          </w:tcPr>
          <w:p w14:paraId="0E658EDF" w14:textId="77777777" w:rsidR="00DA4954" w:rsidRPr="009C5EDF" w:rsidRDefault="00DA4954" w:rsidP="00125F84">
            <w:pPr>
              <w:tabs>
                <w:tab w:val="decimal" w:pos="397"/>
              </w:tabs>
              <w:rPr>
                <w:rFonts w:cs="Times New Roman"/>
                <w:color w:val="000000"/>
                <w:sz w:val="22"/>
                <w:lang w:val="en-US"/>
              </w:rPr>
            </w:pPr>
          </w:p>
        </w:tc>
        <w:tc>
          <w:tcPr>
            <w:tcW w:w="1699" w:type="dxa"/>
            <w:tcBorders>
              <w:top w:val="nil"/>
              <w:left w:val="nil"/>
              <w:bottom w:val="nil"/>
              <w:right w:val="nil"/>
            </w:tcBorders>
            <w:shd w:val="clear" w:color="auto" w:fill="auto"/>
            <w:noWrap/>
          </w:tcPr>
          <w:p w14:paraId="6926CCC3" w14:textId="77777777" w:rsidR="00DA4954" w:rsidRPr="009C5EDF" w:rsidRDefault="00DA4954" w:rsidP="00125F84">
            <w:pPr>
              <w:tabs>
                <w:tab w:val="decimal" w:pos="640"/>
              </w:tabs>
              <w:rPr>
                <w:rFonts w:cs="Times New Roman"/>
                <w:color w:val="000000"/>
                <w:sz w:val="22"/>
                <w:lang w:val="en-US"/>
              </w:rPr>
            </w:pPr>
            <w:r w:rsidRPr="009C5EDF">
              <w:rPr>
                <w:sz w:val="22"/>
              </w:rPr>
              <w:t>-0.0059</w:t>
            </w:r>
            <w:r>
              <w:rPr>
                <w:sz w:val="22"/>
              </w:rPr>
              <w:t>**</w:t>
            </w:r>
          </w:p>
        </w:tc>
        <w:tc>
          <w:tcPr>
            <w:tcW w:w="1633" w:type="dxa"/>
          </w:tcPr>
          <w:p w14:paraId="108A472F" w14:textId="77777777" w:rsidR="00DA4954" w:rsidRPr="009C5EDF" w:rsidRDefault="00DA4954" w:rsidP="00125F84">
            <w:pPr>
              <w:tabs>
                <w:tab w:val="decimal" w:pos="494"/>
              </w:tabs>
              <w:rPr>
                <w:rFonts w:cs="Times New Roman"/>
                <w:sz w:val="22"/>
                <w:lang w:val="en-US"/>
              </w:rPr>
            </w:pPr>
            <w:r w:rsidRPr="009C5EDF">
              <w:rPr>
                <w:sz w:val="22"/>
              </w:rPr>
              <w:t>-0.0090</w:t>
            </w:r>
          </w:p>
        </w:tc>
      </w:tr>
      <w:tr w:rsidR="00DA4954" w:rsidRPr="009D6DD1" w14:paraId="61699F50" w14:textId="77777777" w:rsidTr="00CD6FC8">
        <w:trPr>
          <w:trHeight w:val="255"/>
        </w:trPr>
        <w:tc>
          <w:tcPr>
            <w:tcW w:w="2410" w:type="dxa"/>
            <w:tcBorders>
              <w:top w:val="nil"/>
              <w:left w:val="nil"/>
              <w:bottom w:val="nil"/>
              <w:right w:val="nil"/>
            </w:tcBorders>
            <w:shd w:val="clear" w:color="auto" w:fill="auto"/>
            <w:noWrap/>
            <w:vAlign w:val="bottom"/>
          </w:tcPr>
          <w:p w14:paraId="6C8CEBBC" w14:textId="77777777" w:rsidR="00DA4954" w:rsidRPr="009D6DD1" w:rsidRDefault="00DA4954" w:rsidP="00125F84">
            <w:pPr>
              <w:tabs>
                <w:tab w:val="center" w:pos="515"/>
              </w:tabs>
              <w:rPr>
                <w:rFonts w:eastAsia="Times New Roman" w:cs="Times New Roman"/>
                <w:sz w:val="22"/>
                <w:lang w:val="en-US" w:eastAsia="fi-FI"/>
              </w:rPr>
            </w:pPr>
            <w:r w:rsidRPr="009D6DD1">
              <w:rPr>
                <w:rFonts w:cs="Times New Roman"/>
                <w:color w:val="000000"/>
                <w:sz w:val="22"/>
                <w:lang w:val="en-US"/>
              </w:rPr>
              <w:tab/>
              <w:t>2</w:t>
            </w:r>
          </w:p>
        </w:tc>
        <w:tc>
          <w:tcPr>
            <w:tcW w:w="1842" w:type="dxa"/>
            <w:tcBorders>
              <w:top w:val="nil"/>
              <w:left w:val="nil"/>
              <w:bottom w:val="nil"/>
              <w:right w:val="nil"/>
            </w:tcBorders>
            <w:shd w:val="clear" w:color="auto" w:fill="auto"/>
            <w:noWrap/>
            <w:vAlign w:val="bottom"/>
          </w:tcPr>
          <w:p w14:paraId="753C874D" w14:textId="77777777" w:rsidR="00DA4954" w:rsidRPr="009C5EDF" w:rsidRDefault="00DA4954" w:rsidP="00125F84">
            <w:pPr>
              <w:tabs>
                <w:tab w:val="decimal" w:pos="635"/>
              </w:tabs>
              <w:rPr>
                <w:rFonts w:cs="Times New Roman"/>
                <w:color w:val="000000"/>
                <w:sz w:val="22"/>
                <w:lang w:val="en-US"/>
              </w:rPr>
            </w:pPr>
            <w:r w:rsidRPr="009C5EDF">
              <w:rPr>
                <w:rFonts w:cs="Times New Roman"/>
                <w:color w:val="000000"/>
                <w:sz w:val="22"/>
              </w:rPr>
              <w:t>1.952***</w:t>
            </w:r>
          </w:p>
        </w:tc>
        <w:tc>
          <w:tcPr>
            <w:tcW w:w="1275" w:type="dxa"/>
            <w:tcBorders>
              <w:top w:val="nil"/>
              <w:left w:val="nil"/>
              <w:bottom w:val="nil"/>
              <w:right w:val="nil"/>
            </w:tcBorders>
            <w:shd w:val="clear" w:color="auto" w:fill="auto"/>
            <w:noWrap/>
            <w:vAlign w:val="bottom"/>
          </w:tcPr>
          <w:p w14:paraId="2E1F867E" w14:textId="77777777" w:rsidR="00DA4954" w:rsidRPr="009C5EDF" w:rsidRDefault="00DA4954" w:rsidP="00125F84">
            <w:pPr>
              <w:tabs>
                <w:tab w:val="decimal" w:pos="397"/>
              </w:tabs>
              <w:rPr>
                <w:rFonts w:cs="Times New Roman"/>
                <w:color w:val="000000"/>
                <w:sz w:val="22"/>
                <w:lang w:val="en-US"/>
              </w:rPr>
            </w:pPr>
            <w:r w:rsidRPr="009C5EDF">
              <w:rPr>
                <w:rFonts w:cs="Times New Roman"/>
                <w:color w:val="000000"/>
                <w:sz w:val="22"/>
              </w:rPr>
              <w:t>1.183***</w:t>
            </w:r>
          </w:p>
        </w:tc>
        <w:tc>
          <w:tcPr>
            <w:tcW w:w="285" w:type="dxa"/>
            <w:tcBorders>
              <w:top w:val="nil"/>
              <w:left w:val="nil"/>
              <w:bottom w:val="nil"/>
              <w:right w:val="nil"/>
            </w:tcBorders>
            <w:shd w:val="clear" w:color="auto" w:fill="auto"/>
            <w:noWrap/>
          </w:tcPr>
          <w:p w14:paraId="0A774A72" w14:textId="77777777" w:rsidR="00DA4954" w:rsidRPr="009C5EDF" w:rsidRDefault="00DA4954" w:rsidP="00125F84">
            <w:pPr>
              <w:tabs>
                <w:tab w:val="decimal" w:pos="397"/>
              </w:tabs>
              <w:rPr>
                <w:rFonts w:cs="Times New Roman"/>
                <w:color w:val="000000"/>
                <w:sz w:val="22"/>
                <w:lang w:val="en-US"/>
              </w:rPr>
            </w:pPr>
          </w:p>
        </w:tc>
        <w:tc>
          <w:tcPr>
            <w:tcW w:w="1699" w:type="dxa"/>
            <w:tcBorders>
              <w:top w:val="nil"/>
              <w:left w:val="nil"/>
              <w:bottom w:val="nil"/>
              <w:right w:val="nil"/>
            </w:tcBorders>
            <w:shd w:val="clear" w:color="auto" w:fill="auto"/>
            <w:noWrap/>
          </w:tcPr>
          <w:p w14:paraId="1D6FB382" w14:textId="77777777" w:rsidR="00DA4954" w:rsidRPr="009C5EDF" w:rsidRDefault="00DA4954" w:rsidP="00125F84">
            <w:pPr>
              <w:tabs>
                <w:tab w:val="decimal" w:pos="640"/>
              </w:tabs>
              <w:rPr>
                <w:rFonts w:cs="Times New Roman"/>
                <w:color w:val="000000"/>
                <w:sz w:val="22"/>
                <w:lang w:val="en-US"/>
              </w:rPr>
            </w:pPr>
            <w:r w:rsidRPr="009C5EDF">
              <w:rPr>
                <w:sz w:val="22"/>
              </w:rPr>
              <w:t>0.0019</w:t>
            </w:r>
          </w:p>
        </w:tc>
        <w:tc>
          <w:tcPr>
            <w:tcW w:w="1633" w:type="dxa"/>
          </w:tcPr>
          <w:p w14:paraId="61464FA0" w14:textId="77777777" w:rsidR="00DA4954" w:rsidRPr="009C5EDF" w:rsidRDefault="00DA4954" w:rsidP="00125F84">
            <w:pPr>
              <w:tabs>
                <w:tab w:val="decimal" w:pos="494"/>
              </w:tabs>
              <w:rPr>
                <w:rFonts w:cs="Times New Roman"/>
                <w:sz w:val="22"/>
                <w:lang w:val="en-US"/>
              </w:rPr>
            </w:pPr>
            <w:r w:rsidRPr="009C5EDF">
              <w:rPr>
                <w:sz w:val="22"/>
              </w:rPr>
              <w:t>-0.0043</w:t>
            </w:r>
          </w:p>
        </w:tc>
      </w:tr>
      <w:tr w:rsidR="00DA4954" w:rsidRPr="009D6DD1" w14:paraId="3DA500AD" w14:textId="77777777" w:rsidTr="00CD6FC8">
        <w:trPr>
          <w:trHeight w:val="255"/>
        </w:trPr>
        <w:tc>
          <w:tcPr>
            <w:tcW w:w="2410" w:type="dxa"/>
            <w:tcBorders>
              <w:top w:val="nil"/>
              <w:left w:val="nil"/>
              <w:bottom w:val="nil"/>
              <w:right w:val="nil"/>
            </w:tcBorders>
            <w:shd w:val="clear" w:color="auto" w:fill="auto"/>
            <w:noWrap/>
            <w:vAlign w:val="bottom"/>
          </w:tcPr>
          <w:p w14:paraId="2C11B95F" w14:textId="77777777" w:rsidR="00DA4954" w:rsidRPr="009D6DD1" w:rsidRDefault="00DA4954" w:rsidP="00125F84">
            <w:pPr>
              <w:tabs>
                <w:tab w:val="center" w:pos="515"/>
              </w:tabs>
              <w:rPr>
                <w:rFonts w:eastAsia="Times New Roman" w:cs="Times New Roman"/>
                <w:sz w:val="22"/>
                <w:lang w:val="en-US" w:eastAsia="fi-FI"/>
              </w:rPr>
            </w:pPr>
            <w:r w:rsidRPr="009D6DD1">
              <w:rPr>
                <w:rFonts w:cs="Times New Roman"/>
                <w:color w:val="000000"/>
                <w:sz w:val="22"/>
                <w:lang w:val="en-US"/>
              </w:rPr>
              <w:tab/>
              <w:t>3</w:t>
            </w:r>
          </w:p>
        </w:tc>
        <w:tc>
          <w:tcPr>
            <w:tcW w:w="1842" w:type="dxa"/>
            <w:tcBorders>
              <w:top w:val="nil"/>
              <w:left w:val="nil"/>
              <w:bottom w:val="nil"/>
              <w:right w:val="nil"/>
            </w:tcBorders>
            <w:shd w:val="clear" w:color="auto" w:fill="auto"/>
            <w:noWrap/>
            <w:vAlign w:val="bottom"/>
          </w:tcPr>
          <w:p w14:paraId="3F014E46" w14:textId="77777777" w:rsidR="00DA4954" w:rsidRPr="009C5EDF" w:rsidRDefault="00DA4954" w:rsidP="00125F84">
            <w:pPr>
              <w:tabs>
                <w:tab w:val="decimal" w:pos="635"/>
              </w:tabs>
              <w:rPr>
                <w:rFonts w:cs="Times New Roman"/>
                <w:color w:val="000000"/>
                <w:sz w:val="22"/>
                <w:lang w:val="en-US"/>
              </w:rPr>
            </w:pPr>
            <w:r w:rsidRPr="009C5EDF">
              <w:rPr>
                <w:rFonts w:cs="Times New Roman"/>
                <w:color w:val="000000"/>
                <w:sz w:val="22"/>
              </w:rPr>
              <w:t>2.674***</w:t>
            </w:r>
          </w:p>
        </w:tc>
        <w:tc>
          <w:tcPr>
            <w:tcW w:w="1275" w:type="dxa"/>
            <w:tcBorders>
              <w:top w:val="nil"/>
              <w:left w:val="nil"/>
              <w:bottom w:val="nil"/>
              <w:right w:val="nil"/>
            </w:tcBorders>
            <w:shd w:val="clear" w:color="auto" w:fill="auto"/>
            <w:noWrap/>
            <w:vAlign w:val="bottom"/>
          </w:tcPr>
          <w:p w14:paraId="3024A853" w14:textId="77777777" w:rsidR="00DA4954" w:rsidRPr="009C5EDF" w:rsidRDefault="00DA4954" w:rsidP="00125F84">
            <w:pPr>
              <w:tabs>
                <w:tab w:val="decimal" w:pos="397"/>
              </w:tabs>
              <w:rPr>
                <w:rFonts w:cs="Times New Roman"/>
                <w:color w:val="000000"/>
                <w:sz w:val="22"/>
                <w:lang w:val="en-US"/>
              </w:rPr>
            </w:pPr>
            <w:r w:rsidRPr="009C5EDF">
              <w:rPr>
                <w:rFonts w:cs="Times New Roman"/>
                <w:color w:val="000000"/>
                <w:sz w:val="22"/>
              </w:rPr>
              <w:t>2.063***</w:t>
            </w:r>
          </w:p>
        </w:tc>
        <w:tc>
          <w:tcPr>
            <w:tcW w:w="285" w:type="dxa"/>
            <w:tcBorders>
              <w:top w:val="nil"/>
              <w:left w:val="nil"/>
              <w:bottom w:val="nil"/>
              <w:right w:val="nil"/>
            </w:tcBorders>
            <w:shd w:val="clear" w:color="auto" w:fill="auto"/>
            <w:noWrap/>
          </w:tcPr>
          <w:p w14:paraId="095A4A47" w14:textId="77777777" w:rsidR="00DA4954" w:rsidRPr="009C5EDF" w:rsidRDefault="00DA4954" w:rsidP="00125F84">
            <w:pPr>
              <w:tabs>
                <w:tab w:val="decimal" w:pos="397"/>
              </w:tabs>
              <w:rPr>
                <w:rFonts w:cs="Times New Roman"/>
                <w:color w:val="000000"/>
                <w:sz w:val="22"/>
                <w:lang w:val="en-US"/>
              </w:rPr>
            </w:pPr>
          </w:p>
        </w:tc>
        <w:tc>
          <w:tcPr>
            <w:tcW w:w="1699" w:type="dxa"/>
            <w:tcBorders>
              <w:top w:val="nil"/>
              <w:left w:val="nil"/>
              <w:bottom w:val="nil"/>
              <w:right w:val="nil"/>
            </w:tcBorders>
            <w:shd w:val="clear" w:color="auto" w:fill="auto"/>
            <w:noWrap/>
          </w:tcPr>
          <w:p w14:paraId="67E03C44" w14:textId="77777777" w:rsidR="00DA4954" w:rsidRPr="009C5EDF" w:rsidRDefault="00DA4954" w:rsidP="00125F84">
            <w:pPr>
              <w:tabs>
                <w:tab w:val="decimal" w:pos="640"/>
              </w:tabs>
              <w:rPr>
                <w:rFonts w:cs="Times New Roman"/>
                <w:color w:val="000000"/>
                <w:sz w:val="22"/>
                <w:lang w:val="en-US"/>
              </w:rPr>
            </w:pPr>
            <w:r w:rsidRPr="009C5EDF">
              <w:rPr>
                <w:sz w:val="22"/>
              </w:rPr>
              <w:t>0.0015</w:t>
            </w:r>
          </w:p>
        </w:tc>
        <w:tc>
          <w:tcPr>
            <w:tcW w:w="1633" w:type="dxa"/>
          </w:tcPr>
          <w:p w14:paraId="2074D891" w14:textId="77777777" w:rsidR="00DA4954" w:rsidRPr="009C5EDF" w:rsidRDefault="00DA4954" w:rsidP="00125F84">
            <w:pPr>
              <w:tabs>
                <w:tab w:val="decimal" w:pos="494"/>
              </w:tabs>
              <w:rPr>
                <w:rFonts w:cs="Times New Roman"/>
                <w:sz w:val="22"/>
                <w:lang w:val="en-US"/>
              </w:rPr>
            </w:pPr>
            <w:r w:rsidRPr="009C5EDF">
              <w:rPr>
                <w:sz w:val="22"/>
              </w:rPr>
              <w:t>-0.0016</w:t>
            </w:r>
          </w:p>
        </w:tc>
      </w:tr>
      <w:tr w:rsidR="00DA4954" w:rsidRPr="009D6DD1" w14:paraId="61E0A7B7" w14:textId="77777777" w:rsidTr="00CD6FC8">
        <w:trPr>
          <w:trHeight w:val="255"/>
        </w:trPr>
        <w:tc>
          <w:tcPr>
            <w:tcW w:w="2410" w:type="dxa"/>
            <w:tcBorders>
              <w:top w:val="nil"/>
              <w:left w:val="nil"/>
              <w:bottom w:val="nil"/>
              <w:right w:val="nil"/>
            </w:tcBorders>
            <w:shd w:val="clear" w:color="auto" w:fill="auto"/>
            <w:noWrap/>
            <w:vAlign w:val="bottom"/>
          </w:tcPr>
          <w:p w14:paraId="7E17CA0E" w14:textId="77777777" w:rsidR="00DA4954" w:rsidRPr="009D6DD1" w:rsidRDefault="00DA4954" w:rsidP="00125F84">
            <w:pPr>
              <w:tabs>
                <w:tab w:val="center" w:pos="515"/>
              </w:tabs>
              <w:rPr>
                <w:rFonts w:eastAsia="Times New Roman" w:cs="Times New Roman"/>
                <w:sz w:val="22"/>
                <w:lang w:val="en-US" w:eastAsia="fi-FI"/>
              </w:rPr>
            </w:pPr>
            <w:r w:rsidRPr="009D6DD1">
              <w:rPr>
                <w:rFonts w:cs="Times New Roman"/>
                <w:color w:val="000000"/>
                <w:sz w:val="22"/>
                <w:lang w:val="en-US"/>
              </w:rPr>
              <w:tab/>
              <w:t>4</w:t>
            </w:r>
          </w:p>
        </w:tc>
        <w:tc>
          <w:tcPr>
            <w:tcW w:w="1842" w:type="dxa"/>
            <w:tcBorders>
              <w:top w:val="nil"/>
              <w:left w:val="nil"/>
              <w:bottom w:val="nil"/>
              <w:right w:val="nil"/>
            </w:tcBorders>
            <w:shd w:val="clear" w:color="auto" w:fill="auto"/>
            <w:noWrap/>
            <w:vAlign w:val="bottom"/>
          </w:tcPr>
          <w:p w14:paraId="71AF79C9" w14:textId="77777777" w:rsidR="00DA4954" w:rsidRPr="009C5EDF" w:rsidRDefault="00DA4954" w:rsidP="00125F84">
            <w:pPr>
              <w:tabs>
                <w:tab w:val="decimal" w:pos="635"/>
              </w:tabs>
              <w:rPr>
                <w:rFonts w:cs="Times New Roman"/>
                <w:color w:val="000000"/>
                <w:sz w:val="22"/>
                <w:lang w:val="en-US"/>
              </w:rPr>
            </w:pPr>
            <w:r w:rsidRPr="009C5EDF">
              <w:rPr>
                <w:rFonts w:cs="Times New Roman"/>
                <w:color w:val="000000"/>
                <w:sz w:val="22"/>
              </w:rPr>
              <w:t>3.435***</w:t>
            </w:r>
          </w:p>
        </w:tc>
        <w:tc>
          <w:tcPr>
            <w:tcW w:w="1275" w:type="dxa"/>
            <w:tcBorders>
              <w:top w:val="nil"/>
              <w:left w:val="nil"/>
              <w:bottom w:val="nil"/>
              <w:right w:val="nil"/>
            </w:tcBorders>
            <w:shd w:val="clear" w:color="auto" w:fill="auto"/>
            <w:noWrap/>
            <w:vAlign w:val="bottom"/>
          </w:tcPr>
          <w:p w14:paraId="73E01A37" w14:textId="77777777" w:rsidR="00DA4954" w:rsidRPr="009C5EDF" w:rsidRDefault="00DA4954" w:rsidP="00125F84">
            <w:pPr>
              <w:tabs>
                <w:tab w:val="decimal" w:pos="397"/>
              </w:tabs>
              <w:rPr>
                <w:rFonts w:cs="Times New Roman"/>
                <w:color w:val="000000"/>
                <w:sz w:val="22"/>
                <w:lang w:val="en-US"/>
              </w:rPr>
            </w:pPr>
            <w:r w:rsidRPr="009C5EDF">
              <w:rPr>
                <w:rFonts w:cs="Times New Roman"/>
                <w:color w:val="000000"/>
                <w:sz w:val="22"/>
              </w:rPr>
              <w:t>3.014***</w:t>
            </w:r>
          </w:p>
        </w:tc>
        <w:tc>
          <w:tcPr>
            <w:tcW w:w="285" w:type="dxa"/>
            <w:tcBorders>
              <w:top w:val="nil"/>
              <w:left w:val="nil"/>
              <w:bottom w:val="nil"/>
              <w:right w:val="nil"/>
            </w:tcBorders>
            <w:shd w:val="clear" w:color="auto" w:fill="auto"/>
            <w:noWrap/>
          </w:tcPr>
          <w:p w14:paraId="775A961B" w14:textId="77777777" w:rsidR="00DA4954" w:rsidRPr="009C5EDF" w:rsidRDefault="00DA4954" w:rsidP="00125F84">
            <w:pPr>
              <w:tabs>
                <w:tab w:val="decimal" w:pos="397"/>
              </w:tabs>
              <w:rPr>
                <w:rFonts w:cs="Times New Roman"/>
                <w:color w:val="000000"/>
                <w:sz w:val="22"/>
                <w:lang w:val="en-US"/>
              </w:rPr>
            </w:pPr>
          </w:p>
        </w:tc>
        <w:tc>
          <w:tcPr>
            <w:tcW w:w="1699" w:type="dxa"/>
            <w:tcBorders>
              <w:top w:val="nil"/>
              <w:left w:val="nil"/>
              <w:bottom w:val="nil"/>
              <w:right w:val="nil"/>
            </w:tcBorders>
            <w:shd w:val="clear" w:color="auto" w:fill="auto"/>
            <w:noWrap/>
          </w:tcPr>
          <w:p w14:paraId="693D79D3" w14:textId="77777777" w:rsidR="00DA4954" w:rsidRPr="009C5EDF" w:rsidRDefault="00DA4954" w:rsidP="00125F84">
            <w:pPr>
              <w:tabs>
                <w:tab w:val="decimal" w:pos="640"/>
              </w:tabs>
              <w:rPr>
                <w:rFonts w:cs="Times New Roman"/>
                <w:color w:val="000000"/>
                <w:sz w:val="22"/>
                <w:lang w:val="en-US"/>
              </w:rPr>
            </w:pPr>
            <w:r w:rsidRPr="009C5EDF">
              <w:rPr>
                <w:sz w:val="22"/>
              </w:rPr>
              <w:t>0.0078</w:t>
            </w:r>
            <w:r>
              <w:rPr>
                <w:sz w:val="22"/>
              </w:rPr>
              <w:t>***</w:t>
            </w:r>
          </w:p>
        </w:tc>
        <w:tc>
          <w:tcPr>
            <w:tcW w:w="1633" w:type="dxa"/>
          </w:tcPr>
          <w:p w14:paraId="767782C5" w14:textId="77777777" w:rsidR="00DA4954" w:rsidRPr="009C5EDF" w:rsidRDefault="00DA4954" w:rsidP="00125F84">
            <w:pPr>
              <w:tabs>
                <w:tab w:val="decimal" w:pos="494"/>
              </w:tabs>
              <w:rPr>
                <w:rFonts w:cs="Times New Roman"/>
                <w:sz w:val="22"/>
                <w:lang w:val="en-US"/>
              </w:rPr>
            </w:pPr>
            <w:r w:rsidRPr="009C5EDF">
              <w:rPr>
                <w:sz w:val="22"/>
              </w:rPr>
              <w:t>0.0069</w:t>
            </w:r>
            <w:r>
              <w:rPr>
                <w:sz w:val="22"/>
              </w:rPr>
              <w:t>**</w:t>
            </w:r>
          </w:p>
        </w:tc>
      </w:tr>
      <w:tr w:rsidR="00DA4954" w:rsidRPr="009D6DD1" w14:paraId="78139BA1" w14:textId="77777777" w:rsidTr="00CD6FC8">
        <w:trPr>
          <w:trHeight w:val="255"/>
        </w:trPr>
        <w:tc>
          <w:tcPr>
            <w:tcW w:w="2410" w:type="dxa"/>
            <w:tcBorders>
              <w:top w:val="nil"/>
              <w:left w:val="nil"/>
              <w:bottom w:val="nil"/>
              <w:right w:val="nil"/>
            </w:tcBorders>
            <w:shd w:val="clear" w:color="auto" w:fill="auto"/>
            <w:noWrap/>
            <w:vAlign w:val="bottom"/>
          </w:tcPr>
          <w:p w14:paraId="028F03E8" w14:textId="77777777" w:rsidR="00DA4954" w:rsidRPr="009D6DD1" w:rsidRDefault="00DA4954" w:rsidP="00125F84">
            <w:pPr>
              <w:tabs>
                <w:tab w:val="center" w:pos="515"/>
              </w:tabs>
              <w:rPr>
                <w:rFonts w:eastAsia="Times New Roman" w:cs="Times New Roman"/>
                <w:sz w:val="22"/>
                <w:lang w:val="en-US" w:eastAsia="fi-FI"/>
              </w:rPr>
            </w:pPr>
            <w:r w:rsidRPr="009D6DD1">
              <w:rPr>
                <w:rFonts w:cs="Times New Roman"/>
                <w:color w:val="000000"/>
                <w:sz w:val="22"/>
                <w:lang w:val="en-US"/>
              </w:rPr>
              <w:tab/>
              <w:t>5</w:t>
            </w:r>
          </w:p>
        </w:tc>
        <w:tc>
          <w:tcPr>
            <w:tcW w:w="1842" w:type="dxa"/>
            <w:tcBorders>
              <w:top w:val="nil"/>
              <w:left w:val="nil"/>
              <w:bottom w:val="nil"/>
              <w:right w:val="nil"/>
            </w:tcBorders>
            <w:shd w:val="clear" w:color="auto" w:fill="auto"/>
            <w:noWrap/>
            <w:vAlign w:val="bottom"/>
          </w:tcPr>
          <w:p w14:paraId="43958863" w14:textId="77777777" w:rsidR="00DA4954" w:rsidRPr="009C5EDF" w:rsidRDefault="00DA4954" w:rsidP="00125F84">
            <w:pPr>
              <w:tabs>
                <w:tab w:val="decimal" w:pos="635"/>
              </w:tabs>
              <w:rPr>
                <w:rFonts w:cs="Times New Roman"/>
                <w:color w:val="000000"/>
                <w:sz w:val="22"/>
                <w:lang w:val="en-US"/>
              </w:rPr>
            </w:pPr>
            <w:r w:rsidRPr="009C5EDF">
              <w:rPr>
                <w:rFonts w:cs="Times New Roman"/>
                <w:color w:val="000000"/>
                <w:sz w:val="22"/>
              </w:rPr>
              <w:t>3.605***</w:t>
            </w:r>
          </w:p>
        </w:tc>
        <w:tc>
          <w:tcPr>
            <w:tcW w:w="1275" w:type="dxa"/>
            <w:tcBorders>
              <w:top w:val="nil"/>
              <w:left w:val="nil"/>
              <w:bottom w:val="nil"/>
              <w:right w:val="nil"/>
            </w:tcBorders>
            <w:shd w:val="clear" w:color="auto" w:fill="auto"/>
            <w:noWrap/>
            <w:vAlign w:val="bottom"/>
          </w:tcPr>
          <w:p w14:paraId="5A9E2524" w14:textId="77777777" w:rsidR="00DA4954" w:rsidRPr="009C5EDF" w:rsidRDefault="00DA4954" w:rsidP="00125F84">
            <w:pPr>
              <w:tabs>
                <w:tab w:val="decimal" w:pos="397"/>
              </w:tabs>
              <w:rPr>
                <w:rFonts w:cs="Times New Roman"/>
                <w:color w:val="000000"/>
                <w:sz w:val="22"/>
                <w:lang w:val="en-US"/>
              </w:rPr>
            </w:pPr>
            <w:r w:rsidRPr="009C5EDF">
              <w:rPr>
                <w:rFonts w:cs="Times New Roman"/>
                <w:color w:val="000000"/>
                <w:sz w:val="22"/>
              </w:rPr>
              <w:t>3.260***</w:t>
            </w:r>
          </w:p>
        </w:tc>
        <w:tc>
          <w:tcPr>
            <w:tcW w:w="285" w:type="dxa"/>
            <w:tcBorders>
              <w:top w:val="nil"/>
              <w:left w:val="nil"/>
              <w:bottom w:val="nil"/>
              <w:right w:val="nil"/>
            </w:tcBorders>
            <w:shd w:val="clear" w:color="auto" w:fill="auto"/>
            <w:noWrap/>
          </w:tcPr>
          <w:p w14:paraId="0003CB7F" w14:textId="77777777" w:rsidR="00DA4954" w:rsidRPr="009C5EDF" w:rsidRDefault="00DA4954" w:rsidP="00125F84">
            <w:pPr>
              <w:tabs>
                <w:tab w:val="decimal" w:pos="397"/>
              </w:tabs>
              <w:rPr>
                <w:rFonts w:cs="Times New Roman"/>
                <w:color w:val="000000"/>
                <w:sz w:val="22"/>
                <w:lang w:val="en-US"/>
              </w:rPr>
            </w:pPr>
          </w:p>
        </w:tc>
        <w:tc>
          <w:tcPr>
            <w:tcW w:w="1699" w:type="dxa"/>
            <w:tcBorders>
              <w:top w:val="nil"/>
              <w:left w:val="nil"/>
              <w:bottom w:val="nil"/>
              <w:right w:val="nil"/>
            </w:tcBorders>
            <w:shd w:val="clear" w:color="auto" w:fill="auto"/>
            <w:noWrap/>
          </w:tcPr>
          <w:p w14:paraId="2CA26C74" w14:textId="77777777" w:rsidR="00DA4954" w:rsidRPr="009C5EDF" w:rsidRDefault="00DA4954" w:rsidP="00125F84">
            <w:pPr>
              <w:tabs>
                <w:tab w:val="decimal" w:pos="640"/>
              </w:tabs>
              <w:rPr>
                <w:rFonts w:cs="Times New Roman"/>
                <w:color w:val="000000"/>
                <w:sz w:val="22"/>
                <w:lang w:val="en-US"/>
              </w:rPr>
            </w:pPr>
            <w:r w:rsidRPr="009C5EDF">
              <w:rPr>
                <w:sz w:val="22"/>
              </w:rPr>
              <w:t>0.0068</w:t>
            </w:r>
            <w:r>
              <w:rPr>
                <w:sz w:val="22"/>
              </w:rPr>
              <w:t>**</w:t>
            </w:r>
          </w:p>
        </w:tc>
        <w:tc>
          <w:tcPr>
            <w:tcW w:w="1633" w:type="dxa"/>
          </w:tcPr>
          <w:p w14:paraId="6E276326" w14:textId="77777777" w:rsidR="00DA4954" w:rsidRPr="009C5EDF" w:rsidRDefault="00DA4954" w:rsidP="00125F84">
            <w:pPr>
              <w:tabs>
                <w:tab w:val="decimal" w:pos="494"/>
              </w:tabs>
              <w:rPr>
                <w:rFonts w:cs="Times New Roman"/>
                <w:sz w:val="22"/>
                <w:lang w:val="en-US"/>
              </w:rPr>
            </w:pPr>
            <w:r w:rsidRPr="009C5EDF">
              <w:rPr>
                <w:sz w:val="22"/>
              </w:rPr>
              <w:t>0.0047</w:t>
            </w:r>
          </w:p>
        </w:tc>
      </w:tr>
      <w:tr w:rsidR="00DA4954" w:rsidRPr="009D6DD1" w14:paraId="024BF903" w14:textId="77777777" w:rsidTr="00CD6FC8">
        <w:trPr>
          <w:trHeight w:val="255"/>
        </w:trPr>
        <w:tc>
          <w:tcPr>
            <w:tcW w:w="2410" w:type="dxa"/>
            <w:tcBorders>
              <w:top w:val="nil"/>
              <w:left w:val="nil"/>
              <w:bottom w:val="nil"/>
              <w:right w:val="nil"/>
            </w:tcBorders>
            <w:shd w:val="clear" w:color="auto" w:fill="auto"/>
            <w:noWrap/>
            <w:vAlign w:val="bottom"/>
          </w:tcPr>
          <w:p w14:paraId="23466A99" w14:textId="77777777" w:rsidR="00DA4954" w:rsidRPr="009D6DD1" w:rsidRDefault="00DA4954" w:rsidP="00125F84">
            <w:pPr>
              <w:tabs>
                <w:tab w:val="center" w:pos="515"/>
              </w:tabs>
              <w:rPr>
                <w:rFonts w:eastAsia="Times New Roman" w:cs="Times New Roman"/>
                <w:sz w:val="22"/>
                <w:lang w:val="en-US" w:eastAsia="fi-FI"/>
              </w:rPr>
            </w:pPr>
            <w:r w:rsidRPr="009D6DD1">
              <w:rPr>
                <w:rFonts w:cs="Times New Roman"/>
                <w:color w:val="000000"/>
                <w:sz w:val="22"/>
                <w:lang w:val="en-US"/>
              </w:rPr>
              <w:tab/>
              <w:t>6</w:t>
            </w:r>
          </w:p>
        </w:tc>
        <w:tc>
          <w:tcPr>
            <w:tcW w:w="1842" w:type="dxa"/>
            <w:tcBorders>
              <w:top w:val="nil"/>
              <w:left w:val="nil"/>
              <w:bottom w:val="nil"/>
              <w:right w:val="nil"/>
            </w:tcBorders>
            <w:shd w:val="clear" w:color="auto" w:fill="auto"/>
            <w:noWrap/>
            <w:vAlign w:val="bottom"/>
          </w:tcPr>
          <w:p w14:paraId="5F7433D7" w14:textId="77777777" w:rsidR="00DA4954" w:rsidRPr="009C5EDF" w:rsidRDefault="00DA4954" w:rsidP="00125F84">
            <w:pPr>
              <w:tabs>
                <w:tab w:val="decimal" w:pos="635"/>
              </w:tabs>
              <w:rPr>
                <w:rFonts w:cs="Times New Roman"/>
                <w:color w:val="000000"/>
                <w:sz w:val="22"/>
                <w:lang w:val="en-US"/>
              </w:rPr>
            </w:pPr>
            <w:r w:rsidRPr="009C5EDF">
              <w:rPr>
                <w:rFonts w:cs="Times New Roman"/>
                <w:color w:val="000000"/>
                <w:sz w:val="22"/>
              </w:rPr>
              <w:t>3.556***</w:t>
            </w:r>
          </w:p>
        </w:tc>
        <w:tc>
          <w:tcPr>
            <w:tcW w:w="1275" w:type="dxa"/>
            <w:tcBorders>
              <w:top w:val="nil"/>
              <w:left w:val="nil"/>
              <w:bottom w:val="nil"/>
              <w:right w:val="nil"/>
            </w:tcBorders>
            <w:shd w:val="clear" w:color="auto" w:fill="auto"/>
            <w:noWrap/>
            <w:vAlign w:val="bottom"/>
          </w:tcPr>
          <w:p w14:paraId="07F5AB28" w14:textId="77777777" w:rsidR="00DA4954" w:rsidRPr="009C5EDF" w:rsidRDefault="00DA4954" w:rsidP="00125F84">
            <w:pPr>
              <w:tabs>
                <w:tab w:val="decimal" w:pos="397"/>
              </w:tabs>
              <w:rPr>
                <w:rFonts w:cs="Times New Roman"/>
                <w:color w:val="000000"/>
                <w:sz w:val="22"/>
                <w:lang w:val="en-US"/>
              </w:rPr>
            </w:pPr>
            <w:r w:rsidRPr="009C5EDF">
              <w:rPr>
                <w:rFonts w:cs="Times New Roman"/>
                <w:color w:val="000000"/>
                <w:sz w:val="22"/>
              </w:rPr>
              <w:t>3.458***</w:t>
            </w:r>
          </w:p>
        </w:tc>
        <w:tc>
          <w:tcPr>
            <w:tcW w:w="285" w:type="dxa"/>
            <w:tcBorders>
              <w:top w:val="nil"/>
              <w:left w:val="nil"/>
              <w:bottom w:val="nil"/>
              <w:right w:val="nil"/>
            </w:tcBorders>
            <w:shd w:val="clear" w:color="auto" w:fill="auto"/>
            <w:noWrap/>
          </w:tcPr>
          <w:p w14:paraId="76B3CE28" w14:textId="77777777" w:rsidR="00DA4954" w:rsidRPr="009C5EDF" w:rsidRDefault="00DA4954" w:rsidP="00125F84">
            <w:pPr>
              <w:tabs>
                <w:tab w:val="decimal" w:pos="397"/>
              </w:tabs>
              <w:rPr>
                <w:rFonts w:cs="Times New Roman"/>
                <w:color w:val="000000"/>
                <w:sz w:val="22"/>
                <w:lang w:val="en-US"/>
              </w:rPr>
            </w:pPr>
          </w:p>
        </w:tc>
        <w:tc>
          <w:tcPr>
            <w:tcW w:w="1699" w:type="dxa"/>
            <w:tcBorders>
              <w:top w:val="nil"/>
              <w:left w:val="nil"/>
              <w:bottom w:val="nil"/>
              <w:right w:val="nil"/>
            </w:tcBorders>
            <w:shd w:val="clear" w:color="auto" w:fill="auto"/>
            <w:noWrap/>
          </w:tcPr>
          <w:p w14:paraId="6AF8D04F" w14:textId="77777777" w:rsidR="00DA4954" w:rsidRPr="009C5EDF" w:rsidRDefault="00DA4954" w:rsidP="00125F84">
            <w:pPr>
              <w:tabs>
                <w:tab w:val="decimal" w:pos="640"/>
              </w:tabs>
              <w:rPr>
                <w:rFonts w:cs="Times New Roman"/>
                <w:color w:val="000000"/>
                <w:sz w:val="22"/>
                <w:lang w:val="en-US"/>
              </w:rPr>
            </w:pPr>
            <w:r w:rsidRPr="009C5EDF">
              <w:rPr>
                <w:sz w:val="22"/>
              </w:rPr>
              <w:t>0.0117</w:t>
            </w:r>
            <w:r>
              <w:rPr>
                <w:sz w:val="22"/>
              </w:rPr>
              <w:t>***</w:t>
            </w:r>
          </w:p>
        </w:tc>
        <w:tc>
          <w:tcPr>
            <w:tcW w:w="1633" w:type="dxa"/>
          </w:tcPr>
          <w:p w14:paraId="665C6999" w14:textId="77777777" w:rsidR="00DA4954" w:rsidRPr="009C5EDF" w:rsidRDefault="00DA4954" w:rsidP="00125F84">
            <w:pPr>
              <w:tabs>
                <w:tab w:val="decimal" w:pos="494"/>
              </w:tabs>
              <w:rPr>
                <w:rFonts w:cs="Times New Roman"/>
                <w:sz w:val="22"/>
                <w:lang w:val="en-US"/>
              </w:rPr>
            </w:pPr>
            <w:r w:rsidRPr="009C5EDF">
              <w:rPr>
                <w:sz w:val="22"/>
              </w:rPr>
              <w:t>0.0132</w:t>
            </w:r>
            <w:r>
              <w:rPr>
                <w:sz w:val="22"/>
              </w:rPr>
              <w:t>***</w:t>
            </w:r>
          </w:p>
        </w:tc>
      </w:tr>
      <w:tr w:rsidR="00DA4954" w:rsidRPr="009D6DD1" w14:paraId="2F4BA7A1" w14:textId="77777777" w:rsidTr="00CD6FC8">
        <w:trPr>
          <w:trHeight w:val="255"/>
        </w:trPr>
        <w:tc>
          <w:tcPr>
            <w:tcW w:w="2410" w:type="dxa"/>
            <w:tcBorders>
              <w:top w:val="nil"/>
              <w:left w:val="nil"/>
              <w:right w:val="nil"/>
            </w:tcBorders>
            <w:shd w:val="clear" w:color="auto" w:fill="auto"/>
            <w:noWrap/>
            <w:vAlign w:val="bottom"/>
          </w:tcPr>
          <w:p w14:paraId="379CA72E" w14:textId="77777777" w:rsidR="00DA4954" w:rsidRPr="009D6DD1" w:rsidRDefault="00DA4954" w:rsidP="00125F84">
            <w:pPr>
              <w:tabs>
                <w:tab w:val="center" w:pos="515"/>
              </w:tabs>
              <w:rPr>
                <w:rFonts w:eastAsia="Times New Roman" w:cs="Times New Roman"/>
                <w:sz w:val="22"/>
                <w:lang w:val="en-US" w:eastAsia="fi-FI"/>
              </w:rPr>
            </w:pPr>
            <w:r w:rsidRPr="009D6DD1">
              <w:rPr>
                <w:rFonts w:cs="Times New Roman"/>
                <w:color w:val="000000"/>
                <w:sz w:val="22"/>
                <w:lang w:val="en-US"/>
              </w:rPr>
              <w:tab/>
              <w:t>7</w:t>
            </w:r>
          </w:p>
        </w:tc>
        <w:tc>
          <w:tcPr>
            <w:tcW w:w="1842" w:type="dxa"/>
            <w:tcBorders>
              <w:top w:val="nil"/>
              <w:left w:val="nil"/>
              <w:right w:val="nil"/>
            </w:tcBorders>
            <w:shd w:val="clear" w:color="auto" w:fill="auto"/>
            <w:noWrap/>
            <w:vAlign w:val="bottom"/>
          </w:tcPr>
          <w:p w14:paraId="0FC6674F" w14:textId="77777777" w:rsidR="00DA4954" w:rsidRPr="009C5EDF" w:rsidRDefault="00DA4954" w:rsidP="00125F84">
            <w:pPr>
              <w:tabs>
                <w:tab w:val="decimal" w:pos="635"/>
              </w:tabs>
              <w:rPr>
                <w:rFonts w:cs="Times New Roman"/>
                <w:color w:val="000000"/>
                <w:sz w:val="22"/>
                <w:lang w:val="en-US"/>
              </w:rPr>
            </w:pPr>
            <w:r w:rsidRPr="009C5EDF">
              <w:rPr>
                <w:rFonts w:cs="Times New Roman"/>
                <w:color w:val="000000"/>
                <w:sz w:val="22"/>
              </w:rPr>
              <w:t>4.363***</w:t>
            </w:r>
          </w:p>
        </w:tc>
        <w:tc>
          <w:tcPr>
            <w:tcW w:w="1275" w:type="dxa"/>
            <w:tcBorders>
              <w:top w:val="nil"/>
              <w:left w:val="nil"/>
              <w:right w:val="nil"/>
            </w:tcBorders>
            <w:shd w:val="clear" w:color="auto" w:fill="auto"/>
            <w:noWrap/>
            <w:vAlign w:val="bottom"/>
          </w:tcPr>
          <w:p w14:paraId="4975F2C7" w14:textId="77777777" w:rsidR="00DA4954" w:rsidRPr="009C5EDF" w:rsidRDefault="00DA4954" w:rsidP="00125F84">
            <w:pPr>
              <w:tabs>
                <w:tab w:val="decimal" w:pos="397"/>
              </w:tabs>
              <w:rPr>
                <w:rFonts w:cs="Times New Roman"/>
                <w:color w:val="000000"/>
                <w:sz w:val="22"/>
                <w:lang w:val="en-US"/>
              </w:rPr>
            </w:pPr>
            <w:r w:rsidRPr="009C5EDF">
              <w:rPr>
                <w:rFonts w:cs="Times New Roman"/>
                <w:color w:val="000000"/>
                <w:sz w:val="22"/>
              </w:rPr>
              <w:t>4.105***</w:t>
            </w:r>
          </w:p>
        </w:tc>
        <w:tc>
          <w:tcPr>
            <w:tcW w:w="285" w:type="dxa"/>
            <w:tcBorders>
              <w:top w:val="nil"/>
              <w:left w:val="nil"/>
              <w:right w:val="nil"/>
            </w:tcBorders>
            <w:shd w:val="clear" w:color="auto" w:fill="auto"/>
            <w:noWrap/>
          </w:tcPr>
          <w:p w14:paraId="4CEF9528" w14:textId="77777777" w:rsidR="00DA4954" w:rsidRPr="009C5EDF" w:rsidRDefault="00DA4954" w:rsidP="00125F84">
            <w:pPr>
              <w:tabs>
                <w:tab w:val="decimal" w:pos="397"/>
              </w:tabs>
              <w:rPr>
                <w:rFonts w:cs="Times New Roman"/>
                <w:color w:val="000000"/>
                <w:sz w:val="22"/>
                <w:lang w:val="en-US"/>
              </w:rPr>
            </w:pPr>
          </w:p>
        </w:tc>
        <w:tc>
          <w:tcPr>
            <w:tcW w:w="1699" w:type="dxa"/>
            <w:tcBorders>
              <w:top w:val="nil"/>
              <w:left w:val="nil"/>
              <w:right w:val="nil"/>
            </w:tcBorders>
            <w:shd w:val="clear" w:color="auto" w:fill="auto"/>
            <w:noWrap/>
          </w:tcPr>
          <w:p w14:paraId="1E3A09B5" w14:textId="77777777" w:rsidR="00DA4954" w:rsidRPr="009C5EDF" w:rsidRDefault="00DA4954" w:rsidP="00125F84">
            <w:pPr>
              <w:tabs>
                <w:tab w:val="decimal" w:pos="640"/>
              </w:tabs>
              <w:rPr>
                <w:rFonts w:cs="Times New Roman"/>
                <w:color w:val="000000"/>
                <w:sz w:val="22"/>
                <w:lang w:val="en-US"/>
              </w:rPr>
            </w:pPr>
            <w:r w:rsidRPr="009C5EDF">
              <w:rPr>
                <w:sz w:val="22"/>
              </w:rPr>
              <w:t>0.0208</w:t>
            </w:r>
            <w:r>
              <w:rPr>
                <w:sz w:val="22"/>
              </w:rPr>
              <w:t>***</w:t>
            </w:r>
          </w:p>
        </w:tc>
        <w:tc>
          <w:tcPr>
            <w:tcW w:w="1633" w:type="dxa"/>
          </w:tcPr>
          <w:p w14:paraId="339326FE" w14:textId="77777777" w:rsidR="00DA4954" w:rsidRPr="009C5EDF" w:rsidRDefault="00DA4954" w:rsidP="00125F84">
            <w:pPr>
              <w:tabs>
                <w:tab w:val="decimal" w:pos="494"/>
              </w:tabs>
              <w:rPr>
                <w:rFonts w:cs="Times New Roman"/>
                <w:sz w:val="22"/>
                <w:lang w:val="en-US"/>
              </w:rPr>
            </w:pPr>
            <w:r w:rsidRPr="009C5EDF">
              <w:rPr>
                <w:sz w:val="22"/>
              </w:rPr>
              <w:t>0.0271</w:t>
            </w:r>
            <w:r>
              <w:rPr>
                <w:sz w:val="22"/>
              </w:rPr>
              <w:t>***</w:t>
            </w:r>
          </w:p>
        </w:tc>
      </w:tr>
      <w:tr w:rsidR="00DA4954" w:rsidRPr="009D6DD1" w14:paraId="4AFE9FB4" w14:textId="77777777" w:rsidTr="00CD6FC8">
        <w:trPr>
          <w:trHeight w:val="255"/>
        </w:trPr>
        <w:tc>
          <w:tcPr>
            <w:tcW w:w="2410" w:type="dxa"/>
            <w:tcBorders>
              <w:top w:val="nil"/>
              <w:left w:val="nil"/>
              <w:bottom w:val="double" w:sz="4" w:space="0" w:color="auto"/>
              <w:right w:val="nil"/>
            </w:tcBorders>
            <w:shd w:val="clear" w:color="auto" w:fill="auto"/>
            <w:noWrap/>
            <w:vAlign w:val="bottom"/>
          </w:tcPr>
          <w:p w14:paraId="046A9EAA" w14:textId="77777777" w:rsidR="00DA4954" w:rsidRPr="009D6DD1" w:rsidRDefault="00DA4954" w:rsidP="00125F84">
            <w:pPr>
              <w:tabs>
                <w:tab w:val="center" w:pos="515"/>
              </w:tabs>
              <w:rPr>
                <w:rFonts w:cs="Times New Roman"/>
                <w:color w:val="000000"/>
                <w:sz w:val="22"/>
                <w:lang w:val="en-US"/>
              </w:rPr>
            </w:pPr>
            <w:r w:rsidRPr="009D6DD1">
              <w:rPr>
                <w:rFonts w:cs="Times New Roman"/>
                <w:color w:val="000000"/>
                <w:sz w:val="22"/>
                <w:lang w:val="en-US"/>
              </w:rPr>
              <w:tab/>
              <w:t>8</w:t>
            </w:r>
          </w:p>
        </w:tc>
        <w:tc>
          <w:tcPr>
            <w:tcW w:w="1842" w:type="dxa"/>
            <w:tcBorders>
              <w:top w:val="nil"/>
              <w:left w:val="nil"/>
              <w:bottom w:val="double" w:sz="4" w:space="0" w:color="auto"/>
              <w:right w:val="nil"/>
            </w:tcBorders>
            <w:shd w:val="clear" w:color="auto" w:fill="auto"/>
            <w:noWrap/>
            <w:vAlign w:val="bottom"/>
          </w:tcPr>
          <w:p w14:paraId="095584B3" w14:textId="77777777" w:rsidR="00DA4954" w:rsidRPr="009C5EDF" w:rsidRDefault="00DA4954" w:rsidP="00125F84">
            <w:pPr>
              <w:tabs>
                <w:tab w:val="decimal" w:pos="635"/>
              </w:tabs>
              <w:rPr>
                <w:rFonts w:cs="Times New Roman"/>
                <w:color w:val="000000"/>
                <w:sz w:val="22"/>
                <w:lang w:val="en-US"/>
              </w:rPr>
            </w:pPr>
            <w:r w:rsidRPr="009C5EDF">
              <w:rPr>
                <w:rFonts w:cs="Times New Roman"/>
                <w:color w:val="000000"/>
                <w:sz w:val="22"/>
              </w:rPr>
              <w:t>4.705***</w:t>
            </w:r>
          </w:p>
        </w:tc>
        <w:tc>
          <w:tcPr>
            <w:tcW w:w="1275" w:type="dxa"/>
            <w:tcBorders>
              <w:top w:val="nil"/>
              <w:left w:val="nil"/>
              <w:bottom w:val="double" w:sz="4" w:space="0" w:color="auto"/>
              <w:right w:val="nil"/>
            </w:tcBorders>
            <w:shd w:val="clear" w:color="auto" w:fill="auto"/>
            <w:noWrap/>
            <w:vAlign w:val="bottom"/>
          </w:tcPr>
          <w:p w14:paraId="30D08F8F" w14:textId="77777777" w:rsidR="00DA4954" w:rsidRPr="009C5EDF" w:rsidRDefault="00DA4954" w:rsidP="00125F84">
            <w:pPr>
              <w:tabs>
                <w:tab w:val="decimal" w:pos="397"/>
              </w:tabs>
              <w:rPr>
                <w:rFonts w:cs="Times New Roman"/>
                <w:color w:val="000000"/>
                <w:sz w:val="22"/>
                <w:lang w:val="en-US"/>
              </w:rPr>
            </w:pPr>
            <w:r w:rsidRPr="009C5EDF">
              <w:rPr>
                <w:rFonts w:cs="Times New Roman"/>
                <w:color w:val="000000"/>
                <w:sz w:val="22"/>
              </w:rPr>
              <w:t>4.850***</w:t>
            </w:r>
          </w:p>
        </w:tc>
        <w:tc>
          <w:tcPr>
            <w:tcW w:w="285" w:type="dxa"/>
            <w:tcBorders>
              <w:top w:val="nil"/>
              <w:left w:val="nil"/>
              <w:bottom w:val="double" w:sz="4" w:space="0" w:color="auto"/>
              <w:right w:val="nil"/>
            </w:tcBorders>
            <w:shd w:val="clear" w:color="auto" w:fill="auto"/>
            <w:noWrap/>
          </w:tcPr>
          <w:p w14:paraId="4C203432" w14:textId="77777777" w:rsidR="00DA4954" w:rsidRPr="009C5EDF" w:rsidRDefault="00DA4954" w:rsidP="00125F84">
            <w:pPr>
              <w:tabs>
                <w:tab w:val="decimal" w:pos="397"/>
              </w:tabs>
              <w:rPr>
                <w:rFonts w:cs="Times New Roman"/>
                <w:color w:val="000000"/>
                <w:sz w:val="22"/>
                <w:lang w:val="en-US"/>
              </w:rPr>
            </w:pPr>
          </w:p>
        </w:tc>
        <w:tc>
          <w:tcPr>
            <w:tcW w:w="1699" w:type="dxa"/>
            <w:tcBorders>
              <w:top w:val="nil"/>
              <w:left w:val="nil"/>
              <w:bottom w:val="double" w:sz="4" w:space="0" w:color="auto"/>
              <w:right w:val="nil"/>
            </w:tcBorders>
            <w:shd w:val="clear" w:color="auto" w:fill="auto"/>
            <w:noWrap/>
          </w:tcPr>
          <w:p w14:paraId="0A7F3470" w14:textId="77777777" w:rsidR="00DA4954" w:rsidRPr="009C5EDF" w:rsidRDefault="00DA4954" w:rsidP="00125F84">
            <w:pPr>
              <w:tabs>
                <w:tab w:val="decimal" w:pos="640"/>
              </w:tabs>
              <w:rPr>
                <w:rFonts w:cs="Times New Roman"/>
                <w:color w:val="000000"/>
                <w:sz w:val="22"/>
                <w:lang w:val="en-US"/>
              </w:rPr>
            </w:pPr>
            <w:r w:rsidRPr="009C5EDF">
              <w:rPr>
                <w:sz w:val="22"/>
              </w:rPr>
              <w:t>0.0054</w:t>
            </w:r>
          </w:p>
        </w:tc>
        <w:tc>
          <w:tcPr>
            <w:tcW w:w="1633" w:type="dxa"/>
            <w:tcBorders>
              <w:bottom w:val="double" w:sz="4" w:space="0" w:color="auto"/>
            </w:tcBorders>
          </w:tcPr>
          <w:p w14:paraId="4D0B7119" w14:textId="77777777" w:rsidR="00DA4954" w:rsidRPr="009C5EDF" w:rsidRDefault="00DA4954" w:rsidP="00125F84">
            <w:pPr>
              <w:tabs>
                <w:tab w:val="decimal" w:pos="494"/>
              </w:tabs>
              <w:rPr>
                <w:rFonts w:cs="Times New Roman"/>
                <w:sz w:val="22"/>
                <w:lang w:val="en-US"/>
              </w:rPr>
            </w:pPr>
            <w:r w:rsidRPr="009C5EDF">
              <w:rPr>
                <w:sz w:val="22"/>
              </w:rPr>
              <w:t>0.0091</w:t>
            </w:r>
          </w:p>
        </w:tc>
      </w:tr>
      <w:tr w:rsidR="008426C6" w:rsidRPr="009D6DD1" w14:paraId="3F642684" w14:textId="77777777" w:rsidTr="00CD6FC8">
        <w:trPr>
          <w:trHeight w:val="255"/>
        </w:trPr>
        <w:tc>
          <w:tcPr>
            <w:tcW w:w="2410" w:type="dxa"/>
            <w:tcBorders>
              <w:top w:val="double" w:sz="4" w:space="0" w:color="auto"/>
              <w:left w:val="nil"/>
              <w:right w:val="nil"/>
            </w:tcBorders>
            <w:shd w:val="clear" w:color="auto" w:fill="auto"/>
            <w:noWrap/>
            <w:vAlign w:val="bottom"/>
          </w:tcPr>
          <w:p w14:paraId="25418B24" w14:textId="77777777" w:rsidR="008426C6" w:rsidRPr="009D6DD1" w:rsidRDefault="008426C6" w:rsidP="00125F84">
            <w:pPr>
              <w:ind w:left="233" w:hanging="233"/>
              <w:rPr>
                <w:rFonts w:cs="Times New Roman"/>
                <w:color w:val="000000"/>
                <w:sz w:val="22"/>
                <w:lang w:val="en-US"/>
              </w:rPr>
            </w:pPr>
            <w:r w:rsidRPr="009D6DD1">
              <w:rPr>
                <w:rFonts w:cs="Times New Roman"/>
                <w:color w:val="000000"/>
                <w:sz w:val="22"/>
                <w:lang w:val="en-US"/>
              </w:rPr>
              <w:t xml:space="preserve">Number of entrants with exact match at </w:t>
            </w:r>
            <w:r w:rsidRPr="006C09FF">
              <w:rPr>
                <w:rFonts w:cs="Times New Roman"/>
                <w:i/>
                <w:color w:val="000000"/>
                <w:sz w:val="22"/>
                <w:lang w:val="en-US"/>
              </w:rPr>
              <w:t>t =</w:t>
            </w:r>
            <w:r>
              <w:rPr>
                <w:rFonts w:cs="Times New Roman"/>
                <w:color w:val="000000"/>
                <w:sz w:val="22"/>
                <w:lang w:val="en-US"/>
              </w:rPr>
              <w:t xml:space="preserve"> </w:t>
            </w:r>
            <w:r w:rsidRPr="009D6DD1">
              <w:rPr>
                <w:rFonts w:cs="Times New Roman"/>
                <w:color w:val="000000"/>
                <w:sz w:val="22"/>
                <w:lang w:val="en-US"/>
              </w:rPr>
              <w:t>-1</w:t>
            </w:r>
          </w:p>
        </w:tc>
        <w:tc>
          <w:tcPr>
            <w:tcW w:w="1842" w:type="dxa"/>
            <w:tcBorders>
              <w:top w:val="double" w:sz="4" w:space="0" w:color="auto"/>
              <w:left w:val="nil"/>
              <w:right w:val="nil"/>
            </w:tcBorders>
            <w:shd w:val="clear" w:color="auto" w:fill="auto"/>
            <w:noWrap/>
            <w:vAlign w:val="center"/>
          </w:tcPr>
          <w:p w14:paraId="5E83BA3E" w14:textId="77777777" w:rsidR="008426C6" w:rsidRPr="009D6DD1" w:rsidRDefault="008426C6" w:rsidP="00125F84">
            <w:pPr>
              <w:jc w:val="center"/>
              <w:rPr>
                <w:rFonts w:cs="Times New Roman"/>
                <w:color w:val="000000"/>
                <w:sz w:val="22"/>
                <w:lang w:val="en-US"/>
              </w:rPr>
            </w:pPr>
            <w:r w:rsidRPr="009C5EDF">
              <w:rPr>
                <w:rFonts w:cs="Times New Roman"/>
                <w:color w:val="000000"/>
                <w:sz w:val="22"/>
                <w:lang w:val="en-US"/>
              </w:rPr>
              <w:t>5</w:t>
            </w:r>
            <w:r>
              <w:rPr>
                <w:rFonts w:cs="Times New Roman"/>
                <w:color w:val="000000"/>
                <w:sz w:val="22"/>
                <w:lang w:val="en-US"/>
              </w:rPr>
              <w:t>,</w:t>
            </w:r>
            <w:r w:rsidRPr="009C5EDF">
              <w:rPr>
                <w:rFonts w:cs="Times New Roman"/>
                <w:color w:val="000000"/>
                <w:sz w:val="22"/>
                <w:lang w:val="en-US"/>
              </w:rPr>
              <w:t>032</w:t>
            </w:r>
          </w:p>
        </w:tc>
        <w:tc>
          <w:tcPr>
            <w:tcW w:w="1275" w:type="dxa"/>
            <w:tcBorders>
              <w:top w:val="double" w:sz="4" w:space="0" w:color="auto"/>
              <w:left w:val="nil"/>
              <w:right w:val="nil"/>
            </w:tcBorders>
            <w:shd w:val="clear" w:color="auto" w:fill="auto"/>
            <w:noWrap/>
            <w:vAlign w:val="center"/>
          </w:tcPr>
          <w:p w14:paraId="7E8CD860" w14:textId="77777777" w:rsidR="008426C6" w:rsidRPr="009D6DD1" w:rsidRDefault="008426C6" w:rsidP="00125F84">
            <w:pPr>
              <w:jc w:val="center"/>
              <w:rPr>
                <w:rFonts w:cs="Times New Roman"/>
                <w:color w:val="000000"/>
                <w:sz w:val="22"/>
                <w:lang w:val="en-US"/>
              </w:rPr>
            </w:pPr>
            <w:r w:rsidRPr="009C5EDF">
              <w:rPr>
                <w:rFonts w:cs="Times New Roman"/>
                <w:color w:val="000000"/>
                <w:sz w:val="22"/>
                <w:lang w:val="en-US"/>
              </w:rPr>
              <w:t>4</w:t>
            </w:r>
            <w:r>
              <w:rPr>
                <w:rFonts w:cs="Times New Roman"/>
                <w:color w:val="000000"/>
                <w:sz w:val="22"/>
                <w:lang w:val="en-US"/>
              </w:rPr>
              <w:t>,</w:t>
            </w:r>
            <w:r w:rsidRPr="009C5EDF">
              <w:rPr>
                <w:rFonts w:cs="Times New Roman"/>
                <w:color w:val="000000"/>
                <w:sz w:val="22"/>
                <w:lang w:val="en-US"/>
              </w:rPr>
              <w:t>358</w:t>
            </w:r>
          </w:p>
        </w:tc>
        <w:tc>
          <w:tcPr>
            <w:tcW w:w="285" w:type="dxa"/>
            <w:tcBorders>
              <w:top w:val="double" w:sz="4" w:space="0" w:color="auto"/>
              <w:left w:val="nil"/>
              <w:right w:val="nil"/>
            </w:tcBorders>
            <w:shd w:val="clear" w:color="auto" w:fill="auto"/>
            <w:noWrap/>
            <w:vAlign w:val="center"/>
          </w:tcPr>
          <w:p w14:paraId="7C55E4BD" w14:textId="77777777" w:rsidR="008426C6" w:rsidRPr="009D6DD1" w:rsidRDefault="008426C6" w:rsidP="00125F84">
            <w:pPr>
              <w:jc w:val="center"/>
              <w:rPr>
                <w:rFonts w:cs="Times New Roman"/>
                <w:color w:val="000000"/>
                <w:sz w:val="22"/>
                <w:lang w:val="en-US"/>
              </w:rPr>
            </w:pPr>
          </w:p>
        </w:tc>
        <w:tc>
          <w:tcPr>
            <w:tcW w:w="1699" w:type="dxa"/>
            <w:tcBorders>
              <w:top w:val="double" w:sz="4" w:space="0" w:color="auto"/>
              <w:left w:val="nil"/>
              <w:right w:val="nil"/>
            </w:tcBorders>
            <w:shd w:val="clear" w:color="auto" w:fill="auto"/>
            <w:noWrap/>
            <w:vAlign w:val="center"/>
          </w:tcPr>
          <w:p w14:paraId="06352F42" w14:textId="77777777" w:rsidR="008426C6" w:rsidRPr="009D6DD1" w:rsidRDefault="008426C6" w:rsidP="00125F84">
            <w:pPr>
              <w:jc w:val="center"/>
              <w:rPr>
                <w:rFonts w:cs="Times New Roman"/>
                <w:color w:val="000000"/>
                <w:sz w:val="22"/>
                <w:lang w:val="en-US"/>
              </w:rPr>
            </w:pPr>
            <w:r w:rsidRPr="009C5EDF">
              <w:rPr>
                <w:rFonts w:cs="Times New Roman"/>
                <w:color w:val="000000"/>
                <w:sz w:val="22"/>
                <w:lang w:val="en-US"/>
              </w:rPr>
              <w:t>5</w:t>
            </w:r>
            <w:r>
              <w:rPr>
                <w:rFonts w:cs="Times New Roman"/>
                <w:color w:val="000000"/>
                <w:sz w:val="22"/>
                <w:lang w:val="en-US"/>
              </w:rPr>
              <w:t>,</w:t>
            </w:r>
            <w:r w:rsidRPr="009C5EDF">
              <w:rPr>
                <w:rFonts w:cs="Times New Roman"/>
                <w:color w:val="000000"/>
                <w:sz w:val="22"/>
                <w:lang w:val="en-US"/>
              </w:rPr>
              <w:t>032</w:t>
            </w:r>
          </w:p>
        </w:tc>
        <w:tc>
          <w:tcPr>
            <w:tcW w:w="1633" w:type="dxa"/>
            <w:tcBorders>
              <w:top w:val="double" w:sz="4" w:space="0" w:color="auto"/>
            </w:tcBorders>
            <w:vAlign w:val="center"/>
          </w:tcPr>
          <w:p w14:paraId="4162AF8C" w14:textId="77777777" w:rsidR="008426C6" w:rsidRPr="009D6DD1" w:rsidRDefault="008426C6" w:rsidP="00125F84">
            <w:pPr>
              <w:jc w:val="center"/>
              <w:rPr>
                <w:rFonts w:cs="Times New Roman"/>
                <w:sz w:val="22"/>
                <w:lang w:val="en-US"/>
              </w:rPr>
            </w:pPr>
            <w:r w:rsidRPr="009C5EDF">
              <w:rPr>
                <w:rFonts w:cs="Times New Roman"/>
                <w:color w:val="000000"/>
                <w:sz w:val="22"/>
                <w:lang w:val="en-US"/>
              </w:rPr>
              <w:t>4</w:t>
            </w:r>
            <w:r>
              <w:rPr>
                <w:rFonts w:cs="Times New Roman"/>
                <w:color w:val="000000"/>
                <w:sz w:val="22"/>
                <w:lang w:val="en-US"/>
              </w:rPr>
              <w:t>,</w:t>
            </w:r>
            <w:r w:rsidRPr="009C5EDF">
              <w:rPr>
                <w:rFonts w:cs="Times New Roman"/>
                <w:color w:val="000000"/>
                <w:sz w:val="22"/>
                <w:lang w:val="en-US"/>
              </w:rPr>
              <w:t>358</w:t>
            </w:r>
          </w:p>
        </w:tc>
      </w:tr>
      <w:tr w:rsidR="008426C6" w:rsidRPr="009D6DD1" w14:paraId="72EEEB18" w14:textId="77777777" w:rsidTr="00CD6FC8">
        <w:trPr>
          <w:trHeight w:val="255"/>
        </w:trPr>
        <w:tc>
          <w:tcPr>
            <w:tcW w:w="2410" w:type="dxa"/>
            <w:tcBorders>
              <w:top w:val="nil"/>
              <w:left w:val="nil"/>
              <w:bottom w:val="double" w:sz="4" w:space="0" w:color="auto"/>
              <w:right w:val="nil"/>
            </w:tcBorders>
            <w:shd w:val="clear" w:color="auto" w:fill="auto"/>
            <w:noWrap/>
            <w:vAlign w:val="bottom"/>
          </w:tcPr>
          <w:p w14:paraId="00267DA9" w14:textId="77777777" w:rsidR="008426C6" w:rsidRPr="009D6DD1" w:rsidRDefault="008426C6" w:rsidP="00125F84">
            <w:pPr>
              <w:rPr>
                <w:rFonts w:cs="Times New Roman"/>
                <w:color w:val="000000"/>
                <w:sz w:val="22"/>
                <w:lang w:val="en-US"/>
              </w:rPr>
            </w:pPr>
            <w:r w:rsidRPr="009D6DD1">
              <w:rPr>
                <w:rFonts w:cs="Times New Roman"/>
                <w:color w:val="000000"/>
                <w:sz w:val="22"/>
                <w:lang w:val="en-US"/>
              </w:rPr>
              <w:t>Exactly matched, %</w:t>
            </w:r>
          </w:p>
        </w:tc>
        <w:tc>
          <w:tcPr>
            <w:tcW w:w="1842" w:type="dxa"/>
            <w:tcBorders>
              <w:top w:val="nil"/>
              <w:left w:val="nil"/>
              <w:bottom w:val="double" w:sz="4" w:space="0" w:color="auto"/>
              <w:right w:val="nil"/>
            </w:tcBorders>
            <w:shd w:val="clear" w:color="auto" w:fill="auto"/>
            <w:noWrap/>
            <w:vAlign w:val="center"/>
          </w:tcPr>
          <w:p w14:paraId="5FAF6F7E" w14:textId="77777777" w:rsidR="008426C6" w:rsidRPr="009D6DD1" w:rsidRDefault="008426C6" w:rsidP="00125F84">
            <w:pPr>
              <w:jc w:val="center"/>
              <w:rPr>
                <w:rFonts w:cs="Times New Roman"/>
                <w:color w:val="000000"/>
                <w:sz w:val="22"/>
                <w:lang w:val="en-US"/>
              </w:rPr>
            </w:pPr>
            <w:r>
              <w:rPr>
                <w:rFonts w:cs="Times New Roman"/>
                <w:color w:val="000000"/>
                <w:sz w:val="22"/>
                <w:lang w:val="en-US"/>
              </w:rPr>
              <w:t>70.4%</w:t>
            </w:r>
          </w:p>
        </w:tc>
        <w:tc>
          <w:tcPr>
            <w:tcW w:w="1275" w:type="dxa"/>
            <w:tcBorders>
              <w:top w:val="nil"/>
              <w:left w:val="nil"/>
              <w:bottom w:val="double" w:sz="4" w:space="0" w:color="auto"/>
              <w:right w:val="nil"/>
            </w:tcBorders>
            <w:shd w:val="clear" w:color="auto" w:fill="auto"/>
            <w:noWrap/>
            <w:vAlign w:val="center"/>
          </w:tcPr>
          <w:p w14:paraId="68553054" w14:textId="77777777" w:rsidR="008426C6" w:rsidRPr="009D6DD1" w:rsidRDefault="008426C6" w:rsidP="00125F84">
            <w:pPr>
              <w:jc w:val="center"/>
              <w:rPr>
                <w:rFonts w:cs="Times New Roman"/>
                <w:color w:val="000000"/>
                <w:sz w:val="22"/>
                <w:lang w:val="en-US"/>
              </w:rPr>
            </w:pPr>
            <w:r>
              <w:rPr>
                <w:rFonts w:cs="Times New Roman"/>
                <w:color w:val="000000"/>
                <w:sz w:val="22"/>
                <w:lang w:val="en-US"/>
              </w:rPr>
              <w:t>61.0%</w:t>
            </w:r>
          </w:p>
        </w:tc>
        <w:tc>
          <w:tcPr>
            <w:tcW w:w="285" w:type="dxa"/>
            <w:tcBorders>
              <w:top w:val="nil"/>
              <w:left w:val="nil"/>
              <w:bottom w:val="double" w:sz="4" w:space="0" w:color="auto"/>
              <w:right w:val="nil"/>
            </w:tcBorders>
            <w:shd w:val="clear" w:color="auto" w:fill="auto"/>
            <w:noWrap/>
            <w:vAlign w:val="center"/>
          </w:tcPr>
          <w:p w14:paraId="272C02E6" w14:textId="77777777" w:rsidR="008426C6" w:rsidRPr="009D6DD1" w:rsidRDefault="008426C6" w:rsidP="00125F84">
            <w:pPr>
              <w:jc w:val="center"/>
              <w:rPr>
                <w:rFonts w:cs="Times New Roman"/>
                <w:color w:val="000000"/>
                <w:sz w:val="22"/>
                <w:lang w:val="en-US"/>
              </w:rPr>
            </w:pPr>
          </w:p>
        </w:tc>
        <w:tc>
          <w:tcPr>
            <w:tcW w:w="1699" w:type="dxa"/>
            <w:tcBorders>
              <w:top w:val="nil"/>
              <w:left w:val="nil"/>
              <w:bottom w:val="double" w:sz="4" w:space="0" w:color="auto"/>
              <w:right w:val="nil"/>
            </w:tcBorders>
            <w:shd w:val="clear" w:color="auto" w:fill="auto"/>
            <w:noWrap/>
            <w:vAlign w:val="center"/>
          </w:tcPr>
          <w:p w14:paraId="5E77F91C" w14:textId="77777777" w:rsidR="008426C6" w:rsidRPr="009D6DD1" w:rsidRDefault="008426C6" w:rsidP="00125F84">
            <w:pPr>
              <w:jc w:val="center"/>
              <w:rPr>
                <w:rFonts w:cs="Times New Roman"/>
                <w:color w:val="000000"/>
                <w:sz w:val="22"/>
                <w:lang w:val="en-US"/>
              </w:rPr>
            </w:pPr>
            <w:r>
              <w:rPr>
                <w:rFonts w:cs="Times New Roman"/>
                <w:color w:val="000000"/>
                <w:sz w:val="22"/>
                <w:lang w:val="en-US"/>
              </w:rPr>
              <w:t>70.4%</w:t>
            </w:r>
          </w:p>
        </w:tc>
        <w:tc>
          <w:tcPr>
            <w:tcW w:w="1633" w:type="dxa"/>
            <w:tcBorders>
              <w:bottom w:val="double" w:sz="4" w:space="0" w:color="auto"/>
            </w:tcBorders>
            <w:vAlign w:val="center"/>
          </w:tcPr>
          <w:p w14:paraId="3B9C92EB" w14:textId="77777777" w:rsidR="008426C6" w:rsidRPr="009D6DD1" w:rsidRDefault="008426C6" w:rsidP="00125F84">
            <w:pPr>
              <w:jc w:val="center"/>
              <w:rPr>
                <w:rFonts w:cs="Times New Roman"/>
                <w:sz w:val="22"/>
                <w:lang w:val="en-US"/>
              </w:rPr>
            </w:pPr>
            <w:r>
              <w:rPr>
                <w:rFonts w:cs="Times New Roman"/>
                <w:color w:val="000000"/>
                <w:sz w:val="22"/>
                <w:lang w:val="en-US"/>
              </w:rPr>
              <w:t>61.0%</w:t>
            </w:r>
          </w:p>
        </w:tc>
      </w:tr>
    </w:tbl>
    <w:p w14:paraId="52BDF91F" w14:textId="7127EA5C" w:rsidR="00DA4954" w:rsidRPr="00B40B4F" w:rsidRDefault="00DA4954" w:rsidP="00DA4954">
      <w:pPr>
        <w:spacing w:before="60" w:after="120"/>
        <w:rPr>
          <w:sz w:val="21"/>
          <w:szCs w:val="21"/>
          <w:lang w:val="en-US"/>
        </w:rPr>
      </w:pPr>
      <w:r w:rsidRPr="00B40B4F">
        <w:rPr>
          <w:sz w:val="21"/>
          <w:szCs w:val="21"/>
          <w:lang w:val="en-US"/>
        </w:rPr>
        <w:t>Notes: Total number of entrants is 7,148. Statistical significance in two-sided tests are denoted by * for the ten-percent level, ** for the five-percent level, and *** for the one-percent level.</w:t>
      </w:r>
      <w:r w:rsidRPr="004141CA">
        <w:rPr>
          <w:sz w:val="21"/>
          <w:szCs w:val="21"/>
          <w:lang w:val="en-US"/>
        </w:rPr>
        <w:t xml:space="preserve"> </w:t>
      </w:r>
      <w:r w:rsidR="004141CA" w:rsidRPr="00E31EA1">
        <w:rPr>
          <w:sz w:val="21"/>
          <w:szCs w:val="21"/>
          <w:lang w:val="en-US"/>
        </w:rPr>
        <w:t>Earnings are measured in 1,000 euro (adjusted</w:t>
      </w:r>
      <w:r w:rsidR="00755FB4" w:rsidRPr="00E31EA1">
        <w:rPr>
          <w:sz w:val="21"/>
          <w:szCs w:val="21"/>
          <w:lang w:val="en-US"/>
        </w:rPr>
        <w:t xml:space="preserve"> to 2012 euros</w:t>
      </w:r>
      <w:r w:rsidR="004141CA" w:rsidRPr="00E31EA1">
        <w:rPr>
          <w:sz w:val="21"/>
          <w:szCs w:val="21"/>
          <w:lang w:val="en-US"/>
        </w:rPr>
        <w:t>).</w:t>
      </w:r>
    </w:p>
    <w:p w14:paraId="5D0AF3F3" w14:textId="77777777" w:rsidR="00DA4954" w:rsidRPr="00B40B4F" w:rsidRDefault="00DA4954" w:rsidP="00DA4954">
      <w:pPr>
        <w:spacing w:before="120"/>
        <w:rPr>
          <w:sz w:val="21"/>
          <w:szCs w:val="21"/>
          <w:lang w:val="en-US"/>
        </w:rPr>
      </w:pPr>
      <w:r w:rsidRPr="00B40B4F">
        <w:rPr>
          <w:sz w:val="21"/>
          <w:szCs w:val="21"/>
          <w:lang w:val="en-US"/>
        </w:rPr>
        <w:t xml:space="preserve">Two different CEM specifications are reported: </w:t>
      </w:r>
    </w:p>
    <w:p w14:paraId="083D9B61" w14:textId="77777777" w:rsidR="00DA4954" w:rsidRPr="00B40B4F" w:rsidRDefault="00DA4954" w:rsidP="00DA4954">
      <w:pPr>
        <w:pStyle w:val="ListParagraph"/>
        <w:numPr>
          <w:ilvl w:val="0"/>
          <w:numId w:val="13"/>
        </w:numPr>
        <w:spacing w:after="120"/>
        <w:ind w:left="714" w:hanging="357"/>
        <w:rPr>
          <w:rFonts w:cs="Times New Roman"/>
          <w:sz w:val="21"/>
          <w:szCs w:val="21"/>
          <w:lang w:val="en-US"/>
        </w:rPr>
      </w:pPr>
      <w:r w:rsidRPr="00B40B4F">
        <w:rPr>
          <w:sz w:val="21"/>
          <w:szCs w:val="21"/>
          <w:lang w:val="en-US"/>
        </w:rPr>
        <w:t xml:space="preserve">In columns (1) and (3), </w:t>
      </w:r>
      <w:r w:rsidRPr="00B40B4F">
        <w:rPr>
          <w:rFonts w:cs="Times New Roman"/>
          <w:sz w:val="21"/>
          <w:szCs w:val="21"/>
          <w:lang w:val="en-US"/>
        </w:rPr>
        <w:t xml:space="preserve">model is implemented using </w:t>
      </w:r>
      <w:proofErr w:type="spellStart"/>
      <w:r w:rsidRPr="00B40B4F">
        <w:rPr>
          <w:rFonts w:cs="Times New Roman"/>
          <w:sz w:val="21"/>
          <w:szCs w:val="21"/>
          <w:lang w:val="en-US"/>
        </w:rPr>
        <w:t>i</w:t>
      </w:r>
      <w:proofErr w:type="spellEnd"/>
      <w:r w:rsidRPr="00B40B4F">
        <w:rPr>
          <w:rFonts w:cs="Times New Roman"/>
          <w:sz w:val="21"/>
          <w:szCs w:val="21"/>
          <w:lang w:val="en-US"/>
        </w:rPr>
        <w:t xml:space="preserve">) quartiles of average earnings in </w:t>
      </w:r>
      <w:r w:rsidRPr="00B40B4F">
        <w:rPr>
          <w:rFonts w:cs="Times New Roman"/>
          <w:i/>
          <w:sz w:val="21"/>
          <w:szCs w:val="21"/>
          <w:lang w:val="en-US"/>
        </w:rPr>
        <w:t>t =</w:t>
      </w:r>
      <w:r w:rsidRPr="00B40B4F">
        <w:rPr>
          <w:rFonts w:cs="Times New Roman"/>
          <w:sz w:val="21"/>
          <w:szCs w:val="21"/>
          <w:lang w:val="en-US"/>
        </w:rPr>
        <w:t xml:space="preserve"> -10, …, -7; ii) quartiles of average earnings in </w:t>
      </w:r>
      <w:r w:rsidRPr="00B40B4F">
        <w:rPr>
          <w:rFonts w:cs="Times New Roman"/>
          <w:i/>
          <w:sz w:val="21"/>
          <w:szCs w:val="21"/>
          <w:lang w:val="en-US"/>
        </w:rPr>
        <w:t>t =</w:t>
      </w:r>
      <w:r w:rsidRPr="00B40B4F">
        <w:rPr>
          <w:rFonts w:cs="Times New Roman"/>
          <w:sz w:val="21"/>
          <w:szCs w:val="21"/>
          <w:lang w:val="en-US"/>
        </w:rPr>
        <w:t xml:space="preserve"> -6,…, -4; iii) quartiles of average earnings in </w:t>
      </w:r>
      <w:r w:rsidRPr="00B40B4F">
        <w:rPr>
          <w:rFonts w:cs="Times New Roman"/>
          <w:i/>
          <w:sz w:val="21"/>
          <w:szCs w:val="21"/>
          <w:lang w:val="en-US"/>
        </w:rPr>
        <w:t>t =</w:t>
      </w:r>
      <w:r w:rsidRPr="00B40B4F">
        <w:rPr>
          <w:rFonts w:cs="Times New Roman"/>
          <w:sz w:val="21"/>
          <w:szCs w:val="21"/>
          <w:lang w:val="en-US"/>
        </w:rPr>
        <w:t xml:space="preserve"> -3 and </w:t>
      </w:r>
      <w:r w:rsidRPr="00B40B4F">
        <w:rPr>
          <w:rFonts w:cs="Times New Roman"/>
          <w:i/>
          <w:sz w:val="21"/>
          <w:szCs w:val="21"/>
          <w:lang w:val="en-US"/>
        </w:rPr>
        <w:t>t =</w:t>
      </w:r>
      <w:r w:rsidRPr="00B40B4F">
        <w:rPr>
          <w:rFonts w:cs="Times New Roman"/>
          <w:sz w:val="21"/>
          <w:szCs w:val="21"/>
          <w:lang w:val="en-US"/>
        </w:rPr>
        <w:t xml:space="preserve"> -2; iv) quartiles of earnings in </w:t>
      </w:r>
      <w:r w:rsidRPr="00B40B4F">
        <w:rPr>
          <w:rFonts w:cs="Times New Roman"/>
          <w:i/>
          <w:sz w:val="21"/>
          <w:szCs w:val="21"/>
          <w:lang w:val="en-US"/>
        </w:rPr>
        <w:t>t =</w:t>
      </w:r>
      <w:r w:rsidRPr="00B40B4F">
        <w:rPr>
          <w:rFonts w:cs="Times New Roman"/>
          <w:sz w:val="21"/>
          <w:szCs w:val="21"/>
          <w:lang w:val="en-US"/>
        </w:rPr>
        <w:t xml:space="preserve"> -1; v) sum of employment status (1/0) in </w:t>
      </w:r>
      <w:r w:rsidRPr="00B40B4F">
        <w:rPr>
          <w:rFonts w:cs="Times New Roman"/>
          <w:i/>
          <w:sz w:val="21"/>
          <w:szCs w:val="21"/>
          <w:lang w:val="en-US"/>
        </w:rPr>
        <w:t>t =</w:t>
      </w:r>
      <w:r w:rsidRPr="00B40B4F">
        <w:rPr>
          <w:rFonts w:cs="Times New Roman"/>
          <w:sz w:val="21"/>
          <w:szCs w:val="21"/>
          <w:lang w:val="en-US"/>
        </w:rPr>
        <w:t xml:space="preserve"> -10,…, -6; vi) sum of employment status (1/0) in </w:t>
      </w:r>
      <w:r w:rsidRPr="00B40B4F">
        <w:rPr>
          <w:rFonts w:cs="Times New Roman"/>
          <w:i/>
          <w:sz w:val="21"/>
          <w:szCs w:val="21"/>
          <w:lang w:val="en-US"/>
        </w:rPr>
        <w:t>t =</w:t>
      </w:r>
      <w:r w:rsidRPr="00B40B4F">
        <w:rPr>
          <w:rFonts w:cs="Times New Roman"/>
          <w:sz w:val="21"/>
          <w:szCs w:val="21"/>
          <w:lang w:val="en-US"/>
        </w:rPr>
        <w:t xml:space="preserve"> -5,…, -2; vii) employed in </w:t>
      </w:r>
      <w:r w:rsidRPr="00B40B4F">
        <w:rPr>
          <w:rFonts w:cs="Times New Roman"/>
          <w:i/>
          <w:sz w:val="21"/>
          <w:szCs w:val="21"/>
          <w:lang w:val="en-US"/>
        </w:rPr>
        <w:t>t =</w:t>
      </w:r>
      <w:r w:rsidRPr="00B40B4F">
        <w:rPr>
          <w:rFonts w:cs="Times New Roman"/>
          <w:sz w:val="21"/>
          <w:szCs w:val="21"/>
          <w:lang w:val="en-US"/>
        </w:rPr>
        <w:t xml:space="preserve"> -1; viii) three age groups 25–29, 30–34 and 35–55; ix) sex; x) enrolled in education in </w:t>
      </w:r>
      <w:r w:rsidRPr="00B40B4F">
        <w:rPr>
          <w:rFonts w:cs="Times New Roman"/>
          <w:i/>
          <w:sz w:val="21"/>
          <w:szCs w:val="21"/>
          <w:lang w:val="en-US"/>
        </w:rPr>
        <w:t>t =</w:t>
      </w:r>
      <w:r w:rsidRPr="00B40B4F">
        <w:rPr>
          <w:rFonts w:cs="Times New Roman"/>
          <w:sz w:val="21"/>
          <w:szCs w:val="21"/>
          <w:lang w:val="en-US"/>
        </w:rPr>
        <w:t xml:space="preserve"> -1 or </w:t>
      </w:r>
      <w:r w:rsidRPr="00B40B4F">
        <w:rPr>
          <w:rFonts w:cs="Times New Roman"/>
          <w:i/>
          <w:sz w:val="21"/>
          <w:szCs w:val="21"/>
          <w:lang w:val="en-US"/>
        </w:rPr>
        <w:t>t =</w:t>
      </w:r>
      <w:r w:rsidRPr="00B40B4F">
        <w:rPr>
          <w:rFonts w:cs="Times New Roman"/>
          <w:sz w:val="21"/>
          <w:szCs w:val="21"/>
          <w:lang w:val="en-US"/>
        </w:rPr>
        <w:t xml:space="preserve"> -2; xi) years from BA-degree to entry (three categories); xii) prior field of education (four categories); xiii) three regional categories; xiv) year of entry.</w:t>
      </w:r>
    </w:p>
    <w:p w14:paraId="3E7E9382" w14:textId="77777777" w:rsidR="00DA4954" w:rsidRPr="00B40B4F" w:rsidRDefault="00DA4954" w:rsidP="00DA4954">
      <w:pPr>
        <w:pStyle w:val="ListParagraph"/>
        <w:numPr>
          <w:ilvl w:val="0"/>
          <w:numId w:val="13"/>
        </w:numPr>
        <w:spacing w:before="120" w:after="120"/>
        <w:rPr>
          <w:rFonts w:cs="Times New Roman"/>
          <w:sz w:val="21"/>
          <w:szCs w:val="21"/>
          <w:lang w:val="en-US"/>
        </w:rPr>
      </w:pPr>
      <w:r w:rsidRPr="00B40B4F">
        <w:rPr>
          <w:rFonts w:cs="Times New Roman"/>
          <w:sz w:val="21"/>
          <w:szCs w:val="21"/>
          <w:lang w:val="en-US"/>
        </w:rPr>
        <w:t xml:space="preserve">In columns (2) and (4), we add quartiles of earnings in </w:t>
      </w:r>
      <w:r w:rsidRPr="00B40B4F">
        <w:rPr>
          <w:rFonts w:cs="Times New Roman"/>
          <w:i/>
          <w:sz w:val="21"/>
          <w:szCs w:val="21"/>
          <w:lang w:val="en-US"/>
        </w:rPr>
        <w:t>t =</w:t>
      </w:r>
      <w:r w:rsidRPr="00B40B4F">
        <w:rPr>
          <w:rFonts w:cs="Times New Roman"/>
          <w:sz w:val="21"/>
          <w:szCs w:val="21"/>
          <w:lang w:val="en-US"/>
        </w:rPr>
        <w:t xml:space="preserve"> 0.</w:t>
      </w:r>
    </w:p>
    <w:p w14:paraId="18EDAFB5" w14:textId="77777777" w:rsidR="00DA4954" w:rsidRDefault="00DA4954" w:rsidP="00DA4954">
      <w:pPr>
        <w:rPr>
          <w:rFonts w:eastAsia="Times New Roman" w:cs="Times New Roman"/>
          <w:bCs/>
          <w:szCs w:val="24"/>
          <w:highlight w:val="yellow"/>
          <w:lang w:val="en-US"/>
        </w:rPr>
      </w:pPr>
      <w:r>
        <w:rPr>
          <w:highlight w:val="yellow"/>
        </w:rPr>
        <w:br w:type="page"/>
      </w:r>
    </w:p>
    <w:p w14:paraId="717A5F2F" w14:textId="77777777" w:rsidR="00DA4954" w:rsidRPr="009D6DD1" w:rsidRDefault="00DA4954" w:rsidP="00DA4954">
      <w:pPr>
        <w:pStyle w:val="Tabletitle"/>
        <w:spacing w:line="276" w:lineRule="auto"/>
      </w:pPr>
      <w:r w:rsidRPr="00B91ACE">
        <w:lastRenderedPageBreak/>
        <w:t>Table A</w:t>
      </w:r>
      <w:r w:rsidRPr="007A09CE">
        <w:t xml:space="preserve">2 – </w:t>
      </w:r>
      <w:proofErr w:type="spellStart"/>
      <w:r w:rsidRPr="007A09CE">
        <w:t>Probit</w:t>
      </w:r>
      <w:proofErr w:type="spellEnd"/>
      <w:r w:rsidRPr="007A09CE">
        <w:t xml:space="preserve"> Results for Entry to </w:t>
      </w:r>
      <w:r>
        <w:t xml:space="preserve">Vocational </w:t>
      </w:r>
      <w:r w:rsidRPr="007A09CE">
        <w:t>Master’s Program</w:t>
      </w:r>
    </w:p>
    <w:tbl>
      <w:tblPr>
        <w:tblW w:w="8434" w:type="dxa"/>
        <w:tblLayout w:type="fixed"/>
        <w:tblCellMar>
          <w:left w:w="70" w:type="dxa"/>
          <w:right w:w="70" w:type="dxa"/>
        </w:tblCellMar>
        <w:tblLook w:val="04A0" w:firstRow="1" w:lastRow="0" w:firstColumn="1" w:lastColumn="0" w:noHBand="0" w:noVBand="1"/>
      </w:tblPr>
      <w:tblGrid>
        <w:gridCol w:w="4890"/>
        <w:gridCol w:w="1737"/>
        <w:gridCol w:w="1807"/>
      </w:tblGrid>
      <w:tr w:rsidR="00DA4954" w:rsidRPr="009D6DD1" w14:paraId="02374D0E" w14:textId="77777777" w:rsidTr="00125F84">
        <w:trPr>
          <w:trHeight w:val="255"/>
        </w:trPr>
        <w:tc>
          <w:tcPr>
            <w:tcW w:w="4890" w:type="dxa"/>
            <w:tcBorders>
              <w:top w:val="double" w:sz="4" w:space="0" w:color="auto"/>
              <w:left w:val="nil"/>
              <w:right w:val="nil"/>
            </w:tcBorders>
            <w:shd w:val="clear" w:color="auto" w:fill="auto"/>
            <w:noWrap/>
            <w:vAlign w:val="bottom"/>
          </w:tcPr>
          <w:p w14:paraId="7EA28342" w14:textId="77777777" w:rsidR="00DA4954" w:rsidRPr="009D6DD1" w:rsidRDefault="00DA4954" w:rsidP="00125F84">
            <w:pPr>
              <w:rPr>
                <w:rFonts w:eastAsia="Times New Roman" w:cs="Times New Roman"/>
                <w:sz w:val="22"/>
                <w:lang w:val="en-US" w:eastAsia="fi-FI"/>
              </w:rPr>
            </w:pPr>
          </w:p>
        </w:tc>
        <w:tc>
          <w:tcPr>
            <w:tcW w:w="1737" w:type="dxa"/>
            <w:tcBorders>
              <w:top w:val="double" w:sz="4" w:space="0" w:color="auto"/>
              <w:left w:val="nil"/>
              <w:right w:val="nil"/>
            </w:tcBorders>
            <w:shd w:val="clear" w:color="auto" w:fill="auto"/>
            <w:noWrap/>
            <w:vAlign w:val="bottom"/>
          </w:tcPr>
          <w:p w14:paraId="3B927E7A" w14:textId="77777777" w:rsidR="00DA4954" w:rsidRPr="009D6DD1" w:rsidRDefault="00DA4954" w:rsidP="00125F84">
            <w:pPr>
              <w:jc w:val="center"/>
              <w:rPr>
                <w:rFonts w:eastAsia="Times New Roman" w:cs="Times New Roman"/>
                <w:sz w:val="22"/>
                <w:lang w:val="en-US" w:eastAsia="fi-FI"/>
              </w:rPr>
            </w:pPr>
            <w:r w:rsidRPr="009D6DD1">
              <w:rPr>
                <w:rFonts w:eastAsia="Times New Roman" w:cs="Times New Roman"/>
                <w:sz w:val="22"/>
                <w:lang w:val="en-US" w:eastAsia="fi-FI"/>
              </w:rPr>
              <w:t>(1)</w:t>
            </w:r>
          </w:p>
        </w:tc>
        <w:tc>
          <w:tcPr>
            <w:tcW w:w="1807" w:type="dxa"/>
            <w:tcBorders>
              <w:top w:val="double" w:sz="4" w:space="0" w:color="auto"/>
              <w:left w:val="nil"/>
              <w:right w:val="nil"/>
            </w:tcBorders>
            <w:shd w:val="clear" w:color="auto" w:fill="auto"/>
            <w:noWrap/>
            <w:vAlign w:val="bottom"/>
          </w:tcPr>
          <w:p w14:paraId="7E0ADFC4" w14:textId="77777777" w:rsidR="00DA4954" w:rsidRPr="009D6DD1" w:rsidRDefault="00DA4954" w:rsidP="00125F84">
            <w:pPr>
              <w:jc w:val="center"/>
              <w:rPr>
                <w:rFonts w:eastAsia="Times New Roman" w:cs="Times New Roman"/>
                <w:sz w:val="22"/>
                <w:lang w:val="en-US" w:eastAsia="fi-FI"/>
              </w:rPr>
            </w:pPr>
            <w:r w:rsidRPr="009D6DD1">
              <w:rPr>
                <w:rFonts w:eastAsia="Times New Roman" w:cs="Times New Roman"/>
                <w:sz w:val="22"/>
                <w:lang w:val="en-US" w:eastAsia="fi-FI"/>
              </w:rPr>
              <w:t>(2)</w:t>
            </w:r>
          </w:p>
        </w:tc>
      </w:tr>
      <w:tr w:rsidR="00DA4954" w:rsidRPr="009D6DD1" w14:paraId="221ED225" w14:textId="77777777" w:rsidTr="00125F84">
        <w:trPr>
          <w:trHeight w:val="255"/>
        </w:trPr>
        <w:tc>
          <w:tcPr>
            <w:tcW w:w="4890" w:type="dxa"/>
            <w:tcBorders>
              <w:top w:val="nil"/>
              <w:left w:val="nil"/>
              <w:bottom w:val="double" w:sz="4" w:space="0" w:color="auto"/>
              <w:right w:val="nil"/>
            </w:tcBorders>
            <w:shd w:val="clear" w:color="auto" w:fill="auto"/>
            <w:noWrap/>
            <w:vAlign w:val="bottom"/>
            <w:hideMark/>
          </w:tcPr>
          <w:p w14:paraId="1E93C677" w14:textId="77777777" w:rsidR="00DA4954" w:rsidRPr="009D6DD1" w:rsidRDefault="00DA4954" w:rsidP="00125F84">
            <w:pPr>
              <w:rPr>
                <w:rFonts w:eastAsia="Times New Roman" w:cs="Times New Roman"/>
                <w:sz w:val="22"/>
                <w:lang w:val="en-US" w:eastAsia="fi-FI"/>
              </w:rPr>
            </w:pPr>
            <w:r w:rsidRPr="009D6DD1">
              <w:rPr>
                <w:rFonts w:eastAsia="Times New Roman" w:cs="Times New Roman"/>
                <w:color w:val="000000"/>
                <w:sz w:val="22"/>
                <w:lang w:val="en-US"/>
              </w:rPr>
              <w:t>Variable</w:t>
            </w:r>
          </w:p>
        </w:tc>
        <w:tc>
          <w:tcPr>
            <w:tcW w:w="1737" w:type="dxa"/>
            <w:tcBorders>
              <w:top w:val="nil"/>
              <w:left w:val="nil"/>
              <w:bottom w:val="double" w:sz="4" w:space="0" w:color="auto"/>
              <w:right w:val="nil"/>
            </w:tcBorders>
            <w:shd w:val="clear" w:color="auto" w:fill="auto"/>
            <w:noWrap/>
            <w:vAlign w:val="bottom"/>
            <w:hideMark/>
          </w:tcPr>
          <w:p w14:paraId="26317570" w14:textId="77777777" w:rsidR="00DA4954" w:rsidRPr="009D6DD1" w:rsidRDefault="00DA4954" w:rsidP="00125F84">
            <w:pPr>
              <w:jc w:val="center"/>
              <w:rPr>
                <w:rFonts w:eastAsia="Times New Roman" w:cs="Times New Roman"/>
                <w:sz w:val="22"/>
                <w:lang w:val="en-US" w:eastAsia="fi-FI"/>
              </w:rPr>
            </w:pPr>
            <w:proofErr w:type="spellStart"/>
            <w:r w:rsidRPr="009D6DD1">
              <w:rPr>
                <w:rFonts w:eastAsia="Times New Roman" w:cs="Times New Roman"/>
                <w:sz w:val="22"/>
                <w:lang w:val="en-US" w:eastAsia="fi-FI"/>
              </w:rPr>
              <w:t>Coeff</w:t>
            </w:r>
            <w:proofErr w:type="spellEnd"/>
            <w:r w:rsidRPr="009D6DD1">
              <w:rPr>
                <w:rFonts w:eastAsia="Times New Roman" w:cs="Times New Roman"/>
                <w:sz w:val="22"/>
                <w:lang w:val="en-US" w:eastAsia="fi-FI"/>
              </w:rPr>
              <w:t>.</w:t>
            </w:r>
          </w:p>
        </w:tc>
        <w:tc>
          <w:tcPr>
            <w:tcW w:w="1807" w:type="dxa"/>
            <w:tcBorders>
              <w:top w:val="nil"/>
              <w:left w:val="nil"/>
              <w:bottom w:val="double" w:sz="4" w:space="0" w:color="auto"/>
              <w:right w:val="nil"/>
            </w:tcBorders>
            <w:shd w:val="clear" w:color="auto" w:fill="auto"/>
            <w:noWrap/>
            <w:vAlign w:val="bottom"/>
            <w:hideMark/>
          </w:tcPr>
          <w:p w14:paraId="527308A0" w14:textId="77777777" w:rsidR="00DA4954" w:rsidRPr="009D6DD1" w:rsidRDefault="00DA4954" w:rsidP="00125F84">
            <w:pPr>
              <w:jc w:val="center"/>
              <w:rPr>
                <w:rFonts w:eastAsia="Times New Roman" w:cs="Times New Roman"/>
                <w:sz w:val="22"/>
                <w:lang w:val="en-US" w:eastAsia="fi-FI"/>
              </w:rPr>
            </w:pPr>
            <w:r w:rsidRPr="009D6DD1">
              <w:rPr>
                <w:rFonts w:eastAsia="Times New Roman" w:cs="Times New Roman"/>
                <w:sz w:val="22"/>
                <w:lang w:val="en-US" w:eastAsia="fi-FI"/>
              </w:rPr>
              <w:t>Std. Err.</w:t>
            </w:r>
          </w:p>
        </w:tc>
      </w:tr>
      <w:tr w:rsidR="00DA4954" w:rsidRPr="009D6DD1" w14:paraId="25652993" w14:textId="77777777" w:rsidTr="00125F84">
        <w:trPr>
          <w:trHeight w:val="255"/>
        </w:trPr>
        <w:tc>
          <w:tcPr>
            <w:tcW w:w="4890" w:type="dxa"/>
            <w:tcBorders>
              <w:top w:val="double" w:sz="4" w:space="0" w:color="auto"/>
              <w:left w:val="nil"/>
              <w:bottom w:val="nil"/>
              <w:right w:val="nil"/>
            </w:tcBorders>
            <w:shd w:val="clear" w:color="auto" w:fill="auto"/>
            <w:noWrap/>
          </w:tcPr>
          <w:p w14:paraId="13709E20" w14:textId="77777777" w:rsidR="00DA4954" w:rsidRPr="00E80573" w:rsidRDefault="00DA4954" w:rsidP="00125F84">
            <w:pPr>
              <w:ind w:left="229" w:hanging="229"/>
              <w:rPr>
                <w:rFonts w:eastAsia="Times New Roman" w:cs="Times New Roman"/>
                <w:i/>
                <w:sz w:val="22"/>
                <w:lang w:val="en-US" w:eastAsia="fi-FI"/>
              </w:rPr>
            </w:pPr>
          </w:p>
        </w:tc>
        <w:tc>
          <w:tcPr>
            <w:tcW w:w="1737" w:type="dxa"/>
            <w:tcBorders>
              <w:top w:val="double" w:sz="4" w:space="0" w:color="auto"/>
              <w:left w:val="nil"/>
              <w:bottom w:val="nil"/>
              <w:right w:val="nil"/>
            </w:tcBorders>
            <w:shd w:val="clear" w:color="auto" w:fill="auto"/>
            <w:noWrap/>
            <w:vAlign w:val="bottom"/>
          </w:tcPr>
          <w:p w14:paraId="626EEC71" w14:textId="77777777" w:rsidR="00DA4954" w:rsidRPr="00660ED9" w:rsidRDefault="00DA4954" w:rsidP="00125F84">
            <w:pPr>
              <w:tabs>
                <w:tab w:val="decimal" w:pos="500"/>
              </w:tabs>
              <w:rPr>
                <w:rFonts w:cs="Times New Roman"/>
                <w:color w:val="000000"/>
                <w:sz w:val="22"/>
                <w:lang w:val="en-US"/>
              </w:rPr>
            </w:pPr>
          </w:p>
        </w:tc>
        <w:tc>
          <w:tcPr>
            <w:tcW w:w="1807" w:type="dxa"/>
            <w:tcBorders>
              <w:top w:val="double" w:sz="4" w:space="0" w:color="auto"/>
              <w:left w:val="nil"/>
              <w:bottom w:val="nil"/>
              <w:right w:val="nil"/>
            </w:tcBorders>
            <w:shd w:val="clear" w:color="auto" w:fill="auto"/>
            <w:noWrap/>
            <w:vAlign w:val="bottom"/>
          </w:tcPr>
          <w:p w14:paraId="54719B71" w14:textId="77777777" w:rsidR="00DA4954" w:rsidRPr="00660ED9" w:rsidRDefault="00DA4954" w:rsidP="00125F84">
            <w:pPr>
              <w:tabs>
                <w:tab w:val="decimal" w:pos="603"/>
              </w:tabs>
              <w:rPr>
                <w:rFonts w:cs="Times New Roman"/>
                <w:color w:val="000000"/>
                <w:sz w:val="22"/>
                <w:lang w:val="en-US"/>
              </w:rPr>
            </w:pPr>
          </w:p>
        </w:tc>
      </w:tr>
      <w:tr w:rsidR="00DA4954" w:rsidRPr="009D6DD1" w14:paraId="3F4016EC" w14:textId="77777777" w:rsidTr="00125F84">
        <w:trPr>
          <w:trHeight w:val="255"/>
        </w:trPr>
        <w:tc>
          <w:tcPr>
            <w:tcW w:w="4890" w:type="dxa"/>
            <w:tcBorders>
              <w:top w:val="nil"/>
              <w:left w:val="nil"/>
              <w:bottom w:val="nil"/>
              <w:right w:val="nil"/>
            </w:tcBorders>
            <w:shd w:val="clear" w:color="auto" w:fill="auto"/>
            <w:noWrap/>
          </w:tcPr>
          <w:p w14:paraId="34F8B8FB" w14:textId="77777777" w:rsidR="00DA4954" w:rsidRPr="009D6DD1" w:rsidRDefault="00DA4954" w:rsidP="00125F84">
            <w:pPr>
              <w:ind w:left="229" w:hanging="229"/>
              <w:rPr>
                <w:rFonts w:cs="Times New Roman"/>
                <w:sz w:val="22"/>
                <w:lang w:val="en-US"/>
              </w:rPr>
            </w:pPr>
            <w:r w:rsidRPr="00E80573">
              <w:rPr>
                <w:rFonts w:eastAsia="Times New Roman" w:cs="Times New Roman"/>
                <w:i/>
                <w:sz w:val="22"/>
                <w:lang w:val="en-US" w:eastAsia="fi-FI"/>
              </w:rPr>
              <w:t>Labour market experience</w:t>
            </w:r>
          </w:p>
        </w:tc>
        <w:tc>
          <w:tcPr>
            <w:tcW w:w="1737" w:type="dxa"/>
            <w:tcBorders>
              <w:top w:val="nil"/>
              <w:left w:val="nil"/>
              <w:bottom w:val="nil"/>
              <w:right w:val="nil"/>
            </w:tcBorders>
            <w:shd w:val="clear" w:color="auto" w:fill="auto"/>
            <w:noWrap/>
            <w:vAlign w:val="bottom"/>
          </w:tcPr>
          <w:p w14:paraId="44DD4116" w14:textId="77777777" w:rsidR="00DA4954" w:rsidRPr="00660ED9" w:rsidDel="002E2C76" w:rsidRDefault="00DA4954" w:rsidP="00125F84">
            <w:pPr>
              <w:tabs>
                <w:tab w:val="decimal" w:pos="500"/>
              </w:tabs>
              <w:rPr>
                <w:rFonts w:cs="Times New Roman"/>
                <w:color w:val="000000"/>
                <w:sz w:val="22"/>
                <w:lang w:val="en-US"/>
              </w:rPr>
            </w:pPr>
          </w:p>
        </w:tc>
        <w:tc>
          <w:tcPr>
            <w:tcW w:w="1807" w:type="dxa"/>
            <w:tcBorders>
              <w:top w:val="nil"/>
              <w:left w:val="nil"/>
              <w:bottom w:val="nil"/>
              <w:right w:val="nil"/>
            </w:tcBorders>
            <w:shd w:val="clear" w:color="auto" w:fill="auto"/>
            <w:noWrap/>
            <w:vAlign w:val="bottom"/>
          </w:tcPr>
          <w:p w14:paraId="7716C2E7" w14:textId="77777777" w:rsidR="00DA4954" w:rsidRPr="00660ED9" w:rsidDel="002E2C76" w:rsidRDefault="00DA4954" w:rsidP="00125F84">
            <w:pPr>
              <w:tabs>
                <w:tab w:val="decimal" w:pos="603"/>
              </w:tabs>
              <w:rPr>
                <w:rFonts w:cs="Times New Roman"/>
                <w:color w:val="000000"/>
                <w:sz w:val="22"/>
                <w:lang w:val="en-US"/>
              </w:rPr>
            </w:pPr>
          </w:p>
        </w:tc>
      </w:tr>
      <w:tr w:rsidR="00DA4954" w:rsidRPr="009D6DD1" w14:paraId="21FB534F" w14:textId="77777777" w:rsidTr="00125F84">
        <w:trPr>
          <w:trHeight w:val="255"/>
        </w:trPr>
        <w:tc>
          <w:tcPr>
            <w:tcW w:w="4890" w:type="dxa"/>
            <w:tcBorders>
              <w:top w:val="nil"/>
              <w:left w:val="nil"/>
              <w:bottom w:val="nil"/>
              <w:right w:val="nil"/>
            </w:tcBorders>
            <w:shd w:val="clear" w:color="auto" w:fill="auto"/>
            <w:noWrap/>
          </w:tcPr>
          <w:p w14:paraId="18BC3115" w14:textId="77777777" w:rsidR="00DA4954" w:rsidRPr="009D6DD1" w:rsidRDefault="00DA4954" w:rsidP="00125F84">
            <w:pPr>
              <w:ind w:left="229" w:hanging="229"/>
              <w:rPr>
                <w:rFonts w:cs="Times New Roman"/>
                <w:sz w:val="22"/>
                <w:lang w:val="en-US"/>
              </w:rPr>
            </w:pPr>
            <w:r w:rsidRPr="009D6DD1">
              <w:rPr>
                <w:rFonts w:cs="Times New Roman"/>
                <w:sz w:val="22"/>
                <w:lang w:val="en-US"/>
              </w:rPr>
              <w:t xml:space="preserve">Earnings,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10</w:t>
            </w:r>
          </w:p>
        </w:tc>
        <w:tc>
          <w:tcPr>
            <w:tcW w:w="1737" w:type="dxa"/>
            <w:tcBorders>
              <w:top w:val="nil"/>
              <w:left w:val="nil"/>
              <w:bottom w:val="nil"/>
              <w:right w:val="nil"/>
            </w:tcBorders>
            <w:shd w:val="clear" w:color="auto" w:fill="auto"/>
            <w:noWrap/>
            <w:vAlign w:val="bottom"/>
          </w:tcPr>
          <w:p w14:paraId="06B3A1D6" w14:textId="77777777" w:rsidR="00DA4954" w:rsidRPr="00660ED9" w:rsidRDefault="00DA4954" w:rsidP="00125F84">
            <w:pPr>
              <w:tabs>
                <w:tab w:val="decimal" w:pos="500"/>
              </w:tabs>
              <w:rPr>
                <w:rFonts w:cs="Times New Roman"/>
                <w:sz w:val="22"/>
              </w:rPr>
            </w:pPr>
            <w:r w:rsidRPr="00660ED9">
              <w:rPr>
                <w:rFonts w:cs="Times New Roman"/>
                <w:sz w:val="22"/>
              </w:rPr>
              <w:t>0.0200**</w:t>
            </w:r>
          </w:p>
        </w:tc>
        <w:tc>
          <w:tcPr>
            <w:tcW w:w="1807" w:type="dxa"/>
            <w:tcBorders>
              <w:top w:val="nil"/>
              <w:left w:val="nil"/>
              <w:bottom w:val="nil"/>
              <w:right w:val="nil"/>
            </w:tcBorders>
            <w:shd w:val="clear" w:color="auto" w:fill="auto"/>
            <w:noWrap/>
            <w:vAlign w:val="bottom"/>
          </w:tcPr>
          <w:p w14:paraId="345452DA" w14:textId="77777777" w:rsidR="00DA4954" w:rsidRPr="00660ED9" w:rsidRDefault="00DA4954" w:rsidP="00125F84">
            <w:pPr>
              <w:tabs>
                <w:tab w:val="decimal" w:pos="603"/>
              </w:tabs>
              <w:rPr>
                <w:rFonts w:cs="Times New Roman"/>
                <w:sz w:val="22"/>
              </w:rPr>
            </w:pPr>
            <w:r w:rsidRPr="00660ED9">
              <w:rPr>
                <w:rFonts w:cs="Times New Roman"/>
                <w:sz w:val="22"/>
              </w:rPr>
              <w:t>0.0087</w:t>
            </w:r>
          </w:p>
        </w:tc>
      </w:tr>
      <w:tr w:rsidR="00DA4954" w:rsidRPr="009D6DD1" w14:paraId="32BC6814" w14:textId="77777777" w:rsidTr="00125F84">
        <w:trPr>
          <w:trHeight w:val="255"/>
        </w:trPr>
        <w:tc>
          <w:tcPr>
            <w:tcW w:w="4890" w:type="dxa"/>
            <w:tcBorders>
              <w:top w:val="nil"/>
              <w:left w:val="nil"/>
              <w:bottom w:val="nil"/>
              <w:right w:val="nil"/>
            </w:tcBorders>
            <w:shd w:val="clear" w:color="auto" w:fill="auto"/>
            <w:noWrap/>
          </w:tcPr>
          <w:p w14:paraId="41B7B692" w14:textId="77777777" w:rsidR="00DA4954" w:rsidRPr="009D6DD1" w:rsidRDefault="00DA4954" w:rsidP="00125F84">
            <w:pPr>
              <w:ind w:left="229" w:hanging="229"/>
              <w:rPr>
                <w:rFonts w:cs="Times New Roman"/>
                <w:sz w:val="22"/>
                <w:lang w:val="en-US"/>
              </w:rPr>
            </w:pPr>
            <w:r w:rsidRPr="009D6DD1">
              <w:rPr>
                <w:rFonts w:cs="Times New Roman"/>
                <w:sz w:val="22"/>
                <w:lang w:val="en-US"/>
              </w:rPr>
              <w:t xml:space="preserve">Earnings,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9</w:t>
            </w:r>
          </w:p>
        </w:tc>
        <w:tc>
          <w:tcPr>
            <w:tcW w:w="1737" w:type="dxa"/>
            <w:tcBorders>
              <w:top w:val="nil"/>
              <w:left w:val="nil"/>
              <w:bottom w:val="nil"/>
              <w:right w:val="nil"/>
            </w:tcBorders>
            <w:shd w:val="clear" w:color="auto" w:fill="auto"/>
            <w:noWrap/>
            <w:vAlign w:val="bottom"/>
          </w:tcPr>
          <w:p w14:paraId="3FE3D3B5" w14:textId="77777777" w:rsidR="00DA4954" w:rsidRPr="00660ED9" w:rsidRDefault="00DA4954" w:rsidP="00125F84">
            <w:pPr>
              <w:tabs>
                <w:tab w:val="decimal" w:pos="500"/>
              </w:tabs>
              <w:rPr>
                <w:rFonts w:cs="Times New Roman"/>
                <w:sz w:val="22"/>
              </w:rPr>
            </w:pPr>
            <w:r w:rsidRPr="00660ED9">
              <w:rPr>
                <w:rFonts w:cs="Times New Roman"/>
                <w:sz w:val="22"/>
              </w:rPr>
              <w:t>0.0194**</w:t>
            </w:r>
          </w:p>
        </w:tc>
        <w:tc>
          <w:tcPr>
            <w:tcW w:w="1807" w:type="dxa"/>
            <w:tcBorders>
              <w:top w:val="nil"/>
              <w:left w:val="nil"/>
              <w:bottom w:val="nil"/>
              <w:right w:val="nil"/>
            </w:tcBorders>
            <w:shd w:val="clear" w:color="auto" w:fill="auto"/>
            <w:noWrap/>
            <w:vAlign w:val="bottom"/>
          </w:tcPr>
          <w:p w14:paraId="223DAA56" w14:textId="77777777" w:rsidR="00DA4954" w:rsidRPr="00660ED9" w:rsidRDefault="00DA4954" w:rsidP="00125F84">
            <w:pPr>
              <w:tabs>
                <w:tab w:val="decimal" w:pos="603"/>
              </w:tabs>
              <w:rPr>
                <w:rFonts w:cs="Times New Roman"/>
                <w:sz w:val="22"/>
              </w:rPr>
            </w:pPr>
            <w:r w:rsidRPr="00660ED9">
              <w:rPr>
                <w:rFonts w:cs="Times New Roman"/>
                <w:sz w:val="22"/>
              </w:rPr>
              <w:t>0.0093</w:t>
            </w:r>
          </w:p>
        </w:tc>
      </w:tr>
      <w:tr w:rsidR="00DA4954" w:rsidRPr="009D6DD1" w14:paraId="55974706" w14:textId="77777777" w:rsidTr="00125F84">
        <w:trPr>
          <w:trHeight w:val="255"/>
        </w:trPr>
        <w:tc>
          <w:tcPr>
            <w:tcW w:w="4890" w:type="dxa"/>
            <w:tcBorders>
              <w:top w:val="nil"/>
              <w:left w:val="nil"/>
              <w:bottom w:val="nil"/>
              <w:right w:val="nil"/>
            </w:tcBorders>
            <w:shd w:val="clear" w:color="auto" w:fill="auto"/>
            <w:noWrap/>
          </w:tcPr>
          <w:p w14:paraId="00F1A202" w14:textId="77777777" w:rsidR="00DA4954" w:rsidRPr="009D6DD1" w:rsidRDefault="00DA4954" w:rsidP="00125F84">
            <w:pPr>
              <w:ind w:left="229" w:hanging="229"/>
              <w:rPr>
                <w:rFonts w:cs="Times New Roman"/>
                <w:sz w:val="22"/>
                <w:lang w:val="en-US"/>
              </w:rPr>
            </w:pPr>
            <w:r w:rsidRPr="009D6DD1">
              <w:rPr>
                <w:rFonts w:cs="Times New Roman"/>
                <w:sz w:val="22"/>
                <w:lang w:val="en-US"/>
              </w:rPr>
              <w:t xml:space="preserve">Earnings,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8</w:t>
            </w:r>
          </w:p>
        </w:tc>
        <w:tc>
          <w:tcPr>
            <w:tcW w:w="1737" w:type="dxa"/>
            <w:tcBorders>
              <w:top w:val="nil"/>
              <w:left w:val="nil"/>
              <w:bottom w:val="nil"/>
              <w:right w:val="nil"/>
            </w:tcBorders>
            <w:shd w:val="clear" w:color="auto" w:fill="auto"/>
            <w:noWrap/>
            <w:vAlign w:val="bottom"/>
          </w:tcPr>
          <w:p w14:paraId="50E0D8EE" w14:textId="77777777" w:rsidR="00DA4954" w:rsidRPr="00660ED9" w:rsidDel="002E2C76" w:rsidRDefault="00DA4954" w:rsidP="00125F84">
            <w:pPr>
              <w:tabs>
                <w:tab w:val="decimal" w:pos="500"/>
              </w:tabs>
              <w:rPr>
                <w:rFonts w:cs="Times New Roman"/>
                <w:color w:val="000000"/>
                <w:sz w:val="22"/>
                <w:lang w:val="en-US"/>
              </w:rPr>
            </w:pPr>
            <w:r w:rsidRPr="00660ED9">
              <w:rPr>
                <w:rFonts w:cs="Times New Roman"/>
                <w:sz w:val="22"/>
              </w:rPr>
              <w:t>0.0080</w:t>
            </w:r>
          </w:p>
        </w:tc>
        <w:tc>
          <w:tcPr>
            <w:tcW w:w="1807" w:type="dxa"/>
            <w:tcBorders>
              <w:top w:val="nil"/>
              <w:left w:val="nil"/>
              <w:bottom w:val="nil"/>
              <w:right w:val="nil"/>
            </w:tcBorders>
            <w:shd w:val="clear" w:color="auto" w:fill="auto"/>
            <w:noWrap/>
            <w:vAlign w:val="bottom"/>
          </w:tcPr>
          <w:p w14:paraId="5CEEF0C3" w14:textId="77777777" w:rsidR="00DA4954" w:rsidRPr="00660ED9" w:rsidDel="002E2C76" w:rsidRDefault="00DA4954" w:rsidP="00125F84">
            <w:pPr>
              <w:tabs>
                <w:tab w:val="decimal" w:pos="603"/>
              </w:tabs>
              <w:rPr>
                <w:rFonts w:cs="Times New Roman"/>
                <w:color w:val="000000"/>
                <w:sz w:val="22"/>
                <w:lang w:val="en-US"/>
              </w:rPr>
            </w:pPr>
            <w:r w:rsidRPr="00660ED9">
              <w:rPr>
                <w:rFonts w:cs="Times New Roman"/>
                <w:sz w:val="22"/>
              </w:rPr>
              <w:t>0.0089</w:t>
            </w:r>
          </w:p>
        </w:tc>
      </w:tr>
      <w:tr w:rsidR="00DA4954" w:rsidRPr="009D6DD1" w14:paraId="59D68C27" w14:textId="77777777" w:rsidTr="00125F84">
        <w:trPr>
          <w:trHeight w:val="255"/>
        </w:trPr>
        <w:tc>
          <w:tcPr>
            <w:tcW w:w="4890" w:type="dxa"/>
            <w:tcBorders>
              <w:top w:val="nil"/>
              <w:left w:val="nil"/>
              <w:bottom w:val="nil"/>
              <w:right w:val="nil"/>
            </w:tcBorders>
            <w:shd w:val="clear" w:color="auto" w:fill="auto"/>
            <w:noWrap/>
          </w:tcPr>
          <w:p w14:paraId="278C9762" w14:textId="77777777" w:rsidR="00DA4954" w:rsidRPr="009D6DD1" w:rsidRDefault="00DA4954" w:rsidP="00125F84">
            <w:pPr>
              <w:ind w:left="229" w:hanging="229"/>
              <w:rPr>
                <w:rFonts w:cs="Times New Roman"/>
                <w:sz w:val="22"/>
                <w:lang w:val="en-US"/>
              </w:rPr>
            </w:pPr>
            <w:r w:rsidRPr="009D6DD1">
              <w:rPr>
                <w:rFonts w:cs="Times New Roman"/>
                <w:sz w:val="22"/>
                <w:lang w:val="en-US"/>
              </w:rPr>
              <w:t xml:space="preserve">Earnings,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7</w:t>
            </w:r>
          </w:p>
        </w:tc>
        <w:tc>
          <w:tcPr>
            <w:tcW w:w="1737" w:type="dxa"/>
            <w:tcBorders>
              <w:top w:val="nil"/>
              <w:left w:val="nil"/>
              <w:bottom w:val="nil"/>
              <w:right w:val="nil"/>
            </w:tcBorders>
            <w:shd w:val="clear" w:color="auto" w:fill="auto"/>
            <w:noWrap/>
            <w:vAlign w:val="bottom"/>
          </w:tcPr>
          <w:p w14:paraId="57985B26" w14:textId="77777777" w:rsidR="00DA4954" w:rsidRPr="00660ED9" w:rsidDel="002E2C76" w:rsidRDefault="00DA4954" w:rsidP="00125F84">
            <w:pPr>
              <w:tabs>
                <w:tab w:val="decimal" w:pos="500"/>
              </w:tabs>
              <w:rPr>
                <w:rFonts w:cs="Times New Roman"/>
                <w:color w:val="000000"/>
                <w:sz w:val="22"/>
                <w:lang w:val="en-US"/>
              </w:rPr>
            </w:pPr>
            <w:r w:rsidRPr="00660ED9">
              <w:rPr>
                <w:rFonts w:cs="Times New Roman"/>
                <w:sz w:val="22"/>
              </w:rPr>
              <w:t>-0.0214**</w:t>
            </w:r>
          </w:p>
        </w:tc>
        <w:tc>
          <w:tcPr>
            <w:tcW w:w="1807" w:type="dxa"/>
            <w:tcBorders>
              <w:top w:val="nil"/>
              <w:left w:val="nil"/>
              <w:bottom w:val="nil"/>
              <w:right w:val="nil"/>
            </w:tcBorders>
            <w:shd w:val="clear" w:color="auto" w:fill="auto"/>
            <w:noWrap/>
            <w:vAlign w:val="bottom"/>
          </w:tcPr>
          <w:p w14:paraId="0AEDA4C3" w14:textId="77777777" w:rsidR="00DA4954" w:rsidRPr="00660ED9" w:rsidDel="002E2C76" w:rsidRDefault="00DA4954" w:rsidP="00125F84">
            <w:pPr>
              <w:tabs>
                <w:tab w:val="decimal" w:pos="603"/>
              </w:tabs>
              <w:rPr>
                <w:rFonts w:cs="Times New Roman"/>
                <w:color w:val="000000"/>
                <w:sz w:val="22"/>
                <w:lang w:val="en-US"/>
              </w:rPr>
            </w:pPr>
            <w:r w:rsidRPr="00660ED9">
              <w:rPr>
                <w:rFonts w:cs="Times New Roman"/>
                <w:sz w:val="22"/>
              </w:rPr>
              <w:t>0.0092</w:t>
            </w:r>
          </w:p>
        </w:tc>
      </w:tr>
      <w:tr w:rsidR="00DA4954" w:rsidRPr="009D6DD1" w14:paraId="27F89421" w14:textId="77777777" w:rsidTr="00125F84">
        <w:trPr>
          <w:trHeight w:val="255"/>
        </w:trPr>
        <w:tc>
          <w:tcPr>
            <w:tcW w:w="4890" w:type="dxa"/>
            <w:tcBorders>
              <w:top w:val="nil"/>
              <w:left w:val="nil"/>
              <w:bottom w:val="nil"/>
              <w:right w:val="nil"/>
            </w:tcBorders>
            <w:shd w:val="clear" w:color="auto" w:fill="auto"/>
            <w:noWrap/>
          </w:tcPr>
          <w:p w14:paraId="16CBA0AB" w14:textId="77777777" w:rsidR="00DA4954" w:rsidRPr="009D6DD1" w:rsidRDefault="00DA4954" w:rsidP="00125F84">
            <w:pPr>
              <w:ind w:left="229" w:hanging="229"/>
              <w:rPr>
                <w:rFonts w:cs="Times New Roman"/>
                <w:sz w:val="22"/>
                <w:lang w:val="en-US"/>
              </w:rPr>
            </w:pPr>
            <w:r w:rsidRPr="009D6DD1">
              <w:rPr>
                <w:rFonts w:cs="Times New Roman"/>
                <w:sz w:val="22"/>
                <w:lang w:val="en-US"/>
              </w:rPr>
              <w:t xml:space="preserve">Earnings,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6</w:t>
            </w:r>
          </w:p>
        </w:tc>
        <w:tc>
          <w:tcPr>
            <w:tcW w:w="1737" w:type="dxa"/>
            <w:tcBorders>
              <w:top w:val="nil"/>
              <w:left w:val="nil"/>
              <w:bottom w:val="nil"/>
              <w:right w:val="nil"/>
            </w:tcBorders>
            <w:shd w:val="clear" w:color="auto" w:fill="auto"/>
            <w:noWrap/>
            <w:vAlign w:val="bottom"/>
          </w:tcPr>
          <w:p w14:paraId="1CDF7433" w14:textId="77777777" w:rsidR="00DA4954" w:rsidRPr="00660ED9" w:rsidDel="002E2C76" w:rsidRDefault="00DA4954" w:rsidP="00125F84">
            <w:pPr>
              <w:tabs>
                <w:tab w:val="decimal" w:pos="500"/>
              </w:tabs>
              <w:rPr>
                <w:rFonts w:cs="Times New Roman"/>
                <w:color w:val="000000"/>
                <w:sz w:val="22"/>
                <w:lang w:val="en-US"/>
              </w:rPr>
            </w:pPr>
            <w:r w:rsidRPr="00660ED9">
              <w:rPr>
                <w:rFonts w:cs="Times New Roman"/>
                <w:sz w:val="22"/>
              </w:rPr>
              <w:t>-0.0076</w:t>
            </w:r>
          </w:p>
        </w:tc>
        <w:tc>
          <w:tcPr>
            <w:tcW w:w="1807" w:type="dxa"/>
            <w:tcBorders>
              <w:top w:val="nil"/>
              <w:left w:val="nil"/>
              <w:bottom w:val="nil"/>
              <w:right w:val="nil"/>
            </w:tcBorders>
            <w:shd w:val="clear" w:color="auto" w:fill="auto"/>
            <w:noWrap/>
            <w:vAlign w:val="bottom"/>
          </w:tcPr>
          <w:p w14:paraId="43798538" w14:textId="77777777" w:rsidR="00DA4954" w:rsidRPr="00660ED9" w:rsidDel="002E2C76" w:rsidRDefault="00DA4954" w:rsidP="00125F84">
            <w:pPr>
              <w:tabs>
                <w:tab w:val="decimal" w:pos="603"/>
              </w:tabs>
              <w:rPr>
                <w:rFonts w:cs="Times New Roman"/>
                <w:color w:val="000000"/>
                <w:sz w:val="22"/>
                <w:lang w:val="en-US"/>
              </w:rPr>
            </w:pPr>
            <w:r w:rsidRPr="00660ED9">
              <w:rPr>
                <w:rFonts w:cs="Times New Roman"/>
                <w:sz w:val="22"/>
              </w:rPr>
              <w:t>0.0091</w:t>
            </w:r>
          </w:p>
        </w:tc>
      </w:tr>
      <w:tr w:rsidR="00DA4954" w:rsidRPr="009D6DD1" w14:paraId="5EB4A36C" w14:textId="77777777" w:rsidTr="00125F84">
        <w:trPr>
          <w:trHeight w:val="255"/>
        </w:trPr>
        <w:tc>
          <w:tcPr>
            <w:tcW w:w="4890" w:type="dxa"/>
            <w:tcBorders>
              <w:top w:val="nil"/>
              <w:left w:val="nil"/>
              <w:bottom w:val="nil"/>
              <w:right w:val="nil"/>
            </w:tcBorders>
            <w:shd w:val="clear" w:color="auto" w:fill="auto"/>
            <w:noWrap/>
          </w:tcPr>
          <w:p w14:paraId="06578737" w14:textId="77777777" w:rsidR="00DA4954" w:rsidRPr="009D6DD1" w:rsidRDefault="00DA4954" w:rsidP="00125F84">
            <w:pPr>
              <w:ind w:left="229" w:hanging="229"/>
              <w:rPr>
                <w:rFonts w:eastAsia="Times New Roman" w:cs="Times New Roman"/>
                <w:sz w:val="22"/>
                <w:lang w:val="en-US" w:eastAsia="fi-FI"/>
              </w:rPr>
            </w:pPr>
            <w:r w:rsidRPr="009D6DD1">
              <w:rPr>
                <w:rFonts w:cs="Times New Roman"/>
                <w:sz w:val="22"/>
                <w:lang w:val="en-US"/>
              </w:rPr>
              <w:t xml:space="preserve">Earnings,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5</w:t>
            </w:r>
          </w:p>
        </w:tc>
        <w:tc>
          <w:tcPr>
            <w:tcW w:w="1737" w:type="dxa"/>
            <w:tcBorders>
              <w:top w:val="nil"/>
              <w:left w:val="nil"/>
              <w:bottom w:val="nil"/>
              <w:right w:val="nil"/>
            </w:tcBorders>
            <w:shd w:val="clear" w:color="auto" w:fill="auto"/>
            <w:noWrap/>
            <w:vAlign w:val="bottom"/>
          </w:tcPr>
          <w:p w14:paraId="66EAF88F" w14:textId="77777777" w:rsidR="00DA4954" w:rsidRPr="00660ED9" w:rsidRDefault="00DA4954" w:rsidP="00125F84">
            <w:pPr>
              <w:tabs>
                <w:tab w:val="decimal" w:pos="500"/>
              </w:tabs>
              <w:rPr>
                <w:rFonts w:cs="Times New Roman"/>
                <w:color w:val="000000"/>
                <w:sz w:val="22"/>
                <w:lang w:val="en-US"/>
              </w:rPr>
            </w:pPr>
            <w:r w:rsidRPr="00660ED9">
              <w:rPr>
                <w:rFonts w:cs="Times New Roman"/>
                <w:sz w:val="22"/>
              </w:rPr>
              <w:t>-0.0035</w:t>
            </w:r>
          </w:p>
        </w:tc>
        <w:tc>
          <w:tcPr>
            <w:tcW w:w="1807" w:type="dxa"/>
            <w:tcBorders>
              <w:top w:val="nil"/>
              <w:left w:val="nil"/>
              <w:bottom w:val="nil"/>
              <w:right w:val="nil"/>
            </w:tcBorders>
            <w:shd w:val="clear" w:color="auto" w:fill="auto"/>
            <w:noWrap/>
            <w:vAlign w:val="bottom"/>
          </w:tcPr>
          <w:p w14:paraId="5F4E6CE6" w14:textId="77777777" w:rsidR="00DA4954" w:rsidRPr="00660ED9" w:rsidRDefault="00DA4954" w:rsidP="00125F84">
            <w:pPr>
              <w:tabs>
                <w:tab w:val="decimal" w:pos="603"/>
              </w:tabs>
              <w:rPr>
                <w:rFonts w:cs="Times New Roman"/>
                <w:color w:val="000000"/>
                <w:sz w:val="22"/>
                <w:lang w:val="en-US"/>
              </w:rPr>
            </w:pPr>
            <w:r w:rsidRPr="00660ED9">
              <w:rPr>
                <w:rFonts w:cs="Times New Roman"/>
                <w:sz w:val="22"/>
              </w:rPr>
              <w:t>0.0085</w:t>
            </w:r>
          </w:p>
        </w:tc>
      </w:tr>
      <w:tr w:rsidR="00DA4954" w:rsidRPr="009D6DD1" w14:paraId="0A76B7A5" w14:textId="77777777" w:rsidTr="00125F84">
        <w:trPr>
          <w:trHeight w:val="255"/>
        </w:trPr>
        <w:tc>
          <w:tcPr>
            <w:tcW w:w="4890" w:type="dxa"/>
            <w:tcBorders>
              <w:top w:val="nil"/>
              <w:left w:val="nil"/>
              <w:bottom w:val="nil"/>
              <w:right w:val="nil"/>
            </w:tcBorders>
            <w:shd w:val="clear" w:color="auto" w:fill="auto"/>
            <w:noWrap/>
          </w:tcPr>
          <w:p w14:paraId="52EE4757" w14:textId="77777777" w:rsidR="00DA4954" w:rsidRPr="009D6DD1" w:rsidRDefault="00DA4954" w:rsidP="00125F84">
            <w:pPr>
              <w:ind w:left="229" w:hanging="229"/>
              <w:rPr>
                <w:rFonts w:eastAsia="Times New Roman" w:cs="Times New Roman"/>
                <w:sz w:val="22"/>
                <w:lang w:val="en-US" w:eastAsia="fi-FI"/>
              </w:rPr>
            </w:pPr>
            <w:r w:rsidRPr="009D6DD1">
              <w:rPr>
                <w:rFonts w:cs="Times New Roman"/>
                <w:sz w:val="22"/>
                <w:lang w:val="en-US"/>
              </w:rPr>
              <w:t xml:space="preserve">Earnings,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4</w:t>
            </w:r>
          </w:p>
        </w:tc>
        <w:tc>
          <w:tcPr>
            <w:tcW w:w="1737" w:type="dxa"/>
            <w:tcBorders>
              <w:top w:val="nil"/>
              <w:left w:val="nil"/>
              <w:bottom w:val="nil"/>
              <w:right w:val="nil"/>
            </w:tcBorders>
            <w:shd w:val="clear" w:color="auto" w:fill="auto"/>
            <w:noWrap/>
            <w:vAlign w:val="bottom"/>
          </w:tcPr>
          <w:p w14:paraId="1A33BE08" w14:textId="77777777" w:rsidR="00DA4954" w:rsidRPr="00660ED9" w:rsidRDefault="00DA4954" w:rsidP="00125F84">
            <w:pPr>
              <w:tabs>
                <w:tab w:val="decimal" w:pos="500"/>
              </w:tabs>
              <w:rPr>
                <w:rFonts w:cs="Times New Roman"/>
                <w:color w:val="000000"/>
                <w:sz w:val="22"/>
                <w:lang w:val="en-US"/>
              </w:rPr>
            </w:pPr>
            <w:r w:rsidRPr="00660ED9">
              <w:rPr>
                <w:rFonts w:cs="Times New Roman"/>
                <w:sz w:val="22"/>
              </w:rPr>
              <w:t>0.0055</w:t>
            </w:r>
          </w:p>
        </w:tc>
        <w:tc>
          <w:tcPr>
            <w:tcW w:w="1807" w:type="dxa"/>
            <w:tcBorders>
              <w:top w:val="nil"/>
              <w:left w:val="nil"/>
              <w:bottom w:val="nil"/>
              <w:right w:val="nil"/>
            </w:tcBorders>
            <w:shd w:val="clear" w:color="auto" w:fill="auto"/>
            <w:noWrap/>
            <w:vAlign w:val="bottom"/>
          </w:tcPr>
          <w:p w14:paraId="4E0E0230" w14:textId="77777777" w:rsidR="00DA4954" w:rsidRPr="00660ED9" w:rsidRDefault="00DA4954" w:rsidP="00125F84">
            <w:pPr>
              <w:tabs>
                <w:tab w:val="decimal" w:pos="603"/>
              </w:tabs>
              <w:rPr>
                <w:rFonts w:cs="Times New Roman"/>
                <w:color w:val="000000"/>
                <w:sz w:val="22"/>
                <w:lang w:val="en-US"/>
              </w:rPr>
            </w:pPr>
            <w:r w:rsidRPr="00660ED9">
              <w:rPr>
                <w:rFonts w:cs="Times New Roman"/>
                <w:sz w:val="22"/>
              </w:rPr>
              <w:t>0.0083</w:t>
            </w:r>
          </w:p>
        </w:tc>
      </w:tr>
      <w:tr w:rsidR="00DA4954" w:rsidRPr="009D6DD1" w14:paraId="32B1D182" w14:textId="77777777" w:rsidTr="00125F84">
        <w:trPr>
          <w:trHeight w:val="255"/>
        </w:trPr>
        <w:tc>
          <w:tcPr>
            <w:tcW w:w="4890" w:type="dxa"/>
            <w:tcBorders>
              <w:top w:val="nil"/>
              <w:left w:val="nil"/>
              <w:bottom w:val="nil"/>
              <w:right w:val="nil"/>
            </w:tcBorders>
            <w:shd w:val="clear" w:color="auto" w:fill="auto"/>
            <w:noWrap/>
          </w:tcPr>
          <w:p w14:paraId="076FDE02" w14:textId="77777777" w:rsidR="00DA4954" w:rsidRPr="009D6DD1" w:rsidRDefault="00DA4954" w:rsidP="00125F84">
            <w:pPr>
              <w:ind w:left="229" w:hanging="229"/>
              <w:rPr>
                <w:rFonts w:eastAsia="Times New Roman" w:cs="Times New Roman"/>
                <w:sz w:val="22"/>
                <w:lang w:val="en-US" w:eastAsia="fi-FI"/>
              </w:rPr>
            </w:pPr>
            <w:r w:rsidRPr="009D6DD1">
              <w:rPr>
                <w:rFonts w:cs="Times New Roman"/>
                <w:sz w:val="22"/>
                <w:lang w:val="en-US"/>
              </w:rPr>
              <w:t xml:space="preserve">Earnings,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3</w:t>
            </w:r>
          </w:p>
        </w:tc>
        <w:tc>
          <w:tcPr>
            <w:tcW w:w="1737" w:type="dxa"/>
            <w:tcBorders>
              <w:top w:val="nil"/>
              <w:left w:val="nil"/>
              <w:bottom w:val="nil"/>
              <w:right w:val="nil"/>
            </w:tcBorders>
            <w:shd w:val="clear" w:color="auto" w:fill="auto"/>
            <w:noWrap/>
            <w:vAlign w:val="bottom"/>
          </w:tcPr>
          <w:p w14:paraId="69A49484" w14:textId="77777777" w:rsidR="00DA4954" w:rsidRPr="00660ED9" w:rsidRDefault="00DA4954" w:rsidP="00125F84">
            <w:pPr>
              <w:tabs>
                <w:tab w:val="decimal" w:pos="500"/>
              </w:tabs>
              <w:rPr>
                <w:rFonts w:cs="Times New Roman"/>
                <w:color w:val="000000"/>
                <w:sz w:val="22"/>
                <w:lang w:val="en-US"/>
              </w:rPr>
            </w:pPr>
            <w:r w:rsidRPr="00660ED9">
              <w:rPr>
                <w:rFonts w:cs="Times New Roman"/>
                <w:sz w:val="22"/>
              </w:rPr>
              <w:t>0.0284***</w:t>
            </w:r>
          </w:p>
        </w:tc>
        <w:tc>
          <w:tcPr>
            <w:tcW w:w="1807" w:type="dxa"/>
            <w:tcBorders>
              <w:top w:val="nil"/>
              <w:left w:val="nil"/>
              <w:bottom w:val="nil"/>
              <w:right w:val="nil"/>
            </w:tcBorders>
            <w:shd w:val="clear" w:color="auto" w:fill="auto"/>
            <w:noWrap/>
            <w:vAlign w:val="bottom"/>
          </w:tcPr>
          <w:p w14:paraId="69E28915" w14:textId="77777777" w:rsidR="00DA4954" w:rsidRPr="00660ED9" w:rsidRDefault="00DA4954" w:rsidP="00125F84">
            <w:pPr>
              <w:tabs>
                <w:tab w:val="decimal" w:pos="603"/>
              </w:tabs>
              <w:rPr>
                <w:rFonts w:cs="Times New Roman"/>
                <w:color w:val="000000"/>
                <w:sz w:val="22"/>
                <w:lang w:val="en-US"/>
              </w:rPr>
            </w:pPr>
            <w:r w:rsidRPr="00660ED9">
              <w:rPr>
                <w:rFonts w:cs="Times New Roman"/>
                <w:sz w:val="22"/>
              </w:rPr>
              <w:t>0.0085</w:t>
            </w:r>
          </w:p>
        </w:tc>
      </w:tr>
      <w:tr w:rsidR="00DA4954" w:rsidRPr="009D6DD1" w14:paraId="15D45EE0" w14:textId="77777777" w:rsidTr="00125F84">
        <w:trPr>
          <w:trHeight w:val="255"/>
        </w:trPr>
        <w:tc>
          <w:tcPr>
            <w:tcW w:w="4890" w:type="dxa"/>
            <w:tcBorders>
              <w:top w:val="nil"/>
              <w:left w:val="nil"/>
              <w:bottom w:val="nil"/>
              <w:right w:val="nil"/>
            </w:tcBorders>
            <w:shd w:val="clear" w:color="auto" w:fill="auto"/>
            <w:noWrap/>
          </w:tcPr>
          <w:p w14:paraId="6ABF2AC3" w14:textId="77777777" w:rsidR="00DA4954" w:rsidRPr="009D6DD1" w:rsidRDefault="00DA4954" w:rsidP="00125F84">
            <w:pPr>
              <w:ind w:left="229" w:hanging="229"/>
              <w:rPr>
                <w:rFonts w:eastAsia="Times New Roman" w:cs="Times New Roman"/>
                <w:sz w:val="22"/>
                <w:lang w:val="en-US" w:eastAsia="fi-FI"/>
              </w:rPr>
            </w:pPr>
            <w:r w:rsidRPr="009D6DD1">
              <w:rPr>
                <w:rFonts w:cs="Times New Roman"/>
                <w:sz w:val="22"/>
                <w:lang w:val="en-US"/>
              </w:rPr>
              <w:t xml:space="preserve">Earnings,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2</w:t>
            </w:r>
          </w:p>
        </w:tc>
        <w:tc>
          <w:tcPr>
            <w:tcW w:w="1737" w:type="dxa"/>
            <w:tcBorders>
              <w:top w:val="nil"/>
              <w:left w:val="nil"/>
              <w:bottom w:val="nil"/>
              <w:right w:val="nil"/>
            </w:tcBorders>
            <w:shd w:val="clear" w:color="auto" w:fill="auto"/>
            <w:noWrap/>
            <w:vAlign w:val="bottom"/>
          </w:tcPr>
          <w:p w14:paraId="42D86011" w14:textId="77777777" w:rsidR="00DA4954" w:rsidRPr="00660ED9" w:rsidRDefault="00DA4954" w:rsidP="00125F84">
            <w:pPr>
              <w:tabs>
                <w:tab w:val="decimal" w:pos="500"/>
              </w:tabs>
              <w:rPr>
                <w:rFonts w:cs="Times New Roman"/>
                <w:color w:val="000000"/>
                <w:sz w:val="22"/>
                <w:lang w:val="en-US"/>
              </w:rPr>
            </w:pPr>
            <w:r w:rsidRPr="00660ED9">
              <w:rPr>
                <w:rFonts w:cs="Times New Roman"/>
                <w:sz w:val="22"/>
              </w:rPr>
              <w:t>0.1096***</w:t>
            </w:r>
          </w:p>
        </w:tc>
        <w:tc>
          <w:tcPr>
            <w:tcW w:w="1807" w:type="dxa"/>
            <w:tcBorders>
              <w:top w:val="nil"/>
              <w:left w:val="nil"/>
              <w:bottom w:val="nil"/>
              <w:right w:val="nil"/>
            </w:tcBorders>
            <w:shd w:val="clear" w:color="auto" w:fill="auto"/>
            <w:noWrap/>
            <w:vAlign w:val="bottom"/>
          </w:tcPr>
          <w:p w14:paraId="01EA553B" w14:textId="77777777" w:rsidR="00DA4954" w:rsidRPr="00660ED9" w:rsidRDefault="00DA4954" w:rsidP="00125F84">
            <w:pPr>
              <w:tabs>
                <w:tab w:val="decimal" w:pos="603"/>
              </w:tabs>
              <w:rPr>
                <w:rFonts w:cs="Times New Roman"/>
                <w:color w:val="000000"/>
                <w:sz w:val="22"/>
                <w:lang w:val="en-US"/>
              </w:rPr>
            </w:pPr>
            <w:r w:rsidRPr="00660ED9">
              <w:rPr>
                <w:rFonts w:cs="Times New Roman"/>
                <w:sz w:val="22"/>
              </w:rPr>
              <w:t>0.0172</w:t>
            </w:r>
          </w:p>
        </w:tc>
      </w:tr>
      <w:tr w:rsidR="00DA4954" w:rsidRPr="009D6DD1" w14:paraId="70E9C125" w14:textId="77777777" w:rsidTr="00125F84">
        <w:trPr>
          <w:trHeight w:val="255"/>
        </w:trPr>
        <w:tc>
          <w:tcPr>
            <w:tcW w:w="4890" w:type="dxa"/>
            <w:tcBorders>
              <w:top w:val="nil"/>
              <w:left w:val="nil"/>
              <w:bottom w:val="nil"/>
              <w:right w:val="nil"/>
            </w:tcBorders>
            <w:shd w:val="clear" w:color="auto" w:fill="auto"/>
            <w:noWrap/>
          </w:tcPr>
          <w:p w14:paraId="0F4871D3" w14:textId="77777777" w:rsidR="00DA4954" w:rsidRPr="009D6DD1" w:rsidRDefault="00DA4954" w:rsidP="00125F84">
            <w:pPr>
              <w:ind w:left="229" w:hanging="229"/>
              <w:rPr>
                <w:rFonts w:cs="Times New Roman"/>
                <w:sz w:val="22"/>
                <w:lang w:val="en-US"/>
              </w:rPr>
            </w:pPr>
            <w:r w:rsidRPr="009D6DD1">
              <w:rPr>
                <w:rFonts w:cs="Times New Roman"/>
                <w:sz w:val="22"/>
                <w:lang w:val="en-US"/>
              </w:rPr>
              <w:t xml:space="preserve">Earnings squared,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2</w:t>
            </w:r>
          </w:p>
        </w:tc>
        <w:tc>
          <w:tcPr>
            <w:tcW w:w="1737" w:type="dxa"/>
            <w:tcBorders>
              <w:top w:val="nil"/>
              <w:left w:val="nil"/>
              <w:bottom w:val="nil"/>
              <w:right w:val="nil"/>
            </w:tcBorders>
            <w:shd w:val="clear" w:color="auto" w:fill="auto"/>
            <w:noWrap/>
            <w:vAlign w:val="bottom"/>
          </w:tcPr>
          <w:p w14:paraId="694369D7" w14:textId="77777777" w:rsidR="00DA4954" w:rsidRPr="00660ED9" w:rsidDel="002E2C76" w:rsidRDefault="00DA4954" w:rsidP="00125F84">
            <w:pPr>
              <w:tabs>
                <w:tab w:val="decimal" w:pos="500"/>
              </w:tabs>
              <w:rPr>
                <w:rFonts w:cs="Times New Roman"/>
                <w:color w:val="000000"/>
                <w:sz w:val="22"/>
                <w:lang w:val="en-US"/>
              </w:rPr>
            </w:pPr>
            <w:r w:rsidRPr="00660ED9">
              <w:rPr>
                <w:rFonts w:cs="Times New Roman"/>
                <w:sz w:val="22"/>
              </w:rPr>
              <w:t>-0.0112***</w:t>
            </w:r>
          </w:p>
        </w:tc>
        <w:tc>
          <w:tcPr>
            <w:tcW w:w="1807" w:type="dxa"/>
            <w:tcBorders>
              <w:top w:val="nil"/>
              <w:left w:val="nil"/>
              <w:bottom w:val="nil"/>
              <w:right w:val="nil"/>
            </w:tcBorders>
            <w:shd w:val="clear" w:color="auto" w:fill="auto"/>
            <w:noWrap/>
            <w:vAlign w:val="bottom"/>
          </w:tcPr>
          <w:p w14:paraId="5A40542A" w14:textId="77777777" w:rsidR="00DA4954" w:rsidRPr="00660ED9" w:rsidDel="002E2C76" w:rsidRDefault="00DA4954" w:rsidP="00125F84">
            <w:pPr>
              <w:tabs>
                <w:tab w:val="decimal" w:pos="603"/>
              </w:tabs>
              <w:rPr>
                <w:rFonts w:cs="Times New Roman"/>
                <w:color w:val="000000"/>
                <w:sz w:val="22"/>
                <w:lang w:val="en-US"/>
              </w:rPr>
            </w:pPr>
            <w:r w:rsidRPr="00660ED9">
              <w:rPr>
                <w:rFonts w:cs="Times New Roman"/>
                <w:sz w:val="22"/>
              </w:rPr>
              <w:t>0.0023</w:t>
            </w:r>
          </w:p>
        </w:tc>
      </w:tr>
      <w:tr w:rsidR="00DA4954" w:rsidRPr="009D6DD1" w14:paraId="17B4E299" w14:textId="77777777" w:rsidTr="00125F84">
        <w:trPr>
          <w:trHeight w:val="255"/>
        </w:trPr>
        <w:tc>
          <w:tcPr>
            <w:tcW w:w="4890" w:type="dxa"/>
            <w:tcBorders>
              <w:top w:val="nil"/>
              <w:left w:val="nil"/>
              <w:bottom w:val="nil"/>
              <w:right w:val="nil"/>
            </w:tcBorders>
            <w:shd w:val="clear" w:color="auto" w:fill="auto"/>
            <w:noWrap/>
          </w:tcPr>
          <w:p w14:paraId="52A3AC3D" w14:textId="77777777" w:rsidR="00DA4954" w:rsidRPr="009D6DD1" w:rsidRDefault="00DA4954" w:rsidP="00125F84">
            <w:pPr>
              <w:ind w:left="229" w:hanging="229"/>
              <w:rPr>
                <w:rFonts w:eastAsia="Times New Roman" w:cs="Times New Roman"/>
                <w:sz w:val="22"/>
                <w:lang w:val="en-US" w:eastAsia="fi-FI"/>
              </w:rPr>
            </w:pPr>
            <w:r w:rsidRPr="009D6DD1">
              <w:rPr>
                <w:rFonts w:cs="Times New Roman"/>
                <w:sz w:val="22"/>
                <w:lang w:val="en-US"/>
              </w:rPr>
              <w:t xml:space="preserve">Earnings,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1</w:t>
            </w:r>
          </w:p>
        </w:tc>
        <w:tc>
          <w:tcPr>
            <w:tcW w:w="1737" w:type="dxa"/>
            <w:tcBorders>
              <w:top w:val="nil"/>
              <w:left w:val="nil"/>
              <w:bottom w:val="nil"/>
              <w:right w:val="nil"/>
            </w:tcBorders>
            <w:shd w:val="clear" w:color="auto" w:fill="auto"/>
            <w:noWrap/>
            <w:vAlign w:val="bottom"/>
          </w:tcPr>
          <w:p w14:paraId="6C138D7A" w14:textId="77777777" w:rsidR="00DA4954" w:rsidRPr="00660ED9" w:rsidRDefault="00DA4954" w:rsidP="00125F84">
            <w:pPr>
              <w:tabs>
                <w:tab w:val="decimal" w:pos="500"/>
              </w:tabs>
              <w:rPr>
                <w:rFonts w:cs="Times New Roman"/>
                <w:color w:val="000000"/>
                <w:sz w:val="22"/>
                <w:lang w:val="en-US"/>
              </w:rPr>
            </w:pPr>
            <w:r w:rsidRPr="00660ED9">
              <w:rPr>
                <w:rFonts w:cs="Times New Roman"/>
                <w:sz w:val="22"/>
              </w:rPr>
              <w:t>0.0709***</w:t>
            </w:r>
          </w:p>
        </w:tc>
        <w:tc>
          <w:tcPr>
            <w:tcW w:w="1807" w:type="dxa"/>
            <w:tcBorders>
              <w:top w:val="nil"/>
              <w:left w:val="nil"/>
              <w:bottom w:val="nil"/>
              <w:right w:val="nil"/>
            </w:tcBorders>
            <w:shd w:val="clear" w:color="auto" w:fill="auto"/>
            <w:noWrap/>
            <w:vAlign w:val="bottom"/>
          </w:tcPr>
          <w:p w14:paraId="4527820C" w14:textId="77777777" w:rsidR="00DA4954" w:rsidRPr="00660ED9" w:rsidRDefault="00DA4954" w:rsidP="00125F84">
            <w:pPr>
              <w:tabs>
                <w:tab w:val="decimal" w:pos="603"/>
              </w:tabs>
              <w:rPr>
                <w:rFonts w:cs="Times New Roman"/>
                <w:color w:val="000000"/>
                <w:sz w:val="22"/>
                <w:lang w:val="en-US"/>
              </w:rPr>
            </w:pPr>
            <w:r w:rsidRPr="00660ED9">
              <w:rPr>
                <w:rFonts w:cs="Times New Roman"/>
                <w:sz w:val="22"/>
              </w:rPr>
              <w:t>0.0176</w:t>
            </w:r>
          </w:p>
        </w:tc>
      </w:tr>
      <w:tr w:rsidR="00DA4954" w:rsidRPr="009D6DD1" w14:paraId="7D2EC924" w14:textId="77777777" w:rsidTr="00125F84">
        <w:trPr>
          <w:trHeight w:val="255"/>
        </w:trPr>
        <w:tc>
          <w:tcPr>
            <w:tcW w:w="4890" w:type="dxa"/>
            <w:tcBorders>
              <w:top w:val="nil"/>
              <w:left w:val="nil"/>
              <w:bottom w:val="nil"/>
              <w:right w:val="nil"/>
            </w:tcBorders>
            <w:shd w:val="clear" w:color="auto" w:fill="auto"/>
            <w:noWrap/>
          </w:tcPr>
          <w:p w14:paraId="1165D210" w14:textId="77777777" w:rsidR="00DA4954" w:rsidRPr="009D6DD1" w:rsidRDefault="00DA4954" w:rsidP="00125F84">
            <w:pPr>
              <w:ind w:left="229" w:hanging="229"/>
              <w:rPr>
                <w:rFonts w:eastAsia="Times New Roman" w:cs="Times New Roman"/>
                <w:sz w:val="22"/>
                <w:lang w:val="en-US" w:eastAsia="fi-FI"/>
              </w:rPr>
            </w:pPr>
            <w:r w:rsidRPr="009D6DD1">
              <w:rPr>
                <w:rFonts w:cs="Times New Roman"/>
                <w:sz w:val="22"/>
                <w:lang w:val="en-US"/>
              </w:rPr>
              <w:t xml:space="preserve">Earnings squared,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1</w:t>
            </w:r>
          </w:p>
        </w:tc>
        <w:tc>
          <w:tcPr>
            <w:tcW w:w="1737" w:type="dxa"/>
            <w:tcBorders>
              <w:top w:val="nil"/>
              <w:left w:val="nil"/>
              <w:bottom w:val="nil"/>
              <w:right w:val="nil"/>
            </w:tcBorders>
            <w:shd w:val="clear" w:color="auto" w:fill="auto"/>
            <w:noWrap/>
            <w:vAlign w:val="bottom"/>
          </w:tcPr>
          <w:p w14:paraId="0A38786C" w14:textId="77777777" w:rsidR="00DA4954" w:rsidRPr="00660ED9" w:rsidRDefault="00DA4954" w:rsidP="00125F84">
            <w:pPr>
              <w:tabs>
                <w:tab w:val="decimal" w:pos="500"/>
              </w:tabs>
              <w:rPr>
                <w:rFonts w:cs="Times New Roman"/>
                <w:color w:val="000000"/>
                <w:sz w:val="22"/>
                <w:lang w:val="en-US"/>
              </w:rPr>
            </w:pPr>
            <w:r w:rsidRPr="00660ED9">
              <w:rPr>
                <w:rFonts w:cs="Times New Roman"/>
                <w:sz w:val="22"/>
              </w:rPr>
              <w:t>-0.0035</w:t>
            </w:r>
          </w:p>
        </w:tc>
        <w:tc>
          <w:tcPr>
            <w:tcW w:w="1807" w:type="dxa"/>
            <w:tcBorders>
              <w:top w:val="nil"/>
              <w:left w:val="nil"/>
              <w:bottom w:val="nil"/>
              <w:right w:val="nil"/>
            </w:tcBorders>
            <w:shd w:val="clear" w:color="auto" w:fill="auto"/>
            <w:noWrap/>
            <w:vAlign w:val="bottom"/>
          </w:tcPr>
          <w:p w14:paraId="33707B16" w14:textId="77777777" w:rsidR="00DA4954" w:rsidRPr="00660ED9" w:rsidRDefault="00DA4954" w:rsidP="00125F84">
            <w:pPr>
              <w:tabs>
                <w:tab w:val="decimal" w:pos="603"/>
              </w:tabs>
              <w:rPr>
                <w:rFonts w:cs="Times New Roman"/>
                <w:color w:val="000000"/>
                <w:sz w:val="22"/>
                <w:lang w:val="en-US"/>
              </w:rPr>
            </w:pPr>
            <w:r w:rsidRPr="00660ED9">
              <w:rPr>
                <w:rFonts w:cs="Times New Roman"/>
                <w:sz w:val="22"/>
              </w:rPr>
              <w:t>0.0022</w:t>
            </w:r>
          </w:p>
        </w:tc>
      </w:tr>
      <w:tr w:rsidR="00DA4954" w:rsidRPr="009D6DD1" w14:paraId="7ADB59F5" w14:textId="77777777" w:rsidTr="00125F84">
        <w:trPr>
          <w:trHeight w:val="255"/>
        </w:trPr>
        <w:tc>
          <w:tcPr>
            <w:tcW w:w="4890" w:type="dxa"/>
            <w:tcBorders>
              <w:top w:val="nil"/>
              <w:left w:val="nil"/>
              <w:bottom w:val="nil"/>
              <w:right w:val="nil"/>
            </w:tcBorders>
            <w:shd w:val="clear" w:color="auto" w:fill="auto"/>
            <w:noWrap/>
          </w:tcPr>
          <w:p w14:paraId="06E7553B" w14:textId="77777777" w:rsidR="00DA4954" w:rsidRPr="009D6DD1" w:rsidRDefault="00DA4954" w:rsidP="00125F84">
            <w:pPr>
              <w:ind w:left="229" w:hanging="229"/>
              <w:rPr>
                <w:rFonts w:cs="Times New Roman"/>
                <w:sz w:val="22"/>
                <w:lang w:val="en-US"/>
              </w:rPr>
            </w:pPr>
            <w:r w:rsidRPr="009D6DD1">
              <w:rPr>
                <w:rFonts w:cs="Times New Roman"/>
                <w:sz w:val="22"/>
                <w:lang w:val="en-US"/>
              </w:rPr>
              <w:t xml:space="preserve">Earnings, </w:t>
            </w:r>
            <w:r w:rsidRPr="006C09FF">
              <w:rPr>
                <w:rFonts w:cs="Times New Roman"/>
                <w:i/>
                <w:sz w:val="22"/>
                <w:lang w:val="en-US"/>
              </w:rPr>
              <w:t>t =</w:t>
            </w:r>
            <w:r>
              <w:rPr>
                <w:rFonts w:cs="Times New Roman"/>
                <w:sz w:val="22"/>
                <w:lang w:val="en-US"/>
              </w:rPr>
              <w:t xml:space="preserve"> 0</w:t>
            </w:r>
          </w:p>
        </w:tc>
        <w:tc>
          <w:tcPr>
            <w:tcW w:w="1737" w:type="dxa"/>
            <w:tcBorders>
              <w:top w:val="nil"/>
              <w:left w:val="nil"/>
              <w:bottom w:val="nil"/>
              <w:right w:val="nil"/>
            </w:tcBorders>
            <w:shd w:val="clear" w:color="auto" w:fill="auto"/>
            <w:noWrap/>
            <w:vAlign w:val="bottom"/>
          </w:tcPr>
          <w:p w14:paraId="73BD6251" w14:textId="77777777" w:rsidR="00DA4954" w:rsidRPr="00660ED9" w:rsidRDefault="00DA4954" w:rsidP="00125F84">
            <w:pPr>
              <w:tabs>
                <w:tab w:val="decimal" w:pos="500"/>
              </w:tabs>
              <w:rPr>
                <w:rFonts w:cs="Times New Roman"/>
                <w:sz w:val="22"/>
                <w:lang w:val="en-US"/>
              </w:rPr>
            </w:pPr>
            <w:r w:rsidRPr="00660ED9">
              <w:rPr>
                <w:rFonts w:cs="Times New Roman"/>
                <w:sz w:val="22"/>
              </w:rPr>
              <w:t>0.1279***</w:t>
            </w:r>
          </w:p>
        </w:tc>
        <w:tc>
          <w:tcPr>
            <w:tcW w:w="1807" w:type="dxa"/>
            <w:tcBorders>
              <w:top w:val="nil"/>
              <w:left w:val="nil"/>
              <w:bottom w:val="nil"/>
              <w:right w:val="nil"/>
            </w:tcBorders>
            <w:shd w:val="clear" w:color="auto" w:fill="auto"/>
            <w:noWrap/>
            <w:vAlign w:val="bottom"/>
          </w:tcPr>
          <w:p w14:paraId="4371ABDF" w14:textId="77777777" w:rsidR="00DA4954" w:rsidRPr="00660ED9" w:rsidRDefault="00DA4954" w:rsidP="00125F84">
            <w:pPr>
              <w:tabs>
                <w:tab w:val="decimal" w:pos="603"/>
              </w:tabs>
              <w:rPr>
                <w:rFonts w:cs="Times New Roman"/>
                <w:sz w:val="22"/>
                <w:lang w:val="en-US"/>
              </w:rPr>
            </w:pPr>
            <w:r w:rsidRPr="00660ED9">
              <w:rPr>
                <w:rFonts w:cs="Times New Roman"/>
                <w:sz w:val="22"/>
              </w:rPr>
              <w:t>0.0136</w:t>
            </w:r>
          </w:p>
        </w:tc>
      </w:tr>
      <w:tr w:rsidR="00DA4954" w:rsidRPr="009D6DD1" w14:paraId="7C7B50BF" w14:textId="77777777" w:rsidTr="00125F84">
        <w:trPr>
          <w:trHeight w:val="255"/>
        </w:trPr>
        <w:tc>
          <w:tcPr>
            <w:tcW w:w="4890" w:type="dxa"/>
            <w:tcBorders>
              <w:top w:val="nil"/>
              <w:left w:val="nil"/>
              <w:bottom w:val="nil"/>
              <w:right w:val="nil"/>
            </w:tcBorders>
            <w:shd w:val="clear" w:color="auto" w:fill="auto"/>
            <w:noWrap/>
          </w:tcPr>
          <w:p w14:paraId="4C1704F0" w14:textId="77777777" w:rsidR="00DA4954" w:rsidRPr="009D6DD1" w:rsidRDefault="00DA4954" w:rsidP="00125F84">
            <w:pPr>
              <w:ind w:left="229" w:hanging="229"/>
              <w:rPr>
                <w:rFonts w:cs="Times New Roman"/>
                <w:sz w:val="22"/>
                <w:lang w:val="en-US"/>
              </w:rPr>
            </w:pPr>
            <w:r w:rsidRPr="009D6DD1">
              <w:rPr>
                <w:rFonts w:cs="Times New Roman"/>
                <w:sz w:val="22"/>
                <w:lang w:val="en-US"/>
              </w:rPr>
              <w:t xml:space="preserve">Earnings squared, </w:t>
            </w:r>
            <w:r w:rsidRPr="006C09FF">
              <w:rPr>
                <w:rFonts w:cs="Times New Roman"/>
                <w:i/>
                <w:sz w:val="22"/>
                <w:lang w:val="en-US"/>
              </w:rPr>
              <w:t>t =</w:t>
            </w:r>
            <w:r>
              <w:rPr>
                <w:rFonts w:cs="Times New Roman"/>
                <w:sz w:val="22"/>
                <w:lang w:val="en-US"/>
              </w:rPr>
              <w:t xml:space="preserve"> 0</w:t>
            </w:r>
          </w:p>
        </w:tc>
        <w:tc>
          <w:tcPr>
            <w:tcW w:w="1737" w:type="dxa"/>
            <w:tcBorders>
              <w:top w:val="nil"/>
              <w:left w:val="nil"/>
              <w:bottom w:val="nil"/>
              <w:right w:val="nil"/>
            </w:tcBorders>
            <w:shd w:val="clear" w:color="auto" w:fill="auto"/>
            <w:noWrap/>
            <w:vAlign w:val="bottom"/>
          </w:tcPr>
          <w:p w14:paraId="2A254B9F" w14:textId="77777777" w:rsidR="00DA4954" w:rsidRPr="00660ED9" w:rsidRDefault="00DA4954" w:rsidP="00125F84">
            <w:pPr>
              <w:tabs>
                <w:tab w:val="decimal" w:pos="500"/>
              </w:tabs>
              <w:rPr>
                <w:rFonts w:cs="Times New Roman"/>
                <w:sz w:val="22"/>
                <w:lang w:val="en-US"/>
              </w:rPr>
            </w:pPr>
            <w:r w:rsidRPr="00660ED9">
              <w:rPr>
                <w:rFonts w:cs="Times New Roman"/>
                <w:sz w:val="22"/>
              </w:rPr>
              <w:t>-0.0099***</w:t>
            </w:r>
          </w:p>
        </w:tc>
        <w:tc>
          <w:tcPr>
            <w:tcW w:w="1807" w:type="dxa"/>
            <w:tcBorders>
              <w:top w:val="nil"/>
              <w:left w:val="nil"/>
              <w:bottom w:val="nil"/>
              <w:right w:val="nil"/>
            </w:tcBorders>
            <w:shd w:val="clear" w:color="auto" w:fill="auto"/>
            <w:noWrap/>
            <w:vAlign w:val="bottom"/>
          </w:tcPr>
          <w:p w14:paraId="73D2E3D5" w14:textId="77777777" w:rsidR="00DA4954" w:rsidRPr="00660ED9" w:rsidRDefault="00DA4954" w:rsidP="00125F84">
            <w:pPr>
              <w:tabs>
                <w:tab w:val="decimal" w:pos="603"/>
              </w:tabs>
              <w:rPr>
                <w:rFonts w:cs="Times New Roman"/>
                <w:sz w:val="22"/>
                <w:lang w:val="en-US"/>
              </w:rPr>
            </w:pPr>
            <w:r w:rsidRPr="00660ED9">
              <w:rPr>
                <w:rFonts w:cs="Times New Roman"/>
                <w:sz w:val="22"/>
              </w:rPr>
              <w:t>0.0018</w:t>
            </w:r>
          </w:p>
        </w:tc>
      </w:tr>
      <w:tr w:rsidR="00DA4954" w:rsidRPr="009D6DD1" w14:paraId="42E43D9D" w14:textId="77777777" w:rsidTr="00125F84">
        <w:trPr>
          <w:trHeight w:val="255"/>
        </w:trPr>
        <w:tc>
          <w:tcPr>
            <w:tcW w:w="4890" w:type="dxa"/>
            <w:tcBorders>
              <w:top w:val="nil"/>
              <w:left w:val="nil"/>
              <w:bottom w:val="nil"/>
              <w:right w:val="nil"/>
            </w:tcBorders>
            <w:shd w:val="clear" w:color="auto" w:fill="auto"/>
            <w:noWrap/>
          </w:tcPr>
          <w:p w14:paraId="21D59EA8" w14:textId="77777777" w:rsidR="00DA4954" w:rsidRPr="009D6DD1" w:rsidRDefault="00DA4954" w:rsidP="00125F84">
            <w:pPr>
              <w:ind w:left="229" w:hanging="229"/>
              <w:rPr>
                <w:rFonts w:cs="Times New Roman"/>
                <w:sz w:val="22"/>
                <w:lang w:val="en-US"/>
              </w:rPr>
            </w:pPr>
            <w:r w:rsidRPr="009D6DD1">
              <w:rPr>
                <w:rFonts w:cs="Times New Roman"/>
                <w:sz w:val="22"/>
                <w:lang w:val="en-US"/>
              </w:rPr>
              <w:t xml:space="preserve">Employed,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10</w:t>
            </w:r>
          </w:p>
        </w:tc>
        <w:tc>
          <w:tcPr>
            <w:tcW w:w="1737" w:type="dxa"/>
            <w:tcBorders>
              <w:top w:val="nil"/>
              <w:left w:val="nil"/>
              <w:bottom w:val="nil"/>
              <w:right w:val="nil"/>
            </w:tcBorders>
            <w:shd w:val="clear" w:color="auto" w:fill="auto"/>
            <w:noWrap/>
            <w:vAlign w:val="bottom"/>
          </w:tcPr>
          <w:p w14:paraId="1B3462D5" w14:textId="77777777" w:rsidR="00DA4954" w:rsidRPr="00660ED9" w:rsidDel="002E2C76" w:rsidRDefault="00DA4954" w:rsidP="00125F84">
            <w:pPr>
              <w:tabs>
                <w:tab w:val="decimal" w:pos="500"/>
              </w:tabs>
              <w:rPr>
                <w:rFonts w:cs="Times New Roman"/>
                <w:color w:val="000000"/>
                <w:sz w:val="22"/>
                <w:lang w:val="en-US"/>
              </w:rPr>
            </w:pPr>
            <w:r w:rsidRPr="00660ED9">
              <w:rPr>
                <w:rFonts w:cs="Times New Roman"/>
                <w:sz w:val="22"/>
              </w:rPr>
              <w:t>-0.0160</w:t>
            </w:r>
          </w:p>
        </w:tc>
        <w:tc>
          <w:tcPr>
            <w:tcW w:w="1807" w:type="dxa"/>
            <w:tcBorders>
              <w:top w:val="nil"/>
              <w:left w:val="nil"/>
              <w:bottom w:val="nil"/>
              <w:right w:val="nil"/>
            </w:tcBorders>
            <w:shd w:val="clear" w:color="auto" w:fill="auto"/>
            <w:noWrap/>
            <w:vAlign w:val="bottom"/>
          </w:tcPr>
          <w:p w14:paraId="43C04A03" w14:textId="77777777" w:rsidR="00DA4954" w:rsidRPr="00660ED9" w:rsidDel="002E2C76" w:rsidRDefault="00DA4954" w:rsidP="00125F84">
            <w:pPr>
              <w:tabs>
                <w:tab w:val="decimal" w:pos="603"/>
              </w:tabs>
              <w:rPr>
                <w:rFonts w:cs="Times New Roman"/>
                <w:color w:val="000000"/>
                <w:sz w:val="22"/>
                <w:lang w:val="en-US"/>
              </w:rPr>
            </w:pPr>
            <w:r w:rsidRPr="00660ED9">
              <w:rPr>
                <w:rFonts w:cs="Times New Roman"/>
                <w:sz w:val="22"/>
              </w:rPr>
              <w:t>0.0142</w:t>
            </w:r>
          </w:p>
        </w:tc>
      </w:tr>
      <w:tr w:rsidR="00DA4954" w:rsidRPr="009D6DD1" w14:paraId="43654553" w14:textId="77777777" w:rsidTr="00125F84">
        <w:trPr>
          <w:trHeight w:val="255"/>
        </w:trPr>
        <w:tc>
          <w:tcPr>
            <w:tcW w:w="4890" w:type="dxa"/>
            <w:tcBorders>
              <w:top w:val="nil"/>
              <w:left w:val="nil"/>
              <w:bottom w:val="nil"/>
              <w:right w:val="nil"/>
            </w:tcBorders>
            <w:shd w:val="clear" w:color="auto" w:fill="auto"/>
            <w:noWrap/>
          </w:tcPr>
          <w:p w14:paraId="491C98C9" w14:textId="77777777" w:rsidR="00DA4954" w:rsidRPr="009D6DD1" w:rsidRDefault="00DA4954" w:rsidP="00125F84">
            <w:pPr>
              <w:ind w:left="229" w:hanging="229"/>
              <w:rPr>
                <w:rFonts w:cs="Times New Roman"/>
                <w:sz w:val="22"/>
                <w:lang w:val="en-US"/>
              </w:rPr>
            </w:pPr>
            <w:r w:rsidRPr="009D6DD1">
              <w:rPr>
                <w:rFonts w:cs="Times New Roman"/>
                <w:sz w:val="22"/>
                <w:lang w:val="en-US"/>
              </w:rPr>
              <w:t xml:space="preserve">Employed,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9</w:t>
            </w:r>
          </w:p>
        </w:tc>
        <w:tc>
          <w:tcPr>
            <w:tcW w:w="1737" w:type="dxa"/>
            <w:tcBorders>
              <w:top w:val="nil"/>
              <w:left w:val="nil"/>
              <w:bottom w:val="nil"/>
              <w:right w:val="nil"/>
            </w:tcBorders>
            <w:shd w:val="clear" w:color="auto" w:fill="auto"/>
            <w:noWrap/>
            <w:vAlign w:val="bottom"/>
          </w:tcPr>
          <w:p w14:paraId="691E2E4F" w14:textId="77777777" w:rsidR="00DA4954" w:rsidRPr="00660ED9" w:rsidDel="002E2C76" w:rsidRDefault="00DA4954" w:rsidP="00125F84">
            <w:pPr>
              <w:tabs>
                <w:tab w:val="decimal" w:pos="500"/>
              </w:tabs>
              <w:rPr>
                <w:rFonts w:cs="Times New Roman"/>
                <w:color w:val="000000"/>
                <w:sz w:val="22"/>
                <w:lang w:val="en-US"/>
              </w:rPr>
            </w:pPr>
            <w:r w:rsidRPr="00660ED9">
              <w:rPr>
                <w:rFonts w:cs="Times New Roman"/>
                <w:sz w:val="22"/>
              </w:rPr>
              <w:t>0.0303**</w:t>
            </w:r>
          </w:p>
        </w:tc>
        <w:tc>
          <w:tcPr>
            <w:tcW w:w="1807" w:type="dxa"/>
            <w:tcBorders>
              <w:top w:val="nil"/>
              <w:left w:val="nil"/>
              <w:bottom w:val="nil"/>
              <w:right w:val="nil"/>
            </w:tcBorders>
            <w:shd w:val="clear" w:color="auto" w:fill="auto"/>
            <w:noWrap/>
            <w:vAlign w:val="bottom"/>
          </w:tcPr>
          <w:p w14:paraId="45E37DFE" w14:textId="77777777" w:rsidR="00DA4954" w:rsidRPr="00660ED9" w:rsidDel="002E2C76" w:rsidRDefault="00DA4954" w:rsidP="00125F84">
            <w:pPr>
              <w:tabs>
                <w:tab w:val="decimal" w:pos="603"/>
              </w:tabs>
              <w:rPr>
                <w:rFonts w:cs="Times New Roman"/>
                <w:color w:val="000000"/>
                <w:sz w:val="22"/>
                <w:lang w:val="en-US"/>
              </w:rPr>
            </w:pPr>
            <w:r w:rsidRPr="00660ED9">
              <w:rPr>
                <w:rFonts w:cs="Times New Roman"/>
                <w:sz w:val="22"/>
              </w:rPr>
              <w:t>0.0141</w:t>
            </w:r>
          </w:p>
        </w:tc>
      </w:tr>
      <w:tr w:rsidR="00DA4954" w:rsidRPr="009D6DD1" w14:paraId="5103087A" w14:textId="77777777" w:rsidTr="00125F84">
        <w:trPr>
          <w:trHeight w:val="255"/>
        </w:trPr>
        <w:tc>
          <w:tcPr>
            <w:tcW w:w="4890" w:type="dxa"/>
            <w:tcBorders>
              <w:top w:val="nil"/>
              <w:left w:val="nil"/>
              <w:bottom w:val="nil"/>
              <w:right w:val="nil"/>
            </w:tcBorders>
            <w:shd w:val="clear" w:color="auto" w:fill="auto"/>
            <w:noWrap/>
          </w:tcPr>
          <w:p w14:paraId="1F216901" w14:textId="77777777" w:rsidR="00DA4954" w:rsidRPr="009D6DD1" w:rsidRDefault="00DA4954" w:rsidP="00125F84">
            <w:pPr>
              <w:ind w:left="229" w:hanging="229"/>
              <w:rPr>
                <w:rFonts w:cs="Times New Roman"/>
                <w:sz w:val="22"/>
                <w:lang w:val="en-US"/>
              </w:rPr>
            </w:pPr>
            <w:r w:rsidRPr="009D6DD1">
              <w:rPr>
                <w:rFonts w:cs="Times New Roman"/>
                <w:sz w:val="22"/>
                <w:lang w:val="en-US"/>
              </w:rPr>
              <w:t xml:space="preserve">Employed,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8</w:t>
            </w:r>
          </w:p>
        </w:tc>
        <w:tc>
          <w:tcPr>
            <w:tcW w:w="1737" w:type="dxa"/>
            <w:tcBorders>
              <w:top w:val="nil"/>
              <w:left w:val="nil"/>
              <w:bottom w:val="nil"/>
              <w:right w:val="nil"/>
            </w:tcBorders>
            <w:shd w:val="clear" w:color="auto" w:fill="auto"/>
            <w:noWrap/>
            <w:vAlign w:val="bottom"/>
          </w:tcPr>
          <w:p w14:paraId="5FC61BC2" w14:textId="77777777" w:rsidR="00DA4954" w:rsidRPr="00660ED9" w:rsidDel="002E2C76" w:rsidRDefault="00DA4954" w:rsidP="00125F84">
            <w:pPr>
              <w:tabs>
                <w:tab w:val="decimal" w:pos="500"/>
              </w:tabs>
              <w:rPr>
                <w:rFonts w:cs="Times New Roman"/>
                <w:color w:val="000000"/>
                <w:sz w:val="22"/>
                <w:lang w:val="en-US"/>
              </w:rPr>
            </w:pPr>
            <w:r w:rsidRPr="00660ED9">
              <w:rPr>
                <w:rFonts w:cs="Times New Roman"/>
                <w:sz w:val="22"/>
              </w:rPr>
              <w:t>0.0273*</w:t>
            </w:r>
          </w:p>
        </w:tc>
        <w:tc>
          <w:tcPr>
            <w:tcW w:w="1807" w:type="dxa"/>
            <w:tcBorders>
              <w:top w:val="nil"/>
              <w:left w:val="nil"/>
              <w:bottom w:val="nil"/>
              <w:right w:val="nil"/>
            </w:tcBorders>
            <w:shd w:val="clear" w:color="auto" w:fill="auto"/>
            <w:noWrap/>
            <w:vAlign w:val="bottom"/>
          </w:tcPr>
          <w:p w14:paraId="4E23DDDB" w14:textId="77777777" w:rsidR="00DA4954" w:rsidRPr="00660ED9" w:rsidDel="002E2C76" w:rsidRDefault="00DA4954" w:rsidP="00125F84">
            <w:pPr>
              <w:tabs>
                <w:tab w:val="decimal" w:pos="603"/>
              </w:tabs>
              <w:rPr>
                <w:rFonts w:cs="Times New Roman"/>
                <w:color w:val="000000"/>
                <w:sz w:val="22"/>
                <w:lang w:val="en-US"/>
              </w:rPr>
            </w:pPr>
            <w:r w:rsidRPr="00660ED9">
              <w:rPr>
                <w:rFonts w:cs="Times New Roman"/>
                <w:sz w:val="22"/>
              </w:rPr>
              <w:t>0.0143</w:t>
            </w:r>
          </w:p>
        </w:tc>
      </w:tr>
      <w:tr w:rsidR="00DA4954" w:rsidRPr="009D6DD1" w14:paraId="343736BC" w14:textId="77777777" w:rsidTr="00125F84">
        <w:trPr>
          <w:trHeight w:val="255"/>
        </w:trPr>
        <w:tc>
          <w:tcPr>
            <w:tcW w:w="4890" w:type="dxa"/>
            <w:tcBorders>
              <w:top w:val="nil"/>
              <w:left w:val="nil"/>
              <w:bottom w:val="nil"/>
              <w:right w:val="nil"/>
            </w:tcBorders>
            <w:shd w:val="clear" w:color="auto" w:fill="auto"/>
            <w:noWrap/>
          </w:tcPr>
          <w:p w14:paraId="7C691C10" w14:textId="77777777" w:rsidR="00DA4954" w:rsidRPr="009D6DD1" w:rsidRDefault="00DA4954" w:rsidP="00125F84">
            <w:pPr>
              <w:ind w:left="229" w:hanging="229"/>
              <w:rPr>
                <w:rFonts w:cs="Times New Roman"/>
                <w:sz w:val="22"/>
                <w:lang w:val="en-US"/>
              </w:rPr>
            </w:pPr>
            <w:r w:rsidRPr="009D6DD1">
              <w:rPr>
                <w:rFonts w:cs="Times New Roman"/>
                <w:sz w:val="22"/>
                <w:lang w:val="en-US"/>
              </w:rPr>
              <w:t xml:space="preserve">Employed,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7</w:t>
            </w:r>
          </w:p>
        </w:tc>
        <w:tc>
          <w:tcPr>
            <w:tcW w:w="1737" w:type="dxa"/>
            <w:tcBorders>
              <w:top w:val="nil"/>
              <w:left w:val="nil"/>
              <w:bottom w:val="nil"/>
              <w:right w:val="nil"/>
            </w:tcBorders>
            <w:shd w:val="clear" w:color="auto" w:fill="auto"/>
            <w:noWrap/>
            <w:vAlign w:val="bottom"/>
          </w:tcPr>
          <w:p w14:paraId="676699A8" w14:textId="77777777" w:rsidR="00DA4954" w:rsidRPr="00660ED9" w:rsidDel="002E2C76" w:rsidRDefault="00DA4954" w:rsidP="00125F84">
            <w:pPr>
              <w:tabs>
                <w:tab w:val="decimal" w:pos="500"/>
              </w:tabs>
              <w:rPr>
                <w:rFonts w:cs="Times New Roman"/>
                <w:color w:val="000000"/>
                <w:sz w:val="22"/>
                <w:lang w:val="en-US"/>
              </w:rPr>
            </w:pPr>
            <w:r w:rsidRPr="00660ED9">
              <w:rPr>
                <w:rFonts w:cs="Times New Roman"/>
                <w:sz w:val="22"/>
              </w:rPr>
              <w:t>-0.0041</w:t>
            </w:r>
          </w:p>
        </w:tc>
        <w:tc>
          <w:tcPr>
            <w:tcW w:w="1807" w:type="dxa"/>
            <w:tcBorders>
              <w:top w:val="nil"/>
              <w:left w:val="nil"/>
              <w:bottom w:val="nil"/>
              <w:right w:val="nil"/>
            </w:tcBorders>
            <w:shd w:val="clear" w:color="auto" w:fill="auto"/>
            <w:noWrap/>
            <w:vAlign w:val="bottom"/>
          </w:tcPr>
          <w:p w14:paraId="6621A802" w14:textId="77777777" w:rsidR="00DA4954" w:rsidRPr="00660ED9" w:rsidDel="002E2C76" w:rsidRDefault="00DA4954" w:rsidP="00125F84">
            <w:pPr>
              <w:tabs>
                <w:tab w:val="decimal" w:pos="603"/>
              </w:tabs>
              <w:rPr>
                <w:rFonts w:cs="Times New Roman"/>
                <w:color w:val="000000"/>
                <w:sz w:val="22"/>
                <w:lang w:val="en-US"/>
              </w:rPr>
            </w:pPr>
            <w:r w:rsidRPr="00660ED9">
              <w:rPr>
                <w:rFonts w:cs="Times New Roman"/>
                <w:sz w:val="22"/>
              </w:rPr>
              <w:t>0.0148</w:t>
            </w:r>
          </w:p>
        </w:tc>
      </w:tr>
      <w:tr w:rsidR="00DA4954" w:rsidRPr="009D6DD1" w14:paraId="7A395D4B" w14:textId="77777777" w:rsidTr="00125F84">
        <w:trPr>
          <w:trHeight w:val="255"/>
        </w:trPr>
        <w:tc>
          <w:tcPr>
            <w:tcW w:w="4890" w:type="dxa"/>
            <w:tcBorders>
              <w:top w:val="nil"/>
              <w:left w:val="nil"/>
              <w:bottom w:val="nil"/>
              <w:right w:val="nil"/>
            </w:tcBorders>
            <w:shd w:val="clear" w:color="auto" w:fill="auto"/>
            <w:noWrap/>
          </w:tcPr>
          <w:p w14:paraId="453B9440" w14:textId="77777777" w:rsidR="00DA4954" w:rsidRPr="009D6DD1" w:rsidRDefault="00DA4954" w:rsidP="00125F84">
            <w:pPr>
              <w:ind w:left="229" w:hanging="229"/>
              <w:rPr>
                <w:rFonts w:eastAsia="Times New Roman" w:cs="Times New Roman"/>
                <w:sz w:val="22"/>
                <w:lang w:val="en-US" w:eastAsia="fi-FI"/>
              </w:rPr>
            </w:pPr>
            <w:r w:rsidRPr="009D6DD1">
              <w:rPr>
                <w:rFonts w:cs="Times New Roman"/>
                <w:sz w:val="22"/>
                <w:lang w:val="en-US"/>
              </w:rPr>
              <w:t xml:space="preserve">Employed,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6</w:t>
            </w:r>
          </w:p>
        </w:tc>
        <w:tc>
          <w:tcPr>
            <w:tcW w:w="1737" w:type="dxa"/>
            <w:tcBorders>
              <w:top w:val="nil"/>
              <w:left w:val="nil"/>
              <w:bottom w:val="nil"/>
              <w:right w:val="nil"/>
            </w:tcBorders>
            <w:shd w:val="clear" w:color="auto" w:fill="auto"/>
            <w:noWrap/>
            <w:vAlign w:val="bottom"/>
          </w:tcPr>
          <w:p w14:paraId="19B33FCE" w14:textId="77777777" w:rsidR="00DA4954" w:rsidRPr="00660ED9" w:rsidRDefault="00DA4954" w:rsidP="00125F84">
            <w:pPr>
              <w:tabs>
                <w:tab w:val="decimal" w:pos="500"/>
              </w:tabs>
              <w:rPr>
                <w:rFonts w:cs="Times New Roman"/>
                <w:color w:val="000000"/>
                <w:sz w:val="22"/>
                <w:lang w:val="en-US"/>
              </w:rPr>
            </w:pPr>
            <w:r w:rsidRPr="00660ED9">
              <w:rPr>
                <w:rFonts w:cs="Times New Roman"/>
                <w:sz w:val="22"/>
              </w:rPr>
              <w:t>-0.0040</w:t>
            </w:r>
          </w:p>
        </w:tc>
        <w:tc>
          <w:tcPr>
            <w:tcW w:w="1807" w:type="dxa"/>
            <w:tcBorders>
              <w:top w:val="nil"/>
              <w:left w:val="nil"/>
              <w:bottom w:val="nil"/>
              <w:right w:val="nil"/>
            </w:tcBorders>
            <w:shd w:val="clear" w:color="auto" w:fill="auto"/>
            <w:noWrap/>
            <w:vAlign w:val="bottom"/>
          </w:tcPr>
          <w:p w14:paraId="0CA3928A" w14:textId="77777777" w:rsidR="00DA4954" w:rsidRPr="00660ED9" w:rsidRDefault="00DA4954" w:rsidP="00125F84">
            <w:pPr>
              <w:tabs>
                <w:tab w:val="decimal" w:pos="603"/>
              </w:tabs>
              <w:rPr>
                <w:rFonts w:cs="Times New Roman"/>
                <w:color w:val="000000"/>
                <w:sz w:val="22"/>
                <w:lang w:val="en-US"/>
              </w:rPr>
            </w:pPr>
            <w:r w:rsidRPr="00660ED9">
              <w:rPr>
                <w:rFonts w:cs="Times New Roman"/>
                <w:sz w:val="22"/>
              </w:rPr>
              <w:t>0.0154</w:t>
            </w:r>
          </w:p>
        </w:tc>
      </w:tr>
      <w:tr w:rsidR="00DA4954" w:rsidRPr="009D6DD1" w14:paraId="6146A778" w14:textId="77777777" w:rsidTr="00125F84">
        <w:trPr>
          <w:trHeight w:val="255"/>
        </w:trPr>
        <w:tc>
          <w:tcPr>
            <w:tcW w:w="4890" w:type="dxa"/>
            <w:tcBorders>
              <w:top w:val="nil"/>
              <w:left w:val="nil"/>
              <w:bottom w:val="nil"/>
              <w:right w:val="nil"/>
            </w:tcBorders>
            <w:shd w:val="clear" w:color="auto" w:fill="auto"/>
            <w:noWrap/>
          </w:tcPr>
          <w:p w14:paraId="05BD0A0D" w14:textId="77777777" w:rsidR="00DA4954" w:rsidRPr="009D6DD1" w:rsidRDefault="00DA4954" w:rsidP="00125F84">
            <w:pPr>
              <w:ind w:left="229" w:hanging="229"/>
              <w:rPr>
                <w:rFonts w:eastAsia="Times New Roman" w:cs="Times New Roman"/>
                <w:sz w:val="22"/>
                <w:lang w:val="en-US" w:eastAsia="fi-FI"/>
              </w:rPr>
            </w:pPr>
            <w:r w:rsidRPr="009D6DD1">
              <w:rPr>
                <w:rFonts w:cs="Times New Roman"/>
                <w:sz w:val="22"/>
                <w:lang w:val="en-US"/>
              </w:rPr>
              <w:t xml:space="preserve">Employed,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5</w:t>
            </w:r>
          </w:p>
        </w:tc>
        <w:tc>
          <w:tcPr>
            <w:tcW w:w="1737" w:type="dxa"/>
            <w:tcBorders>
              <w:top w:val="nil"/>
              <w:left w:val="nil"/>
              <w:bottom w:val="nil"/>
              <w:right w:val="nil"/>
            </w:tcBorders>
            <w:shd w:val="clear" w:color="auto" w:fill="auto"/>
            <w:noWrap/>
            <w:vAlign w:val="bottom"/>
          </w:tcPr>
          <w:p w14:paraId="40373551" w14:textId="77777777" w:rsidR="00DA4954" w:rsidRPr="00660ED9" w:rsidRDefault="00DA4954" w:rsidP="00125F84">
            <w:pPr>
              <w:tabs>
                <w:tab w:val="decimal" w:pos="500"/>
              </w:tabs>
              <w:rPr>
                <w:rFonts w:cs="Times New Roman"/>
                <w:color w:val="000000"/>
                <w:sz w:val="22"/>
                <w:lang w:val="en-US"/>
              </w:rPr>
            </w:pPr>
            <w:r w:rsidRPr="00660ED9">
              <w:rPr>
                <w:rFonts w:cs="Times New Roman"/>
                <w:sz w:val="22"/>
              </w:rPr>
              <w:t>0.0082</w:t>
            </w:r>
          </w:p>
        </w:tc>
        <w:tc>
          <w:tcPr>
            <w:tcW w:w="1807" w:type="dxa"/>
            <w:tcBorders>
              <w:top w:val="nil"/>
              <w:left w:val="nil"/>
              <w:bottom w:val="nil"/>
              <w:right w:val="nil"/>
            </w:tcBorders>
            <w:shd w:val="clear" w:color="auto" w:fill="auto"/>
            <w:noWrap/>
            <w:vAlign w:val="bottom"/>
          </w:tcPr>
          <w:p w14:paraId="21053ECB" w14:textId="77777777" w:rsidR="00DA4954" w:rsidRPr="00660ED9" w:rsidRDefault="00DA4954" w:rsidP="00125F84">
            <w:pPr>
              <w:tabs>
                <w:tab w:val="decimal" w:pos="603"/>
              </w:tabs>
              <w:rPr>
                <w:rFonts w:cs="Times New Roman"/>
                <w:color w:val="000000"/>
                <w:sz w:val="22"/>
                <w:lang w:val="en-US"/>
              </w:rPr>
            </w:pPr>
            <w:r w:rsidRPr="00660ED9">
              <w:rPr>
                <w:rFonts w:cs="Times New Roman"/>
                <w:sz w:val="22"/>
              </w:rPr>
              <w:t>0.0169</w:t>
            </w:r>
          </w:p>
        </w:tc>
      </w:tr>
      <w:tr w:rsidR="00DA4954" w:rsidRPr="009D6DD1" w14:paraId="59F73E2C" w14:textId="77777777" w:rsidTr="00125F84">
        <w:trPr>
          <w:trHeight w:val="255"/>
        </w:trPr>
        <w:tc>
          <w:tcPr>
            <w:tcW w:w="4890" w:type="dxa"/>
            <w:tcBorders>
              <w:top w:val="nil"/>
              <w:left w:val="nil"/>
              <w:bottom w:val="nil"/>
              <w:right w:val="nil"/>
            </w:tcBorders>
            <w:shd w:val="clear" w:color="auto" w:fill="auto"/>
            <w:noWrap/>
          </w:tcPr>
          <w:p w14:paraId="6E93897F" w14:textId="77777777" w:rsidR="00DA4954" w:rsidRPr="009D6DD1" w:rsidRDefault="00DA4954" w:rsidP="00125F84">
            <w:pPr>
              <w:ind w:left="229" w:hanging="229"/>
              <w:rPr>
                <w:rFonts w:eastAsia="Times New Roman" w:cs="Times New Roman"/>
                <w:sz w:val="22"/>
                <w:lang w:val="en-US" w:eastAsia="fi-FI"/>
              </w:rPr>
            </w:pPr>
            <w:r w:rsidRPr="009D6DD1">
              <w:rPr>
                <w:rFonts w:cs="Times New Roman"/>
                <w:sz w:val="22"/>
                <w:lang w:val="en-US"/>
              </w:rPr>
              <w:t xml:space="preserve">Employed,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4</w:t>
            </w:r>
          </w:p>
        </w:tc>
        <w:tc>
          <w:tcPr>
            <w:tcW w:w="1737" w:type="dxa"/>
            <w:tcBorders>
              <w:top w:val="nil"/>
              <w:left w:val="nil"/>
              <w:bottom w:val="nil"/>
              <w:right w:val="nil"/>
            </w:tcBorders>
            <w:shd w:val="clear" w:color="auto" w:fill="auto"/>
            <w:noWrap/>
            <w:vAlign w:val="bottom"/>
          </w:tcPr>
          <w:p w14:paraId="2D0EC459" w14:textId="77777777" w:rsidR="00DA4954" w:rsidRPr="00660ED9" w:rsidRDefault="00DA4954" w:rsidP="00125F84">
            <w:pPr>
              <w:tabs>
                <w:tab w:val="decimal" w:pos="500"/>
              </w:tabs>
              <w:rPr>
                <w:rFonts w:cs="Times New Roman"/>
                <w:color w:val="000000"/>
                <w:sz w:val="22"/>
                <w:lang w:val="en-US"/>
              </w:rPr>
            </w:pPr>
            <w:r w:rsidRPr="00660ED9">
              <w:rPr>
                <w:rFonts w:cs="Times New Roman"/>
                <w:sz w:val="22"/>
              </w:rPr>
              <w:t>0.1096***</w:t>
            </w:r>
          </w:p>
        </w:tc>
        <w:tc>
          <w:tcPr>
            <w:tcW w:w="1807" w:type="dxa"/>
            <w:tcBorders>
              <w:top w:val="nil"/>
              <w:left w:val="nil"/>
              <w:bottom w:val="nil"/>
              <w:right w:val="nil"/>
            </w:tcBorders>
            <w:shd w:val="clear" w:color="auto" w:fill="auto"/>
            <w:noWrap/>
            <w:vAlign w:val="bottom"/>
          </w:tcPr>
          <w:p w14:paraId="2A8F63DF" w14:textId="77777777" w:rsidR="00DA4954" w:rsidRPr="00660ED9" w:rsidRDefault="00DA4954" w:rsidP="00125F84">
            <w:pPr>
              <w:tabs>
                <w:tab w:val="decimal" w:pos="603"/>
              </w:tabs>
              <w:rPr>
                <w:rFonts w:cs="Times New Roman"/>
                <w:color w:val="000000"/>
                <w:sz w:val="22"/>
                <w:lang w:val="en-US"/>
              </w:rPr>
            </w:pPr>
            <w:r w:rsidRPr="00660ED9">
              <w:rPr>
                <w:rFonts w:cs="Times New Roman"/>
                <w:sz w:val="22"/>
              </w:rPr>
              <w:t>0.0203</w:t>
            </w:r>
          </w:p>
        </w:tc>
      </w:tr>
      <w:tr w:rsidR="00DA4954" w:rsidRPr="009D6DD1" w14:paraId="31FAF61D" w14:textId="77777777" w:rsidTr="00125F84">
        <w:trPr>
          <w:trHeight w:val="255"/>
        </w:trPr>
        <w:tc>
          <w:tcPr>
            <w:tcW w:w="4890" w:type="dxa"/>
            <w:tcBorders>
              <w:top w:val="nil"/>
              <w:left w:val="nil"/>
              <w:bottom w:val="nil"/>
              <w:right w:val="nil"/>
            </w:tcBorders>
            <w:shd w:val="clear" w:color="auto" w:fill="auto"/>
            <w:noWrap/>
          </w:tcPr>
          <w:p w14:paraId="7D1907DB" w14:textId="77777777" w:rsidR="00DA4954" w:rsidRPr="009D6DD1" w:rsidRDefault="00DA4954" w:rsidP="00125F84">
            <w:pPr>
              <w:ind w:left="229" w:hanging="229"/>
              <w:rPr>
                <w:rFonts w:eastAsia="Times New Roman" w:cs="Times New Roman"/>
                <w:sz w:val="22"/>
                <w:lang w:val="en-US" w:eastAsia="fi-FI"/>
              </w:rPr>
            </w:pPr>
            <w:r w:rsidRPr="009D6DD1">
              <w:rPr>
                <w:rFonts w:cs="Times New Roman"/>
                <w:sz w:val="22"/>
                <w:lang w:val="en-US"/>
              </w:rPr>
              <w:t xml:space="preserve">Employed,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3</w:t>
            </w:r>
          </w:p>
        </w:tc>
        <w:tc>
          <w:tcPr>
            <w:tcW w:w="1737" w:type="dxa"/>
            <w:tcBorders>
              <w:top w:val="nil"/>
              <w:left w:val="nil"/>
              <w:bottom w:val="nil"/>
              <w:right w:val="nil"/>
            </w:tcBorders>
            <w:shd w:val="clear" w:color="auto" w:fill="auto"/>
            <w:noWrap/>
            <w:vAlign w:val="bottom"/>
          </w:tcPr>
          <w:p w14:paraId="444F4FA6" w14:textId="77777777" w:rsidR="00DA4954" w:rsidRPr="00660ED9" w:rsidRDefault="00DA4954" w:rsidP="00125F84">
            <w:pPr>
              <w:tabs>
                <w:tab w:val="decimal" w:pos="500"/>
              </w:tabs>
              <w:rPr>
                <w:rFonts w:cs="Times New Roman"/>
                <w:color w:val="000000"/>
                <w:sz w:val="22"/>
                <w:lang w:val="en-US"/>
              </w:rPr>
            </w:pPr>
            <w:r w:rsidRPr="00660ED9">
              <w:rPr>
                <w:rFonts w:cs="Times New Roman"/>
                <w:sz w:val="22"/>
              </w:rPr>
              <w:t>0.1898***</w:t>
            </w:r>
          </w:p>
        </w:tc>
        <w:tc>
          <w:tcPr>
            <w:tcW w:w="1807" w:type="dxa"/>
            <w:tcBorders>
              <w:top w:val="nil"/>
              <w:left w:val="nil"/>
              <w:bottom w:val="nil"/>
              <w:right w:val="nil"/>
            </w:tcBorders>
            <w:shd w:val="clear" w:color="auto" w:fill="auto"/>
            <w:noWrap/>
            <w:vAlign w:val="bottom"/>
          </w:tcPr>
          <w:p w14:paraId="31AF6D25" w14:textId="77777777" w:rsidR="00DA4954" w:rsidRPr="00660ED9" w:rsidRDefault="00DA4954" w:rsidP="00125F84">
            <w:pPr>
              <w:tabs>
                <w:tab w:val="decimal" w:pos="603"/>
              </w:tabs>
              <w:rPr>
                <w:rFonts w:cs="Times New Roman"/>
                <w:color w:val="000000"/>
                <w:sz w:val="22"/>
                <w:lang w:val="en-US"/>
              </w:rPr>
            </w:pPr>
            <w:r w:rsidRPr="00660ED9">
              <w:rPr>
                <w:rFonts w:cs="Times New Roman"/>
                <w:sz w:val="22"/>
              </w:rPr>
              <w:t>0.0259</w:t>
            </w:r>
          </w:p>
        </w:tc>
      </w:tr>
      <w:tr w:rsidR="00DA4954" w:rsidRPr="009D6DD1" w14:paraId="45112C42" w14:textId="77777777" w:rsidTr="00125F84">
        <w:trPr>
          <w:trHeight w:val="255"/>
        </w:trPr>
        <w:tc>
          <w:tcPr>
            <w:tcW w:w="4890" w:type="dxa"/>
            <w:tcBorders>
              <w:top w:val="nil"/>
              <w:left w:val="nil"/>
              <w:bottom w:val="nil"/>
              <w:right w:val="nil"/>
            </w:tcBorders>
            <w:shd w:val="clear" w:color="auto" w:fill="auto"/>
            <w:noWrap/>
          </w:tcPr>
          <w:p w14:paraId="03C08FEE" w14:textId="77777777" w:rsidR="00DA4954" w:rsidRPr="009D6DD1" w:rsidRDefault="00DA4954" w:rsidP="00125F84">
            <w:pPr>
              <w:ind w:left="229" w:hanging="229"/>
              <w:rPr>
                <w:rFonts w:eastAsia="Times New Roman" w:cs="Times New Roman"/>
                <w:sz w:val="22"/>
                <w:lang w:val="en-US" w:eastAsia="fi-FI"/>
              </w:rPr>
            </w:pPr>
            <w:r w:rsidRPr="009D6DD1">
              <w:rPr>
                <w:rFonts w:cs="Times New Roman"/>
                <w:sz w:val="22"/>
                <w:lang w:val="en-US"/>
              </w:rPr>
              <w:t xml:space="preserve">Employed,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2</w:t>
            </w:r>
          </w:p>
        </w:tc>
        <w:tc>
          <w:tcPr>
            <w:tcW w:w="1737" w:type="dxa"/>
            <w:tcBorders>
              <w:top w:val="nil"/>
              <w:left w:val="nil"/>
              <w:bottom w:val="nil"/>
              <w:right w:val="nil"/>
            </w:tcBorders>
            <w:shd w:val="clear" w:color="auto" w:fill="auto"/>
            <w:noWrap/>
            <w:vAlign w:val="bottom"/>
          </w:tcPr>
          <w:p w14:paraId="0D5E4554" w14:textId="77777777" w:rsidR="00DA4954" w:rsidRPr="00660ED9" w:rsidRDefault="00DA4954" w:rsidP="00125F84">
            <w:pPr>
              <w:tabs>
                <w:tab w:val="decimal" w:pos="500"/>
              </w:tabs>
              <w:rPr>
                <w:rFonts w:cs="Times New Roman"/>
                <w:color w:val="000000"/>
                <w:sz w:val="22"/>
                <w:lang w:val="en-US"/>
              </w:rPr>
            </w:pPr>
            <w:r w:rsidRPr="00660ED9">
              <w:rPr>
                <w:rFonts w:cs="Times New Roman"/>
                <w:sz w:val="22"/>
              </w:rPr>
              <w:t>0.1158***</w:t>
            </w:r>
          </w:p>
        </w:tc>
        <w:tc>
          <w:tcPr>
            <w:tcW w:w="1807" w:type="dxa"/>
            <w:tcBorders>
              <w:top w:val="nil"/>
              <w:left w:val="nil"/>
              <w:bottom w:val="nil"/>
              <w:right w:val="nil"/>
            </w:tcBorders>
            <w:shd w:val="clear" w:color="auto" w:fill="auto"/>
            <w:noWrap/>
            <w:vAlign w:val="bottom"/>
          </w:tcPr>
          <w:p w14:paraId="74964CE7" w14:textId="77777777" w:rsidR="00DA4954" w:rsidRPr="00660ED9" w:rsidRDefault="00DA4954" w:rsidP="00125F84">
            <w:pPr>
              <w:tabs>
                <w:tab w:val="decimal" w:pos="603"/>
              </w:tabs>
              <w:rPr>
                <w:rFonts w:cs="Times New Roman"/>
                <w:color w:val="000000"/>
                <w:sz w:val="22"/>
                <w:lang w:val="en-US"/>
              </w:rPr>
            </w:pPr>
            <w:r w:rsidRPr="00660ED9">
              <w:rPr>
                <w:rFonts w:cs="Times New Roman"/>
                <w:sz w:val="22"/>
              </w:rPr>
              <w:t>0.0323</w:t>
            </w:r>
          </w:p>
        </w:tc>
      </w:tr>
      <w:tr w:rsidR="00DA4954" w:rsidRPr="009D6DD1" w14:paraId="69843825" w14:textId="77777777" w:rsidTr="00125F84">
        <w:trPr>
          <w:trHeight w:val="255"/>
        </w:trPr>
        <w:tc>
          <w:tcPr>
            <w:tcW w:w="4890" w:type="dxa"/>
            <w:tcBorders>
              <w:top w:val="nil"/>
              <w:left w:val="nil"/>
              <w:bottom w:val="nil"/>
              <w:right w:val="nil"/>
            </w:tcBorders>
            <w:shd w:val="clear" w:color="auto" w:fill="auto"/>
            <w:noWrap/>
          </w:tcPr>
          <w:p w14:paraId="3EDBC102" w14:textId="77777777" w:rsidR="00DA4954" w:rsidRPr="009D6DD1" w:rsidRDefault="00DA4954" w:rsidP="00125F84">
            <w:pPr>
              <w:ind w:left="229" w:hanging="229"/>
              <w:rPr>
                <w:rFonts w:eastAsia="Times New Roman" w:cs="Times New Roman"/>
                <w:sz w:val="22"/>
                <w:lang w:val="en-US" w:eastAsia="fi-FI"/>
              </w:rPr>
            </w:pPr>
            <w:r w:rsidRPr="009D6DD1">
              <w:rPr>
                <w:rFonts w:cs="Times New Roman"/>
                <w:sz w:val="22"/>
                <w:lang w:val="en-US"/>
              </w:rPr>
              <w:t xml:space="preserve">Employed,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1</w:t>
            </w:r>
          </w:p>
        </w:tc>
        <w:tc>
          <w:tcPr>
            <w:tcW w:w="1737" w:type="dxa"/>
            <w:tcBorders>
              <w:top w:val="nil"/>
              <w:left w:val="nil"/>
              <w:bottom w:val="nil"/>
              <w:right w:val="nil"/>
            </w:tcBorders>
            <w:shd w:val="clear" w:color="auto" w:fill="auto"/>
            <w:noWrap/>
            <w:vAlign w:val="bottom"/>
          </w:tcPr>
          <w:p w14:paraId="0F884C30" w14:textId="77777777" w:rsidR="00DA4954" w:rsidRPr="00660ED9" w:rsidRDefault="00DA4954" w:rsidP="00125F84">
            <w:pPr>
              <w:tabs>
                <w:tab w:val="decimal" w:pos="500"/>
              </w:tabs>
              <w:rPr>
                <w:rFonts w:cs="Times New Roman"/>
                <w:color w:val="000000"/>
                <w:sz w:val="22"/>
                <w:lang w:val="en-US"/>
              </w:rPr>
            </w:pPr>
            <w:r w:rsidRPr="00660ED9">
              <w:rPr>
                <w:rFonts w:cs="Times New Roman"/>
                <w:sz w:val="22"/>
              </w:rPr>
              <w:t>0.0349</w:t>
            </w:r>
          </w:p>
        </w:tc>
        <w:tc>
          <w:tcPr>
            <w:tcW w:w="1807" w:type="dxa"/>
            <w:tcBorders>
              <w:top w:val="nil"/>
              <w:left w:val="nil"/>
              <w:bottom w:val="nil"/>
              <w:right w:val="nil"/>
            </w:tcBorders>
            <w:shd w:val="clear" w:color="auto" w:fill="auto"/>
            <w:noWrap/>
            <w:vAlign w:val="bottom"/>
          </w:tcPr>
          <w:p w14:paraId="7ADF7479" w14:textId="77777777" w:rsidR="00DA4954" w:rsidRPr="00660ED9" w:rsidRDefault="00DA4954" w:rsidP="00125F84">
            <w:pPr>
              <w:tabs>
                <w:tab w:val="decimal" w:pos="603"/>
              </w:tabs>
              <w:rPr>
                <w:rFonts w:cs="Times New Roman"/>
                <w:color w:val="000000"/>
                <w:sz w:val="22"/>
                <w:lang w:val="en-US"/>
              </w:rPr>
            </w:pPr>
            <w:r w:rsidRPr="00660ED9">
              <w:rPr>
                <w:rFonts w:cs="Times New Roman"/>
                <w:sz w:val="22"/>
              </w:rPr>
              <w:t>0.0660</w:t>
            </w:r>
          </w:p>
        </w:tc>
      </w:tr>
      <w:tr w:rsidR="00DA4954" w:rsidRPr="009D6DD1" w14:paraId="57AEC33E" w14:textId="77777777" w:rsidTr="00125F84">
        <w:trPr>
          <w:trHeight w:val="255"/>
        </w:trPr>
        <w:tc>
          <w:tcPr>
            <w:tcW w:w="4890" w:type="dxa"/>
            <w:tcBorders>
              <w:top w:val="nil"/>
              <w:left w:val="nil"/>
              <w:bottom w:val="nil"/>
              <w:right w:val="nil"/>
            </w:tcBorders>
            <w:shd w:val="clear" w:color="auto" w:fill="auto"/>
            <w:noWrap/>
          </w:tcPr>
          <w:p w14:paraId="106ADCC1" w14:textId="77777777" w:rsidR="00DA4954" w:rsidRPr="009D6DD1" w:rsidRDefault="00DA4954" w:rsidP="00125F84">
            <w:pPr>
              <w:ind w:left="229" w:hanging="229"/>
              <w:rPr>
                <w:rFonts w:cs="Times New Roman"/>
                <w:sz w:val="22"/>
                <w:lang w:val="en-US"/>
              </w:rPr>
            </w:pPr>
            <w:r>
              <w:rPr>
                <w:rFonts w:cs="Times New Roman"/>
                <w:sz w:val="22"/>
                <w:lang w:val="en-US"/>
              </w:rPr>
              <w:t xml:space="preserve">Tenure is 1 year (ref. = not employed at </w:t>
            </w:r>
            <w:r w:rsidRPr="006C09FF">
              <w:rPr>
                <w:rFonts w:cs="Times New Roman"/>
                <w:i/>
                <w:sz w:val="22"/>
                <w:lang w:val="en-US"/>
              </w:rPr>
              <w:t>t =</w:t>
            </w:r>
            <w:r>
              <w:rPr>
                <w:rFonts w:cs="Times New Roman"/>
                <w:sz w:val="22"/>
                <w:lang w:val="en-US"/>
              </w:rPr>
              <w:t xml:space="preserve"> -1)</w:t>
            </w:r>
          </w:p>
        </w:tc>
        <w:tc>
          <w:tcPr>
            <w:tcW w:w="1737" w:type="dxa"/>
            <w:tcBorders>
              <w:top w:val="nil"/>
              <w:left w:val="nil"/>
              <w:bottom w:val="nil"/>
              <w:right w:val="nil"/>
            </w:tcBorders>
            <w:shd w:val="clear" w:color="auto" w:fill="auto"/>
            <w:noWrap/>
            <w:vAlign w:val="bottom"/>
          </w:tcPr>
          <w:p w14:paraId="6EA38E82" w14:textId="77777777" w:rsidR="00DA4954" w:rsidRPr="00660ED9" w:rsidRDefault="00DA4954" w:rsidP="00125F84">
            <w:pPr>
              <w:tabs>
                <w:tab w:val="decimal" w:pos="500"/>
              </w:tabs>
              <w:rPr>
                <w:rFonts w:cs="Times New Roman"/>
                <w:sz w:val="22"/>
              </w:rPr>
            </w:pPr>
            <w:r w:rsidRPr="00660ED9">
              <w:rPr>
                <w:rFonts w:cs="Times New Roman"/>
                <w:sz w:val="22"/>
              </w:rPr>
              <w:t>0.1758***</w:t>
            </w:r>
          </w:p>
        </w:tc>
        <w:tc>
          <w:tcPr>
            <w:tcW w:w="1807" w:type="dxa"/>
            <w:tcBorders>
              <w:top w:val="nil"/>
              <w:left w:val="nil"/>
              <w:bottom w:val="nil"/>
              <w:right w:val="nil"/>
            </w:tcBorders>
            <w:shd w:val="clear" w:color="auto" w:fill="auto"/>
            <w:noWrap/>
            <w:vAlign w:val="bottom"/>
          </w:tcPr>
          <w:p w14:paraId="139F0C7D" w14:textId="77777777" w:rsidR="00DA4954" w:rsidRPr="00660ED9" w:rsidRDefault="00DA4954" w:rsidP="00125F84">
            <w:pPr>
              <w:tabs>
                <w:tab w:val="decimal" w:pos="603"/>
              </w:tabs>
              <w:rPr>
                <w:rFonts w:cs="Times New Roman"/>
                <w:sz w:val="22"/>
              </w:rPr>
            </w:pPr>
            <w:r w:rsidRPr="00660ED9">
              <w:rPr>
                <w:rFonts w:cs="Times New Roman"/>
                <w:sz w:val="22"/>
              </w:rPr>
              <w:t>0.0646</w:t>
            </w:r>
          </w:p>
        </w:tc>
      </w:tr>
      <w:tr w:rsidR="00DA4954" w:rsidRPr="009D6DD1" w14:paraId="7B737762" w14:textId="77777777" w:rsidTr="00125F84">
        <w:trPr>
          <w:trHeight w:val="255"/>
        </w:trPr>
        <w:tc>
          <w:tcPr>
            <w:tcW w:w="4890" w:type="dxa"/>
            <w:tcBorders>
              <w:top w:val="nil"/>
              <w:left w:val="nil"/>
              <w:bottom w:val="nil"/>
              <w:right w:val="nil"/>
            </w:tcBorders>
            <w:shd w:val="clear" w:color="auto" w:fill="auto"/>
            <w:noWrap/>
          </w:tcPr>
          <w:p w14:paraId="66850553" w14:textId="77777777" w:rsidR="00DA4954" w:rsidRPr="009D6DD1" w:rsidRDefault="00DA4954" w:rsidP="00125F84">
            <w:pPr>
              <w:ind w:left="229" w:hanging="229"/>
              <w:rPr>
                <w:rFonts w:cs="Times New Roman"/>
                <w:sz w:val="22"/>
                <w:lang w:val="en-US"/>
              </w:rPr>
            </w:pPr>
            <w:r>
              <w:rPr>
                <w:rFonts w:cs="Times New Roman"/>
                <w:sz w:val="22"/>
                <w:lang w:val="en-US"/>
              </w:rPr>
              <w:t>Tenure is 2 years</w:t>
            </w:r>
          </w:p>
        </w:tc>
        <w:tc>
          <w:tcPr>
            <w:tcW w:w="1737" w:type="dxa"/>
            <w:tcBorders>
              <w:top w:val="nil"/>
              <w:left w:val="nil"/>
              <w:bottom w:val="nil"/>
              <w:right w:val="nil"/>
            </w:tcBorders>
            <w:shd w:val="clear" w:color="auto" w:fill="auto"/>
            <w:noWrap/>
            <w:vAlign w:val="bottom"/>
          </w:tcPr>
          <w:p w14:paraId="182A3F42" w14:textId="77777777" w:rsidR="00DA4954" w:rsidRPr="00660ED9" w:rsidRDefault="00DA4954" w:rsidP="00125F84">
            <w:pPr>
              <w:tabs>
                <w:tab w:val="decimal" w:pos="500"/>
              </w:tabs>
              <w:rPr>
                <w:rFonts w:cs="Times New Roman"/>
                <w:sz w:val="22"/>
              </w:rPr>
            </w:pPr>
            <w:r w:rsidRPr="00660ED9">
              <w:rPr>
                <w:rFonts w:cs="Times New Roman"/>
                <w:sz w:val="22"/>
              </w:rPr>
              <w:t>0.1859***</w:t>
            </w:r>
          </w:p>
        </w:tc>
        <w:tc>
          <w:tcPr>
            <w:tcW w:w="1807" w:type="dxa"/>
            <w:tcBorders>
              <w:top w:val="nil"/>
              <w:left w:val="nil"/>
              <w:bottom w:val="nil"/>
              <w:right w:val="nil"/>
            </w:tcBorders>
            <w:shd w:val="clear" w:color="auto" w:fill="auto"/>
            <w:noWrap/>
            <w:vAlign w:val="bottom"/>
          </w:tcPr>
          <w:p w14:paraId="27C9955A" w14:textId="77777777" w:rsidR="00DA4954" w:rsidRPr="00660ED9" w:rsidRDefault="00DA4954" w:rsidP="00125F84">
            <w:pPr>
              <w:tabs>
                <w:tab w:val="decimal" w:pos="603"/>
              </w:tabs>
              <w:rPr>
                <w:rFonts w:cs="Times New Roman"/>
                <w:sz w:val="22"/>
              </w:rPr>
            </w:pPr>
            <w:r w:rsidRPr="00660ED9">
              <w:rPr>
                <w:rFonts w:cs="Times New Roman"/>
                <w:sz w:val="22"/>
              </w:rPr>
              <w:t>0.0650</w:t>
            </w:r>
          </w:p>
        </w:tc>
      </w:tr>
      <w:tr w:rsidR="00DA4954" w:rsidRPr="009D6DD1" w14:paraId="5F0F55CF" w14:textId="77777777" w:rsidTr="00125F84">
        <w:trPr>
          <w:trHeight w:val="255"/>
        </w:trPr>
        <w:tc>
          <w:tcPr>
            <w:tcW w:w="4890" w:type="dxa"/>
            <w:tcBorders>
              <w:top w:val="nil"/>
              <w:left w:val="nil"/>
              <w:bottom w:val="nil"/>
              <w:right w:val="nil"/>
            </w:tcBorders>
            <w:shd w:val="clear" w:color="auto" w:fill="auto"/>
            <w:noWrap/>
          </w:tcPr>
          <w:p w14:paraId="17B7D4B4" w14:textId="77777777" w:rsidR="00DA4954" w:rsidRPr="009D6DD1" w:rsidRDefault="00DA4954" w:rsidP="00125F84">
            <w:pPr>
              <w:ind w:left="229" w:hanging="229"/>
              <w:rPr>
                <w:rFonts w:cs="Times New Roman"/>
                <w:sz w:val="22"/>
                <w:lang w:val="en-US"/>
              </w:rPr>
            </w:pPr>
            <w:r>
              <w:rPr>
                <w:rFonts w:cs="Times New Roman"/>
                <w:sz w:val="22"/>
                <w:lang w:val="en-US"/>
              </w:rPr>
              <w:t>Tenure is 3 years</w:t>
            </w:r>
          </w:p>
        </w:tc>
        <w:tc>
          <w:tcPr>
            <w:tcW w:w="1737" w:type="dxa"/>
            <w:tcBorders>
              <w:top w:val="nil"/>
              <w:left w:val="nil"/>
              <w:bottom w:val="nil"/>
              <w:right w:val="nil"/>
            </w:tcBorders>
            <w:shd w:val="clear" w:color="auto" w:fill="auto"/>
            <w:noWrap/>
            <w:vAlign w:val="bottom"/>
          </w:tcPr>
          <w:p w14:paraId="0267B8AA" w14:textId="77777777" w:rsidR="00DA4954" w:rsidRPr="00660ED9" w:rsidRDefault="00DA4954" w:rsidP="00125F84">
            <w:pPr>
              <w:tabs>
                <w:tab w:val="decimal" w:pos="500"/>
              </w:tabs>
              <w:rPr>
                <w:rFonts w:cs="Times New Roman"/>
                <w:sz w:val="22"/>
              </w:rPr>
            </w:pPr>
            <w:r w:rsidRPr="00660ED9">
              <w:rPr>
                <w:rFonts w:cs="Times New Roman"/>
                <w:sz w:val="22"/>
              </w:rPr>
              <w:t>0.2054***</w:t>
            </w:r>
          </w:p>
        </w:tc>
        <w:tc>
          <w:tcPr>
            <w:tcW w:w="1807" w:type="dxa"/>
            <w:tcBorders>
              <w:top w:val="nil"/>
              <w:left w:val="nil"/>
              <w:bottom w:val="nil"/>
              <w:right w:val="nil"/>
            </w:tcBorders>
            <w:shd w:val="clear" w:color="auto" w:fill="auto"/>
            <w:noWrap/>
            <w:vAlign w:val="bottom"/>
          </w:tcPr>
          <w:p w14:paraId="6023F8DE" w14:textId="77777777" w:rsidR="00DA4954" w:rsidRPr="00660ED9" w:rsidRDefault="00DA4954" w:rsidP="00125F84">
            <w:pPr>
              <w:tabs>
                <w:tab w:val="decimal" w:pos="603"/>
              </w:tabs>
              <w:rPr>
                <w:rFonts w:cs="Times New Roman"/>
                <w:sz w:val="22"/>
              </w:rPr>
            </w:pPr>
            <w:r w:rsidRPr="00660ED9">
              <w:rPr>
                <w:rFonts w:cs="Times New Roman"/>
                <w:sz w:val="22"/>
              </w:rPr>
              <w:t>0.0651</w:t>
            </w:r>
          </w:p>
        </w:tc>
      </w:tr>
      <w:tr w:rsidR="00DA4954" w:rsidRPr="009D6DD1" w14:paraId="67EFEC3C" w14:textId="77777777" w:rsidTr="00125F84">
        <w:trPr>
          <w:trHeight w:val="255"/>
        </w:trPr>
        <w:tc>
          <w:tcPr>
            <w:tcW w:w="4890" w:type="dxa"/>
            <w:tcBorders>
              <w:top w:val="nil"/>
              <w:left w:val="nil"/>
              <w:bottom w:val="nil"/>
              <w:right w:val="nil"/>
            </w:tcBorders>
            <w:shd w:val="clear" w:color="auto" w:fill="auto"/>
            <w:noWrap/>
          </w:tcPr>
          <w:p w14:paraId="6A5BCC06" w14:textId="77777777" w:rsidR="00DA4954" w:rsidRPr="009D6DD1" w:rsidRDefault="00DA4954" w:rsidP="00125F84">
            <w:pPr>
              <w:ind w:left="229" w:hanging="229"/>
              <w:rPr>
                <w:rFonts w:cs="Times New Roman"/>
                <w:sz w:val="22"/>
                <w:lang w:val="en-US"/>
              </w:rPr>
            </w:pPr>
            <w:r>
              <w:rPr>
                <w:rFonts w:cs="Times New Roman"/>
                <w:sz w:val="22"/>
                <w:lang w:val="en-US"/>
              </w:rPr>
              <w:t>Tenure is 4 years</w:t>
            </w:r>
          </w:p>
        </w:tc>
        <w:tc>
          <w:tcPr>
            <w:tcW w:w="1737" w:type="dxa"/>
            <w:tcBorders>
              <w:top w:val="nil"/>
              <w:left w:val="nil"/>
              <w:bottom w:val="nil"/>
              <w:right w:val="nil"/>
            </w:tcBorders>
            <w:shd w:val="clear" w:color="auto" w:fill="auto"/>
            <w:noWrap/>
            <w:vAlign w:val="bottom"/>
          </w:tcPr>
          <w:p w14:paraId="5EAEFC9C" w14:textId="77777777" w:rsidR="00DA4954" w:rsidRPr="00660ED9" w:rsidRDefault="00DA4954" w:rsidP="00125F84">
            <w:pPr>
              <w:tabs>
                <w:tab w:val="decimal" w:pos="500"/>
              </w:tabs>
              <w:rPr>
                <w:rFonts w:cs="Times New Roman"/>
                <w:sz w:val="22"/>
              </w:rPr>
            </w:pPr>
            <w:r w:rsidRPr="00660ED9">
              <w:rPr>
                <w:rFonts w:cs="Times New Roman"/>
                <w:sz w:val="22"/>
              </w:rPr>
              <w:t>0.1523**</w:t>
            </w:r>
          </w:p>
        </w:tc>
        <w:tc>
          <w:tcPr>
            <w:tcW w:w="1807" w:type="dxa"/>
            <w:tcBorders>
              <w:top w:val="nil"/>
              <w:left w:val="nil"/>
              <w:bottom w:val="nil"/>
              <w:right w:val="nil"/>
            </w:tcBorders>
            <w:shd w:val="clear" w:color="auto" w:fill="auto"/>
            <w:noWrap/>
            <w:vAlign w:val="bottom"/>
          </w:tcPr>
          <w:p w14:paraId="7A1DE53A" w14:textId="77777777" w:rsidR="00DA4954" w:rsidRPr="00660ED9" w:rsidRDefault="00DA4954" w:rsidP="00125F84">
            <w:pPr>
              <w:tabs>
                <w:tab w:val="decimal" w:pos="603"/>
              </w:tabs>
              <w:rPr>
                <w:rFonts w:cs="Times New Roman"/>
                <w:sz w:val="22"/>
              </w:rPr>
            </w:pPr>
            <w:r w:rsidRPr="00660ED9">
              <w:rPr>
                <w:rFonts w:cs="Times New Roman"/>
                <w:sz w:val="22"/>
              </w:rPr>
              <w:t>0.0659</w:t>
            </w:r>
          </w:p>
        </w:tc>
      </w:tr>
      <w:tr w:rsidR="00DA4954" w:rsidRPr="009D6DD1" w14:paraId="6C8BD7A9" w14:textId="77777777" w:rsidTr="00125F84">
        <w:trPr>
          <w:trHeight w:val="255"/>
        </w:trPr>
        <w:tc>
          <w:tcPr>
            <w:tcW w:w="4890" w:type="dxa"/>
            <w:tcBorders>
              <w:top w:val="nil"/>
              <w:left w:val="nil"/>
              <w:bottom w:val="nil"/>
              <w:right w:val="nil"/>
            </w:tcBorders>
            <w:shd w:val="clear" w:color="auto" w:fill="auto"/>
            <w:noWrap/>
          </w:tcPr>
          <w:p w14:paraId="7A46B7E6" w14:textId="77777777" w:rsidR="00DA4954" w:rsidRPr="009D6DD1" w:rsidRDefault="00DA4954" w:rsidP="00125F84">
            <w:pPr>
              <w:ind w:left="229" w:hanging="229"/>
              <w:rPr>
                <w:rFonts w:cs="Times New Roman"/>
                <w:sz w:val="22"/>
                <w:lang w:val="en-US"/>
              </w:rPr>
            </w:pPr>
            <w:r>
              <w:rPr>
                <w:rFonts w:cs="Times New Roman"/>
                <w:sz w:val="22"/>
                <w:lang w:val="en-US"/>
              </w:rPr>
              <w:t>Tenure is 5 years</w:t>
            </w:r>
          </w:p>
        </w:tc>
        <w:tc>
          <w:tcPr>
            <w:tcW w:w="1737" w:type="dxa"/>
            <w:tcBorders>
              <w:top w:val="nil"/>
              <w:left w:val="nil"/>
              <w:bottom w:val="nil"/>
              <w:right w:val="nil"/>
            </w:tcBorders>
            <w:shd w:val="clear" w:color="auto" w:fill="auto"/>
            <w:noWrap/>
            <w:vAlign w:val="bottom"/>
          </w:tcPr>
          <w:p w14:paraId="0609E74C" w14:textId="77777777" w:rsidR="00DA4954" w:rsidRPr="00660ED9" w:rsidRDefault="00DA4954" w:rsidP="00125F84">
            <w:pPr>
              <w:tabs>
                <w:tab w:val="decimal" w:pos="500"/>
              </w:tabs>
              <w:rPr>
                <w:rFonts w:cs="Times New Roman"/>
                <w:sz w:val="22"/>
              </w:rPr>
            </w:pPr>
            <w:r w:rsidRPr="00660ED9">
              <w:rPr>
                <w:rFonts w:cs="Times New Roman"/>
                <w:sz w:val="22"/>
              </w:rPr>
              <w:t>0.1388**</w:t>
            </w:r>
          </w:p>
        </w:tc>
        <w:tc>
          <w:tcPr>
            <w:tcW w:w="1807" w:type="dxa"/>
            <w:tcBorders>
              <w:top w:val="nil"/>
              <w:left w:val="nil"/>
              <w:bottom w:val="nil"/>
              <w:right w:val="nil"/>
            </w:tcBorders>
            <w:shd w:val="clear" w:color="auto" w:fill="auto"/>
            <w:noWrap/>
            <w:vAlign w:val="bottom"/>
          </w:tcPr>
          <w:p w14:paraId="44FB0216" w14:textId="77777777" w:rsidR="00DA4954" w:rsidRPr="00660ED9" w:rsidRDefault="00DA4954" w:rsidP="00125F84">
            <w:pPr>
              <w:tabs>
                <w:tab w:val="decimal" w:pos="603"/>
              </w:tabs>
              <w:rPr>
                <w:rFonts w:cs="Times New Roman"/>
                <w:sz w:val="22"/>
              </w:rPr>
            </w:pPr>
            <w:r w:rsidRPr="00660ED9">
              <w:rPr>
                <w:rFonts w:cs="Times New Roman"/>
                <w:sz w:val="22"/>
              </w:rPr>
              <w:t>0.0673</w:t>
            </w:r>
          </w:p>
        </w:tc>
      </w:tr>
      <w:tr w:rsidR="00DA4954" w:rsidRPr="009D6DD1" w14:paraId="7E7F7542" w14:textId="77777777" w:rsidTr="00125F84">
        <w:trPr>
          <w:trHeight w:val="255"/>
        </w:trPr>
        <w:tc>
          <w:tcPr>
            <w:tcW w:w="4890" w:type="dxa"/>
            <w:tcBorders>
              <w:top w:val="nil"/>
              <w:left w:val="nil"/>
              <w:bottom w:val="nil"/>
              <w:right w:val="nil"/>
            </w:tcBorders>
            <w:shd w:val="clear" w:color="auto" w:fill="auto"/>
            <w:noWrap/>
          </w:tcPr>
          <w:p w14:paraId="4BDD6E26" w14:textId="77777777" w:rsidR="00DA4954" w:rsidRPr="009D6DD1" w:rsidRDefault="00DA4954" w:rsidP="00125F84">
            <w:pPr>
              <w:ind w:left="229" w:hanging="229"/>
              <w:rPr>
                <w:rFonts w:cs="Times New Roman"/>
                <w:sz w:val="22"/>
                <w:lang w:val="en-US"/>
              </w:rPr>
            </w:pPr>
            <w:r>
              <w:rPr>
                <w:rFonts w:cs="Times New Roman"/>
                <w:sz w:val="22"/>
                <w:lang w:val="en-US"/>
              </w:rPr>
              <w:t>Tenure is 6 years</w:t>
            </w:r>
          </w:p>
        </w:tc>
        <w:tc>
          <w:tcPr>
            <w:tcW w:w="1737" w:type="dxa"/>
            <w:tcBorders>
              <w:top w:val="nil"/>
              <w:left w:val="nil"/>
              <w:bottom w:val="nil"/>
              <w:right w:val="nil"/>
            </w:tcBorders>
            <w:shd w:val="clear" w:color="auto" w:fill="auto"/>
            <w:noWrap/>
            <w:vAlign w:val="bottom"/>
          </w:tcPr>
          <w:p w14:paraId="08D7761C" w14:textId="77777777" w:rsidR="00DA4954" w:rsidRPr="00660ED9" w:rsidRDefault="00DA4954" w:rsidP="00125F84">
            <w:pPr>
              <w:tabs>
                <w:tab w:val="decimal" w:pos="500"/>
              </w:tabs>
              <w:rPr>
                <w:rFonts w:cs="Times New Roman"/>
                <w:sz w:val="22"/>
              </w:rPr>
            </w:pPr>
            <w:r w:rsidRPr="00660ED9">
              <w:rPr>
                <w:rFonts w:cs="Times New Roman"/>
                <w:sz w:val="22"/>
              </w:rPr>
              <w:t>0.0967</w:t>
            </w:r>
          </w:p>
        </w:tc>
        <w:tc>
          <w:tcPr>
            <w:tcW w:w="1807" w:type="dxa"/>
            <w:tcBorders>
              <w:top w:val="nil"/>
              <w:left w:val="nil"/>
              <w:bottom w:val="nil"/>
              <w:right w:val="nil"/>
            </w:tcBorders>
            <w:shd w:val="clear" w:color="auto" w:fill="auto"/>
            <w:noWrap/>
            <w:vAlign w:val="bottom"/>
          </w:tcPr>
          <w:p w14:paraId="4CDABC87" w14:textId="77777777" w:rsidR="00DA4954" w:rsidRPr="00660ED9" w:rsidRDefault="00DA4954" w:rsidP="00125F84">
            <w:pPr>
              <w:tabs>
                <w:tab w:val="decimal" w:pos="603"/>
              </w:tabs>
              <w:rPr>
                <w:rFonts w:cs="Times New Roman"/>
                <w:sz w:val="22"/>
              </w:rPr>
            </w:pPr>
            <w:r w:rsidRPr="00660ED9">
              <w:rPr>
                <w:rFonts w:cs="Times New Roman"/>
                <w:sz w:val="22"/>
              </w:rPr>
              <w:t>0.0686</w:t>
            </w:r>
          </w:p>
        </w:tc>
      </w:tr>
      <w:tr w:rsidR="00DA4954" w:rsidRPr="009D6DD1" w14:paraId="4B01DD39" w14:textId="77777777" w:rsidTr="00125F84">
        <w:trPr>
          <w:trHeight w:val="255"/>
        </w:trPr>
        <w:tc>
          <w:tcPr>
            <w:tcW w:w="4890" w:type="dxa"/>
            <w:tcBorders>
              <w:top w:val="nil"/>
              <w:left w:val="nil"/>
              <w:bottom w:val="nil"/>
              <w:right w:val="nil"/>
            </w:tcBorders>
            <w:shd w:val="clear" w:color="auto" w:fill="auto"/>
            <w:noWrap/>
          </w:tcPr>
          <w:p w14:paraId="7AC26C98" w14:textId="77777777" w:rsidR="00DA4954" w:rsidRPr="009D6DD1" w:rsidRDefault="00DA4954" w:rsidP="00125F84">
            <w:pPr>
              <w:ind w:left="229" w:hanging="229"/>
              <w:rPr>
                <w:rFonts w:cs="Times New Roman"/>
                <w:sz w:val="22"/>
                <w:lang w:val="en-US"/>
              </w:rPr>
            </w:pPr>
            <w:r>
              <w:rPr>
                <w:rFonts w:cs="Times New Roman"/>
                <w:sz w:val="22"/>
                <w:lang w:val="en-US"/>
              </w:rPr>
              <w:t>Tenure is 7 years</w:t>
            </w:r>
          </w:p>
        </w:tc>
        <w:tc>
          <w:tcPr>
            <w:tcW w:w="1737" w:type="dxa"/>
            <w:tcBorders>
              <w:top w:val="nil"/>
              <w:left w:val="nil"/>
              <w:bottom w:val="nil"/>
              <w:right w:val="nil"/>
            </w:tcBorders>
            <w:shd w:val="clear" w:color="auto" w:fill="auto"/>
            <w:noWrap/>
            <w:vAlign w:val="bottom"/>
          </w:tcPr>
          <w:p w14:paraId="0FCCFABC" w14:textId="77777777" w:rsidR="00DA4954" w:rsidRPr="00660ED9" w:rsidRDefault="00DA4954" w:rsidP="00125F84">
            <w:pPr>
              <w:tabs>
                <w:tab w:val="decimal" w:pos="500"/>
              </w:tabs>
              <w:rPr>
                <w:rFonts w:cs="Times New Roman"/>
                <w:sz w:val="22"/>
              </w:rPr>
            </w:pPr>
            <w:r w:rsidRPr="00660ED9">
              <w:rPr>
                <w:rFonts w:cs="Times New Roman"/>
                <w:sz w:val="22"/>
              </w:rPr>
              <w:t>0.1021</w:t>
            </w:r>
          </w:p>
        </w:tc>
        <w:tc>
          <w:tcPr>
            <w:tcW w:w="1807" w:type="dxa"/>
            <w:tcBorders>
              <w:top w:val="nil"/>
              <w:left w:val="nil"/>
              <w:bottom w:val="nil"/>
              <w:right w:val="nil"/>
            </w:tcBorders>
            <w:shd w:val="clear" w:color="auto" w:fill="auto"/>
            <w:noWrap/>
            <w:vAlign w:val="bottom"/>
          </w:tcPr>
          <w:p w14:paraId="45BBA6FC" w14:textId="77777777" w:rsidR="00DA4954" w:rsidRPr="00660ED9" w:rsidRDefault="00DA4954" w:rsidP="00125F84">
            <w:pPr>
              <w:tabs>
                <w:tab w:val="decimal" w:pos="603"/>
              </w:tabs>
              <w:rPr>
                <w:rFonts w:cs="Times New Roman"/>
                <w:sz w:val="22"/>
              </w:rPr>
            </w:pPr>
            <w:r w:rsidRPr="00660ED9">
              <w:rPr>
                <w:rFonts w:cs="Times New Roman"/>
                <w:sz w:val="22"/>
              </w:rPr>
              <w:t>0.0697</w:t>
            </w:r>
          </w:p>
        </w:tc>
      </w:tr>
      <w:tr w:rsidR="00DA4954" w:rsidRPr="009D6DD1" w14:paraId="23BB4EC9" w14:textId="77777777" w:rsidTr="00125F84">
        <w:trPr>
          <w:trHeight w:val="255"/>
        </w:trPr>
        <w:tc>
          <w:tcPr>
            <w:tcW w:w="4890" w:type="dxa"/>
            <w:tcBorders>
              <w:top w:val="nil"/>
              <w:left w:val="nil"/>
              <w:bottom w:val="nil"/>
              <w:right w:val="nil"/>
            </w:tcBorders>
            <w:shd w:val="clear" w:color="auto" w:fill="auto"/>
            <w:noWrap/>
          </w:tcPr>
          <w:p w14:paraId="2190BF15" w14:textId="77777777" w:rsidR="00DA4954" w:rsidRPr="009D6DD1" w:rsidRDefault="00DA4954" w:rsidP="00125F84">
            <w:pPr>
              <w:ind w:left="229" w:hanging="229"/>
              <w:rPr>
                <w:rFonts w:cs="Times New Roman"/>
                <w:sz w:val="22"/>
                <w:lang w:val="en-US"/>
              </w:rPr>
            </w:pPr>
            <w:r>
              <w:rPr>
                <w:rFonts w:cs="Times New Roman"/>
                <w:sz w:val="22"/>
                <w:lang w:val="en-US"/>
              </w:rPr>
              <w:t>Tenure is 8 years</w:t>
            </w:r>
          </w:p>
        </w:tc>
        <w:tc>
          <w:tcPr>
            <w:tcW w:w="1737" w:type="dxa"/>
            <w:tcBorders>
              <w:top w:val="nil"/>
              <w:left w:val="nil"/>
              <w:bottom w:val="nil"/>
              <w:right w:val="nil"/>
            </w:tcBorders>
            <w:shd w:val="clear" w:color="auto" w:fill="auto"/>
            <w:noWrap/>
            <w:vAlign w:val="bottom"/>
          </w:tcPr>
          <w:p w14:paraId="48FF4745" w14:textId="77777777" w:rsidR="00DA4954" w:rsidRPr="00660ED9" w:rsidRDefault="00DA4954" w:rsidP="00125F84">
            <w:pPr>
              <w:tabs>
                <w:tab w:val="decimal" w:pos="500"/>
              </w:tabs>
              <w:rPr>
                <w:rFonts w:cs="Times New Roman"/>
                <w:sz w:val="22"/>
              </w:rPr>
            </w:pPr>
            <w:r w:rsidRPr="00660ED9">
              <w:rPr>
                <w:rFonts w:cs="Times New Roman"/>
                <w:sz w:val="22"/>
              </w:rPr>
              <w:t>0.1027</w:t>
            </w:r>
          </w:p>
        </w:tc>
        <w:tc>
          <w:tcPr>
            <w:tcW w:w="1807" w:type="dxa"/>
            <w:tcBorders>
              <w:top w:val="nil"/>
              <w:left w:val="nil"/>
              <w:bottom w:val="nil"/>
              <w:right w:val="nil"/>
            </w:tcBorders>
            <w:shd w:val="clear" w:color="auto" w:fill="auto"/>
            <w:noWrap/>
            <w:vAlign w:val="bottom"/>
          </w:tcPr>
          <w:p w14:paraId="045DF637" w14:textId="77777777" w:rsidR="00DA4954" w:rsidRPr="00660ED9" w:rsidRDefault="00DA4954" w:rsidP="00125F84">
            <w:pPr>
              <w:tabs>
                <w:tab w:val="decimal" w:pos="603"/>
              </w:tabs>
              <w:rPr>
                <w:rFonts w:cs="Times New Roman"/>
                <w:sz w:val="22"/>
              </w:rPr>
            </w:pPr>
            <w:r w:rsidRPr="00660ED9">
              <w:rPr>
                <w:rFonts w:cs="Times New Roman"/>
                <w:sz w:val="22"/>
              </w:rPr>
              <w:t>0.0713</w:t>
            </w:r>
          </w:p>
        </w:tc>
      </w:tr>
      <w:tr w:rsidR="00DA4954" w:rsidRPr="009D6DD1" w14:paraId="0EB0ADE6" w14:textId="77777777" w:rsidTr="00125F84">
        <w:trPr>
          <w:trHeight w:val="255"/>
        </w:trPr>
        <w:tc>
          <w:tcPr>
            <w:tcW w:w="4890" w:type="dxa"/>
            <w:tcBorders>
              <w:top w:val="nil"/>
              <w:left w:val="nil"/>
              <w:bottom w:val="nil"/>
              <w:right w:val="nil"/>
            </w:tcBorders>
            <w:shd w:val="clear" w:color="auto" w:fill="auto"/>
            <w:noWrap/>
          </w:tcPr>
          <w:p w14:paraId="63CA2E56" w14:textId="77777777" w:rsidR="00DA4954" w:rsidRPr="009D6DD1" w:rsidRDefault="00DA4954" w:rsidP="00125F84">
            <w:pPr>
              <w:ind w:left="229" w:hanging="229"/>
              <w:rPr>
                <w:rFonts w:cs="Times New Roman"/>
                <w:sz w:val="22"/>
                <w:lang w:val="en-US"/>
              </w:rPr>
            </w:pPr>
            <w:r>
              <w:rPr>
                <w:rFonts w:cs="Times New Roman"/>
                <w:sz w:val="22"/>
                <w:lang w:val="en-US"/>
              </w:rPr>
              <w:t>Tenure is 9 years</w:t>
            </w:r>
          </w:p>
        </w:tc>
        <w:tc>
          <w:tcPr>
            <w:tcW w:w="1737" w:type="dxa"/>
            <w:tcBorders>
              <w:top w:val="nil"/>
              <w:left w:val="nil"/>
              <w:bottom w:val="nil"/>
              <w:right w:val="nil"/>
            </w:tcBorders>
            <w:shd w:val="clear" w:color="auto" w:fill="auto"/>
            <w:noWrap/>
            <w:vAlign w:val="bottom"/>
          </w:tcPr>
          <w:p w14:paraId="5E6097B8" w14:textId="77777777" w:rsidR="00DA4954" w:rsidRPr="00660ED9" w:rsidRDefault="00DA4954" w:rsidP="00125F84">
            <w:pPr>
              <w:tabs>
                <w:tab w:val="decimal" w:pos="500"/>
              </w:tabs>
              <w:rPr>
                <w:rFonts w:cs="Times New Roman"/>
                <w:sz w:val="22"/>
              </w:rPr>
            </w:pPr>
            <w:r w:rsidRPr="00660ED9">
              <w:rPr>
                <w:rFonts w:cs="Times New Roman"/>
                <w:sz w:val="22"/>
              </w:rPr>
              <w:t>0.0301</w:t>
            </w:r>
          </w:p>
        </w:tc>
        <w:tc>
          <w:tcPr>
            <w:tcW w:w="1807" w:type="dxa"/>
            <w:tcBorders>
              <w:top w:val="nil"/>
              <w:left w:val="nil"/>
              <w:bottom w:val="nil"/>
              <w:right w:val="nil"/>
            </w:tcBorders>
            <w:shd w:val="clear" w:color="auto" w:fill="auto"/>
            <w:noWrap/>
            <w:vAlign w:val="bottom"/>
          </w:tcPr>
          <w:p w14:paraId="3AA95F10" w14:textId="77777777" w:rsidR="00DA4954" w:rsidRPr="00660ED9" w:rsidRDefault="00DA4954" w:rsidP="00125F84">
            <w:pPr>
              <w:tabs>
                <w:tab w:val="decimal" w:pos="603"/>
              </w:tabs>
              <w:rPr>
                <w:rFonts w:cs="Times New Roman"/>
                <w:sz w:val="22"/>
              </w:rPr>
            </w:pPr>
            <w:r w:rsidRPr="00660ED9">
              <w:rPr>
                <w:rFonts w:cs="Times New Roman"/>
                <w:sz w:val="22"/>
              </w:rPr>
              <w:t>0.0746</w:t>
            </w:r>
          </w:p>
        </w:tc>
      </w:tr>
      <w:tr w:rsidR="00DA4954" w:rsidRPr="009D6DD1" w14:paraId="614B60D3" w14:textId="77777777" w:rsidTr="00125F84">
        <w:trPr>
          <w:trHeight w:val="255"/>
        </w:trPr>
        <w:tc>
          <w:tcPr>
            <w:tcW w:w="4890" w:type="dxa"/>
            <w:tcBorders>
              <w:top w:val="nil"/>
              <w:left w:val="nil"/>
              <w:bottom w:val="nil"/>
              <w:right w:val="nil"/>
            </w:tcBorders>
            <w:shd w:val="clear" w:color="auto" w:fill="auto"/>
            <w:noWrap/>
          </w:tcPr>
          <w:p w14:paraId="2B0C162A" w14:textId="77777777" w:rsidR="00DA4954" w:rsidRPr="009D6DD1" w:rsidRDefault="00DA4954" w:rsidP="00125F84">
            <w:pPr>
              <w:ind w:left="229" w:hanging="229"/>
              <w:rPr>
                <w:rFonts w:cs="Times New Roman"/>
                <w:sz w:val="22"/>
                <w:lang w:val="en-US"/>
              </w:rPr>
            </w:pPr>
            <w:r>
              <w:rPr>
                <w:rFonts w:cs="Times New Roman"/>
                <w:sz w:val="22"/>
                <w:lang w:val="en-US"/>
              </w:rPr>
              <w:t>Tenure is 10 years</w:t>
            </w:r>
          </w:p>
        </w:tc>
        <w:tc>
          <w:tcPr>
            <w:tcW w:w="1737" w:type="dxa"/>
            <w:tcBorders>
              <w:top w:val="nil"/>
              <w:left w:val="nil"/>
              <w:bottom w:val="nil"/>
              <w:right w:val="nil"/>
            </w:tcBorders>
            <w:shd w:val="clear" w:color="auto" w:fill="auto"/>
            <w:noWrap/>
            <w:vAlign w:val="bottom"/>
          </w:tcPr>
          <w:p w14:paraId="09BB1949" w14:textId="77777777" w:rsidR="00DA4954" w:rsidRPr="00660ED9" w:rsidRDefault="00DA4954" w:rsidP="00125F84">
            <w:pPr>
              <w:tabs>
                <w:tab w:val="decimal" w:pos="500"/>
              </w:tabs>
              <w:rPr>
                <w:rFonts w:cs="Times New Roman"/>
                <w:sz w:val="22"/>
              </w:rPr>
            </w:pPr>
            <w:r w:rsidRPr="00660ED9">
              <w:rPr>
                <w:rFonts w:cs="Times New Roman"/>
                <w:sz w:val="22"/>
              </w:rPr>
              <w:t>0.0963</w:t>
            </w:r>
          </w:p>
        </w:tc>
        <w:tc>
          <w:tcPr>
            <w:tcW w:w="1807" w:type="dxa"/>
            <w:tcBorders>
              <w:top w:val="nil"/>
              <w:left w:val="nil"/>
              <w:bottom w:val="nil"/>
              <w:right w:val="nil"/>
            </w:tcBorders>
            <w:shd w:val="clear" w:color="auto" w:fill="auto"/>
            <w:noWrap/>
            <w:vAlign w:val="bottom"/>
          </w:tcPr>
          <w:p w14:paraId="69C5B8B1" w14:textId="77777777" w:rsidR="00DA4954" w:rsidRPr="00660ED9" w:rsidRDefault="00DA4954" w:rsidP="00125F84">
            <w:pPr>
              <w:tabs>
                <w:tab w:val="decimal" w:pos="603"/>
              </w:tabs>
              <w:rPr>
                <w:rFonts w:cs="Times New Roman"/>
                <w:sz w:val="22"/>
              </w:rPr>
            </w:pPr>
            <w:r w:rsidRPr="00660ED9">
              <w:rPr>
                <w:rFonts w:cs="Times New Roman"/>
                <w:sz w:val="22"/>
              </w:rPr>
              <w:t>0.0692</w:t>
            </w:r>
          </w:p>
        </w:tc>
      </w:tr>
      <w:tr w:rsidR="00DA4954" w:rsidRPr="009D6DD1" w14:paraId="57FC7174" w14:textId="77777777" w:rsidTr="00125F84">
        <w:trPr>
          <w:trHeight w:val="255"/>
        </w:trPr>
        <w:tc>
          <w:tcPr>
            <w:tcW w:w="4890" w:type="dxa"/>
            <w:tcBorders>
              <w:top w:val="nil"/>
              <w:left w:val="nil"/>
              <w:bottom w:val="nil"/>
              <w:right w:val="nil"/>
            </w:tcBorders>
            <w:shd w:val="clear" w:color="auto" w:fill="auto"/>
            <w:noWrap/>
          </w:tcPr>
          <w:p w14:paraId="23CE6887" w14:textId="77777777" w:rsidR="00DA4954" w:rsidRDefault="00DA4954" w:rsidP="00125F84">
            <w:pPr>
              <w:ind w:left="229" w:hanging="229"/>
              <w:rPr>
                <w:rFonts w:cs="Times New Roman"/>
                <w:sz w:val="22"/>
                <w:lang w:val="en-US"/>
              </w:rPr>
            </w:pPr>
          </w:p>
        </w:tc>
        <w:tc>
          <w:tcPr>
            <w:tcW w:w="1737" w:type="dxa"/>
            <w:tcBorders>
              <w:top w:val="nil"/>
              <w:left w:val="nil"/>
              <w:bottom w:val="nil"/>
              <w:right w:val="nil"/>
            </w:tcBorders>
            <w:shd w:val="clear" w:color="auto" w:fill="auto"/>
            <w:noWrap/>
            <w:vAlign w:val="bottom"/>
          </w:tcPr>
          <w:p w14:paraId="408CCFC5" w14:textId="77777777" w:rsidR="00DA4954" w:rsidRPr="00660ED9" w:rsidRDefault="00DA4954" w:rsidP="00125F84">
            <w:pPr>
              <w:tabs>
                <w:tab w:val="decimal" w:pos="500"/>
              </w:tabs>
              <w:rPr>
                <w:rFonts w:cs="Times New Roman"/>
                <w:sz w:val="22"/>
              </w:rPr>
            </w:pPr>
          </w:p>
        </w:tc>
        <w:tc>
          <w:tcPr>
            <w:tcW w:w="1807" w:type="dxa"/>
            <w:tcBorders>
              <w:top w:val="nil"/>
              <w:left w:val="nil"/>
              <w:bottom w:val="nil"/>
              <w:right w:val="nil"/>
            </w:tcBorders>
            <w:shd w:val="clear" w:color="auto" w:fill="auto"/>
            <w:noWrap/>
            <w:vAlign w:val="bottom"/>
          </w:tcPr>
          <w:p w14:paraId="750B9267" w14:textId="77777777" w:rsidR="00DA4954" w:rsidRPr="00660ED9" w:rsidRDefault="00DA4954" w:rsidP="00125F84">
            <w:pPr>
              <w:tabs>
                <w:tab w:val="decimal" w:pos="603"/>
              </w:tabs>
              <w:rPr>
                <w:rFonts w:cs="Times New Roman"/>
                <w:sz w:val="22"/>
              </w:rPr>
            </w:pPr>
          </w:p>
        </w:tc>
      </w:tr>
      <w:tr w:rsidR="00DA4954" w:rsidRPr="009D6DD1" w14:paraId="29DF7FB1" w14:textId="77777777" w:rsidTr="00125F84">
        <w:trPr>
          <w:trHeight w:val="255"/>
        </w:trPr>
        <w:tc>
          <w:tcPr>
            <w:tcW w:w="4890" w:type="dxa"/>
            <w:tcBorders>
              <w:top w:val="nil"/>
              <w:left w:val="nil"/>
              <w:bottom w:val="nil"/>
              <w:right w:val="nil"/>
            </w:tcBorders>
            <w:shd w:val="clear" w:color="auto" w:fill="auto"/>
            <w:noWrap/>
          </w:tcPr>
          <w:p w14:paraId="0A9948AF" w14:textId="77777777" w:rsidR="00DA4954" w:rsidRPr="00E80573" w:rsidRDefault="00DA4954" w:rsidP="00125F84">
            <w:pPr>
              <w:ind w:left="229" w:hanging="229"/>
              <w:rPr>
                <w:rFonts w:cs="Times New Roman"/>
                <w:i/>
                <w:sz w:val="22"/>
                <w:lang w:val="en-US"/>
              </w:rPr>
            </w:pPr>
            <w:r w:rsidRPr="00E80573">
              <w:rPr>
                <w:rFonts w:cs="Times New Roman"/>
                <w:i/>
                <w:sz w:val="22"/>
                <w:lang w:val="en-US"/>
              </w:rPr>
              <w:t>Personal characteristics</w:t>
            </w:r>
          </w:p>
        </w:tc>
        <w:tc>
          <w:tcPr>
            <w:tcW w:w="1737" w:type="dxa"/>
            <w:tcBorders>
              <w:top w:val="nil"/>
              <w:left w:val="nil"/>
              <w:bottom w:val="nil"/>
              <w:right w:val="nil"/>
            </w:tcBorders>
            <w:shd w:val="clear" w:color="auto" w:fill="auto"/>
            <w:noWrap/>
            <w:vAlign w:val="bottom"/>
          </w:tcPr>
          <w:p w14:paraId="35861760" w14:textId="77777777" w:rsidR="00DA4954" w:rsidRPr="00660ED9" w:rsidRDefault="00DA4954" w:rsidP="00125F84">
            <w:pPr>
              <w:tabs>
                <w:tab w:val="decimal" w:pos="500"/>
              </w:tabs>
              <w:rPr>
                <w:rFonts w:cs="Times New Roman"/>
                <w:sz w:val="22"/>
              </w:rPr>
            </w:pPr>
          </w:p>
        </w:tc>
        <w:tc>
          <w:tcPr>
            <w:tcW w:w="1807" w:type="dxa"/>
            <w:tcBorders>
              <w:top w:val="nil"/>
              <w:left w:val="nil"/>
              <w:bottom w:val="nil"/>
              <w:right w:val="nil"/>
            </w:tcBorders>
            <w:shd w:val="clear" w:color="auto" w:fill="auto"/>
            <w:noWrap/>
            <w:vAlign w:val="bottom"/>
          </w:tcPr>
          <w:p w14:paraId="743B8162" w14:textId="77777777" w:rsidR="00DA4954" w:rsidRPr="00660ED9" w:rsidRDefault="00DA4954" w:rsidP="00125F84">
            <w:pPr>
              <w:tabs>
                <w:tab w:val="decimal" w:pos="603"/>
              </w:tabs>
              <w:rPr>
                <w:rFonts w:cs="Times New Roman"/>
                <w:sz w:val="22"/>
              </w:rPr>
            </w:pPr>
          </w:p>
        </w:tc>
      </w:tr>
      <w:tr w:rsidR="00DA4954" w:rsidRPr="009D6DD1" w14:paraId="0A4FAB20" w14:textId="77777777" w:rsidTr="00125F84">
        <w:trPr>
          <w:trHeight w:val="255"/>
        </w:trPr>
        <w:tc>
          <w:tcPr>
            <w:tcW w:w="4890" w:type="dxa"/>
            <w:tcBorders>
              <w:top w:val="nil"/>
              <w:left w:val="nil"/>
              <w:bottom w:val="nil"/>
              <w:right w:val="nil"/>
            </w:tcBorders>
            <w:shd w:val="clear" w:color="auto" w:fill="auto"/>
            <w:noWrap/>
          </w:tcPr>
          <w:p w14:paraId="7E328323" w14:textId="77777777" w:rsidR="00DA4954" w:rsidRPr="009D6DD1" w:rsidRDefault="00DA4954" w:rsidP="00125F84">
            <w:pPr>
              <w:ind w:left="229" w:hanging="229"/>
              <w:rPr>
                <w:rFonts w:eastAsia="Times New Roman" w:cs="Times New Roman"/>
                <w:sz w:val="22"/>
                <w:lang w:val="en-US" w:eastAsia="fi-FI"/>
              </w:rPr>
            </w:pPr>
            <w:r w:rsidRPr="009D6DD1">
              <w:rPr>
                <w:rFonts w:cs="Times New Roman"/>
                <w:sz w:val="22"/>
                <w:lang w:val="en-US"/>
              </w:rPr>
              <w:t>Age at entry</w:t>
            </w:r>
          </w:p>
        </w:tc>
        <w:tc>
          <w:tcPr>
            <w:tcW w:w="1737" w:type="dxa"/>
            <w:tcBorders>
              <w:top w:val="nil"/>
              <w:left w:val="nil"/>
              <w:bottom w:val="nil"/>
              <w:right w:val="nil"/>
            </w:tcBorders>
            <w:shd w:val="clear" w:color="auto" w:fill="auto"/>
            <w:noWrap/>
            <w:vAlign w:val="bottom"/>
          </w:tcPr>
          <w:p w14:paraId="72DDCDBF" w14:textId="77777777" w:rsidR="00DA4954" w:rsidRPr="00660ED9" w:rsidRDefault="00DA4954" w:rsidP="00125F84">
            <w:pPr>
              <w:tabs>
                <w:tab w:val="decimal" w:pos="500"/>
              </w:tabs>
              <w:rPr>
                <w:rFonts w:cs="Times New Roman"/>
                <w:color w:val="000000"/>
                <w:sz w:val="22"/>
                <w:lang w:val="en-US"/>
              </w:rPr>
            </w:pPr>
            <w:r w:rsidRPr="00660ED9">
              <w:rPr>
                <w:rFonts w:cs="Times New Roman"/>
                <w:sz w:val="22"/>
              </w:rPr>
              <w:t>0.1144***</w:t>
            </w:r>
          </w:p>
        </w:tc>
        <w:tc>
          <w:tcPr>
            <w:tcW w:w="1807" w:type="dxa"/>
            <w:tcBorders>
              <w:top w:val="nil"/>
              <w:left w:val="nil"/>
              <w:bottom w:val="nil"/>
              <w:right w:val="nil"/>
            </w:tcBorders>
            <w:shd w:val="clear" w:color="auto" w:fill="auto"/>
            <w:noWrap/>
            <w:vAlign w:val="bottom"/>
          </w:tcPr>
          <w:p w14:paraId="422B184A" w14:textId="77777777" w:rsidR="00DA4954" w:rsidRPr="00660ED9" w:rsidRDefault="00DA4954" w:rsidP="00125F84">
            <w:pPr>
              <w:tabs>
                <w:tab w:val="decimal" w:pos="603"/>
              </w:tabs>
              <w:rPr>
                <w:rFonts w:cs="Times New Roman"/>
                <w:color w:val="000000"/>
                <w:sz w:val="22"/>
                <w:lang w:val="en-US"/>
              </w:rPr>
            </w:pPr>
            <w:r w:rsidRPr="00660ED9">
              <w:rPr>
                <w:rFonts w:cs="Times New Roman"/>
                <w:sz w:val="22"/>
              </w:rPr>
              <w:t>0.0095</w:t>
            </w:r>
          </w:p>
        </w:tc>
      </w:tr>
      <w:tr w:rsidR="00DA4954" w:rsidRPr="009D6DD1" w14:paraId="37FA688B" w14:textId="77777777" w:rsidTr="00125F84">
        <w:trPr>
          <w:trHeight w:val="255"/>
        </w:trPr>
        <w:tc>
          <w:tcPr>
            <w:tcW w:w="4890" w:type="dxa"/>
            <w:tcBorders>
              <w:top w:val="nil"/>
              <w:left w:val="nil"/>
              <w:bottom w:val="nil"/>
              <w:right w:val="nil"/>
            </w:tcBorders>
            <w:shd w:val="clear" w:color="auto" w:fill="auto"/>
            <w:noWrap/>
          </w:tcPr>
          <w:p w14:paraId="2D648EBE" w14:textId="77777777" w:rsidR="00DA4954" w:rsidRPr="009D6DD1" w:rsidRDefault="00DA4954" w:rsidP="00125F84">
            <w:pPr>
              <w:ind w:left="229" w:hanging="229"/>
              <w:rPr>
                <w:rFonts w:eastAsia="Times New Roman" w:cs="Times New Roman"/>
                <w:sz w:val="22"/>
                <w:lang w:val="en-US" w:eastAsia="fi-FI"/>
              </w:rPr>
            </w:pPr>
            <w:r w:rsidRPr="009D6DD1">
              <w:rPr>
                <w:rFonts w:cs="Times New Roman"/>
                <w:sz w:val="22"/>
                <w:lang w:val="en-US"/>
              </w:rPr>
              <w:t>Age at entry squared</w:t>
            </w:r>
          </w:p>
        </w:tc>
        <w:tc>
          <w:tcPr>
            <w:tcW w:w="1737" w:type="dxa"/>
            <w:tcBorders>
              <w:top w:val="nil"/>
              <w:left w:val="nil"/>
              <w:bottom w:val="nil"/>
              <w:right w:val="nil"/>
            </w:tcBorders>
            <w:shd w:val="clear" w:color="auto" w:fill="auto"/>
            <w:noWrap/>
            <w:vAlign w:val="bottom"/>
          </w:tcPr>
          <w:p w14:paraId="05C4D7A2" w14:textId="77777777" w:rsidR="00DA4954" w:rsidRPr="00660ED9" w:rsidRDefault="00DA4954" w:rsidP="00125F84">
            <w:pPr>
              <w:tabs>
                <w:tab w:val="decimal" w:pos="500"/>
              </w:tabs>
              <w:rPr>
                <w:rFonts w:cs="Times New Roman"/>
                <w:color w:val="000000"/>
                <w:sz w:val="22"/>
                <w:lang w:val="en-US"/>
              </w:rPr>
            </w:pPr>
            <w:r w:rsidRPr="00660ED9">
              <w:rPr>
                <w:rFonts w:cs="Times New Roman"/>
                <w:sz w:val="22"/>
              </w:rPr>
              <w:t>-0.0014***</w:t>
            </w:r>
          </w:p>
        </w:tc>
        <w:tc>
          <w:tcPr>
            <w:tcW w:w="1807" w:type="dxa"/>
            <w:tcBorders>
              <w:top w:val="nil"/>
              <w:left w:val="nil"/>
              <w:bottom w:val="nil"/>
              <w:right w:val="nil"/>
            </w:tcBorders>
            <w:shd w:val="clear" w:color="auto" w:fill="auto"/>
            <w:noWrap/>
            <w:vAlign w:val="bottom"/>
          </w:tcPr>
          <w:p w14:paraId="6B9115B3" w14:textId="77777777" w:rsidR="00DA4954" w:rsidRPr="00660ED9" w:rsidRDefault="00DA4954" w:rsidP="00125F84">
            <w:pPr>
              <w:tabs>
                <w:tab w:val="decimal" w:pos="603"/>
              </w:tabs>
              <w:rPr>
                <w:rFonts w:cs="Times New Roman"/>
                <w:color w:val="000000"/>
                <w:sz w:val="22"/>
                <w:lang w:val="en-US"/>
              </w:rPr>
            </w:pPr>
            <w:r w:rsidRPr="00660ED9">
              <w:rPr>
                <w:rFonts w:cs="Times New Roman"/>
                <w:sz w:val="22"/>
              </w:rPr>
              <w:t>0.0001</w:t>
            </w:r>
          </w:p>
        </w:tc>
      </w:tr>
      <w:tr w:rsidR="00DA4954" w:rsidRPr="009D6DD1" w14:paraId="3EBA0281" w14:textId="77777777" w:rsidTr="00125F84">
        <w:trPr>
          <w:trHeight w:val="255"/>
        </w:trPr>
        <w:tc>
          <w:tcPr>
            <w:tcW w:w="4890" w:type="dxa"/>
            <w:tcBorders>
              <w:top w:val="nil"/>
              <w:left w:val="nil"/>
              <w:bottom w:val="nil"/>
              <w:right w:val="nil"/>
            </w:tcBorders>
            <w:shd w:val="clear" w:color="auto" w:fill="auto"/>
            <w:noWrap/>
          </w:tcPr>
          <w:p w14:paraId="1C89615C" w14:textId="77777777" w:rsidR="00DA4954" w:rsidRPr="009D6DD1" w:rsidRDefault="00DA4954" w:rsidP="00125F84">
            <w:pPr>
              <w:ind w:left="229" w:hanging="229"/>
              <w:rPr>
                <w:rFonts w:eastAsia="Times New Roman" w:cs="Times New Roman"/>
                <w:sz w:val="22"/>
                <w:lang w:val="en-US" w:eastAsia="fi-FI"/>
              </w:rPr>
            </w:pPr>
            <w:r w:rsidRPr="009D6DD1">
              <w:rPr>
                <w:rFonts w:cs="Times New Roman"/>
                <w:sz w:val="22"/>
                <w:lang w:val="en-US"/>
              </w:rPr>
              <w:t>Female</w:t>
            </w:r>
          </w:p>
        </w:tc>
        <w:tc>
          <w:tcPr>
            <w:tcW w:w="1737" w:type="dxa"/>
            <w:tcBorders>
              <w:top w:val="nil"/>
              <w:left w:val="nil"/>
              <w:bottom w:val="nil"/>
              <w:right w:val="nil"/>
            </w:tcBorders>
            <w:shd w:val="clear" w:color="auto" w:fill="auto"/>
            <w:noWrap/>
            <w:vAlign w:val="bottom"/>
          </w:tcPr>
          <w:p w14:paraId="5D68B720" w14:textId="77777777" w:rsidR="00DA4954" w:rsidRPr="00660ED9" w:rsidRDefault="00DA4954" w:rsidP="00125F84">
            <w:pPr>
              <w:tabs>
                <w:tab w:val="decimal" w:pos="500"/>
              </w:tabs>
              <w:rPr>
                <w:rFonts w:cs="Times New Roman"/>
                <w:color w:val="000000"/>
                <w:sz w:val="22"/>
                <w:lang w:val="en-US"/>
              </w:rPr>
            </w:pPr>
            <w:r w:rsidRPr="00660ED9">
              <w:rPr>
                <w:rFonts w:cs="Times New Roman"/>
                <w:sz w:val="22"/>
              </w:rPr>
              <w:t>0.1361**</w:t>
            </w:r>
          </w:p>
        </w:tc>
        <w:tc>
          <w:tcPr>
            <w:tcW w:w="1807" w:type="dxa"/>
            <w:tcBorders>
              <w:top w:val="nil"/>
              <w:left w:val="nil"/>
              <w:bottom w:val="nil"/>
              <w:right w:val="nil"/>
            </w:tcBorders>
            <w:shd w:val="clear" w:color="auto" w:fill="auto"/>
            <w:noWrap/>
            <w:vAlign w:val="bottom"/>
          </w:tcPr>
          <w:p w14:paraId="15462304" w14:textId="77777777" w:rsidR="00DA4954" w:rsidRPr="00660ED9" w:rsidRDefault="00DA4954" w:rsidP="00125F84">
            <w:pPr>
              <w:tabs>
                <w:tab w:val="decimal" w:pos="603"/>
              </w:tabs>
              <w:rPr>
                <w:rFonts w:cs="Times New Roman"/>
                <w:color w:val="000000"/>
                <w:sz w:val="22"/>
                <w:lang w:val="en-US"/>
              </w:rPr>
            </w:pPr>
            <w:r w:rsidRPr="00660ED9">
              <w:rPr>
                <w:rFonts w:cs="Times New Roman"/>
                <w:sz w:val="22"/>
              </w:rPr>
              <w:t>0.0618</w:t>
            </w:r>
          </w:p>
        </w:tc>
      </w:tr>
      <w:tr w:rsidR="00DA4954" w:rsidRPr="009D6DD1" w14:paraId="74965574" w14:textId="77777777" w:rsidTr="00125F84">
        <w:trPr>
          <w:trHeight w:val="255"/>
        </w:trPr>
        <w:tc>
          <w:tcPr>
            <w:tcW w:w="4890" w:type="dxa"/>
            <w:tcBorders>
              <w:top w:val="nil"/>
              <w:left w:val="nil"/>
              <w:bottom w:val="nil"/>
              <w:right w:val="nil"/>
            </w:tcBorders>
            <w:shd w:val="clear" w:color="auto" w:fill="auto"/>
            <w:noWrap/>
          </w:tcPr>
          <w:p w14:paraId="00FEF598" w14:textId="77777777" w:rsidR="00DA4954" w:rsidRPr="009D6DD1" w:rsidRDefault="00DA4954" w:rsidP="00125F84">
            <w:pPr>
              <w:ind w:left="229" w:hanging="229"/>
              <w:rPr>
                <w:rFonts w:cs="Times New Roman"/>
                <w:sz w:val="22"/>
                <w:lang w:val="en-US"/>
              </w:rPr>
            </w:pPr>
            <w:r w:rsidRPr="009D6DD1">
              <w:rPr>
                <w:rFonts w:cs="Times New Roman"/>
                <w:sz w:val="22"/>
                <w:lang w:val="en-US"/>
              </w:rPr>
              <w:t>Female ×</w:t>
            </w:r>
            <w:r w:rsidRPr="009D6DD1">
              <w:rPr>
                <w:rFonts w:cs="Times New Roman"/>
                <w:color w:val="000000"/>
                <w:sz w:val="22"/>
                <w:lang w:val="en-US"/>
              </w:rPr>
              <w:t xml:space="preserve"> </w:t>
            </w:r>
            <w:r w:rsidRPr="009D6DD1">
              <w:rPr>
                <w:rFonts w:cs="Times New Roman"/>
                <w:sz w:val="22"/>
                <w:lang w:val="en-US"/>
              </w:rPr>
              <w:t>Age at entry</w:t>
            </w:r>
          </w:p>
        </w:tc>
        <w:tc>
          <w:tcPr>
            <w:tcW w:w="1737" w:type="dxa"/>
            <w:tcBorders>
              <w:top w:val="nil"/>
              <w:left w:val="nil"/>
              <w:bottom w:val="nil"/>
              <w:right w:val="nil"/>
            </w:tcBorders>
            <w:shd w:val="clear" w:color="auto" w:fill="auto"/>
            <w:noWrap/>
            <w:vAlign w:val="bottom"/>
          </w:tcPr>
          <w:p w14:paraId="50207CD1" w14:textId="77777777" w:rsidR="00DA4954" w:rsidRPr="00660ED9" w:rsidRDefault="00DA4954" w:rsidP="00125F84">
            <w:pPr>
              <w:tabs>
                <w:tab w:val="decimal" w:pos="500"/>
              </w:tabs>
              <w:rPr>
                <w:rFonts w:cs="Times New Roman"/>
                <w:sz w:val="22"/>
                <w:lang w:val="en-US"/>
              </w:rPr>
            </w:pPr>
            <w:r w:rsidRPr="00660ED9">
              <w:rPr>
                <w:rFonts w:cs="Times New Roman"/>
                <w:sz w:val="22"/>
              </w:rPr>
              <w:t>-0.0019</w:t>
            </w:r>
          </w:p>
        </w:tc>
        <w:tc>
          <w:tcPr>
            <w:tcW w:w="1807" w:type="dxa"/>
            <w:tcBorders>
              <w:top w:val="nil"/>
              <w:left w:val="nil"/>
              <w:bottom w:val="nil"/>
              <w:right w:val="nil"/>
            </w:tcBorders>
            <w:shd w:val="clear" w:color="auto" w:fill="auto"/>
            <w:noWrap/>
            <w:vAlign w:val="bottom"/>
          </w:tcPr>
          <w:p w14:paraId="09614B67" w14:textId="77777777" w:rsidR="00DA4954" w:rsidRPr="00660ED9" w:rsidRDefault="00DA4954" w:rsidP="00125F84">
            <w:pPr>
              <w:tabs>
                <w:tab w:val="decimal" w:pos="603"/>
              </w:tabs>
              <w:rPr>
                <w:rFonts w:cs="Times New Roman"/>
                <w:sz w:val="22"/>
                <w:lang w:val="en-US"/>
              </w:rPr>
            </w:pPr>
            <w:r w:rsidRPr="00660ED9">
              <w:rPr>
                <w:rFonts w:cs="Times New Roman"/>
                <w:sz w:val="22"/>
              </w:rPr>
              <w:t>0.0017</w:t>
            </w:r>
          </w:p>
        </w:tc>
      </w:tr>
      <w:tr w:rsidR="00DA4954" w:rsidRPr="009D6DD1" w14:paraId="2B51B667" w14:textId="77777777" w:rsidTr="00125F84">
        <w:trPr>
          <w:trHeight w:val="255"/>
        </w:trPr>
        <w:tc>
          <w:tcPr>
            <w:tcW w:w="4890" w:type="dxa"/>
            <w:tcBorders>
              <w:top w:val="nil"/>
              <w:left w:val="nil"/>
              <w:bottom w:val="nil"/>
              <w:right w:val="nil"/>
            </w:tcBorders>
            <w:shd w:val="clear" w:color="auto" w:fill="auto"/>
            <w:noWrap/>
          </w:tcPr>
          <w:p w14:paraId="46593555" w14:textId="77777777" w:rsidR="00DA4954" w:rsidRPr="009D6DD1" w:rsidRDefault="00DA4954" w:rsidP="00125F84">
            <w:pPr>
              <w:ind w:left="229" w:hanging="229"/>
              <w:rPr>
                <w:rFonts w:eastAsia="Times New Roman" w:cs="Times New Roman"/>
                <w:sz w:val="22"/>
                <w:lang w:val="en-US" w:eastAsia="fi-FI"/>
              </w:rPr>
            </w:pPr>
            <w:r w:rsidRPr="009D6DD1">
              <w:rPr>
                <w:rFonts w:cs="Times New Roman"/>
                <w:sz w:val="22"/>
                <w:lang w:val="en-US"/>
              </w:rPr>
              <w:t>Swedish language</w:t>
            </w:r>
          </w:p>
        </w:tc>
        <w:tc>
          <w:tcPr>
            <w:tcW w:w="1737" w:type="dxa"/>
            <w:tcBorders>
              <w:top w:val="nil"/>
              <w:left w:val="nil"/>
              <w:bottom w:val="nil"/>
              <w:right w:val="nil"/>
            </w:tcBorders>
            <w:shd w:val="clear" w:color="auto" w:fill="auto"/>
            <w:noWrap/>
            <w:vAlign w:val="bottom"/>
          </w:tcPr>
          <w:p w14:paraId="675FD0D3" w14:textId="77777777" w:rsidR="00DA4954" w:rsidRPr="00660ED9" w:rsidRDefault="00DA4954" w:rsidP="00125F84">
            <w:pPr>
              <w:tabs>
                <w:tab w:val="decimal" w:pos="500"/>
              </w:tabs>
              <w:rPr>
                <w:rFonts w:cs="Times New Roman"/>
                <w:color w:val="000000"/>
                <w:sz w:val="22"/>
                <w:lang w:val="en-US"/>
              </w:rPr>
            </w:pPr>
            <w:r w:rsidRPr="00660ED9">
              <w:rPr>
                <w:rFonts w:cs="Times New Roman"/>
                <w:sz w:val="22"/>
              </w:rPr>
              <w:t>-0.1003***</w:t>
            </w:r>
          </w:p>
        </w:tc>
        <w:tc>
          <w:tcPr>
            <w:tcW w:w="1807" w:type="dxa"/>
            <w:tcBorders>
              <w:top w:val="nil"/>
              <w:left w:val="nil"/>
              <w:bottom w:val="nil"/>
              <w:right w:val="nil"/>
            </w:tcBorders>
            <w:shd w:val="clear" w:color="auto" w:fill="auto"/>
            <w:noWrap/>
            <w:vAlign w:val="bottom"/>
          </w:tcPr>
          <w:p w14:paraId="61DB0B69" w14:textId="77777777" w:rsidR="00DA4954" w:rsidRPr="00660ED9" w:rsidRDefault="00DA4954" w:rsidP="00125F84">
            <w:pPr>
              <w:tabs>
                <w:tab w:val="decimal" w:pos="603"/>
              </w:tabs>
              <w:rPr>
                <w:rFonts w:cs="Times New Roman"/>
                <w:color w:val="000000"/>
                <w:sz w:val="22"/>
                <w:lang w:val="en-US"/>
              </w:rPr>
            </w:pPr>
            <w:r w:rsidRPr="00660ED9">
              <w:rPr>
                <w:rFonts w:cs="Times New Roman"/>
                <w:sz w:val="22"/>
              </w:rPr>
              <w:t>0.0375</w:t>
            </w:r>
          </w:p>
        </w:tc>
      </w:tr>
      <w:tr w:rsidR="00DA4954" w:rsidRPr="009D6DD1" w14:paraId="1A9A6AE1" w14:textId="77777777" w:rsidTr="00125F84">
        <w:trPr>
          <w:trHeight w:val="255"/>
        </w:trPr>
        <w:tc>
          <w:tcPr>
            <w:tcW w:w="4890" w:type="dxa"/>
            <w:tcBorders>
              <w:top w:val="nil"/>
              <w:left w:val="nil"/>
              <w:bottom w:val="nil"/>
              <w:right w:val="nil"/>
            </w:tcBorders>
            <w:shd w:val="clear" w:color="auto" w:fill="auto"/>
            <w:noWrap/>
          </w:tcPr>
          <w:p w14:paraId="78CF5F89" w14:textId="77777777" w:rsidR="00DA4954" w:rsidRPr="009D6DD1" w:rsidRDefault="00DA4954" w:rsidP="00125F84">
            <w:pPr>
              <w:ind w:left="229" w:hanging="229"/>
              <w:rPr>
                <w:rFonts w:eastAsia="Times New Roman" w:cs="Times New Roman"/>
                <w:sz w:val="22"/>
                <w:lang w:val="en-US" w:eastAsia="fi-FI"/>
              </w:rPr>
            </w:pPr>
            <w:r w:rsidRPr="009D6DD1">
              <w:rPr>
                <w:rFonts w:cs="Times New Roman"/>
                <w:sz w:val="22"/>
                <w:lang w:val="en-US"/>
              </w:rPr>
              <w:t>Other languages</w:t>
            </w:r>
          </w:p>
        </w:tc>
        <w:tc>
          <w:tcPr>
            <w:tcW w:w="1737" w:type="dxa"/>
            <w:tcBorders>
              <w:top w:val="nil"/>
              <w:left w:val="nil"/>
              <w:bottom w:val="nil"/>
              <w:right w:val="nil"/>
            </w:tcBorders>
            <w:shd w:val="clear" w:color="auto" w:fill="auto"/>
            <w:noWrap/>
            <w:vAlign w:val="bottom"/>
          </w:tcPr>
          <w:p w14:paraId="46910DF8" w14:textId="77777777" w:rsidR="00DA4954" w:rsidRPr="00660ED9" w:rsidRDefault="00DA4954" w:rsidP="00125F84">
            <w:pPr>
              <w:tabs>
                <w:tab w:val="decimal" w:pos="500"/>
              </w:tabs>
              <w:rPr>
                <w:rFonts w:cs="Times New Roman"/>
                <w:color w:val="000000"/>
                <w:sz w:val="22"/>
                <w:lang w:val="en-US"/>
              </w:rPr>
            </w:pPr>
            <w:r w:rsidRPr="00660ED9">
              <w:rPr>
                <w:rFonts w:cs="Times New Roman"/>
                <w:sz w:val="22"/>
              </w:rPr>
              <w:t>0.2379***</w:t>
            </w:r>
          </w:p>
        </w:tc>
        <w:tc>
          <w:tcPr>
            <w:tcW w:w="1807" w:type="dxa"/>
            <w:tcBorders>
              <w:top w:val="nil"/>
              <w:left w:val="nil"/>
              <w:bottom w:val="nil"/>
              <w:right w:val="nil"/>
            </w:tcBorders>
            <w:shd w:val="clear" w:color="auto" w:fill="auto"/>
            <w:noWrap/>
            <w:vAlign w:val="bottom"/>
          </w:tcPr>
          <w:p w14:paraId="45D1BF08" w14:textId="77777777" w:rsidR="00DA4954" w:rsidRPr="00660ED9" w:rsidRDefault="00DA4954" w:rsidP="00125F84">
            <w:pPr>
              <w:tabs>
                <w:tab w:val="decimal" w:pos="603"/>
              </w:tabs>
              <w:rPr>
                <w:rFonts w:cs="Times New Roman"/>
                <w:color w:val="000000"/>
                <w:sz w:val="22"/>
                <w:lang w:val="en-US"/>
              </w:rPr>
            </w:pPr>
            <w:r w:rsidRPr="00660ED9">
              <w:rPr>
                <w:rFonts w:cs="Times New Roman"/>
                <w:sz w:val="22"/>
              </w:rPr>
              <w:t>0.0519</w:t>
            </w:r>
          </w:p>
        </w:tc>
      </w:tr>
      <w:tr w:rsidR="00DA4954" w:rsidRPr="009D6DD1" w14:paraId="0BE8B3A6" w14:textId="77777777" w:rsidTr="00125F84">
        <w:trPr>
          <w:trHeight w:val="255"/>
        </w:trPr>
        <w:tc>
          <w:tcPr>
            <w:tcW w:w="4890" w:type="dxa"/>
            <w:tcBorders>
              <w:top w:val="nil"/>
              <w:left w:val="nil"/>
              <w:bottom w:val="nil"/>
              <w:right w:val="nil"/>
            </w:tcBorders>
            <w:shd w:val="clear" w:color="auto" w:fill="auto"/>
            <w:noWrap/>
          </w:tcPr>
          <w:p w14:paraId="3102EC77" w14:textId="77777777" w:rsidR="00DA4954" w:rsidRPr="009D6DD1" w:rsidRDefault="00DA4954" w:rsidP="00125F84">
            <w:pPr>
              <w:rPr>
                <w:rFonts w:cs="Times New Roman"/>
                <w:sz w:val="22"/>
                <w:lang w:val="en-US"/>
              </w:rPr>
            </w:pPr>
            <w:r w:rsidRPr="009D6DD1">
              <w:rPr>
                <w:rFonts w:cs="Times New Roman"/>
                <w:sz w:val="22"/>
                <w:lang w:val="en-US"/>
              </w:rPr>
              <w:t>Not living in the region of birth</w:t>
            </w:r>
          </w:p>
        </w:tc>
        <w:tc>
          <w:tcPr>
            <w:tcW w:w="1737" w:type="dxa"/>
            <w:tcBorders>
              <w:top w:val="nil"/>
              <w:left w:val="nil"/>
              <w:bottom w:val="nil"/>
              <w:right w:val="nil"/>
            </w:tcBorders>
            <w:shd w:val="clear" w:color="auto" w:fill="auto"/>
            <w:noWrap/>
            <w:vAlign w:val="bottom"/>
          </w:tcPr>
          <w:p w14:paraId="583669F2" w14:textId="77777777" w:rsidR="00DA4954" w:rsidRPr="00660ED9" w:rsidDel="002E2C76" w:rsidRDefault="00DA4954" w:rsidP="00125F84">
            <w:pPr>
              <w:tabs>
                <w:tab w:val="decimal" w:pos="500"/>
              </w:tabs>
              <w:rPr>
                <w:rFonts w:cs="Times New Roman"/>
                <w:color w:val="000000"/>
                <w:sz w:val="22"/>
                <w:lang w:val="en-US"/>
              </w:rPr>
            </w:pPr>
            <w:r w:rsidRPr="00660ED9">
              <w:rPr>
                <w:rFonts w:cs="Times New Roman"/>
                <w:sz w:val="22"/>
              </w:rPr>
              <w:t>0.0149</w:t>
            </w:r>
          </w:p>
        </w:tc>
        <w:tc>
          <w:tcPr>
            <w:tcW w:w="1807" w:type="dxa"/>
            <w:tcBorders>
              <w:top w:val="nil"/>
              <w:left w:val="nil"/>
              <w:bottom w:val="nil"/>
              <w:right w:val="nil"/>
            </w:tcBorders>
            <w:shd w:val="clear" w:color="auto" w:fill="auto"/>
            <w:noWrap/>
            <w:vAlign w:val="bottom"/>
          </w:tcPr>
          <w:p w14:paraId="3A8B4527" w14:textId="77777777" w:rsidR="00DA4954" w:rsidRPr="00660ED9" w:rsidDel="002E2C76" w:rsidRDefault="00DA4954" w:rsidP="00125F84">
            <w:pPr>
              <w:tabs>
                <w:tab w:val="decimal" w:pos="603"/>
              </w:tabs>
              <w:rPr>
                <w:rFonts w:cs="Times New Roman"/>
                <w:color w:val="000000"/>
                <w:sz w:val="22"/>
                <w:lang w:val="en-US"/>
              </w:rPr>
            </w:pPr>
            <w:r w:rsidRPr="00660ED9">
              <w:rPr>
                <w:rFonts w:cs="Times New Roman"/>
                <w:sz w:val="22"/>
              </w:rPr>
              <w:t>0.0105</w:t>
            </w:r>
          </w:p>
        </w:tc>
      </w:tr>
      <w:tr w:rsidR="00DA4954" w:rsidRPr="009D6DD1" w14:paraId="4244DAB0" w14:textId="77777777" w:rsidTr="00125F84">
        <w:trPr>
          <w:trHeight w:val="255"/>
        </w:trPr>
        <w:tc>
          <w:tcPr>
            <w:tcW w:w="4890" w:type="dxa"/>
            <w:tcBorders>
              <w:top w:val="nil"/>
              <w:left w:val="nil"/>
              <w:bottom w:val="nil"/>
              <w:right w:val="nil"/>
            </w:tcBorders>
            <w:shd w:val="clear" w:color="auto" w:fill="auto"/>
            <w:noWrap/>
          </w:tcPr>
          <w:p w14:paraId="7940AFE8" w14:textId="77777777" w:rsidR="00DA4954" w:rsidRPr="009D6DD1" w:rsidRDefault="00DA4954" w:rsidP="00125F84">
            <w:pPr>
              <w:ind w:left="229" w:hanging="229"/>
              <w:rPr>
                <w:rFonts w:eastAsia="Times New Roman" w:cs="Times New Roman"/>
                <w:sz w:val="22"/>
                <w:lang w:val="en-US" w:eastAsia="fi-FI"/>
              </w:rPr>
            </w:pPr>
            <w:r w:rsidRPr="009D6DD1">
              <w:rPr>
                <w:rFonts w:cs="Times New Roman"/>
                <w:sz w:val="22"/>
                <w:lang w:val="en-US"/>
              </w:rPr>
              <w:t xml:space="preserve">Enrolled in any education,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 xml:space="preserve">1 </w:t>
            </w:r>
          </w:p>
        </w:tc>
        <w:tc>
          <w:tcPr>
            <w:tcW w:w="1737" w:type="dxa"/>
            <w:tcBorders>
              <w:top w:val="nil"/>
              <w:left w:val="nil"/>
              <w:bottom w:val="nil"/>
              <w:right w:val="nil"/>
            </w:tcBorders>
            <w:shd w:val="clear" w:color="auto" w:fill="auto"/>
            <w:noWrap/>
            <w:vAlign w:val="bottom"/>
          </w:tcPr>
          <w:p w14:paraId="41A957DC" w14:textId="77777777" w:rsidR="00DA4954" w:rsidRPr="00660ED9" w:rsidRDefault="00DA4954" w:rsidP="00125F84">
            <w:pPr>
              <w:tabs>
                <w:tab w:val="decimal" w:pos="500"/>
              </w:tabs>
              <w:rPr>
                <w:rFonts w:cs="Times New Roman"/>
                <w:color w:val="000000"/>
                <w:sz w:val="22"/>
                <w:lang w:val="en-US"/>
              </w:rPr>
            </w:pPr>
            <w:r w:rsidRPr="00660ED9">
              <w:rPr>
                <w:rFonts w:cs="Times New Roman"/>
                <w:sz w:val="22"/>
              </w:rPr>
              <w:t>0.2505***</w:t>
            </w:r>
          </w:p>
        </w:tc>
        <w:tc>
          <w:tcPr>
            <w:tcW w:w="1807" w:type="dxa"/>
            <w:tcBorders>
              <w:top w:val="nil"/>
              <w:left w:val="nil"/>
              <w:bottom w:val="nil"/>
              <w:right w:val="nil"/>
            </w:tcBorders>
            <w:shd w:val="clear" w:color="auto" w:fill="auto"/>
            <w:noWrap/>
            <w:vAlign w:val="bottom"/>
          </w:tcPr>
          <w:p w14:paraId="189C6113" w14:textId="77777777" w:rsidR="00DA4954" w:rsidRPr="00660ED9" w:rsidRDefault="00DA4954" w:rsidP="00125F84">
            <w:pPr>
              <w:tabs>
                <w:tab w:val="decimal" w:pos="603"/>
              </w:tabs>
              <w:rPr>
                <w:rFonts w:cs="Times New Roman"/>
                <w:color w:val="000000"/>
                <w:sz w:val="22"/>
                <w:lang w:val="en-US"/>
              </w:rPr>
            </w:pPr>
            <w:r w:rsidRPr="00660ED9">
              <w:rPr>
                <w:rFonts w:cs="Times New Roman"/>
                <w:sz w:val="22"/>
              </w:rPr>
              <w:t>0.0278</w:t>
            </w:r>
          </w:p>
        </w:tc>
      </w:tr>
      <w:tr w:rsidR="00DA4954" w:rsidRPr="009D6DD1" w14:paraId="57451420" w14:textId="77777777" w:rsidTr="00125F84">
        <w:trPr>
          <w:trHeight w:val="255"/>
        </w:trPr>
        <w:tc>
          <w:tcPr>
            <w:tcW w:w="4890" w:type="dxa"/>
            <w:tcBorders>
              <w:top w:val="nil"/>
              <w:left w:val="nil"/>
              <w:bottom w:val="nil"/>
              <w:right w:val="nil"/>
            </w:tcBorders>
            <w:shd w:val="clear" w:color="auto" w:fill="auto"/>
            <w:noWrap/>
          </w:tcPr>
          <w:p w14:paraId="66866209" w14:textId="77777777" w:rsidR="00DA4954" w:rsidRPr="009D6DD1" w:rsidRDefault="00DA4954" w:rsidP="00125F84">
            <w:pPr>
              <w:ind w:left="229" w:hanging="229"/>
              <w:rPr>
                <w:rFonts w:cs="Times New Roman"/>
                <w:sz w:val="22"/>
                <w:lang w:val="en-US"/>
              </w:rPr>
            </w:pPr>
            <w:r w:rsidRPr="009D6DD1">
              <w:rPr>
                <w:rFonts w:cs="Times New Roman"/>
                <w:sz w:val="22"/>
                <w:lang w:val="en-US"/>
              </w:rPr>
              <w:t xml:space="preserve">Enrolled in any education,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2</w:t>
            </w:r>
          </w:p>
        </w:tc>
        <w:tc>
          <w:tcPr>
            <w:tcW w:w="1737" w:type="dxa"/>
            <w:tcBorders>
              <w:top w:val="nil"/>
              <w:left w:val="nil"/>
              <w:bottom w:val="nil"/>
              <w:right w:val="nil"/>
            </w:tcBorders>
            <w:shd w:val="clear" w:color="auto" w:fill="auto"/>
            <w:noWrap/>
            <w:vAlign w:val="bottom"/>
          </w:tcPr>
          <w:p w14:paraId="4C6BD3C7" w14:textId="77777777" w:rsidR="00DA4954" w:rsidRPr="00660ED9" w:rsidDel="002E2C76" w:rsidRDefault="00DA4954" w:rsidP="00125F84">
            <w:pPr>
              <w:tabs>
                <w:tab w:val="decimal" w:pos="500"/>
              </w:tabs>
              <w:rPr>
                <w:rFonts w:cs="Times New Roman"/>
                <w:color w:val="000000"/>
                <w:sz w:val="22"/>
                <w:lang w:val="en-US"/>
              </w:rPr>
            </w:pPr>
            <w:r w:rsidRPr="00660ED9">
              <w:rPr>
                <w:rFonts w:cs="Times New Roman"/>
                <w:sz w:val="22"/>
              </w:rPr>
              <w:t>-0.0156</w:t>
            </w:r>
          </w:p>
        </w:tc>
        <w:tc>
          <w:tcPr>
            <w:tcW w:w="1807" w:type="dxa"/>
            <w:tcBorders>
              <w:top w:val="nil"/>
              <w:left w:val="nil"/>
              <w:bottom w:val="nil"/>
              <w:right w:val="nil"/>
            </w:tcBorders>
            <w:shd w:val="clear" w:color="auto" w:fill="auto"/>
            <w:noWrap/>
            <w:vAlign w:val="bottom"/>
          </w:tcPr>
          <w:p w14:paraId="5FA85155" w14:textId="77777777" w:rsidR="00DA4954" w:rsidRPr="00660ED9" w:rsidDel="002E2C76" w:rsidRDefault="00DA4954" w:rsidP="00125F84">
            <w:pPr>
              <w:tabs>
                <w:tab w:val="decimal" w:pos="603"/>
              </w:tabs>
              <w:rPr>
                <w:rFonts w:cs="Times New Roman"/>
                <w:color w:val="000000"/>
                <w:sz w:val="22"/>
                <w:lang w:val="en-US"/>
              </w:rPr>
            </w:pPr>
            <w:r w:rsidRPr="00660ED9">
              <w:rPr>
                <w:rFonts w:cs="Times New Roman"/>
                <w:sz w:val="22"/>
              </w:rPr>
              <w:t>0.0237</w:t>
            </w:r>
          </w:p>
        </w:tc>
      </w:tr>
      <w:tr w:rsidR="00DA4954" w:rsidRPr="009D6DD1" w14:paraId="62C39DBA" w14:textId="77777777" w:rsidTr="00125F84">
        <w:trPr>
          <w:trHeight w:val="255"/>
        </w:trPr>
        <w:tc>
          <w:tcPr>
            <w:tcW w:w="4890" w:type="dxa"/>
            <w:tcBorders>
              <w:top w:val="nil"/>
              <w:left w:val="nil"/>
              <w:bottom w:val="nil"/>
              <w:right w:val="nil"/>
            </w:tcBorders>
            <w:shd w:val="clear" w:color="auto" w:fill="auto"/>
            <w:noWrap/>
          </w:tcPr>
          <w:p w14:paraId="1021FF32" w14:textId="77777777" w:rsidR="00DA4954" w:rsidRPr="009D6DD1" w:rsidRDefault="00DA4954" w:rsidP="00125F84">
            <w:pPr>
              <w:ind w:left="229" w:hanging="229"/>
              <w:rPr>
                <w:rFonts w:cs="Times New Roman"/>
                <w:sz w:val="22"/>
                <w:lang w:val="en-US"/>
              </w:rPr>
            </w:pPr>
            <w:r w:rsidRPr="009D6DD1">
              <w:rPr>
                <w:rFonts w:cs="Times New Roman"/>
                <w:sz w:val="22"/>
                <w:lang w:val="en-US"/>
              </w:rPr>
              <w:t xml:space="preserve">Enrolled in university education,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 xml:space="preserve">1 </w:t>
            </w:r>
          </w:p>
        </w:tc>
        <w:tc>
          <w:tcPr>
            <w:tcW w:w="1737" w:type="dxa"/>
            <w:tcBorders>
              <w:top w:val="nil"/>
              <w:left w:val="nil"/>
              <w:bottom w:val="nil"/>
              <w:right w:val="nil"/>
            </w:tcBorders>
            <w:shd w:val="clear" w:color="auto" w:fill="auto"/>
            <w:noWrap/>
            <w:vAlign w:val="bottom"/>
          </w:tcPr>
          <w:p w14:paraId="0347E667" w14:textId="77777777" w:rsidR="00DA4954" w:rsidRPr="00660ED9" w:rsidDel="002E2C76" w:rsidRDefault="00DA4954" w:rsidP="00125F84">
            <w:pPr>
              <w:tabs>
                <w:tab w:val="decimal" w:pos="500"/>
              </w:tabs>
              <w:rPr>
                <w:rFonts w:cs="Times New Roman"/>
                <w:color w:val="000000"/>
                <w:sz w:val="22"/>
                <w:lang w:val="en-US"/>
              </w:rPr>
            </w:pPr>
            <w:r w:rsidRPr="00660ED9">
              <w:rPr>
                <w:rFonts w:cs="Times New Roman"/>
                <w:sz w:val="22"/>
              </w:rPr>
              <w:t>-0.1019</w:t>
            </w:r>
          </w:p>
        </w:tc>
        <w:tc>
          <w:tcPr>
            <w:tcW w:w="1807" w:type="dxa"/>
            <w:tcBorders>
              <w:top w:val="nil"/>
              <w:left w:val="nil"/>
              <w:bottom w:val="nil"/>
              <w:right w:val="nil"/>
            </w:tcBorders>
            <w:shd w:val="clear" w:color="auto" w:fill="auto"/>
            <w:noWrap/>
            <w:vAlign w:val="bottom"/>
          </w:tcPr>
          <w:p w14:paraId="785EAA99" w14:textId="77777777" w:rsidR="00DA4954" w:rsidRPr="00660ED9" w:rsidDel="002E2C76" w:rsidRDefault="00DA4954" w:rsidP="00125F84">
            <w:pPr>
              <w:tabs>
                <w:tab w:val="decimal" w:pos="603"/>
              </w:tabs>
              <w:rPr>
                <w:rFonts w:cs="Times New Roman"/>
                <w:color w:val="000000"/>
                <w:sz w:val="22"/>
                <w:lang w:val="en-US"/>
              </w:rPr>
            </w:pPr>
            <w:r w:rsidRPr="00660ED9">
              <w:rPr>
                <w:rFonts w:cs="Times New Roman"/>
                <w:sz w:val="22"/>
              </w:rPr>
              <w:t>0.0748</w:t>
            </w:r>
          </w:p>
        </w:tc>
      </w:tr>
      <w:tr w:rsidR="00DA4954" w:rsidRPr="009D6DD1" w14:paraId="6DD66F51" w14:textId="77777777" w:rsidTr="00125F84">
        <w:trPr>
          <w:trHeight w:val="255"/>
        </w:trPr>
        <w:tc>
          <w:tcPr>
            <w:tcW w:w="4890" w:type="dxa"/>
            <w:tcBorders>
              <w:top w:val="nil"/>
              <w:left w:val="nil"/>
              <w:right w:val="nil"/>
            </w:tcBorders>
            <w:shd w:val="clear" w:color="auto" w:fill="auto"/>
            <w:noWrap/>
          </w:tcPr>
          <w:p w14:paraId="0586D9F1" w14:textId="77777777" w:rsidR="00DA4954" w:rsidRPr="009D6DD1" w:rsidRDefault="00DA4954" w:rsidP="00125F84">
            <w:pPr>
              <w:ind w:left="229" w:hanging="229"/>
              <w:rPr>
                <w:rFonts w:cs="Times New Roman"/>
                <w:sz w:val="22"/>
                <w:lang w:val="en-US"/>
              </w:rPr>
            </w:pPr>
            <w:r w:rsidRPr="009D6DD1">
              <w:rPr>
                <w:rFonts w:cs="Times New Roman"/>
                <w:sz w:val="22"/>
                <w:lang w:val="en-US"/>
              </w:rPr>
              <w:t xml:space="preserve">Enrolled in university education,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2</w:t>
            </w:r>
          </w:p>
        </w:tc>
        <w:tc>
          <w:tcPr>
            <w:tcW w:w="1737" w:type="dxa"/>
            <w:tcBorders>
              <w:top w:val="nil"/>
              <w:left w:val="nil"/>
              <w:right w:val="nil"/>
            </w:tcBorders>
            <w:shd w:val="clear" w:color="auto" w:fill="auto"/>
            <w:noWrap/>
            <w:vAlign w:val="bottom"/>
          </w:tcPr>
          <w:p w14:paraId="21639F36" w14:textId="77777777" w:rsidR="00DA4954" w:rsidRPr="00660ED9" w:rsidDel="002E2C76" w:rsidRDefault="00DA4954" w:rsidP="00125F84">
            <w:pPr>
              <w:tabs>
                <w:tab w:val="decimal" w:pos="500"/>
              </w:tabs>
              <w:rPr>
                <w:rFonts w:cs="Times New Roman"/>
                <w:color w:val="000000"/>
                <w:sz w:val="22"/>
                <w:lang w:val="en-US"/>
              </w:rPr>
            </w:pPr>
            <w:r w:rsidRPr="00660ED9">
              <w:rPr>
                <w:rFonts w:cs="Times New Roman"/>
                <w:sz w:val="22"/>
              </w:rPr>
              <w:t>0.2099***</w:t>
            </w:r>
          </w:p>
        </w:tc>
        <w:tc>
          <w:tcPr>
            <w:tcW w:w="1807" w:type="dxa"/>
            <w:tcBorders>
              <w:top w:val="nil"/>
              <w:left w:val="nil"/>
              <w:right w:val="nil"/>
            </w:tcBorders>
            <w:shd w:val="clear" w:color="auto" w:fill="auto"/>
            <w:noWrap/>
            <w:vAlign w:val="bottom"/>
          </w:tcPr>
          <w:p w14:paraId="05DF97FD" w14:textId="77777777" w:rsidR="00DA4954" w:rsidRPr="00660ED9" w:rsidDel="002E2C76" w:rsidRDefault="00DA4954" w:rsidP="00125F84">
            <w:pPr>
              <w:tabs>
                <w:tab w:val="decimal" w:pos="603"/>
              </w:tabs>
              <w:rPr>
                <w:rFonts w:cs="Times New Roman"/>
                <w:color w:val="000000"/>
                <w:sz w:val="22"/>
                <w:lang w:val="en-US"/>
              </w:rPr>
            </w:pPr>
            <w:r w:rsidRPr="00660ED9">
              <w:rPr>
                <w:rFonts w:cs="Times New Roman"/>
                <w:sz w:val="22"/>
              </w:rPr>
              <w:t>0.0669</w:t>
            </w:r>
          </w:p>
        </w:tc>
      </w:tr>
      <w:tr w:rsidR="00DA4954" w:rsidRPr="009D6DD1" w14:paraId="68FD0AC3" w14:textId="77777777" w:rsidTr="00125F84">
        <w:trPr>
          <w:trHeight w:val="255"/>
        </w:trPr>
        <w:tc>
          <w:tcPr>
            <w:tcW w:w="4890" w:type="dxa"/>
            <w:tcBorders>
              <w:top w:val="nil"/>
              <w:left w:val="nil"/>
              <w:bottom w:val="single" w:sz="4" w:space="0" w:color="auto"/>
              <w:right w:val="nil"/>
            </w:tcBorders>
            <w:shd w:val="clear" w:color="auto" w:fill="auto"/>
            <w:noWrap/>
          </w:tcPr>
          <w:p w14:paraId="56796F49" w14:textId="77777777" w:rsidR="00DA4954" w:rsidRPr="009D6DD1" w:rsidRDefault="00DA4954" w:rsidP="00125F84">
            <w:pPr>
              <w:ind w:left="229" w:hanging="229"/>
              <w:rPr>
                <w:rFonts w:cs="Times New Roman"/>
                <w:sz w:val="22"/>
                <w:lang w:val="en-US"/>
              </w:rPr>
            </w:pPr>
          </w:p>
        </w:tc>
        <w:tc>
          <w:tcPr>
            <w:tcW w:w="1737" w:type="dxa"/>
            <w:tcBorders>
              <w:top w:val="nil"/>
              <w:left w:val="nil"/>
              <w:bottom w:val="single" w:sz="4" w:space="0" w:color="auto"/>
              <w:right w:val="nil"/>
            </w:tcBorders>
            <w:shd w:val="clear" w:color="auto" w:fill="auto"/>
            <w:noWrap/>
            <w:vAlign w:val="bottom"/>
          </w:tcPr>
          <w:p w14:paraId="0BAF1CEA" w14:textId="77777777" w:rsidR="00DA4954" w:rsidRPr="00660ED9" w:rsidRDefault="00DA4954" w:rsidP="00125F84">
            <w:pPr>
              <w:tabs>
                <w:tab w:val="decimal" w:pos="500"/>
              </w:tabs>
              <w:rPr>
                <w:rFonts w:cs="Times New Roman"/>
                <w:sz w:val="22"/>
              </w:rPr>
            </w:pPr>
          </w:p>
        </w:tc>
        <w:tc>
          <w:tcPr>
            <w:tcW w:w="1807" w:type="dxa"/>
            <w:tcBorders>
              <w:top w:val="nil"/>
              <w:left w:val="nil"/>
              <w:bottom w:val="single" w:sz="4" w:space="0" w:color="auto"/>
              <w:right w:val="nil"/>
            </w:tcBorders>
            <w:shd w:val="clear" w:color="auto" w:fill="auto"/>
            <w:noWrap/>
            <w:vAlign w:val="bottom"/>
          </w:tcPr>
          <w:p w14:paraId="57F4E4DE" w14:textId="77777777" w:rsidR="00DA4954" w:rsidRPr="00660ED9" w:rsidRDefault="00DA4954" w:rsidP="00125F84">
            <w:pPr>
              <w:tabs>
                <w:tab w:val="decimal" w:pos="603"/>
              </w:tabs>
              <w:rPr>
                <w:rFonts w:cs="Times New Roman"/>
                <w:sz w:val="22"/>
              </w:rPr>
            </w:pPr>
          </w:p>
        </w:tc>
      </w:tr>
    </w:tbl>
    <w:p w14:paraId="4E92CD2E" w14:textId="77777777" w:rsidR="00DA4954" w:rsidRPr="009D6DD1" w:rsidRDefault="00DA4954" w:rsidP="00DA4954">
      <w:pPr>
        <w:rPr>
          <w:lang w:val="en-US"/>
        </w:rPr>
      </w:pPr>
    </w:p>
    <w:p w14:paraId="70D63E97" w14:textId="77777777" w:rsidR="00DA4954" w:rsidRPr="009D6DD1" w:rsidRDefault="00DA4954" w:rsidP="00DA4954">
      <w:pPr>
        <w:spacing w:line="276" w:lineRule="auto"/>
        <w:rPr>
          <w:rFonts w:eastAsia="Times New Roman" w:cs="Times New Roman"/>
          <w:color w:val="000000"/>
          <w:sz w:val="22"/>
          <w:lang w:val="en-US"/>
        </w:rPr>
      </w:pPr>
      <w:r w:rsidRPr="009D6DD1">
        <w:rPr>
          <w:lang w:val="en-US"/>
        </w:rPr>
        <w:lastRenderedPageBreak/>
        <w:t>Table A</w:t>
      </w:r>
      <w:r>
        <w:rPr>
          <w:lang w:val="en-US"/>
        </w:rPr>
        <w:t>2</w:t>
      </w:r>
      <w:r w:rsidRPr="009D6DD1">
        <w:rPr>
          <w:lang w:val="en-US"/>
        </w:rPr>
        <w:t xml:space="preserve"> (Continued)</w:t>
      </w:r>
    </w:p>
    <w:tbl>
      <w:tblPr>
        <w:tblW w:w="8434" w:type="dxa"/>
        <w:tblLayout w:type="fixed"/>
        <w:tblCellMar>
          <w:left w:w="70" w:type="dxa"/>
          <w:right w:w="70" w:type="dxa"/>
        </w:tblCellMar>
        <w:tblLook w:val="04A0" w:firstRow="1" w:lastRow="0" w:firstColumn="1" w:lastColumn="0" w:noHBand="0" w:noVBand="1"/>
      </w:tblPr>
      <w:tblGrid>
        <w:gridCol w:w="4890"/>
        <w:gridCol w:w="1417"/>
        <w:gridCol w:w="320"/>
        <w:gridCol w:w="1807"/>
      </w:tblGrid>
      <w:tr w:rsidR="00DA4954" w:rsidRPr="009D6DD1" w14:paraId="4EC0787F" w14:textId="77777777" w:rsidTr="00125F84">
        <w:trPr>
          <w:trHeight w:val="255"/>
        </w:trPr>
        <w:tc>
          <w:tcPr>
            <w:tcW w:w="4890" w:type="dxa"/>
            <w:tcBorders>
              <w:top w:val="double" w:sz="4" w:space="0" w:color="auto"/>
              <w:left w:val="nil"/>
              <w:right w:val="nil"/>
            </w:tcBorders>
            <w:shd w:val="clear" w:color="auto" w:fill="auto"/>
            <w:noWrap/>
            <w:vAlign w:val="bottom"/>
          </w:tcPr>
          <w:p w14:paraId="662C21BC" w14:textId="77777777" w:rsidR="00DA4954" w:rsidRPr="009D6DD1" w:rsidRDefault="00DA4954" w:rsidP="00125F84">
            <w:pPr>
              <w:ind w:left="113" w:hanging="113"/>
              <w:rPr>
                <w:rFonts w:eastAsia="Times New Roman" w:cs="Times New Roman"/>
                <w:color w:val="000000"/>
                <w:sz w:val="22"/>
                <w:lang w:val="en-US"/>
              </w:rPr>
            </w:pPr>
          </w:p>
        </w:tc>
        <w:tc>
          <w:tcPr>
            <w:tcW w:w="1417" w:type="dxa"/>
            <w:tcBorders>
              <w:top w:val="double" w:sz="4" w:space="0" w:color="auto"/>
              <w:left w:val="nil"/>
              <w:right w:val="nil"/>
            </w:tcBorders>
            <w:shd w:val="clear" w:color="auto" w:fill="auto"/>
            <w:noWrap/>
            <w:vAlign w:val="bottom"/>
          </w:tcPr>
          <w:p w14:paraId="4617254E" w14:textId="77777777" w:rsidR="00DA4954" w:rsidRPr="009D6DD1" w:rsidRDefault="00DA4954" w:rsidP="00125F84">
            <w:pPr>
              <w:tabs>
                <w:tab w:val="decimal" w:pos="355"/>
              </w:tabs>
              <w:jc w:val="center"/>
              <w:rPr>
                <w:rFonts w:eastAsia="Times New Roman" w:cs="Times New Roman"/>
                <w:sz w:val="22"/>
                <w:lang w:val="en-US" w:eastAsia="fi-FI"/>
              </w:rPr>
            </w:pPr>
            <w:r w:rsidRPr="009D6DD1">
              <w:rPr>
                <w:rFonts w:eastAsia="Times New Roman" w:cs="Times New Roman"/>
                <w:sz w:val="22"/>
                <w:lang w:val="en-US" w:eastAsia="fi-FI"/>
              </w:rPr>
              <w:t>(1)</w:t>
            </w:r>
          </w:p>
        </w:tc>
        <w:tc>
          <w:tcPr>
            <w:tcW w:w="2127" w:type="dxa"/>
            <w:gridSpan w:val="2"/>
            <w:tcBorders>
              <w:top w:val="double" w:sz="4" w:space="0" w:color="auto"/>
              <w:left w:val="nil"/>
              <w:right w:val="nil"/>
            </w:tcBorders>
            <w:shd w:val="clear" w:color="auto" w:fill="auto"/>
            <w:noWrap/>
            <w:vAlign w:val="bottom"/>
          </w:tcPr>
          <w:p w14:paraId="00FEEC6B" w14:textId="77777777" w:rsidR="00DA4954" w:rsidRPr="009D6DD1" w:rsidRDefault="00DA4954" w:rsidP="00125F84">
            <w:pPr>
              <w:tabs>
                <w:tab w:val="decimal" w:pos="603"/>
              </w:tabs>
              <w:jc w:val="center"/>
              <w:rPr>
                <w:rFonts w:eastAsia="Times New Roman" w:cs="Times New Roman"/>
                <w:sz w:val="22"/>
                <w:lang w:val="en-US" w:eastAsia="fi-FI"/>
              </w:rPr>
            </w:pPr>
            <w:r w:rsidRPr="009D6DD1">
              <w:rPr>
                <w:rFonts w:eastAsia="Times New Roman" w:cs="Times New Roman"/>
                <w:sz w:val="22"/>
                <w:lang w:val="en-US" w:eastAsia="fi-FI"/>
              </w:rPr>
              <w:t>(2)</w:t>
            </w:r>
          </w:p>
        </w:tc>
      </w:tr>
      <w:tr w:rsidR="00DA4954" w:rsidRPr="009D6DD1" w14:paraId="60D9565E" w14:textId="77777777" w:rsidTr="00125F84">
        <w:trPr>
          <w:trHeight w:val="255"/>
        </w:trPr>
        <w:tc>
          <w:tcPr>
            <w:tcW w:w="4890" w:type="dxa"/>
            <w:tcBorders>
              <w:top w:val="nil"/>
              <w:left w:val="nil"/>
              <w:bottom w:val="double" w:sz="4" w:space="0" w:color="auto"/>
              <w:right w:val="nil"/>
            </w:tcBorders>
            <w:shd w:val="clear" w:color="auto" w:fill="auto"/>
            <w:noWrap/>
            <w:vAlign w:val="center"/>
          </w:tcPr>
          <w:p w14:paraId="48DB7FBF" w14:textId="77777777" w:rsidR="00DA4954" w:rsidRPr="009D6DD1" w:rsidRDefault="00DA4954" w:rsidP="00125F84">
            <w:pPr>
              <w:ind w:left="113" w:hanging="113"/>
              <w:rPr>
                <w:rFonts w:eastAsia="Times New Roman" w:cs="Times New Roman"/>
                <w:color w:val="000000"/>
                <w:sz w:val="22"/>
                <w:lang w:val="en-US"/>
              </w:rPr>
            </w:pPr>
            <w:r w:rsidRPr="009D6DD1">
              <w:rPr>
                <w:rFonts w:eastAsia="Times New Roman" w:cs="Times New Roman"/>
                <w:color w:val="000000"/>
                <w:sz w:val="22"/>
                <w:lang w:val="en-US"/>
              </w:rPr>
              <w:t>Variable</w:t>
            </w:r>
          </w:p>
        </w:tc>
        <w:tc>
          <w:tcPr>
            <w:tcW w:w="1417" w:type="dxa"/>
            <w:tcBorders>
              <w:top w:val="nil"/>
              <w:left w:val="nil"/>
              <w:bottom w:val="double" w:sz="4" w:space="0" w:color="auto"/>
              <w:right w:val="nil"/>
            </w:tcBorders>
            <w:shd w:val="clear" w:color="auto" w:fill="auto"/>
            <w:noWrap/>
            <w:vAlign w:val="bottom"/>
          </w:tcPr>
          <w:p w14:paraId="27C09F00" w14:textId="77777777" w:rsidR="00DA4954" w:rsidRPr="009D6DD1" w:rsidRDefault="00DA4954" w:rsidP="00125F84">
            <w:pPr>
              <w:tabs>
                <w:tab w:val="decimal" w:pos="355"/>
              </w:tabs>
              <w:jc w:val="center"/>
              <w:rPr>
                <w:rFonts w:eastAsia="Times New Roman" w:cs="Times New Roman"/>
                <w:sz w:val="22"/>
                <w:lang w:val="en-US" w:eastAsia="fi-FI"/>
              </w:rPr>
            </w:pPr>
            <w:proofErr w:type="spellStart"/>
            <w:r w:rsidRPr="009D6DD1">
              <w:rPr>
                <w:rFonts w:eastAsia="Times New Roman" w:cs="Times New Roman"/>
                <w:sz w:val="22"/>
                <w:lang w:val="en-US" w:eastAsia="fi-FI"/>
              </w:rPr>
              <w:t>Coeff</w:t>
            </w:r>
            <w:proofErr w:type="spellEnd"/>
            <w:r w:rsidRPr="009D6DD1">
              <w:rPr>
                <w:rFonts w:eastAsia="Times New Roman" w:cs="Times New Roman"/>
                <w:sz w:val="22"/>
                <w:lang w:val="en-US" w:eastAsia="fi-FI"/>
              </w:rPr>
              <w:t>.</w:t>
            </w:r>
          </w:p>
        </w:tc>
        <w:tc>
          <w:tcPr>
            <w:tcW w:w="2127" w:type="dxa"/>
            <w:gridSpan w:val="2"/>
            <w:tcBorders>
              <w:top w:val="nil"/>
              <w:left w:val="nil"/>
              <w:bottom w:val="double" w:sz="4" w:space="0" w:color="auto"/>
              <w:right w:val="nil"/>
            </w:tcBorders>
            <w:shd w:val="clear" w:color="auto" w:fill="auto"/>
            <w:noWrap/>
            <w:vAlign w:val="bottom"/>
          </w:tcPr>
          <w:p w14:paraId="23A089F6" w14:textId="77777777" w:rsidR="00DA4954" w:rsidRPr="009D6DD1" w:rsidRDefault="00DA4954" w:rsidP="00125F84">
            <w:pPr>
              <w:tabs>
                <w:tab w:val="decimal" w:pos="603"/>
              </w:tabs>
              <w:jc w:val="center"/>
              <w:rPr>
                <w:rFonts w:eastAsia="Times New Roman" w:cs="Times New Roman"/>
                <w:sz w:val="22"/>
                <w:lang w:val="en-US" w:eastAsia="fi-FI"/>
              </w:rPr>
            </w:pPr>
            <w:r w:rsidRPr="009D6DD1">
              <w:rPr>
                <w:rFonts w:eastAsia="Times New Roman" w:cs="Times New Roman"/>
                <w:sz w:val="22"/>
                <w:lang w:val="en-US" w:eastAsia="fi-FI"/>
              </w:rPr>
              <w:t>Std. Err.</w:t>
            </w:r>
          </w:p>
        </w:tc>
      </w:tr>
      <w:tr w:rsidR="00DA4954" w:rsidRPr="009D6DD1" w14:paraId="38B32FA0" w14:textId="77777777" w:rsidTr="00125F84">
        <w:trPr>
          <w:trHeight w:val="255"/>
        </w:trPr>
        <w:tc>
          <w:tcPr>
            <w:tcW w:w="4890" w:type="dxa"/>
            <w:tcBorders>
              <w:top w:val="double" w:sz="4" w:space="0" w:color="auto"/>
              <w:left w:val="nil"/>
              <w:bottom w:val="nil"/>
              <w:right w:val="nil"/>
            </w:tcBorders>
            <w:shd w:val="clear" w:color="auto" w:fill="auto"/>
            <w:noWrap/>
            <w:vAlign w:val="bottom"/>
          </w:tcPr>
          <w:p w14:paraId="0CD3303D" w14:textId="77777777" w:rsidR="00DA4954" w:rsidRPr="009D6DD1" w:rsidRDefault="00DA4954" w:rsidP="00125F84">
            <w:pPr>
              <w:ind w:left="229" w:hanging="229"/>
              <w:rPr>
                <w:rFonts w:eastAsia="Times New Roman" w:cs="Times New Roman"/>
                <w:sz w:val="22"/>
                <w:lang w:val="en-US" w:eastAsia="fi-FI"/>
              </w:rPr>
            </w:pPr>
          </w:p>
        </w:tc>
        <w:tc>
          <w:tcPr>
            <w:tcW w:w="1737" w:type="dxa"/>
            <w:gridSpan w:val="2"/>
            <w:tcBorders>
              <w:top w:val="double" w:sz="4" w:space="0" w:color="auto"/>
              <w:left w:val="nil"/>
              <w:bottom w:val="nil"/>
              <w:right w:val="nil"/>
            </w:tcBorders>
            <w:shd w:val="clear" w:color="auto" w:fill="auto"/>
            <w:noWrap/>
            <w:vAlign w:val="bottom"/>
          </w:tcPr>
          <w:p w14:paraId="1CEE50B4" w14:textId="77777777" w:rsidR="00DA4954" w:rsidRPr="009D6DD1" w:rsidRDefault="00DA4954" w:rsidP="00125F84">
            <w:pPr>
              <w:tabs>
                <w:tab w:val="decimal" w:pos="500"/>
              </w:tabs>
              <w:rPr>
                <w:rFonts w:cs="Times New Roman"/>
                <w:color w:val="000000"/>
                <w:sz w:val="22"/>
                <w:lang w:val="en-US"/>
              </w:rPr>
            </w:pPr>
          </w:p>
        </w:tc>
        <w:tc>
          <w:tcPr>
            <w:tcW w:w="1807" w:type="dxa"/>
            <w:tcBorders>
              <w:top w:val="double" w:sz="4" w:space="0" w:color="auto"/>
              <w:left w:val="nil"/>
              <w:bottom w:val="nil"/>
              <w:right w:val="nil"/>
            </w:tcBorders>
            <w:shd w:val="clear" w:color="auto" w:fill="auto"/>
            <w:noWrap/>
            <w:vAlign w:val="bottom"/>
          </w:tcPr>
          <w:p w14:paraId="7D9ADA3C" w14:textId="77777777" w:rsidR="00DA4954" w:rsidRPr="009D6DD1" w:rsidRDefault="00DA4954" w:rsidP="00125F84">
            <w:pPr>
              <w:tabs>
                <w:tab w:val="decimal" w:pos="603"/>
              </w:tabs>
              <w:rPr>
                <w:rFonts w:cs="Times New Roman"/>
                <w:color w:val="000000"/>
                <w:sz w:val="22"/>
                <w:lang w:val="en-US"/>
              </w:rPr>
            </w:pPr>
          </w:p>
        </w:tc>
      </w:tr>
      <w:tr w:rsidR="00DA4954" w:rsidRPr="009D6DD1" w14:paraId="6862EA42" w14:textId="77777777" w:rsidTr="00125F84">
        <w:trPr>
          <w:trHeight w:val="255"/>
        </w:trPr>
        <w:tc>
          <w:tcPr>
            <w:tcW w:w="4890" w:type="dxa"/>
            <w:tcBorders>
              <w:top w:val="nil"/>
              <w:left w:val="nil"/>
              <w:bottom w:val="nil"/>
              <w:right w:val="nil"/>
            </w:tcBorders>
            <w:shd w:val="clear" w:color="auto" w:fill="auto"/>
            <w:noWrap/>
            <w:vAlign w:val="bottom"/>
          </w:tcPr>
          <w:p w14:paraId="4D36E278" w14:textId="77777777" w:rsidR="00DA4954" w:rsidRPr="009D6DD1" w:rsidRDefault="00DA4954" w:rsidP="00125F84">
            <w:pPr>
              <w:ind w:left="229" w:hanging="229"/>
              <w:rPr>
                <w:rFonts w:eastAsia="Times New Roman" w:cs="Times New Roman"/>
                <w:color w:val="000000"/>
                <w:sz w:val="22"/>
                <w:lang w:val="en-US"/>
              </w:rPr>
            </w:pPr>
            <w:r w:rsidRPr="009D6DD1">
              <w:rPr>
                <w:rFonts w:eastAsia="Times New Roman" w:cs="Times New Roman"/>
                <w:color w:val="000000"/>
                <w:sz w:val="22"/>
                <w:lang w:val="en-US"/>
              </w:rPr>
              <w:t>BA-degree from tech &amp; trades (ref. = business)</w:t>
            </w:r>
          </w:p>
        </w:tc>
        <w:tc>
          <w:tcPr>
            <w:tcW w:w="1737" w:type="dxa"/>
            <w:gridSpan w:val="2"/>
            <w:tcBorders>
              <w:top w:val="nil"/>
              <w:left w:val="nil"/>
              <w:bottom w:val="nil"/>
              <w:right w:val="nil"/>
            </w:tcBorders>
            <w:shd w:val="clear" w:color="auto" w:fill="auto"/>
            <w:noWrap/>
            <w:vAlign w:val="bottom"/>
          </w:tcPr>
          <w:p w14:paraId="4D9AEB29" w14:textId="77777777" w:rsidR="00DA4954" w:rsidRPr="00660ED9" w:rsidRDefault="00DA4954" w:rsidP="00125F84">
            <w:pPr>
              <w:tabs>
                <w:tab w:val="decimal" w:pos="500"/>
              </w:tabs>
              <w:rPr>
                <w:rFonts w:cs="Times New Roman"/>
                <w:sz w:val="22"/>
              </w:rPr>
            </w:pPr>
            <w:r w:rsidRPr="00660ED9">
              <w:rPr>
                <w:rFonts w:cs="Times New Roman"/>
                <w:sz w:val="22"/>
              </w:rPr>
              <w:t>-0.0341*</w:t>
            </w:r>
          </w:p>
        </w:tc>
        <w:tc>
          <w:tcPr>
            <w:tcW w:w="1807" w:type="dxa"/>
            <w:tcBorders>
              <w:top w:val="nil"/>
              <w:left w:val="nil"/>
              <w:bottom w:val="nil"/>
              <w:right w:val="nil"/>
            </w:tcBorders>
            <w:shd w:val="clear" w:color="auto" w:fill="auto"/>
            <w:noWrap/>
            <w:vAlign w:val="bottom"/>
          </w:tcPr>
          <w:p w14:paraId="4B3C6E5E" w14:textId="77777777" w:rsidR="00DA4954" w:rsidRPr="00660ED9" w:rsidRDefault="00DA4954" w:rsidP="00125F84">
            <w:pPr>
              <w:tabs>
                <w:tab w:val="decimal" w:pos="603"/>
              </w:tabs>
              <w:rPr>
                <w:rFonts w:cs="Times New Roman"/>
                <w:sz w:val="22"/>
              </w:rPr>
            </w:pPr>
            <w:r w:rsidRPr="00660ED9">
              <w:rPr>
                <w:rFonts w:cs="Times New Roman"/>
                <w:sz w:val="22"/>
              </w:rPr>
              <w:t>0.0184</w:t>
            </w:r>
          </w:p>
        </w:tc>
      </w:tr>
      <w:tr w:rsidR="00DA4954" w:rsidRPr="009D6DD1" w14:paraId="138AD149" w14:textId="77777777" w:rsidTr="00125F84">
        <w:trPr>
          <w:trHeight w:val="255"/>
        </w:trPr>
        <w:tc>
          <w:tcPr>
            <w:tcW w:w="4890" w:type="dxa"/>
            <w:tcBorders>
              <w:top w:val="nil"/>
              <w:left w:val="nil"/>
              <w:bottom w:val="nil"/>
              <w:right w:val="nil"/>
            </w:tcBorders>
            <w:shd w:val="clear" w:color="auto" w:fill="auto"/>
            <w:noWrap/>
            <w:vAlign w:val="bottom"/>
          </w:tcPr>
          <w:p w14:paraId="35C1C536" w14:textId="77777777" w:rsidR="00DA4954" w:rsidRPr="009D6DD1" w:rsidRDefault="00DA4954" w:rsidP="00125F84">
            <w:pPr>
              <w:ind w:left="229" w:hanging="229"/>
              <w:rPr>
                <w:rFonts w:eastAsia="Times New Roman" w:cs="Times New Roman"/>
                <w:sz w:val="22"/>
                <w:lang w:val="en-US" w:eastAsia="fi-FI"/>
              </w:rPr>
            </w:pPr>
            <w:r w:rsidRPr="009D6DD1">
              <w:rPr>
                <w:rFonts w:eastAsia="Times New Roman" w:cs="Times New Roman"/>
                <w:color w:val="000000"/>
                <w:sz w:val="22"/>
                <w:lang w:val="en-US"/>
              </w:rPr>
              <w:t xml:space="preserve">BA-degree from health care </w:t>
            </w:r>
          </w:p>
        </w:tc>
        <w:tc>
          <w:tcPr>
            <w:tcW w:w="1737" w:type="dxa"/>
            <w:gridSpan w:val="2"/>
            <w:tcBorders>
              <w:top w:val="nil"/>
              <w:left w:val="nil"/>
              <w:bottom w:val="nil"/>
              <w:right w:val="nil"/>
            </w:tcBorders>
            <w:shd w:val="clear" w:color="auto" w:fill="auto"/>
            <w:noWrap/>
            <w:vAlign w:val="bottom"/>
          </w:tcPr>
          <w:p w14:paraId="65B77D49" w14:textId="77777777" w:rsidR="00DA4954" w:rsidRPr="009D6DD1" w:rsidRDefault="00DA4954" w:rsidP="00125F84">
            <w:pPr>
              <w:tabs>
                <w:tab w:val="decimal" w:pos="500"/>
              </w:tabs>
              <w:rPr>
                <w:rFonts w:cs="Times New Roman"/>
                <w:color w:val="000000"/>
                <w:sz w:val="22"/>
                <w:lang w:val="en-US"/>
              </w:rPr>
            </w:pPr>
            <w:r w:rsidRPr="00660ED9">
              <w:rPr>
                <w:rFonts w:cs="Times New Roman"/>
                <w:sz w:val="22"/>
              </w:rPr>
              <w:t>0.0438**</w:t>
            </w:r>
          </w:p>
        </w:tc>
        <w:tc>
          <w:tcPr>
            <w:tcW w:w="1807" w:type="dxa"/>
            <w:tcBorders>
              <w:top w:val="nil"/>
              <w:left w:val="nil"/>
              <w:bottom w:val="nil"/>
              <w:right w:val="nil"/>
            </w:tcBorders>
            <w:shd w:val="clear" w:color="auto" w:fill="auto"/>
            <w:noWrap/>
            <w:vAlign w:val="bottom"/>
          </w:tcPr>
          <w:p w14:paraId="4B4E3D19" w14:textId="77777777" w:rsidR="00DA4954" w:rsidRPr="009D6DD1" w:rsidRDefault="00DA4954" w:rsidP="00125F84">
            <w:pPr>
              <w:tabs>
                <w:tab w:val="decimal" w:pos="603"/>
              </w:tabs>
              <w:rPr>
                <w:rFonts w:cs="Times New Roman"/>
                <w:color w:val="000000"/>
                <w:sz w:val="22"/>
                <w:lang w:val="en-US"/>
              </w:rPr>
            </w:pPr>
            <w:r w:rsidRPr="00660ED9">
              <w:rPr>
                <w:rFonts w:cs="Times New Roman"/>
                <w:sz w:val="22"/>
              </w:rPr>
              <w:t>0.0191</w:t>
            </w:r>
          </w:p>
        </w:tc>
      </w:tr>
      <w:tr w:rsidR="00DA4954" w:rsidRPr="009D6DD1" w14:paraId="0AEF0B04" w14:textId="77777777" w:rsidTr="00125F84">
        <w:trPr>
          <w:trHeight w:val="255"/>
        </w:trPr>
        <w:tc>
          <w:tcPr>
            <w:tcW w:w="4890" w:type="dxa"/>
            <w:tcBorders>
              <w:top w:val="nil"/>
              <w:left w:val="nil"/>
              <w:bottom w:val="nil"/>
              <w:right w:val="nil"/>
            </w:tcBorders>
            <w:shd w:val="clear" w:color="auto" w:fill="auto"/>
            <w:noWrap/>
            <w:vAlign w:val="bottom"/>
          </w:tcPr>
          <w:p w14:paraId="4F8B91E5" w14:textId="77777777" w:rsidR="00DA4954" w:rsidRPr="009D6DD1" w:rsidRDefault="00DA4954" w:rsidP="00125F84">
            <w:pPr>
              <w:ind w:left="229" w:hanging="229"/>
              <w:rPr>
                <w:rFonts w:eastAsia="Times New Roman" w:cs="Times New Roman"/>
                <w:sz w:val="22"/>
                <w:lang w:val="en-US" w:eastAsia="fi-FI"/>
              </w:rPr>
            </w:pPr>
            <w:r w:rsidRPr="009D6DD1">
              <w:rPr>
                <w:rFonts w:eastAsia="Times New Roman" w:cs="Times New Roman"/>
                <w:color w:val="000000"/>
                <w:sz w:val="22"/>
                <w:lang w:val="en-US"/>
              </w:rPr>
              <w:t xml:space="preserve">BA-degree from other fields </w:t>
            </w:r>
          </w:p>
        </w:tc>
        <w:tc>
          <w:tcPr>
            <w:tcW w:w="1737" w:type="dxa"/>
            <w:gridSpan w:val="2"/>
            <w:tcBorders>
              <w:top w:val="nil"/>
              <w:left w:val="nil"/>
              <w:bottom w:val="nil"/>
              <w:right w:val="nil"/>
            </w:tcBorders>
            <w:shd w:val="clear" w:color="auto" w:fill="auto"/>
            <w:noWrap/>
            <w:vAlign w:val="bottom"/>
          </w:tcPr>
          <w:p w14:paraId="3868D6C2" w14:textId="77777777" w:rsidR="00DA4954" w:rsidRPr="009D6DD1" w:rsidRDefault="00DA4954" w:rsidP="00125F84">
            <w:pPr>
              <w:tabs>
                <w:tab w:val="decimal" w:pos="500"/>
              </w:tabs>
              <w:rPr>
                <w:rFonts w:cs="Times New Roman"/>
                <w:color w:val="000000"/>
                <w:sz w:val="22"/>
                <w:lang w:val="en-US"/>
              </w:rPr>
            </w:pPr>
            <w:r w:rsidRPr="00660ED9">
              <w:rPr>
                <w:rFonts w:cs="Times New Roman"/>
                <w:sz w:val="22"/>
              </w:rPr>
              <w:t>-0.0707***</w:t>
            </w:r>
          </w:p>
        </w:tc>
        <w:tc>
          <w:tcPr>
            <w:tcW w:w="1807" w:type="dxa"/>
            <w:tcBorders>
              <w:top w:val="nil"/>
              <w:left w:val="nil"/>
              <w:bottom w:val="nil"/>
              <w:right w:val="nil"/>
            </w:tcBorders>
            <w:shd w:val="clear" w:color="auto" w:fill="auto"/>
            <w:noWrap/>
            <w:vAlign w:val="bottom"/>
          </w:tcPr>
          <w:p w14:paraId="29039EC7" w14:textId="77777777" w:rsidR="00DA4954" w:rsidRPr="009D6DD1" w:rsidRDefault="00DA4954" w:rsidP="00125F84">
            <w:pPr>
              <w:tabs>
                <w:tab w:val="decimal" w:pos="603"/>
              </w:tabs>
              <w:rPr>
                <w:rFonts w:cs="Times New Roman"/>
                <w:color w:val="000000"/>
                <w:sz w:val="22"/>
                <w:lang w:val="en-US"/>
              </w:rPr>
            </w:pPr>
            <w:r w:rsidRPr="00660ED9">
              <w:rPr>
                <w:rFonts w:cs="Times New Roman"/>
                <w:sz w:val="22"/>
              </w:rPr>
              <w:t>0.0192</w:t>
            </w:r>
          </w:p>
        </w:tc>
      </w:tr>
      <w:tr w:rsidR="00DA4954" w:rsidRPr="009D6DD1" w14:paraId="4D5DDE67" w14:textId="77777777" w:rsidTr="00125F84">
        <w:trPr>
          <w:trHeight w:val="255"/>
        </w:trPr>
        <w:tc>
          <w:tcPr>
            <w:tcW w:w="4890" w:type="dxa"/>
            <w:tcBorders>
              <w:top w:val="nil"/>
              <w:left w:val="nil"/>
              <w:bottom w:val="nil"/>
              <w:right w:val="nil"/>
            </w:tcBorders>
            <w:shd w:val="clear" w:color="auto" w:fill="auto"/>
            <w:noWrap/>
            <w:vAlign w:val="bottom"/>
          </w:tcPr>
          <w:p w14:paraId="0F866050" w14:textId="77777777" w:rsidR="00DA4954" w:rsidRPr="009D6DD1" w:rsidRDefault="00DA4954" w:rsidP="00125F84">
            <w:pPr>
              <w:ind w:left="229" w:hanging="229"/>
              <w:rPr>
                <w:rFonts w:eastAsia="Times New Roman" w:cs="Times New Roman"/>
                <w:sz w:val="22"/>
                <w:lang w:val="en-US" w:eastAsia="fi-FI"/>
              </w:rPr>
            </w:pPr>
            <w:r w:rsidRPr="009D6DD1">
              <w:rPr>
                <w:rFonts w:eastAsia="Times New Roman" w:cs="Times New Roman"/>
                <w:color w:val="000000"/>
                <w:sz w:val="22"/>
                <w:lang w:val="en-US"/>
              </w:rPr>
              <w:t xml:space="preserve">Years from BA-degree to entry </w:t>
            </w:r>
          </w:p>
        </w:tc>
        <w:tc>
          <w:tcPr>
            <w:tcW w:w="1737" w:type="dxa"/>
            <w:gridSpan w:val="2"/>
            <w:tcBorders>
              <w:top w:val="nil"/>
              <w:left w:val="nil"/>
              <w:bottom w:val="nil"/>
              <w:right w:val="nil"/>
            </w:tcBorders>
            <w:shd w:val="clear" w:color="auto" w:fill="auto"/>
            <w:noWrap/>
            <w:vAlign w:val="bottom"/>
          </w:tcPr>
          <w:p w14:paraId="312997F5" w14:textId="77777777" w:rsidR="00DA4954" w:rsidRPr="009D6DD1" w:rsidRDefault="00DA4954" w:rsidP="00125F84">
            <w:pPr>
              <w:tabs>
                <w:tab w:val="decimal" w:pos="500"/>
              </w:tabs>
              <w:rPr>
                <w:rFonts w:cs="Times New Roman"/>
                <w:color w:val="000000"/>
                <w:sz w:val="22"/>
                <w:lang w:val="en-US"/>
              </w:rPr>
            </w:pPr>
            <w:r w:rsidRPr="00660ED9">
              <w:rPr>
                <w:rFonts w:cs="Times New Roman"/>
                <w:sz w:val="22"/>
              </w:rPr>
              <w:t>0.1733***</w:t>
            </w:r>
          </w:p>
        </w:tc>
        <w:tc>
          <w:tcPr>
            <w:tcW w:w="1807" w:type="dxa"/>
            <w:tcBorders>
              <w:top w:val="nil"/>
              <w:left w:val="nil"/>
              <w:bottom w:val="nil"/>
              <w:right w:val="nil"/>
            </w:tcBorders>
            <w:shd w:val="clear" w:color="auto" w:fill="auto"/>
            <w:noWrap/>
            <w:vAlign w:val="bottom"/>
          </w:tcPr>
          <w:p w14:paraId="23B76301" w14:textId="77777777" w:rsidR="00DA4954" w:rsidRPr="009D6DD1" w:rsidRDefault="00DA4954" w:rsidP="00125F84">
            <w:pPr>
              <w:tabs>
                <w:tab w:val="decimal" w:pos="603"/>
              </w:tabs>
              <w:rPr>
                <w:rFonts w:cs="Times New Roman"/>
                <w:color w:val="000000"/>
                <w:sz w:val="22"/>
                <w:lang w:val="en-US"/>
              </w:rPr>
            </w:pPr>
            <w:r w:rsidRPr="00660ED9">
              <w:rPr>
                <w:rFonts w:cs="Times New Roman"/>
                <w:sz w:val="22"/>
              </w:rPr>
              <w:t>0.0102</w:t>
            </w:r>
          </w:p>
        </w:tc>
      </w:tr>
      <w:tr w:rsidR="00DA4954" w:rsidRPr="009D6DD1" w14:paraId="670A9503" w14:textId="77777777" w:rsidTr="00125F84">
        <w:trPr>
          <w:trHeight w:val="255"/>
        </w:trPr>
        <w:tc>
          <w:tcPr>
            <w:tcW w:w="4890" w:type="dxa"/>
            <w:tcBorders>
              <w:top w:val="nil"/>
              <w:left w:val="nil"/>
              <w:bottom w:val="nil"/>
              <w:right w:val="nil"/>
            </w:tcBorders>
            <w:shd w:val="clear" w:color="auto" w:fill="auto"/>
            <w:noWrap/>
            <w:vAlign w:val="bottom"/>
          </w:tcPr>
          <w:p w14:paraId="2529E25F" w14:textId="77777777" w:rsidR="00DA4954" w:rsidRPr="009D6DD1" w:rsidRDefault="00DA4954" w:rsidP="00125F84">
            <w:pPr>
              <w:ind w:left="229" w:hanging="229"/>
              <w:rPr>
                <w:rFonts w:eastAsia="Times New Roman" w:cs="Times New Roman"/>
                <w:sz w:val="22"/>
                <w:lang w:val="en-US" w:eastAsia="fi-FI"/>
              </w:rPr>
            </w:pPr>
            <w:r w:rsidRPr="009D6DD1">
              <w:rPr>
                <w:rFonts w:eastAsia="Times New Roman" w:cs="Times New Roman"/>
                <w:color w:val="000000"/>
                <w:sz w:val="22"/>
                <w:lang w:val="en-US"/>
              </w:rPr>
              <w:t>Years from BA-degree to entry squared</w:t>
            </w:r>
          </w:p>
        </w:tc>
        <w:tc>
          <w:tcPr>
            <w:tcW w:w="1737" w:type="dxa"/>
            <w:gridSpan w:val="2"/>
            <w:tcBorders>
              <w:top w:val="nil"/>
              <w:left w:val="nil"/>
              <w:bottom w:val="nil"/>
              <w:right w:val="nil"/>
            </w:tcBorders>
            <w:shd w:val="clear" w:color="auto" w:fill="auto"/>
            <w:noWrap/>
            <w:vAlign w:val="bottom"/>
          </w:tcPr>
          <w:p w14:paraId="52DE1EE4" w14:textId="77777777" w:rsidR="00DA4954" w:rsidRPr="009D6DD1" w:rsidRDefault="00DA4954" w:rsidP="00125F84">
            <w:pPr>
              <w:tabs>
                <w:tab w:val="decimal" w:pos="500"/>
              </w:tabs>
              <w:rPr>
                <w:rFonts w:cs="Times New Roman"/>
                <w:color w:val="000000"/>
                <w:sz w:val="22"/>
                <w:lang w:val="en-US"/>
              </w:rPr>
            </w:pPr>
            <w:r w:rsidRPr="00660ED9">
              <w:rPr>
                <w:rFonts w:cs="Times New Roman"/>
                <w:sz w:val="22"/>
              </w:rPr>
              <w:t>-0.0140***</w:t>
            </w:r>
          </w:p>
        </w:tc>
        <w:tc>
          <w:tcPr>
            <w:tcW w:w="1807" w:type="dxa"/>
            <w:tcBorders>
              <w:top w:val="nil"/>
              <w:left w:val="nil"/>
              <w:bottom w:val="nil"/>
              <w:right w:val="nil"/>
            </w:tcBorders>
            <w:shd w:val="clear" w:color="auto" w:fill="auto"/>
            <w:noWrap/>
            <w:vAlign w:val="bottom"/>
          </w:tcPr>
          <w:p w14:paraId="2E53FC80" w14:textId="77777777" w:rsidR="00DA4954" w:rsidRPr="009D6DD1" w:rsidRDefault="00DA4954" w:rsidP="00125F84">
            <w:pPr>
              <w:tabs>
                <w:tab w:val="decimal" w:pos="603"/>
              </w:tabs>
              <w:rPr>
                <w:rFonts w:cs="Times New Roman"/>
                <w:color w:val="000000"/>
                <w:sz w:val="22"/>
                <w:lang w:val="en-US"/>
              </w:rPr>
            </w:pPr>
            <w:r w:rsidRPr="00660ED9">
              <w:rPr>
                <w:rFonts w:cs="Times New Roman"/>
                <w:sz w:val="22"/>
              </w:rPr>
              <w:t>0.0008</w:t>
            </w:r>
          </w:p>
        </w:tc>
      </w:tr>
      <w:tr w:rsidR="00DA4954" w:rsidRPr="009D6DD1" w14:paraId="1BADFD0C" w14:textId="77777777" w:rsidTr="00125F84">
        <w:trPr>
          <w:trHeight w:val="255"/>
        </w:trPr>
        <w:tc>
          <w:tcPr>
            <w:tcW w:w="4890" w:type="dxa"/>
            <w:tcBorders>
              <w:top w:val="nil"/>
              <w:left w:val="nil"/>
              <w:bottom w:val="nil"/>
              <w:right w:val="nil"/>
            </w:tcBorders>
            <w:shd w:val="clear" w:color="auto" w:fill="auto"/>
            <w:noWrap/>
            <w:vAlign w:val="bottom"/>
          </w:tcPr>
          <w:p w14:paraId="1C037E1E" w14:textId="77777777" w:rsidR="00DA4954" w:rsidRPr="009D6DD1" w:rsidRDefault="00DA4954" w:rsidP="00125F84">
            <w:pPr>
              <w:ind w:left="229" w:hanging="229"/>
              <w:rPr>
                <w:rFonts w:eastAsia="Times New Roman" w:cs="Times New Roman"/>
                <w:color w:val="000000"/>
                <w:sz w:val="22"/>
                <w:lang w:val="en-US"/>
              </w:rPr>
            </w:pPr>
            <w:r w:rsidRPr="009D6DD1">
              <w:rPr>
                <w:rFonts w:eastAsia="Times New Roman" w:cs="Times New Roman"/>
                <w:color w:val="000000"/>
                <w:sz w:val="22"/>
                <w:lang w:val="en-US"/>
              </w:rPr>
              <w:t>No. of degree-leading education programs attended in 7 years (ref. = 0)</w:t>
            </w:r>
          </w:p>
        </w:tc>
        <w:tc>
          <w:tcPr>
            <w:tcW w:w="1737" w:type="dxa"/>
            <w:gridSpan w:val="2"/>
            <w:tcBorders>
              <w:top w:val="nil"/>
              <w:left w:val="nil"/>
              <w:bottom w:val="nil"/>
              <w:right w:val="nil"/>
            </w:tcBorders>
            <w:shd w:val="clear" w:color="auto" w:fill="auto"/>
            <w:noWrap/>
          </w:tcPr>
          <w:p w14:paraId="4D09F933" w14:textId="77777777" w:rsidR="00DA4954" w:rsidRPr="009D6DD1" w:rsidRDefault="00DA4954" w:rsidP="00125F84">
            <w:pPr>
              <w:tabs>
                <w:tab w:val="decimal" w:pos="500"/>
              </w:tabs>
              <w:rPr>
                <w:rFonts w:cs="Times New Roman"/>
                <w:color w:val="000000"/>
                <w:sz w:val="22"/>
                <w:lang w:val="en-US"/>
              </w:rPr>
            </w:pPr>
          </w:p>
        </w:tc>
        <w:tc>
          <w:tcPr>
            <w:tcW w:w="1807" w:type="dxa"/>
            <w:tcBorders>
              <w:top w:val="nil"/>
              <w:left w:val="nil"/>
              <w:bottom w:val="nil"/>
              <w:right w:val="nil"/>
            </w:tcBorders>
            <w:shd w:val="clear" w:color="auto" w:fill="auto"/>
            <w:noWrap/>
          </w:tcPr>
          <w:p w14:paraId="12A9EB21" w14:textId="77777777" w:rsidR="00DA4954" w:rsidRPr="009D6DD1" w:rsidRDefault="00DA4954" w:rsidP="00125F84">
            <w:pPr>
              <w:tabs>
                <w:tab w:val="decimal" w:pos="603"/>
              </w:tabs>
              <w:rPr>
                <w:rFonts w:cs="Times New Roman"/>
                <w:color w:val="000000"/>
                <w:sz w:val="22"/>
                <w:lang w:val="en-US"/>
              </w:rPr>
            </w:pPr>
          </w:p>
        </w:tc>
      </w:tr>
      <w:tr w:rsidR="00DA4954" w:rsidRPr="009D6DD1" w14:paraId="1F644B10" w14:textId="77777777" w:rsidTr="00125F84">
        <w:trPr>
          <w:trHeight w:val="255"/>
        </w:trPr>
        <w:tc>
          <w:tcPr>
            <w:tcW w:w="4890" w:type="dxa"/>
            <w:tcBorders>
              <w:top w:val="nil"/>
              <w:left w:val="nil"/>
              <w:bottom w:val="nil"/>
              <w:right w:val="nil"/>
            </w:tcBorders>
            <w:shd w:val="clear" w:color="auto" w:fill="auto"/>
            <w:noWrap/>
            <w:vAlign w:val="bottom"/>
          </w:tcPr>
          <w:p w14:paraId="7CD187B4" w14:textId="77777777" w:rsidR="00DA4954" w:rsidRPr="009D6DD1" w:rsidRDefault="00DA4954" w:rsidP="00125F84">
            <w:pPr>
              <w:ind w:left="229" w:hanging="229"/>
              <w:rPr>
                <w:rFonts w:eastAsia="Times New Roman" w:cs="Times New Roman"/>
                <w:sz w:val="22"/>
                <w:lang w:val="en-US" w:eastAsia="fi-FI"/>
              </w:rPr>
            </w:pPr>
            <w:r w:rsidRPr="009D6DD1">
              <w:rPr>
                <w:rFonts w:eastAsia="Times New Roman" w:cs="Times New Roman"/>
                <w:color w:val="000000"/>
                <w:sz w:val="22"/>
                <w:lang w:val="en-US"/>
              </w:rPr>
              <w:tab/>
              <w:t>- One program</w:t>
            </w:r>
          </w:p>
        </w:tc>
        <w:tc>
          <w:tcPr>
            <w:tcW w:w="1737" w:type="dxa"/>
            <w:gridSpan w:val="2"/>
            <w:tcBorders>
              <w:top w:val="nil"/>
              <w:left w:val="nil"/>
              <w:bottom w:val="nil"/>
              <w:right w:val="nil"/>
            </w:tcBorders>
            <w:shd w:val="clear" w:color="auto" w:fill="auto"/>
            <w:noWrap/>
            <w:vAlign w:val="bottom"/>
          </w:tcPr>
          <w:p w14:paraId="0D4FF623" w14:textId="77777777" w:rsidR="00DA4954" w:rsidRPr="00E80573" w:rsidRDefault="00DA4954" w:rsidP="00125F84">
            <w:pPr>
              <w:tabs>
                <w:tab w:val="decimal" w:pos="500"/>
              </w:tabs>
              <w:rPr>
                <w:rFonts w:cs="Times New Roman"/>
                <w:color w:val="000000"/>
                <w:sz w:val="22"/>
                <w:lang w:val="en-US"/>
              </w:rPr>
            </w:pPr>
            <w:r w:rsidRPr="00E80573">
              <w:rPr>
                <w:rFonts w:cs="Times New Roman"/>
                <w:sz w:val="22"/>
              </w:rPr>
              <w:t>0.0808***</w:t>
            </w:r>
          </w:p>
        </w:tc>
        <w:tc>
          <w:tcPr>
            <w:tcW w:w="1807" w:type="dxa"/>
            <w:tcBorders>
              <w:top w:val="nil"/>
              <w:left w:val="nil"/>
              <w:bottom w:val="nil"/>
              <w:right w:val="nil"/>
            </w:tcBorders>
            <w:shd w:val="clear" w:color="auto" w:fill="auto"/>
            <w:noWrap/>
            <w:vAlign w:val="bottom"/>
          </w:tcPr>
          <w:p w14:paraId="4FA24600" w14:textId="77777777" w:rsidR="00DA4954" w:rsidRPr="00E80573" w:rsidRDefault="00DA4954" w:rsidP="00125F84">
            <w:pPr>
              <w:tabs>
                <w:tab w:val="decimal" w:pos="603"/>
              </w:tabs>
              <w:rPr>
                <w:rFonts w:cs="Times New Roman"/>
                <w:color w:val="000000"/>
                <w:sz w:val="22"/>
                <w:lang w:val="en-US"/>
              </w:rPr>
            </w:pPr>
            <w:r w:rsidRPr="00E80573">
              <w:rPr>
                <w:rFonts w:cs="Times New Roman"/>
                <w:sz w:val="22"/>
              </w:rPr>
              <w:t>0.0184</w:t>
            </w:r>
          </w:p>
        </w:tc>
      </w:tr>
      <w:tr w:rsidR="00DA4954" w:rsidRPr="009D6DD1" w14:paraId="457EA318" w14:textId="77777777" w:rsidTr="00125F84">
        <w:trPr>
          <w:trHeight w:val="255"/>
        </w:trPr>
        <w:tc>
          <w:tcPr>
            <w:tcW w:w="4890" w:type="dxa"/>
            <w:tcBorders>
              <w:top w:val="nil"/>
              <w:left w:val="nil"/>
              <w:bottom w:val="nil"/>
              <w:right w:val="nil"/>
            </w:tcBorders>
            <w:shd w:val="clear" w:color="auto" w:fill="auto"/>
            <w:noWrap/>
            <w:vAlign w:val="bottom"/>
          </w:tcPr>
          <w:p w14:paraId="65A06F37" w14:textId="77777777" w:rsidR="00DA4954" w:rsidRPr="009D6DD1" w:rsidRDefault="00DA4954" w:rsidP="00125F84">
            <w:pPr>
              <w:ind w:left="229" w:hanging="229"/>
              <w:rPr>
                <w:rFonts w:eastAsia="Times New Roman" w:cs="Times New Roman"/>
                <w:sz w:val="22"/>
                <w:lang w:val="en-US" w:eastAsia="fi-FI"/>
              </w:rPr>
            </w:pPr>
            <w:r w:rsidRPr="009D6DD1">
              <w:rPr>
                <w:rFonts w:eastAsia="Times New Roman" w:cs="Times New Roman"/>
                <w:color w:val="000000"/>
                <w:sz w:val="22"/>
                <w:lang w:val="en-US"/>
              </w:rPr>
              <w:tab/>
              <w:t>- Two or more</w:t>
            </w:r>
          </w:p>
        </w:tc>
        <w:tc>
          <w:tcPr>
            <w:tcW w:w="1737" w:type="dxa"/>
            <w:gridSpan w:val="2"/>
            <w:tcBorders>
              <w:top w:val="nil"/>
              <w:left w:val="nil"/>
              <w:bottom w:val="nil"/>
              <w:right w:val="nil"/>
            </w:tcBorders>
            <w:shd w:val="clear" w:color="auto" w:fill="auto"/>
            <w:noWrap/>
            <w:vAlign w:val="bottom"/>
          </w:tcPr>
          <w:p w14:paraId="56D778FB" w14:textId="77777777" w:rsidR="00DA4954" w:rsidRPr="00E80573" w:rsidRDefault="00DA4954" w:rsidP="00125F84">
            <w:pPr>
              <w:tabs>
                <w:tab w:val="decimal" w:pos="500"/>
              </w:tabs>
              <w:rPr>
                <w:rFonts w:cs="Times New Roman"/>
                <w:color w:val="000000"/>
                <w:sz w:val="22"/>
                <w:lang w:val="en-US"/>
              </w:rPr>
            </w:pPr>
            <w:r w:rsidRPr="00E80573">
              <w:rPr>
                <w:rFonts w:cs="Times New Roman"/>
                <w:sz w:val="22"/>
              </w:rPr>
              <w:t>-0.0223</w:t>
            </w:r>
          </w:p>
        </w:tc>
        <w:tc>
          <w:tcPr>
            <w:tcW w:w="1807" w:type="dxa"/>
            <w:tcBorders>
              <w:top w:val="nil"/>
              <w:left w:val="nil"/>
              <w:bottom w:val="nil"/>
              <w:right w:val="nil"/>
            </w:tcBorders>
            <w:shd w:val="clear" w:color="auto" w:fill="auto"/>
            <w:noWrap/>
            <w:vAlign w:val="bottom"/>
          </w:tcPr>
          <w:p w14:paraId="23491385" w14:textId="77777777" w:rsidR="00DA4954" w:rsidRPr="00E80573" w:rsidRDefault="00DA4954" w:rsidP="00125F84">
            <w:pPr>
              <w:tabs>
                <w:tab w:val="decimal" w:pos="603"/>
              </w:tabs>
              <w:rPr>
                <w:rFonts w:cs="Times New Roman"/>
                <w:color w:val="000000"/>
                <w:sz w:val="22"/>
                <w:lang w:val="en-US"/>
              </w:rPr>
            </w:pPr>
            <w:r w:rsidRPr="00E80573">
              <w:rPr>
                <w:rFonts w:cs="Times New Roman"/>
                <w:sz w:val="22"/>
              </w:rPr>
              <w:t>0.0295</w:t>
            </w:r>
          </w:p>
        </w:tc>
      </w:tr>
      <w:tr w:rsidR="00DA4954" w:rsidRPr="009D6DD1" w14:paraId="6312F3F2" w14:textId="77777777" w:rsidTr="00125F84">
        <w:trPr>
          <w:trHeight w:val="255"/>
        </w:trPr>
        <w:tc>
          <w:tcPr>
            <w:tcW w:w="4890" w:type="dxa"/>
            <w:tcBorders>
              <w:top w:val="nil"/>
              <w:left w:val="nil"/>
              <w:bottom w:val="nil"/>
              <w:right w:val="nil"/>
            </w:tcBorders>
            <w:shd w:val="clear" w:color="auto" w:fill="auto"/>
            <w:noWrap/>
            <w:vAlign w:val="bottom"/>
          </w:tcPr>
          <w:p w14:paraId="26439807" w14:textId="77777777" w:rsidR="00DA4954" w:rsidRPr="009D6DD1" w:rsidRDefault="00DA4954" w:rsidP="00125F84">
            <w:pPr>
              <w:ind w:left="229" w:hanging="229"/>
              <w:rPr>
                <w:rFonts w:eastAsia="Times New Roman" w:cs="Times New Roman"/>
                <w:sz w:val="22"/>
                <w:lang w:val="en-US" w:eastAsia="fi-FI"/>
              </w:rPr>
            </w:pPr>
            <w:r w:rsidRPr="009D6DD1">
              <w:rPr>
                <w:rFonts w:eastAsia="Times New Roman" w:cs="Times New Roman"/>
                <w:color w:val="000000"/>
                <w:sz w:val="22"/>
                <w:lang w:val="en-US"/>
              </w:rPr>
              <w:t>Study loan (€1,000)</w:t>
            </w:r>
          </w:p>
        </w:tc>
        <w:tc>
          <w:tcPr>
            <w:tcW w:w="1737" w:type="dxa"/>
            <w:gridSpan w:val="2"/>
            <w:tcBorders>
              <w:top w:val="nil"/>
              <w:left w:val="nil"/>
              <w:bottom w:val="nil"/>
              <w:right w:val="nil"/>
            </w:tcBorders>
            <w:shd w:val="clear" w:color="auto" w:fill="auto"/>
            <w:noWrap/>
            <w:vAlign w:val="bottom"/>
          </w:tcPr>
          <w:p w14:paraId="0A2C02E3" w14:textId="77777777" w:rsidR="00DA4954" w:rsidRPr="00E80573" w:rsidRDefault="00DA4954" w:rsidP="00125F84">
            <w:pPr>
              <w:tabs>
                <w:tab w:val="decimal" w:pos="500"/>
              </w:tabs>
              <w:rPr>
                <w:rFonts w:cs="Times New Roman"/>
                <w:color w:val="000000"/>
                <w:sz w:val="22"/>
                <w:lang w:val="en-US"/>
              </w:rPr>
            </w:pPr>
            <w:r w:rsidRPr="00E80573">
              <w:rPr>
                <w:rFonts w:cs="Times New Roman"/>
                <w:sz w:val="22"/>
              </w:rPr>
              <w:t>-0.0070***</w:t>
            </w:r>
          </w:p>
        </w:tc>
        <w:tc>
          <w:tcPr>
            <w:tcW w:w="1807" w:type="dxa"/>
            <w:tcBorders>
              <w:top w:val="nil"/>
              <w:left w:val="nil"/>
              <w:bottom w:val="nil"/>
              <w:right w:val="nil"/>
            </w:tcBorders>
            <w:shd w:val="clear" w:color="auto" w:fill="auto"/>
            <w:noWrap/>
            <w:vAlign w:val="bottom"/>
          </w:tcPr>
          <w:p w14:paraId="557776BC" w14:textId="77777777" w:rsidR="00DA4954" w:rsidRPr="00E80573" w:rsidRDefault="00DA4954" w:rsidP="00125F84">
            <w:pPr>
              <w:tabs>
                <w:tab w:val="decimal" w:pos="603"/>
              </w:tabs>
              <w:rPr>
                <w:rFonts w:cs="Times New Roman"/>
                <w:color w:val="000000"/>
                <w:sz w:val="22"/>
                <w:lang w:val="en-US"/>
              </w:rPr>
            </w:pPr>
            <w:r w:rsidRPr="00E80573">
              <w:rPr>
                <w:rFonts w:cs="Times New Roman"/>
                <w:sz w:val="22"/>
              </w:rPr>
              <w:t>0.0021</w:t>
            </w:r>
          </w:p>
        </w:tc>
      </w:tr>
      <w:tr w:rsidR="00DA4954" w:rsidRPr="009D6DD1" w14:paraId="70FC2721" w14:textId="77777777" w:rsidTr="00125F84">
        <w:trPr>
          <w:trHeight w:val="255"/>
        </w:trPr>
        <w:tc>
          <w:tcPr>
            <w:tcW w:w="4890" w:type="dxa"/>
            <w:tcBorders>
              <w:top w:val="nil"/>
              <w:left w:val="nil"/>
              <w:bottom w:val="nil"/>
              <w:right w:val="nil"/>
            </w:tcBorders>
            <w:shd w:val="clear" w:color="auto" w:fill="auto"/>
            <w:noWrap/>
            <w:vAlign w:val="bottom"/>
          </w:tcPr>
          <w:p w14:paraId="69256919" w14:textId="77777777" w:rsidR="00DA4954" w:rsidRPr="009D6DD1" w:rsidRDefault="00DA4954" w:rsidP="00125F84">
            <w:pPr>
              <w:ind w:left="229" w:hanging="229"/>
              <w:rPr>
                <w:rFonts w:eastAsia="Times New Roman" w:cs="Times New Roman"/>
                <w:sz w:val="22"/>
                <w:lang w:val="en-US" w:eastAsia="fi-FI"/>
              </w:rPr>
            </w:pPr>
            <w:r w:rsidRPr="009D6DD1">
              <w:rPr>
                <w:rFonts w:eastAsia="Times New Roman" w:cs="Times New Roman"/>
                <w:color w:val="000000"/>
                <w:sz w:val="22"/>
                <w:lang w:val="en-US"/>
              </w:rPr>
              <w:t>Comprehensive school grade (4-10)</w:t>
            </w:r>
          </w:p>
        </w:tc>
        <w:tc>
          <w:tcPr>
            <w:tcW w:w="1737" w:type="dxa"/>
            <w:gridSpan w:val="2"/>
            <w:tcBorders>
              <w:top w:val="nil"/>
              <w:left w:val="nil"/>
              <w:bottom w:val="nil"/>
              <w:right w:val="nil"/>
            </w:tcBorders>
            <w:shd w:val="clear" w:color="auto" w:fill="auto"/>
            <w:noWrap/>
            <w:vAlign w:val="bottom"/>
          </w:tcPr>
          <w:p w14:paraId="5B3DCA48" w14:textId="77777777" w:rsidR="00DA4954" w:rsidRPr="00E80573" w:rsidRDefault="00DA4954" w:rsidP="00125F84">
            <w:pPr>
              <w:tabs>
                <w:tab w:val="decimal" w:pos="500"/>
              </w:tabs>
              <w:rPr>
                <w:rFonts w:cs="Times New Roman"/>
                <w:color w:val="000000"/>
                <w:sz w:val="22"/>
                <w:lang w:val="en-US"/>
              </w:rPr>
            </w:pPr>
            <w:r w:rsidRPr="00E80573">
              <w:rPr>
                <w:rFonts w:cs="Times New Roman"/>
                <w:sz w:val="22"/>
              </w:rPr>
              <w:t>0.0583***</w:t>
            </w:r>
          </w:p>
        </w:tc>
        <w:tc>
          <w:tcPr>
            <w:tcW w:w="1807" w:type="dxa"/>
            <w:tcBorders>
              <w:top w:val="nil"/>
              <w:left w:val="nil"/>
              <w:bottom w:val="nil"/>
              <w:right w:val="nil"/>
            </w:tcBorders>
            <w:shd w:val="clear" w:color="auto" w:fill="auto"/>
            <w:noWrap/>
            <w:vAlign w:val="bottom"/>
          </w:tcPr>
          <w:p w14:paraId="6C862311" w14:textId="77777777" w:rsidR="00DA4954" w:rsidRPr="00E80573" w:rsidRDefault="00DA4954" w:rsidP="00125F84">
            <w:pPr>
              <w:tabs>
                <w:tab w:val="decimal" w:pos="603"/>
              </w:tabs>
              <w:rPr>
                <w:rFonts w:cs="Times New Roman"/>
                <w:color w:val="000000"/>
                <w:sz w:val="22"/>
                <w:lang w:val="en-US"/>
              </w:rPr>
            </w:pPr>
            <w:r w:rsidRPr="00E80573">
              <w:rPr>
                <w:rFonts w:cs="Times New Roman"/>
                <w:sz w:val="22"/>
              </w:rPr>
              <w:t>0.0096</w:t>
            </w:r>
          </w:p>
        </w:tc>
      </w:tr>
      <w:tr w:rsidR="00DA4954" w:rsidRPr="009D6DD1" w14:paraId="44053813" w14:textId="77777777" w:rsidTr="00125F84">
        <w:trPr>
          <w:trHeight w:val="255"/>
        </w:trPr>
        <w:tc>
          <w:tcPr>
            <w:tcW w:w="4890" w:type="dxa"/>
            <w:tcBorders>
              <w:top w:val="nil"/>
              <w:left w:val="nil"/>
              <w:bottom w:val="nil"/>
              <w:right w:val="nil"/>
            </w:tcBorders>
            <w:shd w:val="clear" w:color="auto" w:fill="auto"/>
            <w:noWrap/>
          </w:tcPr>
          <w:p w14:paraId="147602D2" w14:textId="77777777" w:rsidR="00DA4954" w:rsidRPr="009D6DD1" w:rsidRDefault="00DA4954" w:rsidP="00125F84">
            <w:pPr>
              <w:ind w:left="229" w:hanging="229"/>
              <w:rPr>
                <w:rFonts w:cs="Times New Roman"/>
                <w:sz w:val="22"/>
                <w:lang w:val="en-US"/>
              </w:rPr>
            </w:pPr>
            <w:r w:rsidRPr="009D6DD1">
              <w:rPr>
                <w:rFonts w:cs="Times New Roman"/>
                <w:sz w:val="22"/>
                <w:lang w:val="en-US"/>
              </w:rPr>
              <w:t xml:space="preserve">Ever completed </w:t>
            </w:r>
            <w:r>
              <w:rPr>
                <w:rFonts w:cs="Times New Roman"/>
                <w:sz w:val="22"/>
                <w:lang w:val="en-US"/>
              </w:rPr>
              <w:t xml:space="preserve">academic </w:t>
            </w:r>
            <w:r w:rsidRPr="009D6DD1">
              <w:rPr>
                <w:rFonts w:cs="Times New Roman"/>
                <w:sz w:val="22"/>
                <w:lang w:val="en-US"/>
              </w:rPr>
              <w:t>high school</w:t>
            </w:r>
          </w:p>
        </w:tc>
        <w:tc>
          <w:tcPr>
            <w:tcW w:w="1737" w:type="dxa"/>
            <w:gridSpan w:val="2"/>
            <w:tcBorders>
              <w:top w:val="nil"/>
              <w:left w:val="nil"/>
              <w:bottom w:val="nil"/>
              <w:right w:val="nil"/>
            </w:tcBorders>
            <w:shd w:val="clear" w:color="auto" w:fill="auto"/>
            <w:noWrap/>
            <w:vAlign w:val="bottom"/>
          </w:tcPr>
          <w:p w14:paraId="0E56E013" w14:textId="77777777" w:rsidR="00DA4954" w:rsidRPr="00E80573" w:rsidRDefault="00DA4954" w:rsidP="00125F84">
            <w:pPr>
              <w:tabs>
                <w:tab w:val="decimal" w:pos="500"/>
              </w:tabs>
              <w:rPr>
                <w:rFonts w:cs="Times New Roman"/>
                <w:color w:val="000000"/>
                <w:sz w:val="22"/>
                <w:lang w:val="en-US"/>
              </w:rPr>
            </w:pPr>
            <w:r w:rsidRPr="00E80573">
              <w:rPr>
                <w:rFonts w:cs="Times New Roman"/>
                <w:sz w:val="22"/>
              </w:rPr>
              <w:t>-0.1053**</w:t>
            </w:r>
          </w:p>
        </w:tc>
        <w:tc>
          <w:tcPr>
            <w:tcW w:w="1807" w:type="dxa"/>
            <w:tcBorders>
              <w:top w:val="nil"/>
              <w:left w:val="nil"/>
              <w:bottom w:val="nil"/>
              <w:right w:val="nil"/>
            </w:tcBorders>
            <w:shd w:val="clear" w:color="auto" w:fill="auto"/>
            <w:noWrap/>
            <w:vAlign w:val="bottom"/>
          </w:tcPr>
          <w:p w14:paraId="35DEEBB4" w14:textId="77777777" w:rsidR="00DA4954" w:rsidRPr="00E80573" w:rsidRDefault="00DA4954" w:rsidP="00125F84">
            <w:pPr>
              <w:tabs>
                <w:tab w:val="decimal" w:pos="603"/>
              </w:tabs>
              <w:rPr>
                <w:rFonts w:cs="Times New Roman"/>
                <w:color w:val="000000"/>
                <w:sz w:val="22"/>
                <w:lang w:val="en-US"/>
              </w:rPr>
            </w:pPr>
            <w:r w:rsidRPr="00E80573">
              <w:rPr>
                <w:rFonts w:cs="Times New Roman"/>
                <w:sz w:val="22"/>
              </w:rPr>
              <w:t>0.0491</w:t>
            </w:r>
          </w:p>
        </w:tc>
      </w:tr>
      <w:tr w:rsidR="00DA4954" w:rsidRPr="009D6DD1" w14:paraId="31A9ACA6" w14:textId="77777777" w:rsidTr="00125F84">
        <w:trPr>
          <w:trHeight w:val="255"/>
        </w:trPr>
        <w:tc>
          <w:tcPr>
            <w:tcW w:w="4890" w:type="dxa"/>
            <w:tcBorders>
              <w:top w:val="nil"/>
              <w:left w:val="nil"/>
              <w:bottom w:val="nil"/>
              <w:right w:val="nil"/>
            </w:tcBorders>
            <w:shd w:val="clear" w:color="auto" w:fill="auto"/>
            <w:noWrap/>
          </w:tcPr>
          <w:p w14:paraId="17450905" w14:textId="77777777" w:rsidR="00DA4954" w:rsidRPr="009D6DD1" w:rsidRDefault="00DA4954" w:rsidP="00125F84">
            <w:pPr>
              <w:ind w:left="229" w:hanging="229"/>
              <w:rPr>
                <w:rFonts w:cs="Times New Roman"/>
                <w:sz w:val="22"/>
                <w:lang w:val="en-US"/>
              </w:rPr>
            </w:pPr>
            <w:r w:rsidRPr="009D6DD1">
              <w:rPr>
                <w:rFonts w:cs="Times New Roman"/>
                <w:sz w:val="22"/>
                <w:lang w:val="en-US"/>
              </w:rPr>
              <w:t>Native language score is 1</w:t>
            </w:r>
          </w:p>
        </w:tc>
        <w:tc>
          <w:tcPr>
            <w:tcW w:w="1737" w:type="dxa"/>
            <w:gridSpan w:val="2"/>
            <w:tcBorders>
              <w:top w:val="nil"/>
              <w:left w:val="nil"/>
              <w:bottom w:val="nil"/>
              <w:right w:val="nil"/>
            </w:tcBorders>
            <w:shd w:val="clear" w:color="auto" w:fill="auto"/>
            <w:noWrap/>
            <w:vAlign w:val="bottom"/>
          </w:tcPr>
          <w:p w14:paraId="4E77CFAB" w14:textId="77777777" w:rsidR="00DA4954" w:rsidRPr="00E80573" w:rsidRDefault="00DA4954" w:rsidP="00125F84">
            <w:pPr>
              <w:tabs>
                <w:tab w:val="decimal" w:pos="500"/>
              </w:tabs>
              <w:rPr>
                <w:rFonts w:cs="Times New Roman"/>
                <w:sz w:val="22"/>
                <w:lang w:val="en-US"/>
              </w:rPr>
            </w:pPr>
            <w:r w:rsidRPr="00E80573">
              <w:rPr>
                <w:rFonts w:cs="Times New Roman"/>
                <w:sz w:val="22"/>
              </w:rPr>
              <w:t>0.0238</w:t>
            </w:r>
          </w:p>
        </w:tc>
        <w:tc>
          <w:tcPr>
            <w:tcW w:w="1807" w:type="dxa"/>
            <w:tcBorders>
              <w:top w:val="nil"/>
              <w:left w:val="nil"/>
              <w:bottom w:val="nil"/>
              <w:right w:val="nil"/>
            </w:tcBorders>
            <w:shd w:val="clear" w:color="auto" w:fill="auto"/>
            <w:noWrap/>
            <w:vAlign w:val="bottom"/>
          </w:tcPr>
          <w:p w14:paraId="6566BE91" w14:textId="77777777" w:rsidR="00DA4954" w:rsidRPr="00E80573" w:rsidRDefault="00DA4954" w:rsidP="00125F84">
            <w:pPr>
              <w:tabs>
                <w:tab w:val="decimal" w:pos="603"/>
              </w:tabs>
              <w:rPr>
                <w:rFonts w:cs="Times New Roman"/>
                <w:sz w:val="22"/>
                <w:lang w:val="en-US"/>
              </w:rPr>
            </w:pPr>
            <w:r w:rsidRPr="00E80573">
              <w:rPr>
                <w:rFonts w:cs="Times New Roman"/>
                <w:sz w:val="22"/>
              </w:rPr>
              <w:t>0.0550</w:t>
            </w:r>
          </w:p>
        </w:tc>
      </w:tr>
      <w:tr w:rsidR="00DA4954" w:rsidRPr="009D6DD1" w14:paraId="1F8227C3" w14:textId="77777777" w:rsidTr="00125F84">
        <w:trPr>
          <w:trHeight w:val="255"/>
        </w:trPr>
        <w:tc>
          <w:tcPr>
            <w:tcW w:w="4890" w:type="dxa"/>
            <w:tcBorders>
              <w:top w:val="nil"/>
              <w:left w:val="nil"/>
              <w:bottom w:val="nil"/>
              <w:right w:val="nil"/>
            </w:tcBorders>
            <w:shd w:val="clear" w:color="auto" w:fill="auto"/>
            <w:noWrap/>
          </w:tcPr>
          <w:p w14:paraId="55512C54" w14:textId="77777777" w:rsidR="00DA4954" w:rsidRPr="009D6DD1" w:rsidRDefault="00DA4954" w:rsidP="00125F84">
            <w:pPr>
              <w:ind w:left="229" w:hanging="229"/>
              <w:rPr>
                <w:rFonts w:cs="Times New Roman"/>
                <w:sz w:val="22"/>
                <w:lang w:val="en-US"/>
              </w:rPr>
            </w:pPr>
            <w:r w:rsidRPr="009D6DD1">
              <w:rPr>
                <w:rFonts w:cs="Times New Roman"/>
                <w:sz w:val="22"/>
                <w:lang w:val="en-US"/>
              </w:rPr>
              <w:t>Native language score is 2</w:t>
            </w:r>
          </w:p>
        </w:tc>
        <w:tc>
          <w:tcPr>
            <w:tcW w:w="1737" w:type="dxa"/>
            <w:gridSpan w:val="2"/>
            <w:tcBorders>
              <w:top w:val="nil"/>
              <w:left w:val="nil"/>
              <w:bottom w:val="nil"/>
              <w:right w:val="nil"/>
            </w:tcBorders>
            <w:shd w:val="clear" w:color="auto" w:fill="auto"/>
            <w:noWrap/>
            <w:vAlign w:val="bottom"/>
          </w:tcPr>
          <w:p w14:paraId="261E6C0F" w14:textId="77777777" w:rsidR="00DA4954" w:rsidRPr="00E80573" w:rsidRDefault="00DA4954" w:rsidP="00125F84">
            <w:pPr>
              <w:tabs>
                <w:tab w:val="decimal" w:pos="500"/>
              </w:tabs>
              <w:rPr>
                <w:rFonts w:cs="Times New Roman"/>
                <w:sz w:val="22"/>
                <w:lang w:val="en-US"/>
              </w:rPr>
            </w:pPr>
            <w:r w:rsidRPr="00E80573">
              <w:rPr>
                <w:rFonts w:cs="Times New Roman"/>
                <w:sz w:val="22"/>
              </w:rPr>
              <w:t>0.0576</w:t>
            </w:r>
          </w:p>
        </w:tc>
        <w:tc>
          <w:tcPr>
            <w:tcW w:w="1807" w:type="dxa"/>
            <w:tcBorders>
              <w:top w:val="nil"/>
              <w:left w:val="nil"/>
              <w:bottom w:val="nil"/>
              <w:right w:val="nil"/>
            </w:tcBorders>
            <w:shd w:val="clear" w:color="auto" w:fill="auto"/>
            <w:noWrap/>
            <w:vAlign w:val="bottom"/>
          </w:tcPr>
          <w:p w14:paraId="7824313F" w14:textId="77777777" w:rsidR="00DA4954" w:rsidRPr="00E80573" w:rsidRDefault="00DA4954" w:rsidP="00125F84">
            <w:pPr>
              <w:tabs>
                <w:tab w:val="decimal" w:pos="603"/>
              </w:tabs>
              <w:rPr>
                <w:rFonts w:cs="Times New Roman"/>
                <w:sz w:val="22"/>
                <w:lang w:val="en-US"/>
              </w:rPr>
            </w:pPr>
            <w:r w:rsidRPr="00E80573">
              <w:rPr>
                <w:rFonts w:cs="Times New Roman"/>
                <w:sz w:val="22"/>
              </w:rPr>
              <w:t>0.0516</w:t>
            </w:r>
          </w:p>
        </w:tc>
      </w:tr>
      <w:tr w:rsidR="00DA4954" w:rsidRPr="009D6DD1" w14:paraId="0315DCB9" w14:textId="77777777" w:rsidTr="00125F84">
        <w:trPr>
          <w:trHeight w:val="255"/>
        </w:trPr>
        <w:tc>
          <w:tcPr>
            <w:tcW w:w="4890" w:type="dxa"/>
            <w:tcBorders>
              <w:top w:val="nil"/>
              <w:left w:val="nil"/>
              <w:bottom w:val="nil"/>
              <w:right w:val="nil"/>
            </w:tcBorders>
            <w:shd w:val="clear" w:color="auto" w:fill="auto"/>
            <w:noWrap/>
          </w:tcPr>
          <w:p w14:paraId="5F3C30A4" w14:textId="77777777" w:rsidR="00DA4954" w:rsidRPr="009D6DD1" w:rsidRDefault="00DA4954" w:rsidP="00125F84">
            <w:pPr>
              <w:ind w:left="229" w:hanging="229"/>
              <w:rPr>
                <w:rFonts w:cs="Times New Roman"/>
                <w:sz w:val="22"/>
                <w:lang w:val="en-US"/>
              </w:rPr>
            </w:pPr>
            <w:r w:rsidRPr="009D6DD1">
              <w:rPr>
                <w:rFonts w:cs="Times New Roman"/>
                <w:sz w:val="22"/>
                <w:lang w:val="en-US"/>
              </w:rPr>
              <w:t>Native language score is 3</w:t>
            </w:r>
          </w:p>
        </w:tc>
        <w:tc>
          <w:tcPr>
            <w:tcW w:w="1737" w:type="dxa"/>
            <w:gridSpan w:val="2"/>
            <w:tcBorders>
              <w:top w:val="nil"/>
              <w:left w:val="nil"/>
              <w:bottom w:val="nil"/>
              <w:right w:val="nil"/>
            </w:tcBorders>
            <w:shd w:val="clear" w:color="auto" w:fill="auto"/>
            <w:noWrap/>
            <w:vAlign w:val="bottom"/>
          </w:tcPr>
          <w:p w14:paraId="2322E463" w14:textId="77777777" w:rsidR="00DA4954" w:rsidRPr="00E80573" w:rsidRDefault="00DA4954" w:rsidP="00125F84">
            <w:pPr>
              <w:tabs>
                <w:tab w:val="decimal" w:pos="500"/>
              </w:tabs>
              <w:rPr>
                <w:rFonts w:cs="Times New Roman"/>
                <w:sz w:val="22"/>
                <w:lang w:val="en-US"/>
              </w:rPr>
            </w:pPr>
            <w:r w:rsidRPr="00E80573">
              <w:rPr>
                <w:rFonts w:cs="Times New Roman"/>
                <w:sz w:val="22"/>
              </w:rPr>
              <w:t>0.0414</w:t>
            </w:r>
          </w:p>
        </w:tc>
        <w:tc>
          <w:tcPr>
            <w:tcW w:w="1807" w:type="dxa"/>
            <w:tcBorders>
              <w:top w:val="nil"/>
              <w:left w:val="nil"/>
              <w:bottom w:val="nil"/>
              <w:right w:val="nil"/>
            </w:tcBorders>
            <w:shd w:val="clear" w:color="auto" w:fill="auto"/>
            <w:noWrap/>
            <w:vAlign w:val="bottom"/>
          </w:tcPr>
          <w:p w14:paraId="0CA07785" w14:textId="77777777" w:rsidR="00DA4954" w:rsidRPr="00E80573" w:rsidRDefault="00DA4954" w:rsidP="00125F84">
            <w:pPr>
              <w:tabs>
                <w:tab w:val="decimal" w:pos="603"/>
              </w:tabs>
              <w:rPr>
                <w:rFonts w:cs="Times New Roman"/>
                <w:sz w:val="22"/>
                <w:lang w:val="en-US"/>
              </w:rPr>
            </w:pPr>
            <w:r w:rsidRPr="00E80573">
              <w:rPr>
                <w:rFonts w:cs="Times New Roman"/>
                <w:sz w:val="22"/>
              </w:rPr>
              <w:t>0.0510</w:t>
            </w:r>
          </w:p>
        </w:tc>
      </w:tr>
      <w:tr w:rsidR="00DA4954" w:rsidRPr="009D6DD1" w14:paraId="74B7BE39" w14:textId="77777777" w:rsidTr="00125F84">
        <w:trPr>
          <w:trHeight w:val="255"/>
        </w:trPr>
        <w:tc>
          <w:tcPr>
            <w:tcW w:w="4890" w:type="dxa"/>
            <w:tcBorders>
              <w:top w:val="nil"/>
              <w:left w:val="nil"/>
              <w:bottom w:val="nil"/>
              <w:right w:val="nil"/>
            </w:tcBorders>
            <w:shd w:val="clear" w:color="auto" w:fill="auto"/>
            <w:noWrap/>
          </w:tcPr>
          <w:p w14:paraId="78C1498B" w14:textId="77777777" w:rsidR="00DA4954" w:rsidRPr="009D6DD1" w:rsidRDefault="00DA4954" w:rsidP="00125F84">
            <w:pPr>
              <w:ind w:left="113" w:hanging="113"/>
              <w:rPr>
                <w:rFonts w:cs="Times New Roman"/>
                <w:sz w:val="22"/>
                <w:lang w:val="en-US"/>
              </w:rPr>
            </w:pPr>
            <w:r w:rsidRPr="009D6DD1">
              <w:rPr>
                <w:rFonts w:cs="Times New Roman"/>
                <w:sz w:val="22"/>
                <w:lang w:val="en-US"/>
              </w:rPr>
              <w:t>Native language score is 4</w:t>
            </w:r>
          </w:p>
        </w:tc>
        <w:tc>
          <w:tcPr>
            <w:tcW w:w="1737" w:type="dxa"/>
            <w:gridSpan w:val="2"/>
            <w:tcBorders>
              <w:top w:val="nil"/>
              <w:left w:val="nil"/>
              <w:bottom w:val="nil"/>
              <w:right w:val="nil"/>
            </w:tcBorders>
            <w:shd w:val="clear" w:color="auto" w:fill="auto"/>
            <w:noWrap/>
            <w:vAlign w:val="bottom"/>
          </w:tcPr>
          <w:p w14:paraId="2A2F5D60" w14:textId="77777777" w:rsidR="00DA4954" w:rsidRPr="00E80573" w:rsidRDefault="00DA4954" w:rsidP="00125F84">
            <w:pPr>
              <w:tabs>
                <w:tab w:val="decimal" w:pos="500"/>
              </w:tabs>
              <w:rPr>
                <w:rFonts w:cs="Times New Roman"/>
                <w:sz w:val="22"/>
                <w:lang w:val="en-US"/>
              </w:rPr>
            </w:pPr>
            <w:r w:rsidRPr="00E80573">
              <w:rPr>
                <w:rFonts w:cs="Times New Roman"/>
                <w:sz w:val="22"/>
              </w:rPr>
              <w:t>0.0789</w:t>
            </w:r>
          </w:p>
        </w:tc>
        <w:tc>
          <w:tcPr>
            <w:tcW w:w="1807" w:type="dxa"/>
            <w:tcBorders>
              <w:top w:val="nil"/>
              <w:left w:val="nil"/>
              <w:bottom w:val="nil"/>
              <w:right w:val="nil"/>
            </w:tcBorders>
            <w:shd w:val="clear" w:color="auto" w:fill="auto"/>
            <w:noWrap/>
            <w:vAlign w:val="bottom"/>
          </w:tcPr>
          <w:p w14:paraId="761DEA70" w14:textId="77777777" w:rsidR="00DA4954" w:rsidRPr="00E80573" w:rsidRDefault="00DA4954" w:rsidP="00125F84">
            <w:pPr>
              <w:tabs>
                <w:tab w:val="decimal" w:pos="603"/>
              </w:tabs>
              <w:rPr>
                <w:rFonts w:cs="Times New Roman"/>
                <w:sz w:val="22"/>
                <w:lang w:val="en-US"/>
              </w:rPr>
            </w:pPr>
            <w:r w:rsidRPr="00E80573">
              <w:rPr>
                <w:rFonts w:cs="Times New Roman"/>
                <w:sz w:val="22"/>
              </w:rPr>
              <w:t>0.0519</w:t>
            </w:r>
          </w:p>
        </w:tc>
      </w:tr>
      <w:tr w:rsidR="00DA4954" w:rsidRPr="009D6DD1" w14:paraId="20338BC7" w14:textId="77777777" w:rsidTr="00125F84">
        <w:trPr>
          <w:trHeight w:val="255"/>
        </w:trPr>
        <w:tc>
          <w:tcPr>
            <w:tcW w:w="4890" w:type="dxa"/>
            <w:tcBorders>
              <w:top w:val="nil"/>
              <w:left w:val="nil"/>
              <w:bottom w:val="nil"/>
              <w:right w:val="nil"/>
            </w:tcBorders>
            <w:shd w:val="clear" w:color="auto" w:fill="auto"/>
            <w:noWrap/>
          </w:tcPr>
          <w:p w14:paraId="48099481" w14:textId="77777777" w:rsidR="00DA4954" w:rsidRPr="009D6DD1" w:rsidRDefault="00DA4954" w:rsidP="00125F84">
            <w:pPr>
              <w:ind w:left="113" w:hanging="113"/>
              <w:rPr>
                <w:rFonts w:cs="Times New Roman"/>
                <w:sz w:val="22"/>
                <w:lang w:val="en-US"/>
              </w:rPr>
            </w:pPr>
            <w:r w:rsidRPr="009D6DD1">
              <w:rPr>
                <w:rFonts w:cs="Times New Roman"/>
                <w:sz w:val="22"/>
                <w:lang w:val="en-US"/>
              </w:rPr>
              <w:t>Native language score is 5</w:t>
            </w:r>
          </w:p>
        </w:tc>
        <w:tc>
          <w:tcPr>
            <w:tcW w:w="1737" w:type="dxa"/>
            <w:gridSpan w:val="2"/>
            <w:tcBorders>
              <w:top w:val="nil"/>
              <w:left w:val="nil"/>
              <w:bottom w:val="nil"/>
              <w:right w:val="nil"/>
            </w:tcBorders>
            <w:shd w:val="clear" w:color="auto" w:fill="auto"/>
            <w:noWrap/>
            <w:vAlign w:val="bottom"/>
          </w:tcPr>
          <w:p w14:paraId="3293062F" w14:textId="77777777" w:rsidR="00DA4954" w:rsidRPr="00E80573" w:rsidRDefault="00DA4954" w:rsidP="00125F84">
            <w:pPr>
              <w:tabs>
                <w:tab w:val="decimal" w:pos="500"/>
              </w:tabs>
              <w:rPr>
                <w:rFonts w:cs="Times New Roman"/>
                <w:sz w:val="22"/>
                <w:lang w:val="en-US"/>
              </w:rPr>
            </w:pPr>
            <w:r w:rsidRPr="00E80573">
              <w:rPr>
                <w:rFonts w:cs="Times New Roman"/>
                <w:sz w:val="22"/>
              </w:rPr>
              <w:t>0.0621</w:t>
            </w:r>
          </w:p>
        </w:tc>
        <w:tc>
          <w:tcPr>
            <w:tcW w:w="1807" w:type="dxa"/>
            <w:tcBorders>
              <w:top w:val="nil"/>
              <w:left w:val="nil"/>
              <w:bottom w:val="nil"/>
              <w:right w:val="nil"/>
            </w:tcBorders>
            <w:shd w:val="clear" w:color="auto" w:fill="auto"/>
            <w:noWrap/>
            <w:vAlign w:val="bottom"/>
          </w:tcPr>
          <w:p w14:paraId="4D611370" w14:textId="77777777" w:rsidR="00DA4954" w:rsidRPr="00E80573" w:rsidRDefault="00DA4954" w:rsidP="00125F84">
            <w:pPr>
              <w:tabs>
                <w:tab w:val="decimal" w:pos="603"/>
              </w:tabs>
              <w:rPr>
                <w:rFonts w:cs="Times New Roman"/>
                <w:sz w:val="22"/>
                <w:lang w:val="en-US"/>
              </w:rPr>
            </w:pPr>
            <w:r w:rsidRPr="00E80573">
              <w:rPr>
                <w:rFonts w:cs="Times New Roman"/>
                <w:sz w:val="22"/>
              </w:rPr>
              <w:t>0.0540</w:t>
            </w:r>
          </w:p>
        </w:tc>
      </w:tr>
      <w:tr w:rsidR="00DA4954" w:rsidRPr="009D6DD1" w14:paraId="09F903DB" w14:textId="77777777" w:rsidTr="00125F84">
        <w:trPr>
          <w:trHeight w:val="255"/>
        </w:trPr>
        <w:tc>
          <w:tcPr>
            <w:tcW w:w="4890" w:type="dxa"/>
            <w:tcBorders>
              <w:top w:val="nil"/>
              <w:left w:val="nil"/>
              <w:bottom w:val="nil"/>
              <w:right w:val="nil"/>
            </w:tcBorders>
            <w:shd w:val="clear" w:color="auto" w:fill="auto"/>
            <w:noWrap/>
          </w:tcPr>
          <w:p w14:paraId="74860DD5" w14:textId="77777777" w:rsidR="00DA4954" w:rsidRPr="009D6DD1" w:rsidRDefault="00DA4954" w:rsidP="00125F84">
            <w:pPr>
              <w:ind w:left="113" w:hanging="113"/>
              <w:rPr>
                <w:rFonts w:cs="Times New Roman"/>
                <w:sz w:val="22"/>
                <w:lang w:val="en-US"/>
              </w:rPr>
            </w:pPr>
            <w:r w:rsidRPr="009D6DD1">
              <w:rPr>
                <w:rFonts w:cs="Times New Roman"/>
                <w:sz w:val="22"/>
                <w:lang w:val="en-US"/>
              </w:rPr>
              <w:t>English language score is 1</w:t>
            </w:r>
          </w:p>
        </w:tc>
        <w:tc>
          <w:tcPr>
            <w:tcW w:w="1737" w:type="dxa"/>
            <w:gridSpan w:val="2"/>
            <w:tcBorders>
              <w:top w:val="nil"/>
              <w:left w:val="nil"/>
              <w:bottom w:val="nil"/>
              <w:right w:val="nil"/>
            </w:tcBorders>
            <w:shd w:val="clear" w:color="auto" w:fill="auto"/>
            <w:noWrap/>
            <w:vAlign w:val="bottom"/>
          </w:tcPr>
          <w:p w14:paraId="55CD9B97" w14:textId="77777777" w:rsidR="00DA4954" w:rsidRPr="00E80573" w:rsidRDefault="00DA4954" w:rsidP="00125F84">
            <w:pPr>
              <w:tabs>
                <w:tab w:val="decimal" w:pos="500"/>
              </w:tabs>
              <w:rPr>
                <w:rFonts w:cs="Times New Roman"/>
                <w:sz w:val="22"/>
                <w:lang w:val="en-US"/>
              </w:rPr>
            </w:pPr>
            <w:r w:rsidRPr="00E80573">
              <w:rPr>
                <w:rFonts w:cs="Times New Roman"/>
                <w:sz w:val="22"/>
              </w:rPr>
              <w:t>0.0629</w:t>
            </w:r>
          </w:p>
        </w:tc>
        <w:tc>
          <w:tcPr>
            <w:tcW w:w="1807" w:type="dxa"/>
            <w:tcBorders>
              <w:top w:val="nil"/>
              <w:left w:val="nil"/>
              <w:bottom w:val="nil"/>
              <w:right w:val="nil"/>
            </w:tcBorders>
            <w:shd w:val="clear" w:color="auto" w:fill="auto"/>
            <w:noWrap/>
            <w:vAlign w:val="bottom"/>
          </w:tcPr>
          <w:p w14:paraId="4BD6C965" w14:textId="77777777" w:rsidR="00DA4954" w:rsidRPr="00E80573" w:rsidRDefault="00DA4954" w:rsidP="00125F84">
            <w:pPr>
              <w:tabs>
                <w:tab w:val="decimal" w:pos="603"/>
              </w:tabs>
              <w:rPr>
                <w:rFonts w:cs="Times New Roman"/>
                <w:sz w:val="22"/>
                <w:lang w:val="en-US"/>
              </w:rPr>
            </w:pPr>
            <w:r w:rsidRPr="00E80573">
              <w:rPr>
                <w:rFonts w:cs="Times New Roman"/>
                <w:sz w:val="22"/>
              </w:rPr>
              <w:t>0.0495</w:t>
            </w:r>
          </w:p>
        </w:tc>
      </w:tr>
      <w:tr w:rsidR="00DA4954" w:rsidRPr="009D6DD1" w14:paraId="76B65B2A" w14:textId="77777777" w:rsidTr="00125F84">
        <w:trPr>
          <w:trHeight w:val="255"/>
        </w:trPr>
        <w:tc>
          <w:tcPr>
            <w:tcW w:w="4890" w:type="dxa"/>
            <w:tcBorders>
              <w:top w:val="nil"/>
              <w:left w:val="nil"/>
              <w:bottom w:val="nil"/>
              <w:right w:val="nil"/>
            </w:tcBorders>
            <w:shd w:val="clear" w:color="auto" w:fill="auto"/>
            <w:noWrap/>
          </w:tcPr>
          <w:p w14:paraId="3115AC12" w14:textId="77777777" w:rsidR="00DA4954" w:rsidRPr="009D6DD1" w:rsidRDefault="00DA4954" w:rsidP="00125F84">
            <w:pPr>
              <w:ind w:left="113" w:hanging="113"/>
              <w:rPr>
                <w:rFonts w:cs="Times New Roman"/>
                <w:sz w:val="22"/>
                <w:lang w:val="en-US"/>
              </w:rPr>
            </w:pPr>
            <w:r w:rsidRPr="009D6DD1">
              <w:rPr>
                <w:rFonts w:cs="Times New Roman"/>
                <w:sz w:val="22"/>
                <w:lang w:val="en-US"/>
              </w:rPr>
              <w:t>English language score is 2</w:t>
            </w:r>
          </w:p>
        </w:tc>
        <w:tc>
          <w:tcPr>
            <w:tcW w:w="1737" w:type="dxa"/>
            <w:gridSpan w:val="2"/>
            <w:tcBorders>
              <w:top w:val="nil"/>
              <w:left w:val="nil"/>
              <w:bottom w:val="nil"/>
              <w:right w:val="nil"/>
            </w:tcBorders>
            <w:shd w:val="clear" w:color="auto" w:fill="auto"/>
            <w:noWrap/>
            <w:vAlign w:val="bottom"/>
          </w:tcPr>
          <w:p w14:paraId="2776FB44" w14:textId="77777777" w:rsidR="00DA4954" w:rsidRPr="00E80573" w:rsidRDefault="00DA4954" w:rsidP="00125F84">
            <w:pPr>
              <w:tabs>
                <w:tab w:val="decimal" w:pos="500"/>
              </w:tabs>
              <w:rPr>
                <w:rFonts w:cs="Times New Roman"/>
                <w:sz w:val="22"/>
                <w:lang w:val="en-US"/>
              </w:rPr>
            </w:pPr>
            <w:r w:rsidRPr="00E80573">
              <w:rPr>
                <w:rFonts w:cs="Times New Roman"/>
                <w:sz w:val="22"/>
              </w:rPr>
              <w:t>0.0772</w:t>
            </w:r>
          </w:p>
        </w:tc>
        <w:tc>
          <w:tcPr>
            <w:tcW w:w="1807" w:type="dxa"/>
            <w:tcBorders>
              <w:top w:val="nil"/>
              <w:left w:val="nil"/>
              <w:bottom w:val="nil"/>
              <w:right w:val="nil"/>
            </w:tcBorders>
            <w:shd w:val="clear" w:color="auto" w:fill="auto"/>
            <w:noWrap/>
            <w:vAlign w:val="bottom"/>
          </w:tcPr>
          <w:p w14:paraId="1A92398B" w14:textId="77777777" w:rsidR="00DA4954" w:rsidRPr="00E80573" w:rsidRDefault="00DA4954" w:rsidP="00125F84">
            <w:pPr>
              <w:tabs>
                <w:tab w:val="decimal" w:pos="603"/>
              </w:tabs>
              <w:rPr>
                <w:rFonts w:cs="Times New Roman"/>
                <w:sz w:val="22"/>
                <w:lang w:val="en-US"/>
              </w:rPr>
            </w:pPr>
            <w:r w:rsidRPr="00E80573">
              <w:rPr>
                <w:rFonts w:cs="Times New Roman"/>
                <w:sz w:val="22"/>
              </w:rPr>
              <w:t>0.0491</w:t>
            </w:r>
          </w:p>
        </w:tc>
      </w:tr>
      <w:tr w:rsidR="00DA4954" w:rsidRPr="009D6DD1" w14:paraId="2EBDB895" w14:textId="77777777" w:rsidTr="00125F84">
        <w:trPr>
          <w:trHeight w:val="255"/>
        </w:trPr>
        <w:tc>
          <w:tcPr>
            <w:tcW w:w="4890" w:type="dxa"/>
            <w:tcBorders>
              <w:top w:val="nil"/>
              <w:left w:val="nil"/>
              <w:bottom w:val="nil"/>
              <w:right w:val="nil"/>
            </w:tcBorders>
            <w:shd w:val="clear" w:color="auto" w:fill="auto"/>
            <w:noWrap/>
          </w:tcPr>
          <w:p w14:paraId="4CD45A03" w14:textId="77777777" w:rsidR="00DA4954" w:rsidRPr="009D6DD1" w:rsidRDefault="00DA4954" w:rsidP="00125F84">
            <w:pPr>
              <w:ind w:left="113" w:hanging="113"/>
              <w:rPr>
                <w:rFonts w:cs="Times New Roman"/>
                <w:sz w:val="22"/>
                <w:lang w:val="en-US"/>
              </w:rPr>
            </w:pPr>
            <w:r w:rsidRPr="009D6DD1">
              <w:rPr>
                <w:rFonts w:cs="Times New Roman"/>
                <w:sz w:val="22"/>
                <w:lang w:val="en-US"/>
              </w:rPr>
              <w:t>English language score is 3</w:t>
            </w:r>
          </w:p>
        </w:tc>
        <w:tc>
          <w:tcPr>
            <w:tcW w:w="1737" w:type="dxa"/>
            <w:gridSpan w:val="2"/>
            <w:tcBorders>
              <w:top w:val="nil"/>
              <w:left w:val="nil"/>
              <w:bottom w:val="nil"/>
              <w:right w:val="nil"/>
            </w:tcBorders>
            <w:shd w:val="clear" w:color="auto" w:fill="auto"/>
            <w:noWrap/>
            <w:vAlign w:val="bottom"/>
          </w:tcPr>
          <w:p w14:paraId="098DF365" w14:textId="77777777" w:rsidR="00DA4954" w:rsidRPr="00E80573" w:rsidRDefault="00DA4954" w:rsidP="00125F84">
            <w:pPr>
              <w:tabs>
                <w:tab w:val="decimal" w:pos="500"/>
              </w:tabs>
              <w:rPr>
                <w:rFonts w:cs="Times New Roman"/>
                <w:sz w:val="22"/>
                <w:lang w:val="en-US"/>
              </w:rPr>
            </w:pPr>
            <w:r w:rsidRPr="00E80573">
              <w:rPr>
                <w:rFonts w:cs="Times New Roman"/>
                <w:sz w:val="22"/>
              </w:rPr>
              <w:t>0.0834*</w:t>
            </w:r>
          </w:p>
        </w:tc>
        <w:tc>
          <w:tcPr>
            <w:tcW w:w="1807" w:type="dxa"/>
            <w:tcBorders>
              <w:top w:val="nil"/>
              <w:left w:val="nil"/>
              <w:bottom w:val="nil"/>
              <w:right w:val="nil"/>
            </w:tcBorders>
            <w:shd w:val="clear" w:color="auto" w:fill="auto"/>
            <w:noWrap/>
            <w:vAlign w:val="bottom"/>
          </w:tcPr>
          <w:p w14:paraId="25BF160D" w14:textId="77777777" w:rsidR="00DA4954" w:rsidRPr="00E80573" w:rsidRDefault="00DA4954" w:rsidP="00125F84">
            <w:pPr>
              <w:tabs>
                <w:tab w:val="decimal" w:pos="603"/>
              </w:tabs>
              <w:rPr>
                <w:rFonts w:cs="Times New Roman"/>
                <w:sz w:val="22"/>
                <w:lang w:val="en-US"/>
              </w:rPr>
            </w:pPr>
            <w:r w:rsidRPr="00E80573">
              <w:rPr>
                <w:rFonts w:cs="Times New Roman"/>
                <w:sz w:val="22"/>
              </w:rPr>
              <w:t>0.0493</w:t>
            </w:r>
          </w:p>
        </w:tc>
      </w:tr>
      <w:tr w:rsidR="00DA4954" w:rsidRPr="009D6DD1" w14:paraId="08FCB5B4" w14:textId="77777777" w:rsidTr="00125F84">
        <w:trPr>
          <w:trHeight w:val="255"/>
        </w:trPr>
        <w:tc>
          <w:tcPr>
            <w:tcW w:w="4890" w:type="dxa"/>
            <w:tcBorders>
              <w:top w:val="nil"/>
              <w:left w:val="nil"/>
              <w:bottom w:val="nil"/>
              <w:right w:val="nil"/>
            </w:tcBorders>
            <w:shd w:val="clear" w:color="auto" w:fill="auto"/>
            <w:noWrap/>
          </w:tcPr>
          <w:p w14:paraId="3F5EE706" w14:textId="77777777" w:rsidR="00DA4954" w:rsidRPr="009D6DD1" w:rsidRDefault="00DA4954" w:rsidP="00125F84">
            <w:pPr>
              <w:ind w:left="113" w:hanging="113"/>
              <w:rPr>
                <w:rFonts w:cs="Times New Roman"/>
                <w:sz w:val="22"/>
                <w:lang w:val="en-US"/>
              </w:rPr>
            </w:pPr>
            <w:r w:rsidRPr="009D6DD1">
              <w:rPr>
                <w:rFonts w:cs="Times New Roman"/>
                <w:sz w:val="22"/>
                <w:lang w:val="en-US"/>
              </w:rPr>
              <w:t>English language score is 4</w:t>
            </w:r>
          </w:p>
        </w:tc>
        <w:tc>
          <w:tcPr>
            <w:tcW w:w="1737" w:type="dxa"/>
            <w:gridSpan w:val="2"/>
            <w:tcBorders>
              <w:top w:val="nil"/>
              <w:left w:val="nil"/>
              <w:bottom w:val="nil"/>
              <w:right w:val="nil"/>
            </w:tcBorders>
            <w:shd w:val="clear" w:color="auto" w:fill="auto"/>
            <w:noWrap/>
            <w:vAlign w:val="bottom"/>
          </w:tcPr>
          <w:p w14:paraId="36D1A22E" w14:textId="77777777" w:rsidR="00DA4954" w:rsidRPr="00E80573" w:rsidRDefault="00DA4954" w:rsidP="00125F84">
            <w:pPr>
              <w:tabs>
                <w:tab w:val="decimal" w:pos="500"/>
              </w:tabs>
              <w:rPr>
                <w:rFonts w:cs="Times New Roman"/>
                <w:sz w:val="22"/>
                <w:lang w:val="en-US"/>
              </w:rPr>
            </w:pPr>
            <w:r w:rsidRPr="00E80573">
              <w:rPr>
                <w:rFonts w:cs="Times New Roman"/>
                <w:sz w:val="22"/>
              </w:rPr>
              <w:t>0.0599</w:t>
            </w:r>
          </w:p>
        </w:tc>
        <w:tc>
          <w:tcPr>
            <w:tcW w:w="1807" w:type="dxa"/>
            <w:tcBorders>
              <w:top w:val="nil"/>
              <w:left w:val="nil"/>
              <w:bottom w:val="nil"/>
              <w:right w:val="nil"/>
            </w:tcBorders>
            <w:shd w:val="clear" w:color="auto" w:fill="auto"/>
            <w:noWrap/>
            <w:vAlign w:val="bottom"/>
          </w:tcPr>
          <w:p w14:paraId="23477FC0" w14:textId="77777777" w:rsidR="00DA4954" w:rsidRPr="00E80573" w:rsidRDefault="00DA4954" w:rsidP="00125F84">
            <w:pPr>
              <w:tabs>
                <w:tab w:val="decimal" w:pos="603"/>
              </w:tabs>
              <w:rPr>
                <w:rFonts w:cs="Times New Roman"/>
                <w:sz w:val="22"/>
                <w:lang w:val="en-US"/>
              </w:rPr>
            </w:pPr>
            <w:r w:rsidRPr="00E80573">
              <w:rPr>
                <w:rFonts w:cs="Times New Roman"/>
                <w:sz w:val="22"/>
              </w:rPr>
              <w:t>0.0502</w:t>
            </w:r>
          </w:p>
        </w:tc>
      </w:tr>
      <w:tr w:rsidR="00DA4954" w:rsidRPr="009D6DD1" w14:paraId="7B493981" w14:textId="77777777" w:rsidTr="00125F84">
        <w:trPr>
          <w:trHeight w:val="255"/>
        </w:trPr>
        <w:tc>
          <w:tcPr>
            <w:tcW w:w="4890" w:type="dxa"/>
            <w:tcBorders>
              <w:top w:val="nil"/>
              <w:left w:val="nil"/>
              <w:right w:val="nil"/>
            </w:tcBorders>
            <w:shd w:val="clear" w:color="auto" w:fill="auto"/>
            <w:noWrap/>
          </w:tcPr>
          <w:p w14:paraId="61D382C5" w14:textId="77777777" w:rsidR="00DA4954" w:rsidRPr="009D6DD1" w:rsidRDefault="00DA4954" w:rsidP="00125F84">
            <w:pPr>
              <w:ind w:left="113" w:hanging="113"/>
              <w:rPr>
                <w:rFonts w:cs="Times New Roman"/>
                <w:sz w:val="22"/>
                <w:lang w:val="en-US"/>
              </w:rPr>
            </w:pPr>
            <w:r w:rsidRPr="009D6DD1">
              <w:rPr>
                <w:rFonts w:cs="Times New Roman"/>
                <w:sz w:val="22"/>
                <w:lang w:val="en-US"/>
              </w:rPr>
              <w:t>English language score is 5</w:t>
            </w:r>
          </w:p>
        </w:tc>
        <w:tc>
          <w:tcPr>
            <w:tcW w:w="1737" w:type="dxa"/>
            <w:gridSpan w:val="2"/>
            <w:tcBorders>
              <w:top w:val="nil"/>
              <w:left w:val="nil"/>
              <w:right w:val="nil"/>
            </w:tcBorders>
            <w:shd w:val="clear" w:color="auto" w:fill="auto"/>
            <w:noWrap/>
            <w:vAlign w:val="bottom"/>
          </w:tcPr>
          <w:p w14:paraId="0A4CAB3E" w14:textId="77777777" w:rsidR="00DA4954" w:rsidRPr="00E80573" w:rsidRDefault="00DA4954" w:rsidP="00125F84">
            <w:pPr>
              <w:tabs>
                <w:tab w:val="decimal" w:pos="500"/>
              </w:tabs>
              <w:rPr>
                <w:rFonts w:cs="Times New Roman"/>
                <w:sz w:val="22"/>
                <w:lang w:val="en-US"/>
              </w:rPr>
            </w:pPr>
            <w:r w:rsidRPr="00E80573">
              <w:rPr>
                <w:rFonts w:cs="Times New Roman"/>
                <w:sz w:val="22"/>
              </w:rPr>
              <w:t>0.0734</w:t>
            </w:r>
          </w:p>
        </w:tc>
        <w:tc>
          <w:tcPr>
            <w:tcW w:w="1807" w:type="dxa"/>
            <w:tcBorders>
              <w:top w:val="nil"/>
              <w:left w:val="nil"/>
              <w:right w:val="nil"/>
            </w:tcBorders>
            <w:shd w:val="clear" w:color="auto" w:fill="auto"/>
            <w:noWrap/>
            <w:vAlign w:val="bottom"/>
          </w:tcPr>
          <w:p w14:paraId="3A521DAD" w14:textId="77777777" w:rsidR="00DA4954" w:rsidRPr="00E80573" w:rsidRDefault="00DA4954" w:rsidP="00125F84">
            <w:pPr>
              <w:tabs>
                <w:tab w:val="decimal" w:pos="603"/>
              </w:tabs>
              <w:rPr>
                <w:rFonts w:cs="Times New Roman"/>
                <w:sz w:val="22"/>
                <w:lang w:val="en-US"/>
              </w:rPr>
            </w:pPr>
            <w:r w:rsidRPr="00E80573">
              <w:rPr>
                <w:rFonts w:cs="Times New Roman"/>
                <w:sz w:val="22"/>
              </w:rPr>
              <w:t>0.0518</w:t>
            </w:r>
          </w:p>
        </w:tc>
      </w:tr>
      <w:tr w:rsidR="00DA4954" w:rsidRPr="009D6DD1" w14:paraId="46D1FBF2" w14:textId="77777777" w:rsidTr="00125F84">
        <w:trPr>
          <w:trHeight w:val="255"/>
        </w:trPr>
        <w:tc>
          <w:tcPr>
            <w:tcW w:w="4890" w:type="dxa"/>
            <w:tcBorders>
              <w:top w:val="nil"/>
              <w:left w:val="nil"/>
              <w:bottom w:val="nil"/>
              <w:right w:val="nil"/>
            </w:tcBorders>
            <w:shd w:val="clear" w:color="auto" w:fill="auto"/>
            <w:noWrap/>
            <w:vAlign w:val="center"/>
          </w:tcPr>
          <w:p w14:paraId="43300AE4" w14:textId="77777777" w:rsidR="00DA4954" w:rsidRPr="009D6DD1" w:rsidRDefault="00DA4954" w:rsidP="00125F84">
            <w:pPr>
              <w:ind w:left="113" w:hanging="113"/>
              <w:rPr>
                <w:rFonts w:cs="Times New Roman"/>
                <w:sz w:val="22"/>
                <w:lang w:val="en-US"/>
              </w:rPr>
            </w:pPr>
            <w:r w:rsidRPr="009D6DD1">
              <w:rPr>
                <w:rFonts w:cs="Times New Roman"/>
                <w:color w:val="000000"/>
                <w:sz w:val="22"/>
                <w:lang w:val="en-US"/>
              </w:rPr>
              <w:t>Mathematics score is 1</w:t>
            </w:r>
          </w:p>
        </w:tc>
        <w:tc>
          <w:tcPr>
            <w:tcW w:w="1737" w:type="dxa"/>
            <w:gridSpan w:val="2"/>
            <w:tcBorders>
              <w:top w:val="nil"/>
              <w:left w:val="nil"/>
              <w:bottom w:val="nil"/>
              <w:right w:val="nil"/>
            </w:tcBorders>
            <w:shd w:val="clear" w:color="auto" w:fill="auto"/>
            <w:noWrap/>
            <w:vAlign w:val="bottom"/>
          </w:tcPr>
          <w:p w14:paraId="251E9E94" w14:textId="77777777" w:rsidR="00DA4954" w:rsidRPr="00E80573" w:rsidRDefault="00DA4954" w:rsidP="00125F84">
            <w:pPr>
              <w:tabs>
                <w:tab w:val="decimal" w:pos="500"/>
              </w:tabs>
              <w:rPr>
                <w:rFonts w:cs="Times New Roman"/>
                <w:sz w:val="22"/>
                <w:lang w:val="en-US"/>
              </w:rPr>
            </w:pPr>
            <w:r w:rsidRPr="00E80573">
              <w:rPr>
                <w:rFonts w:cs="Times New Roman"/>
                <w:sz w:val="22"/>
              </w:rPr>
              <w:t>0.0501**</w:t>
            </w:r>
          </w:p>
        </w:tc>
        <w:tc>
          <w:tcPr>
            <w:tcW w:w="1807" w:type="dxa"/>
            <w:tcBorders>
              <w:top w:val="nil"/>
              <w:left w:val="nil"/>
              <w:bottom w:val="nil"/>
              <w:right w:val="nil"/>
            </w:tcBorders>
            <w:shd w:val="clear" w:color="auto" w:fill="auto"/>
            <w:noWrap/>
            <w:vAlign w:val="bottom"/>
          </w:tcPr>
          <w:p w14:paraId="22B64DC3" w14:textId="77777777" w:rsidR="00DA4954" w:rsidRPr="00E80573" w:rsidRDefault="00DA4954" w:rsidP="00125F84">
            <w:pPr>
              <w:tabs>
                <w:tab w:val="decimal" w:pos="603"/>
              </w:tabs>
              <w:rPr>
                <w:rFonts w:cs="Times New Roman"/>
                <w:sz w:val="22"/>
                <w:lang w:val="en-US"/>
              </w:rPr>
            </w:pPr>
            <w:r w:rsidRPr="00E80573">
              <w:rPr>
                <w:rFonts w:cs="Times New Roman"/>
                <w:sz w:val="22"/>
              </w:rPr>
              <w:t>0.0197</w:t>
            </w:r>
          </w:p>
        </w:tc>
      </w:tr>
      <w:tr w:rsidR="00DA4954" w:rsidRPr="009D6DD1" w14:paraId="215239C4" w14:textId="77777777" w:rsidTr="00125F84">
        <w:trPr>
          <w:trHeight w:val="255"/>
        </w:trPr>
        <w:tc>
          <w:tcPr>
            <w:tcW w:w="4890" w:type="dxa"/>
            <w:tcBorders>
              <w:top w:val="nil"/>
              <w:left w:val="nil"/>
              <w:bottom w:val="nil"/>
              <w:right w:val="nil"/>
            </w:tcBorders>
            <w:shd w:val="clear" w:color="auto" w:fill="auto"/>
            <w:noWrap/>
            <w:vAlign w:val="center"/>
          </w:tcPr>
          <w:p w14:paraId="00BB3F0C" w14:textId="77777777" w:rsidR="00DA4954" w:rsidRPr="009D6DD1" w:rsidRDefault="00DA4954" w:rsidP="00125F84">
            <w:pPr>
              <w:ind w:left="113" w:hanging="113"/>
              <w:rPr>
                <w:rFonts w:cs="Times New Roman"/>
                <w:color w:val="000000"/>
                <w:sz w:val="22"/>
                <w:lang w:val="en-US"/>
              </w:rPr>
            </w:pPr>
            <w:r w:rsidRPr="009D6DD1">
              <w:rPr>
                <w:rFonts w:cs="Times New Roman"/>
                <w:color w:val="000000"/>
                <w:sz w:val="22"/>
                <w:lang w:val="en-US"/>
              </w:rPr>
              <w:t>Mathematics score is 2</w:t>
            </w:r>
          </w:p>
        </w:tc>
        <w:tc>
          <w:tcPr>
            <w:tcW w:w="1737" w:type="dxa"/>
            <w:gridSpan w:val="2"/>
            <w:tcBorders>
              <w:top w:val="nil"/>
              <w:left w:val="nil"/>
              <w:bottom w:val="nil"/>
              <w:right w:val="nil"/>
            </w:tcBorders>
            <w:shd w:val="clear" w:color="auto" w:fill="auto"/>
            <w:noWrap/>
            <w:vAlign w:val="bottom"/>
          </w:tcPr>
          <w:p w14:paraId="2A6E5174" w14:textId="77777777" w:rsidR="00DA4954" w:rsidRPr="00E80573" w:rsidRDefault="00DA4954" w:rsidP="00125F84">
            <w:pPr>
              <w:tabs>
                <w:tab w:val="decimal" w:pos="500"/>
              </w:tabs>
              <w:rPr>
                <w:rFonts w:cs="Times New Roman"/>
                <w:color w:val="000000"/>
                <w:sz w:val="22"/>
                <w:lang w:val="en-US"/>
              </w:rPr>
            </w:pPr>
            <w:r w:rsidRPr="00E80573">
              <w:rPr>
                <w:rFonts w:cs="Times New Roman"/>
                <w:sz w:val="22"/>
              </w:rPr>
              <w:t>0.0278</w:t>
            </w:r>
          </w:p>
        </w:tc>
        <w:tc>
          <w:tcPr>
            <w:tcW w:w="1807" w:type="dxa"/>
            <w:tcBorders>
              <w:top w:val="nil"/>
              <w:left w:val="nil"/>
              <w:bottom w:val="nil"/>
              <w:right w:val="nil"/>
            </w:tcBorders>
            <w:shd w:val="clear" w:color="auto" w:fill="auto"/>
            <w:noWrap/>
            <w:vAlign w:val="bottom"/>
          </w:tcPr>
          <w:p w14:paraId="65379B6B" w14:textId="77777777" w:rsidR="00DA4954" w:rsidRPr="00E80573" w:rsidRDefault="00DA4954" w:rsidP="00125F84">
            <w:pPr>
              <w:tabs>
                <w:tab w:val="decimal" w:pos="603"/>
              </w:tabs>
              <w:rPr>
                <w:rFonts w:cs="Times New Roman"/>
                <w:color w:val="000000"/>
                <w:sz w:val="22"/>
                <w:lang w:val="en-US"/>
              </w:rPr>
            </w:pPr>
            <w:r w:rsidRPr="00E80573">
              <w:rPr>
                <w:rFonts w:cs="Times New Roman"/>
                <w:sz w:val="22"/>
              </w:rPr>
              <w:t>0.0181</w:t>
            </w:r>
          </w:p>
        </w:tc>
      </w:tr>
      <w:tr w:rsidR="00DA4954" w:rsidRPr="009D6DD1" w14:paraId="125FB68E" w14:textId="77777777" w:rsidTr="00125F84">
        <w:trPr>
          <w:trHeight w:val="255"/>
        </w:trPr>
        <w:tc>
          <w:tcPr>
            <w:tcW w:w="4890" w:type="dxa"/>
            <w:tcBorders>
              <w:top w:val="nil"/>
              <w:left w:val="nil"/>
              <w:bottom w:val="nil"/>
              <w:right w:val="nil"/>
            </w:tcBorders>
            <w:shd w:val="clear" w:color="auto" w:fill="auto"/>
            <w:noWrap/>
          </w:tcPr>
          <w:p w14:paraId="6A7EE6EC" w14:textId="77777777" w:rsidR="00DA4954" w:rsidRPr="009D6DD1" w:rsidRDefault="00DA4954" w:rsidP="00125F84">
            <w:pPr>
              <w:ind w:left="113" w:hanging="113"/>
              <w:rPr>
                <w:rFonts w:cs="Times New Roman"/>
                <w:sz w:val="22"/>
                <w:lang w:val="en-US"/>
              </w:rPr>
            </w:pPr>
            <w:r w:rsidRPr="009D6DD1">
              <w:rPr>
                <w:rFonts w:cs="Times New Roman"/>
                <w:color w:val="000000"/>
                <w:sz w:val="22"/>
                <w:lang w:val="en-US"/>
              </w:rPr>
              <w:t>Mathematics score is 3</w:t>
            </w:r>
          </w:p>
        </w:tc>
        <w:tc>
          <w:tcPr>
            <w:tcW w:w="1737" w:type="dxa"/>
            <w:gridSpan w:val="2"/>
            <w:tcBorders>
              <w:top w:val="nil"/>
              <w:left w:val="nil"/>
              <w:bottom w:val="nil"/>
              <w:right w:val="nil"/>
            </w:tcBorders>
            <w:shd w:val="clear" w:color="auto" w:fill="auto"/>
            <w:noWrap/>
            <w:vAlign w:val="bottom"/>
          </w:tcPr>
          <w:p w14:paraId="216DD9F5" w14:textId="77777777" w:rsidR="00DA4954" w:rsidRPr="00E80573" w:rsidRDefault="00DA4954" w:rsidP="00125F84">
            <w:pPr>
              <w:tabs>
                <w:tab w:val="decimal" w:pos="500"/>
              </w:tabs>
              <w:rPr>
                <w:rFonts w:cs="Times New Roman"/>
                <w:sz w:val="22"/>
                <w:lang w:val="en-US"/>
              </w:rPr>
            </w:pPr>
            <w:r w:rsidRPr="00E80573">
              <w:rPr>
                <w:rFonts w:cs="Times New Roman"/>
                <w:sz w:val="22"/>
              </w:rPr>
              <w:t>0.0130</w:t>
            </w:r>
          </w:p>
        </w:tc>
        <w:tc>
          <w:tcPr>
            <w:tcW w:w="1807" w:type="dxa"/>
            <w:tcBorders>
              <w:top w:val="nil"/>
              <w:left w:val="nil"/>
              <w:bottom w:val="nil"/>
              <w:right w:val="nil"/>
            </w:tcBorders>
            <w:shd w:val="clear" w:color="auto" w:fill="auto"/>
            <w:noWrap/>
            <w:vAlign w:val="bottom"/>
          </w:tcPr>
          <w:p w14:paraId="0E4F46E7" w14:textId="77777777" w:rsidR="00DA4954" w:rsidRPr="00E80573" w:rsidRDefault="00DA4954" w:rsidP="00125F84">
            <w:pPr>
              <w:tabs>
                <w:tab w:val="decimal" w:pos="603"/>
              </w:tabs>
              <w:rPr>
                <w:rFonts w:cs="Times New Roman"/>
                <w:sz w:val="22"/>
                <w:lang w:val="en-US"/>
              </w:rPr>
            </w:pPr>
            <w:r w:rsidRPr="00E80573">
              <w:rPr>
                <w:rFonts w:cs="Times New Roman"/>
                <w:sz w:val="22"/>
              </w:rPr>
              <w:t>0.0182</w:t>
            </w:r>
          </w:p>
        </w:tc>
      </w:tr>
      <w:tr w:rsidR="00DA4954" w:rsidRPr="009D6DD1" w14:paraId="2F80CD7C" w14:textId="77777777" w:rsidTr="00125F84">
        <w:trPr>
          <w:trHeight w:val="255"/>
        </w:trPr>
        <w:tc>
          <w:tcPr>
            <w:tcW w:w="4890" w:type="dxa"/>
            <w:tcBorders>
              <w:top w:val="nil"/>
              <w:left w:val="nil"/>
              <w:bottom w:val="nil"/>
              <w:right w:val="nil"/>
            </w:tcBorders>
            <w:shd w:val="clear" w:color="auto" w:fill="auto"/>
            <w:noWrap/>
          </w:tcPr>
          <w:p w14:paraId="7CEB269F" w14:textId="77777777" w:rsidR="00DA4954" w:rsidRPr="009D6DD1" w:rsidRDefault="00DA4954" w:rsidP="00125F84">
            <w:pPr>
              <w:ind w:left="113" w:hanging="113"/>
              <w:rPr>
                <w:rFonts w:cs="Times New Roman"/>
                <w:sz w:val="22"/>
                <w:lang w:val="en-US"/>
              </w:rPr>
            </w:pPr>
            <w:r w:rsidRPr="009D6DD1">
              <w:rPr>
                <w:rFonts w:cs="Times New Roman"/>
                <w:color w:val="000000"/>
                <w:sz w:val="22"/>
                <w:lang w:val="en-US"/>
              </w:rPr>
              <w:t>Mathematics score is 4</w:t>
            </w:r>
          </w:p>
        </w:tc>
        <w:tc>
          <w:tcPr>
            <w:tcW w:w="1737" w:type="dxa"/>
            <w:gridSpan w:val="2"/>
            <w:tcBorders>
              <w:top w:val="nil"/>
              <w:left w:val="nil"/>
              <w:bottom w:val="nil"/>
              <w:right w:val="nil"/>
            </w:tcBorders>
            <w:shd w:val="clear" w:color="auto" w:fill="auto"/>
            <w:noWrap/>
            <w:vAlign w:val="bottom"/>
          </w:tcPr>
          <w:p w14:paraId="64359513" w14:textId="77777777" w:rsidR="00DA4954" w:rsidRPr="00E80573" w:rsidRDefault="00DA4954" w:rsidP="00125F84">
            <w:pPr>
              <w:tabs>
                <w:tab w:val="decimal" w:pos="500"/>
              </w:tabs>
              <w:rPr>
                <w:rFonts w:cs="Times New Roman"/>
                <w:sz w:val="22"/>
                <w:lang w:val="en-US"/>
              </w:rPr>
            </w:pPr>
            <w:r w:rsidRPr="00E80573">
              <w:rPr>
                <w:rFonts w:cs="Times New Roman"/>
                <w:sz w:val="22"/>
              </w:rPr>
              <w:t>-0.0080</w:t>
            </w:r>
          </w:p>
        </w:tc>
        <w:tc>
          <w:tcPr>
            <w:tcW w:w="1807" w:type="dxa"/>
            <w:tcBorders>
              <w:top w:val="nil"/>
              <w:left w:val="nil"/>
              <w:bottom w:val="nil"/>
              <w:right w:val="nil"/>
            </w:tcBorders>
            <w:shd w:val="clear" w:color="auto" w:fill="auto"/>
            <w:noWrap/>
            <w:vAlign w:val="bottom"/>
          </w:tcPr>
          <w:p w14:paraId="76A4E8B8" w14:textId="77777777" w:rsidR="00DA4954" w:rsidRPr="00E80573" w:rsidRDefault="00DA4954" w:rsidP="00125F84">
            <w:pPr>
              <w:tabs>
                <w:tab w:val="decimal" w:pos="603"/>
              </w:tabs>
              <w:rPr>
                <w:rFonts w:cs="Times New Roman"/>
                <w:sz w:val="22"/>
                <w:lang w:val="en-US"/>
              </w:rPr>
            </w:pPr>
            <w:r w:rsidRPr="00E80573">
              <w:rPr>
                <w:rFonts w:cs="Times New Roman"/>
                <w:sz w:val="22"/>
              </w:rPr>
              <w:t>0.0201</w:t>
            </w:r>
          </w:p>
        </w:tc>
      </w:tr>
      <w:tr w:rsidR="00DA4954" w:rsidRPr="009D6DD1" w14:paraId="1F0F11EE" w14:textId="77777777" w:rsidTr="00125F84">
        <w:trPr>
          <w:trHeight w:val="255"/>
        </w:trPr>
        <w:tc>
          <w:tcPr>
            <w:tcW w:w="4890" w:type="dxa"/>
            <w:tcBorders>
              <w:top w:val="nil"/>
              <w:left w:val="nil"/>
              <w:bottom w:val="nil"/>
              <w:right w:val="nil"/>
            </w:tcBorders>
            <w:shd w:val="clear" w:color="auto" w:fill="auto"/>
            <w:noWrap/>
          </w:tcPr>
          <w:p w14:paraId="7B57E496" w14:textId="77777777" w:rsidR="00DA4954" w:rsidRPr="009D6DD1" w:rsidRDefault="00DA4954" w:rsidP="00125F84">
            <w:pPr>
              <w:ind w:left="113" w:hanging="113"/>
              <w:rPr>
                <w:rFonts w:cs="Times New Roman"/>
                <w:sz w:val="22"/>
                <w:lang w:val="en-US"/>
              </w:rPr>
            </w:pPr>
            <w:r w:rsidRPr="009D6DD1">
              <w:rPr>
                <w:rFonts w:cs="Times New Roman"/>
                <w:color w:val="000000"/>
                <w:sz w:val="22"/>
                <w:lang w:val="en-US"/>
              </w:rPr>
              <w:t>Mathematics score is 5</w:t>
            </w:r>
          </w:p>
        </w:tc>
        <w:tc>
          <w:tcPr>
            <w:tcW w:w="1737" w:type="dxa"/>
            <w:gridSpan w:val="2"/>
            <w:tcBorders>
              <w:top w:val="nil"/>
              <w:left w:val="nil"/>
              <w:bottom w:val="nil"/>
              <w:right w:val="nil"/>
            </w:tcBorders>
            <w:shd w:val="clear" w:color="auto" w:fill="auto"/>
            <w:noWrap/>
            <w:vAlign w:val="bottom"/>
          </w:tcPr>
          <w:p w14:paraId="75E946D3" w14:textId="77777777" w:rsidR="00DA4954" w:rsidRPr="00E80573" w:rsidRDefault="00DA4954" w:rsidP="00125F84">
            <w:pPr>
              <w:tabs>
                <w:tab w:val="decimal" w:pos="500"/>
              </w:tabs>
              <w:rPr>
                <w:rFonts w:cs="Times New Roman"/>
                <w:sz w:val="22"/>
                <w:lang w:val="en-US"/>
              </w:rPr>
            </w:pPr>
            <w:r w:rsidRPr="00E80573">
              <w:rPr>
                <w:rFonts w:cs="Times New Roman"/>
                <w:sz w:val="22"/>
              </w:rPr>
              <w:t>0.0097</w:t>
            </w:r>
          </w:p>
        </w:tc>
        <w:tc>
          <w:tcPr>
            <w:tcW w:w="1807" w:type="dxa"/>
            <w:tcBorders>
              <w:top w:val="nil"/>
              <w:left w:val="nil"/>
              <w:bottom w:val="nil"/>
              <w:right w:val="nil"/>
            </w:tcBorders>
            <w:shd w:val="clear" w:color="auto" w:fill="auto"/>
            <w:noWrap/>
            <w:vAlign w:val="bottom"/>
          </w:tcPr>
          <w:p w14:paraId="114F0211" w14:textId="77777777" w:rsidR="00DA4954" w:rsidRPr="00E80573" w:rsidRDefault="00DA4954" w:rsidP="00125F84">
            <w:pPr>
              <w:tabs>
                <w:tab w:val="decimal" w:pos="603"/>
              </w:tabs>
              <w:rPr>
                <w:rFonts w:cs="Times New Roman"/>
                <w:sz w:val="22"/>
                <w:lang w:val="en-US"/>
              </w:rPr>
            </w:pPr>
            <w:r w:rsidRPr="00E80573">
              <w:rPr>
                <w:rFonts w:cs="Times New Roman"/>
                <w:sz w:val="22"/>
              </w:rPr>
              <w:t>0.0240</w:t>
            </w:r>
          </w:p>
        </w:tc>
      </w:tr>
      <w:tr w:rsidR="00DA4954" w:rsidRPr="009D6DD1" w14:paraId="557E664C" w14:textId="77777777" w:rsidTr="00125F84">
        <w:trPr>
          <w:trHeight w:val="255"/>
        </w:trPr>
        <w:tc>
          <w:tcPr>
            <w:tcW w:w="4890" w:type="dxa"/>
            <w:tcBorders>
              <w:top w:val="nil"/>
              <w:left w:val="nil"/>
              <w:bottom w:val="nil"/>
              <w:right w:val="nil"/>
            </w:tcBorders>
            <w:shd w:val="clear" w:color="auto" w:fill="auto"/>
            <w:noWrap/>
          </w:tcPr>
          <w:p w14:paraId="202FA371" w14:textId="77777777" w:rsidR="00DA4954" w:rsidRDefault="00DA4954" w:rsidP="00125F84">
            <w:pPr>
              <w:ind w:left="113" w:hanging="113"/>
              <w:rPr>
                <w:rFonts w:cs="Times New Roman"/>
                <w:i/>
                <w:color w:val="000000"/>
                <w:sz w:val="22"/>
                <w:lang w:val="en-US"/>
              </w:rPr>
            </w:pPr>
          </w:p>
          <w:p w14:paraId="5E9DE091" w14:textId="77777777" w:rsidR="00DA4954" w:rsidRPr="00E80573" w:rsidRDefault="00DA4954" w:rsidP="00125F84">
            <w:pPr>
              <w:ind w:left="113" w:hanging="113"/>
              <w:rPr>
                <w:rFonts w:cs="Times New Roman"/>
                <w:i/>
                <w:color w:val="000000"/>
                <w:sz w:val="22"/>
                <w:lang w:val="en-US"/>
              </w:rPr>
            </w:pPr>
            <w:r w:rsidRPr="00E80573">
              <w:rPr>
                <w:rFonts w:cs="Times New Roman"/>
                <w:i/>
                <w:color w:val="000000"/>
                <w:sz w:val="22"/>
                <w:lang w:val="en-US"/>
              </w:rPr>
              <w:t>Household characteristics</w:t>
            </w:r>
          </w:p>
        </w:tc>
        <w:tc>
          <w:tcPr>
            <w:tcW w:w="1737" w:type="dxa"/>
            <w:gridSpan w:val="2"/>
            <w:tcBorders>
              <w:top w:val="nil"/>
              <w:left w:val="nil"/>
              <w:bottom w:val="nil"/>
              <w:right w:val="nil"/>
            </w:tcBorders>
            <w:shd w:val="clear" w:color="auto" w:fill="auto"/>
            <w:noWrap/>
            <w:vAlign w:val="bottom"/>
          </w:tcPr>
          <w:p w14:paraId="69BD158E" w14:textId="77777777" w:rsidR="00DA4954" w:rsidRPr="00E80573" w:rsidRDefault="00DA4954" w:rsidP="00125F84">
            <w:pPr>
              <w:tabs>
                <w:tab w:val="decimal" w:pos="500"/>
              </w:tabs>
              <w:rPr>
                <w:rFonts w:cs="Times New Roman"/>
                <w:sz w:val="22"/>
              </w:rPr>
            </w:pPr>
          </w:p>
        </w:tc>
        <w:tc>
          <w:tcPr>
            <w:tcW w:w="1807" w:type="dxa"/>
            <w:tcBorders>
              <w:top w:val="nil"/>
              <w:left w:val="nil"/>
              <w:bottom w:val="nil"/>
              <w:right w:val="nil"/>
            </w:tcBorders>
            <w:shd w:val="clear" w:color="auto" w:fill="auto"/>
            <w:noWrap/>
            <w:vAlign w:val="bottom"/>
          </w:tcPr>
          <w:p w14:paraId="15F0E498" w14:textId="77777777" w:rsidR="00DA4954" w:rsidRPr="00E80573" w:rsidRDefault="00DA4954" w:rsidP="00125F84">
            <w:pPr>
              <w:tabs>
                <w:tab w:val="decimal" w:pos="603"/>
              </w:tabs>
              <w:rPr>
                <w:rFonts w:cs="Times New Roman"/>
                <w:sz w:val="22"/>
              </w:rPr>
            </w:pPr>
          </w:p>
        </w:tc>
      </w:tr>
      <w:tr w:rsidR="00DA4954" w:rsidRPr="009D6DD1" w14:paraId="45452D40" w14:textId="77777777" w:rsidTr="00125F84">
        <w:trPr>
          <w:trHeight w:val="255"/>
        </w:trPr>
        <w:tc>
          <w:tcPr>
            <w:tcW w:w="4890" w:type="dxa"/>
            <w:tcBorders>
              <w:top w:val="nil"/>
              <w:left w:val="nil"/>
              <w:bottom w:val="nil"/>
              <w:right w:val="nil"/>
            </w:tcBorders>
            <w:shd w:val="clear" w:color="auto" w:fill="auto"/>
            <w:noWrap/>
          </w:tcPr>
          <w:p w14:paraId="6D274B99" w14:textId="77777777" w:rsidR="00DA4954" w:rsidRPr="009D6DD1" w:rsidRDefault="00DA4954" w:rsidP="00125F84">
            <w:pPr>
              <w:ind w:left="113" w:hanging="113"/>
              <w:rPr>
                <w:rFonts w:cs="Times New Roman"/>
                <w:sz w:val="22"/>
                <w:lang w:val="en-US"/>
              </w:rPr>
            </w:pPr>
            <w:r w:rsidRPr="009D6DD1">
              <w:rPr>
                <w:rFonts w:cs="Times New Roman"/>
                <w:sz w:val="22"/>
                <w:lang w:val="en-US"/>
              </w:rPr>
              <w:t>Married or cohabiting</w:t>
            </w:r>
          </w:p>
        </w:tc>
        <w:tc>
          <w:tcPr>
            <w:tcW w:w="1737" w:type="dxa"/>
            <w:gridSpan w:val="2"/>
            <w:tcBorders>
              <w:top w:val="nil"/>
              <w:left w:val="nil"/>
              <w:bottom w:val="nil"/>
              <w:right w:val="nil"/>
            </w:tcBorders>
            <w:shd w:val="clear" w:color="auto" w:fill="auto"/>
            <w:noWrap/>
            <w:vAlign w:val="bottom"/>
          </w:tcPr>
          <w:p w14:paraId="178C0C31" w14:textId="77777777" w:rsidR="00DA4954" w:rsidRPr="00E80573" w:rsidRDefault="00DA4954" w:rsidP="00125F84">
            <w:pPr>
              <w:tabs>
                <w:tab w:val="decimal" w:pos="500"/>
              </w:tabs>
              <w:rPr>
                <w:rFonts w:cs="Times New Roman"/>
                <w:sz w:val="22"/>
                <w:lang w:val="en-US"/>
              </w:rPr>
            </w:pPr>
            <w:r w:rsidRPr="00E80573">
              <w:rPr>
                <w:rFonts w:cs="Times New Roman"/>
                <w:sz w:val="22"/>
              </w:rPr>
              <w:t>0.0910***</w:t>
            </w:r>
          </w:p>
        </w:tc>
        <w:tc>
          <w:tcPr>
            <w:tcW w:w="1807" w:type="dxa"/>
            <w:tcBorders>
              <w:top w:val="nil"/>
              <w:left w:val="nil"/>
              <w:bottom w:val="nil"/>
              <w:right w:val="nil"/>
            </w:tcBorders>
            <w:shd w:val="clear" w:color="auto" w:fill="auto"/>
            <w:noWrap/>
            <w:vAlign w:val="bottom"/>
          </w:tcPr>
          <w:p w14:paraId="72BC84F2" w14:textId="77777777" w:rsidR="00DA4954" w:rsidRPr="00E80573" w:rsidRDefault="00DA4954" w:rsidP="00125F84">
            <w:pPr>
              <w:tabs>
                <w:tab w:val="decimal" w:pos="603"/>
              </w:tabs>
              <w:rPr>
                <w:rFonts w:cs="Times New Roman"/>
                <w:sz w:val="22"/>
                <w:lang w:val="en-US"/>
              </w:rPr>
            </w:pPr>
            <w:r w:rsidRPr="00E80573">
              <w:rPr>
                <w:rFonts w:cs="Times New Roman"/>
                <w:sz w:val="22"/>
              </w:rPr>
              <w:t>0.0305</w:t>
            </w:r>
          </w:p>
        </w:tc>
      </w:tr>
      <w:tr w:rsidR="00DA4954" w:rsidRPr="009D6DD1" w14:paraId="2FA9D518" w14:textId="77777777" w:rsidTr="00125F84">
        <w:trPr>
          <w:trHeight w:val="255"/>
        </w:trPr>
        <w:tc>
          <w:tcPr>
            <w:tcW w:w="4890" w:type="dxa"/>
            <w:tcBorders>
              <w:top w:val="nil"/>
              <w:left w:val="nil"/>
              <w:bottom w:val="nil"/>
              <w:right w:val="nil"/>
            </w:tcBorders>
            <w:shd w:val="clear" w:color="auto" w:fill="auto"/>
            <w:noWrap/>
          </w:tcPr>
          <w:p w14:paraId="09E5DB7A" w14:textId="77777777" w:rsidR="00DA4954" w:rsidRPr="009D6DD1" w:rsidRDefault="00DA4954" w:rsidP="00125F84">
            <w:pPr>
              <w:ind w:left="113" w:hanging="113"/>
              <w:rPr>
                <w:rFonts w:cs="Times New Roman"/>
                <w:sz w:val="22"/>
                <w:lang w:val="en-US"/>
              </w:rPr>
            </w:pPr>
            <w:r w:rsidRPr="009D6DD1">
              <w:rPr>
                <w:rFonts w:cs="Times New Roman"/>
                <w:sz w:val="22"/>
                <w:lang w:val="en-US"/>
              </w:rPr>
              <w:t xml:space="preserve">Married or cohabiting × Female </w:t>
            </w:r>
          </w:p>
        </w:tc>
        <w:tc>
          <w:tcPr>
            <w:tcW w:w="1737" w:type="dxa"/>
            <w:gridSpan w:val="2"/>
            <w:tcBorders>
              <w:top w:val="nil"/>
              <w:left w:val="nil"/>
              <w:bottom w:val="nil"/>
              <w:right w:val="nil"/>
            </w:tcBorders>
            <w:shd w:val="clear" w:color="auto" w:fill="auto"/>
            <w:noWrap/>
            <w:vAlign w:val="bottom"/>
          </w:tcPr>
          <w:p w14:paraId="52218806" w14:textId="77777777" w:rsidR="00DA4954" w:rsidRPr="00E80573" w:rsidRDefault="00DA4954" w:rsidP="00125F84">
            <w:pPr>
              <w:tabs>
                <w:tab w:val="decimal" w:pos="500"/>
              </w:tabs>
              <w:rPr>
                <w:rFonts w:cs="Times New Roman"/>
                <w:sz w:val="22"/>
                <w:lang w:val="en-US"/>
              </w:rPr>
            </w:pPr>
            <w:r w:rsidRPr="00E80573">
              <w:rPr>
                <w:rFonts w:cs="Times New Roman"/>
                <w:sz w:val="22"/>
              </w:rPr>
              <w:t>-0.0442</w:t>
            </w:r>
          </w:p>
        </w:tc>
        <w:tc>
          <w:tcPr>
            <w:tcW w:w="1807" w:type="dxa"/>
            <w:tcBorders>
              <w:top w:val="nil"/>
              <w:left w:val="nil"/>
              <w:bottom w:val="nil"/>
              <w:right w:val="nil"/>
            </w:tcBorders>
            <w:shd w:val="clear" w:color="auto" w:fill="auto"/>
            <w:noWrap/>
            <w:vAlign w:val="bottom"/>
          </w:tcPr>
          <w:p w14:paraId="6B6C2A90" w14:textId="77777777" w:rsidR="00DA4954" w:rsidRPr="00E80573" w:rsidRDefault="00DA4954" w:rsidP="00125F84">
            <w:pPr>
              <w:tabs>
                <w:tab w:val="decimal" w:pos="603"/>
              </w:tabs>
              <w:rPr>
                <w:rFonts w:cs="Times New Roman"/>
                <w:sz w:val="22"/>
                <w:lang w:val="en-US"/>
              </w:rPr>
            </w:pPr>
            <w:r w:rsidRPr="00E80573">
              <w:rPr>
                <w:rFonts w:cs="Times New Roman"/>
                <w:sz w:val="22"/>
              </w:rPr>
              <w:t>0.0388</w:t>
            </w:r>
          </w:p>
        </w:tc>
      </w:tr>
      <w:tr w:rsidR="00DA4954" w:rsidRPr="009D6DD1" w14:paraId="53DB9074" w14:textId="77777777" w:rsidTr="00125F84">
        <w:trPr>
          <w:trHeight w:val="255"/>
        </w:trPr>
        <w:tc>
          <w:tcPr>
            <w:tcW w:w="4890" w:type="dxa"/>
            <w:tcBorders>
              <w:top w:val="nil"/>
              <w:left w:val="nil"/>
              <w:bottom w:val="nil"/>
              <w:right w:val="nil"/>
            </w:tcBorders>
            <w:shd w:val="clear" w:color="auto" w:fill="auto"/>
            <w:noWrap/>
            <w:vAlign w:val="center"/>
          </w:tcPr>
          <w:p w14:paraId="2160BA16" w14:textId="77777777" w:rsidR="00DA4954" w:rsidRPr="009D6DD1" w:rsidRDefault="00DA4954" w:rsidP="00125F84">
            <w:pPr>
              <w:ind w:left="113" w:hanging="113"/>
              <w:rPr>
                <w:rFonts w:cs="Times New Roman"/>
                <w:sz w:val="22"/>
                <w:lang w:val="en-US"/>
              </w:rPr>
            </w:pPr>
            <w:r w:rsidRPr="009D6DD1">
              <w:rPr>
                <w:rFonts w:cs="Times New Roman"/>
                <w:color w:val="000000"/>
                <w:sz w:val="22"/>
                <w:lang w:val="en-US"/>
              </w:rPr>
              <w:t>Has kids under 7</w:t>
            </w:r>
          </w:p>
        </w:tc>
        <w:tc>
          <w:tcPr>
            <w:tcW w:w="1737" w:type="dxa"/>
            <w:gridSpan w:val="2"/>
            <w:tcBorders>
              <w:top w:val="nil"/>
              <w:left w:val="nil"/>
              <w:bottom w:val="nil"/>
              <w:right w:val="nil"/>
            </w:tcBorders>
            <w:shd w:val="clear" w:color="auto" w:fill="auto"/>
            <w:noWrap/>
            <w:vAlign w:val="bottom"/>
          </w:tcPr>
          <w:p w14:paraId="16CF9298" w14:textId="77777777" w:rsidR="00DA4954" w:rsidRPr="00E80573" w:rsidRDefault="00DA4954" w:rsidP="00125F84">
            <w:pPr>
              <w:tabs>
                <w:tab w:val="decimal" w:pos="500"/>
              </w:tabs>
              <w:rPr>
                <w:rFonts w:cs="Times New Roman"/>
                <w:sz w:val="22"/>
                <w:lang w:val="en-US"/>
              </w:rPr>
            </w:pPr>
            <w:r w:rsidRPr="00E80573">
              <w:rPr>
                <w:rFonts w:cs="Times New Roman"/>
                <w:sz w:val="22"/>
              </w:rPr>
              <w:t>-0.1016***</w:t>
            </w:r>
          </w:p>
        </w:tc>
        <w:tc>
          <w:tcPr>
            <w:tcW w:w="1807" w:type="dxa"/>
            <w:tcBorders>
              <w:top w:val="nil"/>
              <w:left w:val="nil"/>
              <w:bottom w:val="nil"/>
              <w:right w:val="nil"/>
            </w:tcBorders>
            <w:shd w:val="clear" w:color="auto" w:fill="auto"/>
            <w:noWrap/>
            <w:vAlign w:val="bottom"/>
          </w:tcPr>
          <w:p w14:paraId="34379854" w14:textId="77777777" w:rsidR="00DA4954" w:rsidRPr="00E80573" w:rsidRDefault="00DA4954" w:rsidP="00125F84">
            <w:pPr>
              <w:tabs>
                <w:tab w:val="decimal" w:pos="603"/>
              </w:tabs>
              <w:rPr>
                <w:rFonts w:cs="Times New Roman"/>
                <w:sz w:val="22"/>
                <w:lang w:val="en-US"/>
              </w:rPr>
            </w:pPr>
            <w:r w:rsidRPr="00E80573">
              <w:rPr>
                <w:rFonts w:cs="Times New Roman"/>
                <w:sz w:val="22"/>
              </w:rPr>
              <w:t>0.0186</w:t>
            </w:r>
          </w:p>
        </w:tc>
      </w:tr>
      <w:tr w:rsidR="00DA4954" w:rsidRPr="009D6DD1" w14:paraId="75D8FF47" w14:textId="77777777" w:rsidTr="00125F84">
        <w:trPr>
          <w:trHeight w:val="255"/>
        </w:trPr>
        <w:tc>
          <w:tcPr>
            <w:tcW w:w="4890" w:type="dxa"/>
            <w:tcBorders>
              <w:top w:val="nil"/>
              <w:left w:val="nil"/>
              <w:bottom w:val="nil"/>
              <w:right w:val="nil"/>
            </w:tcBorders>
            <w:shd w:val="clear" w:color="auto" w:fill="auto"/>
            <w:noWrap/>
          </w:tcPr>
          <w:p w14:paraId="294185FD" w14:textId="77777777" w:rsidR="00DA4954" w:rsidRPr="009D6DD1" w:rsidRDefault="00DA4954" w:rsidP="00125F84">
            <w:pPr>
              <w:ind w:left="113" w:hanging="113"/>
              <w:rPr>
                <w:rFonts w:cs="Times New Roman"/>
                <w:sz w:val="22"/>
                <w:lang w:val="en-US"/>
              </w:rPr>
            </w:pPr>
            <w:r w:rsidRPr="009D6DD1">
              <w:rPr>
                <w:rFonts w:cs="Times New Roman"/>
                <w:color w:val="000000"/>
                <w:sz w:val="22"/>
                <w:lang w:val="en-US"/>
              </w:rPr>
              <w:t xml:space="preserve">Has kids under 7 </w:t>
            </w:r>
            <w:r w:rsidRPr="009D6DD1">
              <w:rPr>
                <w:rFonts w:cs="Times New Roman"/>
                <w:sz w:val="22"/>
                <w:lang w:val="en-US"/>
              </w:rPr>
              <w:t>×</w:t>
            </w:r>
            <w:r w:rsidRPr="009D6DD1">
              <w:rPr>
                <w:rFonts w:cs="Times New Roman"/>
                <w:color w:val="000000"/>
                <w:sz w:val="22"/>
                <w:lang w:val="en-US"/>
              </w:rPr>
              <w:t xml:space="preserve"> Female</w:t>
            </w:r>
          </w:p>
        </w:tc>
        <w:tc>
          <w:tcPr>
            <w:tcW w:w="1737" w:type="dxa"/>
            <w:gridSpan w:val="2"/>
            <w:tcBorders>
              <w:top w:val="nil"/>
              <w:left w:val="nil"/>
              <w:bottom w:val="nil"/>
              <w:right w:val="nil"/>
            </w:tcBorders>
            <w:shd w:val="clear" w:color="auto" w:fill="auto"/>
            <w:noWrap/>
            <w:vAlign w:val="bottom"/>
          </w:tcPr>
          <w:p w14:paraId="51BDF833" w14:textId="77777777" w:rsidR="00DA4954" w:rsidRPr="00E80573" w:rsidRDefault="00DA4954" w:rsidP="00125F84">
            <w:pPr>
              <w:tabs>
                <w:tab w:val="decimal" w:pos="500"/>
              </w:tabs>
              <w:rPr>
                <w:rFonts w:cs="Times New Roman"/>
                <w:sz w:val="22"/>
                <w:lang w:val="en-US"/>
              </w:rPr>
            </w:pPr>
            <w:r w:rsidRPr="00E80573">
              <w:rPr>
                <w:rFonts w:cs="Times New Roman"/>
                <w:sz w:val="22"/>
              </w:rPr>
              <w:t>0.1548***</w:t>
            </w:r>
          </w:p>
        </w:tc>
        <w:tc>
          <w:tcPr>
            <w:tcW w:w="1807" w:type="dxa"/>
            <w:tcBorders>
              <w:top w:val="nil"/>
              <w:left w:val="nil"/>
              <w:bottom w:val="nil"/>
              <w:right w:val="nil"/>
            </w:tcBorders>
            <w:shd w:val="clear" w:color="auto" w:fill="auto"/>
            <w:noWrap/>
            <w:vAlign w:val="bottom"/>
          </w:tcPr>
          <w:p w14:paraId="7FE7ACB1" w14:textId="77777777" w:rsidR="00DA4954" w:rsidRPr="00E80573" w:rsidRDefault="00DA4954" w:rsidP="00125F84">
            <w:pPr>
              <w:tabs>
                <w:tab w:val="decimal" w:pos="603"/>
              </w:tabs>
              <w:rPr>
                <w:rFonts w:cs="Times New Roman"/>
                <w:sz w:val="22"/>
                <w:lang w:val="en-US"/>
              </w:rPr>
            </w:pPr>
            <w:r w:rsidRPr="00E80573">
              <w:rPr>
                <w:rFonts w:cs="Times New Roman"/>
                <w:sz w:val="22"/>
              </w:rPr>
              <w:t>0.0245</w:t>
            </w:r>
          </w:p>
        </w:tc>
      </w:tr>
      <w:tr w:rsidR="00DA4954" w:rsidRPr="009D6DD1" w14:paraId="20637E31" w14:textId="77777777" w:rsidTr="00125F84">
        <w:trPr>
          <w:trHeight w:val="255"/>
        </w:trPr>
        <w:tc>
          <w:tcPr>
            <w:tcW w:w="4890" w:type="dxa"/>
            <w:tcBorders>
              <w:top w:val="nil"/>
              <w:left w:val="nil"/>
              <w:bottom w:val="nil"/>
              <w:right w:val="nil"/>
            </w:tcBorders>
            <w:shd w:val="clear" w:color="auto" w:fill="auto"/>
            <w:noWrap/>
          </w:tcPr>
          <w:p w14:paraId="20C64619" w14:textId="77777777" w:rsidR="00DA4954" w:rsidRPr="009D6DD1" w:rsidRDefault="00DA4954" w:rsidP="00125F84">
            <w:pPr>
              <w:ind w:left="113" w:hanging="113"/>
              <w:rPr>
                <w:rFonts w:cs="Times New Roman"/>
                <w:sz w:val="22"/>
                <w:lang w:val="en-US"/>
              </w:rPr>
            </w:pPr>
            <w:r w:rsidRPr="009D6DD1">
              <w:rPr>
                <w:rFonts w:cs="Times New Roman"/>
                <w:sz w:val="22"/>
                <w:lang w:val="en-US"/>
              </w:rPr>
              <w:t>Spouse employed</w:t>
            </w:r>
          </w:p>
        </w:tc>
        <w:tc>
          <w:tcPr>
            <w:tcW w:w="1737" w:type="dxa"/>
            <w:gridSpan w:val="2"/>
            <w:tcBorders>
              <w:top w:val="nil"/>
              <w:left w:val="nil"/>
              <w:bottom w:val="nil"/>
              <w:right w:val="nil"/>
            </w:tcBorders>
            <w:shd w:val="clear" w:color="auto" w:fill="auto"/>
            <w:noWrap/>
            <w:vAlign w:val="bottom"/>
          </w:tcPr>
          <w:p w14:paraId="717BF7EF" w14:textId="77777777" w:rsidR="00DA4954" w:rsidRPr="00E80573" w:rsidRDefault="00DA4954" w:rsidP="00125F84">
            <w:pPr>
              <w:tabs>
                <w:tab w:val="decimal" w:pos="500"/>
              </w:tabs>
              <w:rPr>
                <w:rFonts w:cs="Times New Roman"/>
                <w:sz w:val="22"/>
                <w:lang w:val="en-US"/>
              </w:rPr>
            </w:pPr>
            <w:r w:rsidRPr="00E80573">
              <w:rPr>
                <w:rFonts w:cs="Times New Roman"/>
                <w:sz w:val="22"/>
              </w:rPr>
              <w:t>0.0210</w:t>
            </w:r>
          </w:p>
        </w:tc>
        <w:tc>
          <w:tcPr>
            <w:tcW w:w="1807" w:type="dxa"/>
            <w:tcBorders>
              <w:top w:val="nil"/>
              <w:left w:val="nil"/>
              <w:bottom w:val="nil"/>
              <w:right w:val="nil"/>
            </w:tcBorders>
            <w:shd w:val="clear" w:color="auto" w:fill="auto"/>
            <w:noWrap/>
            <w:vAlign w:val="bottom"/>
          </w:tcPr>
          <w:p w14:paraId="3BE37746" w14:textId="77777777" w:rsidR="00DA4954" w:rsidRPr="00E80573" w:rsidRDefault="00DA4954" w:rsidP="00125F84">
            <w:pPr>
              <w:tabs>
                <w:tab w:val="decimal" w:pos="603"/>
              </w:tabs>
              <w:rPr>
                <w:rFonts w:cs="Times New Roman"/>
                <w:sz w:val="22"/>
                <w:lang w:val="en-US"/>
              </w:rPr>
            </w:pPr>
            <w:r w:rsidRPr="00E80573">
              <w:rPr>
                <w:rFonts w:cs="Times New Roman"/>
                <w:sz w:val="22"/>
              </w:rPr>
              <w:t>0.0265</w:t>
            </w:r>
          </w:p>
        </w:tc>
      </w:tr>
      <w:tr w:rsidR="00DA4954" w:rsidRPr="009D6DD1" w14:paraId="14370524" w14:textId="77777777" w:rsidTr="00125F84">
        <w:trPr>
          <w:trHeight w:val="255"/>
        </w:trPr>
        <w:tc>
          <w:tcPr>
            <w:tcW w:w="4890" w:type="dxa"/>
            <w:tcBorders>
              <w:top w:val="nil"/>
              <w:left w:val="nil"/>
              <w:bottom w:val="nil"/>
              <w:right w:val="nil"/>
            </w:tcBorders>
            <w:shd w:val="clear" w:color="auto" w:fill="auto"/>
            <w:noWrap/>
          </w:tcPr>
          <w:p w14:paraId="23ECD566" w14:textId="77777777" w:rsidR="00DA4954" w:rsidRPr="009D6DD1" w:rsidRDefault="00DA4954" w:rsidP="00125F84">
            <w:pPr>
              <w:ind w:left="113" w:hanging="113"/>
              <w:rPr>
                <w:rFonts w:cs="Times New Roman"/>
                <w:sz w:val="22"/>
                <w:lang w:val="en-US"/>
              </w:rPr>
            </w:pPr>
            <w:r w:rsidRPr="009D6DD1">
              <w:rPr>
                <w:rFonts w:cs="Times New Roman"/>
                <w:sz w:val="22"/>
                <w:lang w:val="en-US"/>
              </w:rPr>
              <w:t>Spouse employed ×</w:t>
            </w:r>
            <w:r w:rsidRPr="009D6DD1">
              <w:rPr>
                <w:rFonts w:cs="Times New Roman"/>
                <w:color w:val="000000"/>
                <w:sz w:val="22"/>
                <w:lang w:val="en-US"/>
              </w:rPr>
              <w:t xml:space="preserve"> Female</w:t>
            </w:r>
          </w:p>
        </w:tc>
        <w:tc>
          <w:tcPr>
            <w:tcW w:w="1737" w:type="dxa"/>
            <w:gridSpan w:val="2"/>
            <w:tcBorders>
              <w:top w:val="nil"/>
              <w:left w:val="nil"/>
              <w:bottom w:val="nil"/>
              <w:right w:val="nil"/>
            </w:tcBorders>
            <w:shd w:val="clear" w:color="auto" w:fill="auto"/>
            <w:noWrap/>
            <w:vAlign w:val="bottom"/>
          </w:tcPr>
          <w:p w14:paraId="4FC37B5A" w14:textId="77777777" w:rsidR="00DA4954" w:rsidRPr="00E80573" w:rsidRDefault="00DA4954" w:rsidP="00125F84">
            <w:pPr>
              <w:tabs>
                <w:tab w:val="decimal" w:pos="500"/>
              </w:tabs>
              <w:rPr>
                <w:rFonts w:cs="Times New Roman"/>
                <w:color w:val="000000"/>
                <w:sz w:val="22"/>
                <w:lang w:val="en-US"/>
              </w:rPr>
            </w:pPr>
            <w:r w:rsidRPr="00E80573">
              <w:rPr>
                <w:rFonts w:cs="Times New Roman"/>
                <w:sz w:val="22"/>
              </w:rPr>
              <w:t>-0.0217</w:t>
            </w:r>
          </w:p>
        </w:tc>
        <w:tc>
          <w:tcPr>
            <w:tcW w:w="1807" w:type="dxa"/>
            <w:tcBorders>
              <w:top w:val="nil"/>
              <w:left w:val="nil"/>
              <w:bottom w:val="nil"/>
              <w:right w:val="nil"/>
            </w:tcBorders>
            <w:shd w:val="clear" w:color="auto" w:fill="auto"/>
            <w:noWrap/>
            <w:vAlign w:val="bottom"/>
          </w:tcPr>
          <w:p w14:paraId="1960089C" w14:textId="77777777" w:rsidR="00DA4954" w:rsidRPr="00E80573" w:rsidRDefault="00DA4954" w:rsidP="00125F84">
            <w:pPr>
              <w:tabs>
                <w:tab w:val="decimal" w:pos="603"/>
              </w:tabs>
              <w:rPr>
                <w:rFonts w:cs="Times New Roman"/>
                <w:color w:val="000000"/>
                <w:sz w:val="22"/>
                <w:lang w:val="en-US"/>
              </w:rPr>
            </w:pPr>
            <w:r w:rsidRPr="00E80573">
              <w:rPr>
                <w:rFonts w:cs="Times New Roman"/>
                <w:sz w:val="22"/>
              </w:rPr>
              <w:t>0.0335</w:t>
            </w:r>
          </w:p>
        </w:tc>
      </w:tr>
      <w:tr w:rsidR="00DA4954" w:rsidRPr="009D6DD1" w14:paraId="03D06801" w14:textId="77777777" w:rsidTr="00125F84">
        <w:trPr>
          <w:trHeight w:val="255"/>
        </w:trPr>
        <w:tc>
          <w:tcPr>
            <w:tcW w:w="4890" w:type="dxa"/>
            <w:tcBorders>
              <w:top w:val="nil"/>
              <w:left w:val="nil"/>
              <w:bottom w:val="nil"/>
              <w:right w:val="nil"/>
            </w:tcBorders>
            <w:shd w:val="clear" w:color="auto" w:fill="auto"/>
            <w:noWrap/>
          </w:tcPr>
          <w:p w14:paraId="1DCCFFF6" w14:textId="77777777" w:rsidR="00DA4954" w:rsidRPr="009D6DD1" w:rsidRDefault="00DA4954" w:rsidP="00125F84">
            <w:pPr>
              <w:ind w:left="113" w:hanging="113"/>
              <w:rPr>
                <w:rFonts w:cs="Times New Roman"/>
                <w:sz w:val="22"/>
                <w:lang w:val="en-US"/>
              </w:rPr>
            </w:pPr>
            <w:r w:rsidRPr="009D6DD1">
              <w:rPr>
                <w:rFonts w:cs="Times New Roman"/>
                <w:sz w:val="22"/>
                <w:lang w:val="en-US"/>
              </w:rPr>
              <w:t xml:space="preserve">Spouse’s income </w:t>
            </w:r>
            <w:r>
              <w:rPr>
                <w:rFonts w:cs="Times New Roman"/>
                <w:sz w:val="22"/>
                <w:lang w:val="en-US"/>
              </w:rPr>
              <w:t>(€10,000)</w:t>
            </w:r>
          </w:p>
        </w:tc>
        <w:tc>
          <w:tcPr>
            <w:tcW w:w="1737" w:type="dxa"/>
            <w:gridSpan w:val="2"/>
            <w:tcBorders>
              <w:top w:val="nil"/>
              <w:left w:val="nil"/>
              <w:bottom w:val="nil"/>
              <w:right w:val="nil"/>
            </w:tcBorders>
            <w:shd w:val="clear" w:color="auto" w:fill="auto"/>
            <w:noWrap/>
            <w:vAlign w:val="bottom"/>
          </w:tcPr>
          <w:p w14:paraId="5C843797" w14:textId="77777777" w:rsidR="00DA4954" w:rsidRPr="00E80573" w:rsidRDefault="00DA4954" w:rsidP="00125F84">
            <w:pPr>
              <w:tabs>
                <w:tab w:val="decimal" w:pos="500"/>
              </w:tabs>
              <w:rPr>
                <w:rFonts w:cs="Times New Roman"/>
                <w:sz w:val="22"/>
                <w:lang w:val="en-US"/>
              </w:rPr>
            </w:pPr>
            <w:r w:rsidRPr="00E80573">
              <w:rPr>
                <w:rFonts w:cs="Times New Roman"/>
                <w:sz w:val="22"/>
              </w:rPr>
              <w:t>-0.0155*</w:t>
            </w:r>
          </w:p>
        </w:tc>
        <w:tc>
          <w:tcPr>
            <w:tcW w:w="1807" w:type="dxa"/>
            <w:tcBorders>
              <w:top w:val="nil"/>
              <w:left w:val="nil"/>
              <w:bottom w:val="nil"/>
              <w:right w:val="nil"/>
            </w:tcBorders>
            <w:shd w:val="clear" w:color="auto" w:fill="auto"/>
            <w:noWrap/>
            <w:vAlign w:val="bottom"/>
          </w:tcPr>
          <w:p w14:paraId="575570AC" w14:textId="77777777" w:rsidR="00DA4954" w:rsidRPr="00E80573" w:rsidRDefault="00DA4954" w:rsidP="00125F84">
            <w:pPr>
              <w:tabs>
                <w:tab w:val="decimal" w:pos="603"/>
              </w:tabs>
              <w:rPr>
                <w:rFonts w:cs="Times New Roman"/>
                <w:sz w:val="22"/>
                <w:lang w:val="en-US"/>
              </w:rPr>
            </w:pPr>
            <w:r w:rsidRPr="00E80573">
              <w:rPr>
                <w:rFonts w:cs="Times New Roman"/>
                <w:sz w:val="22"/>
              </w:rPr>
              <w:t>0.0081</w:t>
            </w:r>
          </w:p>
        </w:tc>
      </w:tr>
      <w:tr w:rsidR="00DA4954" w:rsidRPr="009D6DD1" w14:paraId="3823FFEF" w14:textId="77777777" w:rsidTr="00125F84">
        <w:trPr>
          <w:trHeight w:val="255"/>
        </w:trPr>
        <w:tc>
          <w:tcPr>
            <w:tcW w:w="4890" w:type="dxa"/>
            <w:tcBorders>
              <w:top w:val="nil"/>
              <w:left w:val="nil"/>
              <w:bottom w:val="nil"/>
              <w:right w:val="nil"/>
            </w:tcBorders>
            <w:shd w:val="clear" w:color="auto" w:fill="auto"/>
            <w:noWrap/>
          </w:tcPr>
          <w:p w14:paraId="6D32A8F4" w14:textId="77777777" w:rsidR="00DA4954" w:rsidRPr="009D6DD1" w:rsidRDefault="00DA4954" w:rsidP="00125F84">
            <w:pPr>
              <w:ind w:left="113" w:hanging="113"/>
              <w:rPr>
                <w:rFonts w:cs="Times New Roman"/>
                <w:sz w:val="22"/>
                <w:lang w:val="en-US"/>
              </w:rPr>
            </w:pPr>
            <w:r w:rsidRPr="009D6DD1">
              <w:rPr>
                <w:rFonts w:cs="Times New Roman"/>
                <w:sz w:val="22"/>
                <w:lang w:val="en-US"/>
              </w:rPr>
              <w:t>Spouse’s income ×</w:t>
            </w:r>
            <w:r w:rsidRPr="009D6DD1">
              <w:rPr>
                <w:rFonts w:cs="Times New Roman"/>
                <w:color w:val="000000"/>
                <w:sz w:val="22"/>
                <w:lang w:val="en-US"/>
              </w:rPr>
              <w:t xml:space="preserve"> Female</w:t>
            </w:r>
          </w:p>
        </w:tc>
        <w:tc>
          <w:tcPr>
            <w:tcW w:w="1737" w:type="dxa"/>
            <w:gridSpan w:val="2"/>
            <w:tcBorders>
              <w:top w:val="nil"/>
              <w:left w:val="nil"/>
              <w:bottom w:val="nil"/>
              <w:right w:val="nil"/>
            </w:tcBorders>
            <w:shd w:val="clear" w:color="auto" w:fill="auto"/>
            <w:noWrap/>
            <w:vAlign w:val="bottom"/>
          </w:tcPr>
          <w:p w14:paraId="4B889A7E" w14:textId="77777777" w:rsidR="00DA4954" w:rsidRPr="00E80573" w:rsidRDefault="00DA4954" w:rsidP="00125F84">
            <w:pPr>
              <w:tabs>
                <w:tab w:val="decimal" w:pos="500"/>
              </w:tabs>
              <w:rPr>
                <w:rFonts w:cs="Times New Roman"/>
                <w:color w:val="000000"/>
                <w:sz w:val="22"/>
                <w:lang w:val="en-US"/>
              </w:rPr>
            </w:pPr>
            <w:r w:rsidRPr="00E80573">
              <w:rPr>
                <w:rFonts w:cs="Times New Roman"/>
                <w:sz w:val="22"/>
              </w:rPr>
              <w:t>0.0148*</w:t>
            </w:r>
          </w:p>
        </w:tc>
        <w:tc>
          <w:tcPr>
            <w:tcW w:w="1807" w:type="dxa"/>
            <w:tcBorders>
              <w:top w:val="nil"/>
              <w:left w:val="nil"/>
              <w:bottom w:val="nil"/>
              <w:right w:val="nil"/>
            </w:tcBorders>
            <w:shd w:val="clear" w:color="auto" w:fill="auto"/>
            <w:noWrap/>
            <w:vAlign w:val="bottom"/>
          </w:tcPr>
          <w:p w14:paraId="529BA55F" w14:textId="77777777" w:rsidR="00DA4954" w:rsidRPr="00E80573" w:rsidRDefault="00DA4954" w:rsidP="00125F84">
            <w:pPr>
              <w:tabs>
                <w:tab w:val="decimal" w:pos="603"/>
              </w:tabs>
              <w:rPr>
                <w:rFonts w:cs="Times New Roman"/>
                <w:color w:val="000000"/>
                <w:sz w:val="22"/>
                <w:lang w:val="en-US"/>
              </w:rPr>
            </w:pPr>
            <w:r w:rsidRPr="00E80573">
              <w:rPr>
                <w:rFonts w:cs="Times New Roman"/>
                <w:sz w:val="22"/>
              </w:rPr>
              <w:t>0.0082</w:t>
            </w:r>
          </w:p>
        </w:tc>
      </w:tr>
      <w:tr w:rsidR="00DA4954" w:rsidRPr="009D6DD1" w14:paraId="6CC03BA4" w14:textId="77777777" w:rsidTr="00125F84">
        <w:trPr>
          <w:trHeight w:val="255"/>
        </w:trPr>
        <w:tc>
          <w:tcPr>
            <w:tcW w:w="4890" w:type="dxa"/>
            <w:tcBorders>
              <w:top w:val="nil"/>
              <w:left w:val="nil"/>
              <w:bottom w:val="nil"/>
              <w:right w:val="nil"/>
            </w:tcBorders>
            <w:shd w:val="clear" w:color="auto" w:fill="auto"/>
            <w:noWrap/>
          </w:tcPr>
          <w:p w14:paraId="581E462B" w14:textId="77777777" w:rsidR="00DA4954" w:rsidRPr="009D6DD1" w:rsidRDefault="00DA4954" w:rsidP="00125F84">
            <w:pPr>
              <w:ind w:left="113" w:hanging="113"/>
              <w:rPr>
                <w:rFonts w:cs="Times New Roman"/>
                <w:sz w:val="22"/>
                <w:lang w:val="en-US"/>
              </w:rPr>
            </w:pPr>
            <w:r w:rsidRPr="009D6DD1">
              <w:rPr>
                <w:rFonts w:cs="Times New Roman"/>
                <w:sz w:val="22"/>
                <w:lang w:val="en-US"/>
              </w:rPr>
              <w:t>Mother's education</w:t>
            </w:r>
            <w:r>
              <w:rPr>
                <w:rFonts w:cs="Times New Roman"/>
                <w:sz w:val="22"/>
                <w:lang w:val="en-US"/>
              </w:rPr>
              <w:t>:</w:t>
            </w:r>
            <w:r w:rsidRPr="009D6DD1">
              <w:rPr>
                <w:rFonts w:cs="Times New Roman"/>
                <w:sz w:val="22"/>
                <w:lang w:val="en-US"/>
              </w:rPr>
              <w:t xml:space="preserve"> Lower tertiary</w:t>
            </w:r>
          </w:p>
        </w:tc>
        <w:tc>
          <w:tcPr>
            <w:tcW w:w="1737" w:type="dxa"/>
            <w:gridSpan w:val="2"/>
            <w:tcBorders>
              <w:top w:val="nil"/>
              <w:left w:val="nil"/>
              <w:bottom w:val="nil"/>
              <w:right w:val="nil"/>
            </w:tcBorders>
            <w:shd w:val="clear" w:color="auto" w:fill="auto"/>
            <w:noWrap/>
            <w:vAlign w:val="bottom"/>
          </w:tcPr>
          <w:p w14:paraId="1C76D15D" w14:textId="77777777" w:rsidR="00DA4954" w:rsidRPr="00E80573" w:rsidRDefault="00DA4954" w:rsidP="00125F84">
            <w:pPr>
              <w:tabs>
                <w:tab w:val="decimal" w:pos="500"/>
              </w:tabs>
              <w:rPr>
                <w:rFonts w:cs="Times New Roman"/>
                <w:sz w:val="22"/>
                <w:lang w:val="en-US"/>
              </w:rPr>
            </w:pPr>
            <w:r w:rsidRPr="00E80573">
              <w:rPr>
                <w:rFonts w:cs="Times New Roman"/>
                <w:sz w:val="22"/>
              </w:rPr>
              <w:t>0.0066</w:t>
            </w:r>
          </w:p>
        </w:tc>
        <w:tc>
          <w:tcPr>
            <w:tcW w:w="1807" w:type="dxa"/>
            <w:tcBorders>
              <w:top w:val="nil"/>
              <w:left w:val="nil"/>
              <w:bottom w:val="nil"/>
              <w:right w:val="nil"/>
            </w:tcBorders>
            <w:shd w:val="clear" w:color="auto" w:fill="auto"/>
            <w:noWrap/>
            <w:vAlign w:val="bottom"/>
          </w:tcPr>
          <w:p w14:paraId="154AAC49" w14:textId="77777777" w:rsidR="00DA4954" w:rsidRPr="00E80573" w:rsidRDefault="00DA4954" w:rsidP="00125F84">
            <w:pPr>
              <w:tabs>
                <w:tab w:val="decimal" w:pos="603"/>
              </w:tabs>
              <w:rPr>
                <w:rFonts w:cs="Times New Roman"/>
                <w:sz w:val="22"/>
                <w:lang w:val="en-US"/>
              </w:rPr>
            </w:pPr>
            <w:r w:rsidRPr="00E80573">
              <w:rPr>
                <w:rFonts w:cs="Times New Roman"/>
                <w:sz w:val="22"/>
              </w:rPr>
              <w:t>0.0270</w:t>
            </w:r>
          </w:p>
        </w:tc>
      </w:tr>
      <w:tr w:rsidR="00DA4954" w:rsidRPr="009D6DD1" w14:paraId="198ADFEF" w14:textId="77777777" w:rsidTr="00125F84">
        <w:trPr>
          <w:trHeight w:val="255"/>
        </w:trPr>
        <w:tc>
          <w:tcPr>
            <w:tcW w:w="4890" w:type="dxa"/>
            <w:tcBorders>
              <w:top w:val="nil"/>
              <w:left w:val="nil"/>
              <w:bottom w:val="nil"/>
              <w:right w:val="nil"/>
            </w:tcBorders>
            <w:shd w:val="clear" w:color="auto" w:fill="auto"/>
            <w:noWrap/>
          </w:tcPr>
          <w:p w14:paraId="25BCFB97" w14:textId="77777777" w:rsidR="00DA4954" w:rsidRPr="009D6DD1" w:rsidRDefault="00DA4954" w:rsidP="00125F84">
            <w:pPr>
              <w:ind w:left="113" w:hanging="113"/>
              <w:rPr>
                <w:rFonts w:cs="Times New Roman"/>
                <w:sz w:val="22"/>
                <w:lang w:val="en-US"/>
              </w:rPr>
            </w:pPr>
            <w:r w:rsidRPr="009D6DD1">
              <w:rPr>
                <w:rFonts w:cs="Times New Roman"/>
                <w:sz w:val="22"/>
                <w:lang w:val="en-US"/>
              </w:rPr>
              <w:t>Mother's education</w:t>
            </w:r>
            <w:r>
              <w:rPr>
                <w:rFonts w:cs="Times New Roman"/>
                <w:sz w:val="22"/>
                <w:lang w:val="en-US"/>
              </w:rPr>
              <w:t>:</w:t>
            </w:r>
            <w:r w:rsidRPr="009D6DD1">
              <w:rPr>
                <w:rFonts w:cs="Times New Roman"/>
                <w:sz w:val="22"/>
                <w:lang w:val="en-US"/>
              </w:rPr>
              <w:t xml:space="preserve"> Master's</w:t>
            </w:r>
          </w:p>
        </w:tc>
        <w:tc>
          <w:tcPr>
            <w:tcW w:w="1737" w:type="dxa"/>
            <w:gridSpan w:val="2"/>
            <w:tcBorders>
              <w:top w:val="nil"/>
              <w:left w:val="nil"/>
              <w:bottom w:val="nil"/>
              <w:right w:val="nil"/>
            </w:tcBorders>
            <w:shd w:val="clear" w:color="auto" w:fill="auto"/>
            <w:noWrap/>
            <w:vAlign w:val="bottom"/>
          </w:tcPr>
          <w:p w14:paraId="5E0C90D1" w14:textId="77777777" w:rsidR="00DA4954" w:rsidRPr="00E80573" w:rsidRDefault="00DA4954" w:rsidP="00125F84">
            <w:pPr>
              <w:tabs>
                <w:tab w:val="decimal" w:pos="500"/>
              </w:tabs>
              <w:rPr>
                <w:rFonts w:cs="Times New Roman"/>
                <w:sz w:val="22"/>
                <w:lang w:val="en-US"/>
              </w:rPr>
            </w:pPr>
            <w:r w:rsidRPr="00E80573">
              <w:rPr>
                <w:rFonts w:cs="Times New Roman"/>
                <w:sz w:val="22"/>
              </w:rPr>
              <w:t>0.0190</w:t>
            </w:r>
          </w:p>
        </w:tc>
        <w:tc>
          <w:tcPr>
            <w:tcW w:w="1807" w:type="dxa"/>
            <w:tcBorders>
              <w:top w:val="nil"/>
              <w:left w:val="nil"/>
              <w:bottom w:val="nil"/>
              <w:right w:val="nil"/>
            </w:tcBorders>
            <w:shd w:val="clear" w:color="auto" w:fill="auto"/>
            <w:noWrap/>
            <w:vAlign w:val="bottom"/>
          </w:tcPr>
          <w:p w14:paraId="231C8E46" w14:textId="77777777" w:rsidR="00DA4954" w:rsidRPr="00E80573" w:rsidRDefault="00DA4954" w:rsidP="00125F84">
            <w:pPr>
              <w:tabs>
                <w:tab w:val="decimal" w:pos="603"/>
              </w:tabs>
              <w:rPr>
                <w:rFonts w:cs="Times New Roman"/>
                <w:sz w:val="22"/>
                <w:lang w:val="en-US"/>
              </w:rPr>
            </w:pPr>
            <w:r w:rsidRPr="00E80573">
              <w:rPr>
                <w:rFonts w:cs="Times New Roman"/>
                <w:sz w:val="22"/>
              </w:rPr>
              <w:t>0.0344</w:t>
            </w:r>
          </w:p>
        </w:tc>
      </w:tr>
      <w:tr w:rsidR="00DA4954" w:rsidRPr="009D6DD1" w14:paraId="0783E739" w14:textId="77777777" w:rsidTr="00125F84">
        <w:trPr>
          <w:trHeight w:val="255"/>
        </w:trPr>
        <w:tc>
          <w:tcPr>
            <w:tcW w:w="4890" w:type="dxa"/>
            <w:tcBorders>
              <w:top w:val="nil"/>
              <w:left w:val="nil"/>
              <w:bottom w:val="nil"/>
              <w:right w:val="nil"/>
            </w:tcBorders>
            <w:shd w:val="clear" w:color="auto" w:fill="auto"/>
            <w:noWrap/>
          </w:tcPr>
          <w:p w14:paraId="7FBD98C1" w14:textId="77777777" w:rsidR="00DA4954" w:rsidRPr="009D6DD1" w:rsidRDefault="00DA4954" w:rsidP="00125F84">
            <w:pPr>
              <w:ind w:left="113" w:hanging="113"/>
              <w:rPr>
                <w:rFonts w:cs="Times New Roman"/>
                <w:sz w:val="22"/>
                <w:lang w:val="en-US"/>
              </w:rPr>
            </w:pPr>
            <w:r w:rsidRPr="009D6DD1">
              <w:rPr>
                <w:rFonts w:cs="Times New Roman"/>
                <w:sz w:val="22"/>
                <w:lang w:val="en-US"/>
              </w:rPr>
              <w:t>Mother's education</w:t>
            </w:r>
            <w:r>
              <w:rPr>
                <w:rFonts w:cs="Times New Roman"/>
                <w:sz w:val="22"/>
                <w:lang w:val="en-US"/>
              </w:rPr>
              <w:t>:</w:t>
            </w:r>
            <w:r w:rsidRPr="009D6DD1">
              <w:rPr>
                <w:rFonts w:cs="Times New Roman"/>
                <w:sz w:val="22"/>
                <w:lang w:val="en-US"/>
              </w:rPr>
              <w:t xml:space="preserve"> Doctorate</w:t>
            </w:r>
          </w:p>
        </w:tc>
        <w:tc>
          <w:tcPr>
            <w:tcW w:w="1737" w:type="dxa"/>
            <w:gridSpan w:val="2"/>
            <w:tcBorders>
              <w:top w:val="nil"/>
              <w:left w:val="nil"/>
              <w:bottom w:val="nil"/>
              <w:right w:val="nil"/>
            </w:tcBorders>
            <w:shd w:val="clear" w:color="auto" w:fill="auto"/>
            <w:noWrap/>
            <w:vAlign w:val="bottom"/>
          </w:tcPr>
          <w:p w14:paraId="279A2883" w14:textId="77777777" w:rsidR="00DA4954" w:rsidRPr="00E80573" w:rsidRDefault="00DA4954" w:rsidP="00125F84">
            <w:pPr>
              <w:tabs>
                <w:tab w:val="decimal" w:pos="500"/>
              </w:tabs>
              <w:rPr>
                <w:rFonts w:cs="Times New Roman"/>
                <w:sz w:val="22"/>
                <w:lang w:val="en-US"/>
              </w:rPr>
            </w:pPr>
            <w:r w:rsidRPr="00E80573">
              <w:rPr>
                <w:rFonts w:cs="Times New Roman"/>
                <w:sz w:val="22"/>
              </w:rPr>
              <w:t>-0.0129</w:t>
            </w:r>
          </w:p>
        </w:tc>
        <w:tc>
          <w:tcPr>
            <w:tcW w:w="1807" w:type="dxa"/>
            <w:tcBorders>
              <w:top w:val="nil"/>
              <w:left w:val="nil"/>
              <w:bottom w:val="nil"/>
              <w:right w:val="nil"/>
            </w:tcBorders>
            <w:shd w:val="clear" w:color="auto" w:fill="auto"/>
            <w:noWrap/>
            <w:vAlign w:val="bottom"/>
          </w:tcPr>
          <w:p w14:paraId="601101EE" w14:textId="77777777" w:rsidR="00DA4954" w:rsidRPr="00E80573" w:rsidRDefault="00DA4954" w:rsidP="00125F84">
            <w:pPr>
              <w:tabs>
                <w:tab w:val="decimal" w:pos="603"/>
              </w:tabs>
              <w:rPr>
                <w:rFonts w:cs="Times New Roman"/>
                <w:sz w:val="22"/>
                <w:lang w:val="en-US"/>
              </w:rPr>
            </w:pPr>
            <w:r w:rsidRPr="00E80573">
              <w:rPr>
                <w:rFonts w:cs="Times New Roman"/>
                <w:sz w:val="22"/>
              </w:rPr>
              <w:t>0.1191</w:t>
            </w:r>
          </w:p>
        </w:tc>
      </w:tr>
      <w:tr w:rsidR="00DA4954" w:rsidRPr="009D6DD1" w14:paraId="6667AFB6" w14:textId="77777777" w:rsidTr="00125F84">
        <w:trPr>
          <w:trHeight w:val="255"/>
        </w:trPr>
        <w:tc>
          <w:tcPr>
            <w:tcW w:w="4890" w:type="dxa"/>
            <w:tcBorders>
              <w:top w:val="nil"/>
              <w:left w:val="nil"/>
              <w:bottom w:val="nil"/>
              <w:right w:val="nil"/>
            </w:tcBorders>
            <w:shd w:val="clear" w:color="auto" w:fill="auto"/>
            <w:noWrap/>
          </w:tcPr>
          <w:p w14:paraId="6A4A2E6D" w14:textId="77777777" w:rsidR="00DA4954" w:rsidRPr="009D6DD1" w:rsidRDefault="00DA4954" w:rsidP="00125F84">
            <w:pPr>
              <w:ind w:left="113" w:hanging="113"/>
              <w:rPr>
                <w:rFonts w:cs="Times New Roman"/>
                <w:sz w:val="22"/>
                <w:lang w:val="en-US"/>
              </w:rPr>
            </w:pPr>
            <w:r w:rsidRPr="009D6DD1">
              <w:rPr>
                <w:rFonts w:cs="Times New Roman"/>
                <w:sz w:val="22"/>
                <w:lang w:val="en-US"/>
              </w:rPr>
              <w:t>Mother's education</w:t>
            </w:r>
            <w:r>
              <w:rPr>
                <w:rFonts w:cs="Times New Roman"/>
                <w:sz w:val="22"/>
                <w:lang w:val="en-US"/>
              </w:rPr>
              <w:t>:</w:t>
            </w:r>
            <w:r w:rsidRPr="009D6DD1">
              <w:rPr>
                <w:rFonts w:cs="Times New Roman"/>
                <w:sz w:val="22"/>
                <w:lang w:val="en-US"/>
              </w:rPr>
              <w:t xml:space="preserve"> Basic/Unknown</w:t>
            </w:r>
          </w:p>
        </w:tc>
        <w:tc>
          <w:tcPr>
            <w:tcW w:w="1737" w:type="dxa"/>
            <w:gridSpan w:val="2"/>
            <w:tcBorders>
              <w:top w:val="nil"/>
              <w:left w:val="nil"/>
              <w:bottom w:val="nil"/>
              <w:right w:val="nil"/>
            </w:tcBorders>
            <w:shd w:val="clear" w:color="auto" w:fill="auto"/>
            <w:noWrap/>
            <w:vAlign w:val="bottom"/>
          </w:tcPr>
          <w:p w14:paraId="3AE3F8B2" w14:textId="77777777" w:rsidR="00DA4954" w:rsidRPr="00E80573" w:rsidRDefault="00DA4954" w:rsidP="00125F84">
            <w:pPr>
              <w:tabs>
                <w:tab w:val="decimal" w:pos="500"/>
              </w:tabs>
              <w:rPr>
                <w:rFonts w:cs="Times New Roman"/>
                <w:sz w:val="22"/>
                <w:lang w:val="en-US"/>
              </w:rPr>
            </w:pPr>
            <w:r w:rsidRPr="00E80573">
              <w:rPr>
                <w:rFonts w:cs="Times New Roman"/>
                <w:sz w:val="22"/>
              </w:rPr>
              <w:t>-0.0149</w:t>
            </w:r>
          </w:p>
        </w:tc>
        <w:tc>
          <w:tcPr>
            <w:tcW w:w="1807" w:type="dxa"/>
            <w:tcBorders>
              <w:top w:val="nil"/>
              <w:left w:val="nil"/>
              <w:bottom w:val="nil"/>
              <w:right w:val="nil"/>
            </w:tcBorders>
            <w:shd w:val="clear" w:color="auto" w:fill="auto"/>
            <w:noWrap/>
            <w:vAlign w:val="bottom"/>
          </w:tcPr>
          <w:p w14:paraId="56C88A1F" w14:textId="77777777" w:rsidR="00DA4954" w:rsidRPr="00E80573" w:rsidRDefault="00DA4954" w:rsidP="00125F84">
            <w:pPr>
              <w:tabs>
                <w:tab w:val="decimal" w:pos="603"/>
              </w:tabs>
              <w:rPr>
                <w:rFonts w:cs="Times New Roman"/>
                <w:sz w:val="22"/>
                <w:lang w:val="en-US"/>
              </w:rPr>
            </w:pPr>
            <w:r w:rsidRPr="00E80573">
              <w:rPr>
                <w:rFonts w:cs="Times New Roman"/>
                <w:sz w:val="22"/>
              </w:rPr>
              <w:t>0.0168</w:t>
            </w:r>
          </w:p>
        </w:tc>
      </w:tr>
      <w:tr w:rsidR="00DA4954" w:rsidRPr="009D6DD1" w14:paraId="198457F5" w14:textId="77777777" w:rsidTr="00125F84">
        <w:trPr>
          <w:trHeight w:val="255"/>
        </w:trPr>
        <w:tc>
          <w:tcPr>
            <w:tcW w:w="4890" w:type="dxa"/>
            <w:tcBorders>
              <w:top w:val="nil"/>
              <w:left w:val="nil"/>
              <w:bottom w:val="nil"/>
              <w:right w:val="nil"/>
            </w:tcBorders>
            <w:shd w:val="clear" w:color="auto" w:fill="auto"/>
            <w:noWrap/>
          </w:tcPr>
          <w:p w14:paraId="32CCBAE6" w14:textId="77777777" w:rsidR="00DA4954" w:rsidRPr="009D6DD1" w:rsidRDefault="00DA4954" w:rsidP="00125F84">
            <w:pPr>
              <w:ind w:left="113" w:hanging="113"/>
              <w:rPr>
                <w:rFonts w:cs="Times New Roman"/>
                <w:sz w:val="22"/>
                <w:lang w:val="en-US"/>
              </w:rPr>
            </w:pPr>
            <w:r w:rsidRPr="009D6DD1">
              <w:rPr>
                <w:rFonts w:cs="Times New Roman"/>
                <w:sz w:val="22"/>
                <w:lang w:val="en-US"/>
              </w:rPr>
              <w:t>Mother's education</w:t>
            </w:r>
            <w:r>
              <w:rPr>
                <w:rFonts w:cs="Times New Roman"/>
                <w:sz w:val="22"/>
                <w:lang w:val="en-US"/>
              </w:rPr>
              <w:t>:</w:t>
            </w:r>
            <w:r w:rsidRPr="009D6DD1">
              <w:rPr>
                <w:rFonts w:cs="Times New Roman"/>
                <w:sz w:val="22"/>
                <w:lang w:val="en-US"/>
              </w:rPr>
              <w:t xml:space="preserve"> </w:t>
            </w:r>
            <w:r>
              <w:rPr>
                <w:rFonts w:cs="Times New Roman"/>
                <w:sz w:val="22"/>
                <w:lang w:val="en-US"/>
              </w:rPr>
              <w:t>Academic h</w:t>
            </w:r>
            <w:r w:rsidRPr="009D6DD1">
              <w:rPr>
                <w:rFonts w:cs="Times New Roman"/>
                <w:sz w:val="22"/>
                <w:lang w:val="en-US"/>
              </w:rPr>
              <w:t>igh school</w:t>
            </w:r>
          </w:p>
        </w:tc>
        <w:tc>
          <w:tcPr>
            <w:tcW w:w="1737" w:type="dxa"/>
            <w:gridSpan w:val="2"/>
            <w:tcBorders>
              <w:top w:val="nil"/>
              <w:left w:val="nil"/>
              <w:bottom w:val="nil"/>
              <w:right w:val="nil"/>
            </w:tcBorders>
            <w:shd w:val="clear" w:color="auto" w:fill="auto"/>
            <w:noWrap/>
            <w:vAlign w:val="bottom"/>
          </w:tcPr>
          <w:p w14:paraId="732AE4F7" w14:textId="77777777" w:rsidR="00DA4954" w:rsidRPr="00E80573" w:rsidRDefault="00DA4954" w:rsidP="00125F84">
            <w:pPr>
              <w:tabs>
                <w:tab w:val="decimal" w:pos="500"/>
              </w:tabs>
              <w:rPr>
                <w:rFonts w:cs="Times New Roman"/>
                <w:sz w:val="22"/>
                <w:lang w:val="en-US"/>
              </w:rPr>
            </w:pPr>
            <w:r w:rsidRPr="00E80573">
              <w:rPr>
                <w:rFonts w:cs="Times New Roman"/>
                <w:sz w:val="22"/>
              </w:rPr>
              <w:t>-0.0195</w:t>
            </w:r>
          </w:p>
        </w:tc>
        <w:tc>
          <w:tcPr>
            <w:tcW w:w="1807" w:type="dxa"/>
            <w:tcBorders>
              <w:top w:val="nil"/>
              <w:left w:val="nil"/>
              <w:bottom w:val="nil"/>
              <w:right w:val="nil"/>
            </w:tcBorders>
            <w:shd w:val="clear" w:color="auto" w:fill="auto"/>
            <w:noWrap/>
            <w:vAlign w:val="bottom"/>
          </w:tcPr>
          <w:p w14:paraId="4F9EC8A6" w14:textId="77777777" w:rsidR="00DA4954" w:rsidRPr="00E80573" w:rsidRDefault="00DA4954" w:rsidP="00125F84">
            <w:pPr>
              <w:tabs>
                <w:tab w:val="decimal" w:pos="603"/>
              </w:tabs>
              <w:rPr>
                <w:rFonts w:cs="Times New Roman"/>
                <w:sz w:val="22"/>
                <w:lang w:val="en-US"/>
              </w:rPr>
            </w:pPr>
            <w:r w:rsidRPr="00E80573">
              <w:rPr>
                <w:rFonts w:cs="Times New Roman"/>
                <w:sz w:val="22"/>
              </w:rPr>
              <w:t>0.0383</w:t>
            </w:r>
          </w:p>
        </w:tc>
      </w:tr>
      <w:tr w:rsidR="00DA4954" w:rsidRPr="009D6DD1" w14:paraId="0292E7BA" w14:textId="77777777" w:rsidTr="00125F84">
        <w:trPr>
          <w:trHeight w:val="255"/>
        </w:trPr>
        <w:tc>
          <w:tcPr>
            <w:tcW w:w="4890" w:type="dxa"/>
            <w:tcBorders>
              <w:top w:val="nil"/>
              <w:left w:val="nil"/>
              <w:right w:val="nil"/>
            </w:tcBorders>
            <w:shd w:val="clear" w:color="auto" w:fill="auto"/>
            <w:noWrap/>
          </w:tcPr>
          <w:p w14:paraId="052F08B5" w14:textId="77777777" w:rsidR="00DA4954" w:rsidRPr="009D6DD1" w:rsidRDefault="00DA4954" w:rsidP="00125F84">
            <w:pPr>
              <w:ind w:left="113" w:hanging="113"/>
              <w:rPr>
                <w:rFonts w:cs="Times New Roman"/>
                <w:sz w:val="22"/>
                <w:lang w:val="en-US"/>
              </w:rPr>
            </w:pPr>
            <w:r w:rsidRPr="009D6DD1">
              <w:rPr>
                <w:rFonts w:cs="Times New Roman"/>
                <w:sz w:val="22"/>
                <w:lang w:val="en-US"/>
              </w:rPr>
              <w:t>Mother's education</w:t>
            </w:r>
            <w:r>
              <w:rPr>
                <w:rFonts w:cs="Times New Roman"/>
                <w:sz w:val="22"/>
                <w:lang w:val="en-US"/>
              </w:rPr>
              <w:t>:</w:t>
            </w:r>
            <w:r w:rsidRPr="009D6DD1">
              <w:rPr>
                <w:rFonts w:cs="Times New Roman"/>
                <w:sz w:val="22"/>
                <w:lang w:val="en-US"/>
              </w:rPr>
              <w:t xml:space="preserve"> Vocational school</w:t>
            </w:r>
          </w:p>
        </w:tc>
        <w:tc>
          <w:tcPr>
            <w:tcW w:w="1737" w:type="dxa"/>
            <w:gridSpan w:val="2"/>
            <w:tcBorders>
              <w:top w:val="nil"/>
              <w:left w:val="nil"/>
              <w:right w:val="nil"/>
            </w:tcBorders>
            <w:shd w:val="clear" w:color="auto" w:fill="auto"/>
            <w:noWrap/>
            <w:vAlign w:val="bottom"/>
          </w:tcPr>
          <w:p w14:paraId="786DABCB" w14:textId="77777777" w:rsidR="00DA4954" w:rsidRPr="00E80573" w:rsidRDefault="00DA4954" w:rsidP="00125F84">
            <w:pPr>
              <w:tabs>
                <w:tab w:val="decimal" w:pos="500"/>
              </w:tabs>
              <w:rPr>
                <w:rFonts w:cs="Times New Roman"/>
                <w:sz w:val="22"/>
                <w:lang w:val="en-US"/>
              </w:rPr>
            </w:pPr>
            <w:r w:rsidRPr="00E80573">
              <w:rPr>
                <w:rFonts w:cs="Times New Roman"/>
                <w:sz w:val="22"/>
              </w:rPr>
              <w:t>0.0036</w:t>
            </w:r>
          </w:p>
        </w:tc>
        <w:tc>
          <w:tcPr>
            <w:tcW w:w="1807" w:type="dxa"/>
            <w:tcBorders>
              <w:top w:val="nil"/>
              <w:left w:val="nil"/>
              <w:right w:val="nil"/>
            </w:tcBorders>
            <w:shd w:val="clear" w:color="auto" w:fill="auto"/>
            <w:noWrap/>
            <w:vAlign w:val="bottom"/>
          </w:tcPr>
          <w:p w14:paraId="226472C0" w14:textId="77777777" w:rsidR="00DA4954" w:rsidRPr="00E80573" w:rsidRDefault="00DA4954" w:rsidP="00125F84">
            <w:pPr>
              <w:tabs>
                <w:tab w:val="decimal" w:pos="603"/>
              </w:tabs>
              <w:rPr>
                <w:rFonts w:cs="Times New Roman"/>
                <w:sz w:val="22"/>
                <w:lang w:val="en-US"/>
              </w:rPr>
            </w:pPr>
            <w:r w:rsidRPr="00E80573">
              <w:rPr>
                <w:rFonts w:cs="Times New Roman"/>
                <w:sz w:val="22"/>
              </w:rPr>
              <w:t>0.0160</w:t>
            </w:r>
          </w:p>
        </w:tc>
      </w:tr>
      <w:tr w:rsidR="00DA4954" w:rsidRPr="009D6DD1" w14:paraId="5911197C" w14:textId="77777777" w:rsidTr="00125F84">
        <w:trPr>
          <w:trHeight w:val="255"/>
        </w:trPr>
        <w:tc>
          <w:tcPr>
            <w:tcW w:w="4890" w:type="dxa"/>
            <w:tcBorders>
              <w:top w:val="nil"/>
              <w:left w:val="nil"/>
              <w:bottom w:val="single" w:sz="4" w:space="0" w:color="auto"/>
              <w:right w:val="nil"/>
            </w:tcBorders>
            <w:shd w:val="clear" w:color="auto" w:fill="auto"/>
            <w:noWrap/>
          </w:tcPr>
          <w:p w14:paraId="58D071FB" w14:textId="77777777" w:rsidR="00DA4954" w:rsidRPr="009D6DD1" w:rsidRDefault="00DA4954" w:rsidP="00125F84">
            <w:pPr>
              <w:ind w:left="113" w:hanging="113"/>
              <w:rPr>
                <w:rFonts w:cs="Times New Roman"/>
                <w:sz w:val="22"/>
                <w:lang w:val="en-US"/>
              </w:rPr>
            </w:pPr>
          </w:p>
        </w:tc>
        <w:tc>
          <w:tcPr>
            <w:tcW w:w="1737" w:type="dxa"/>
            <w:gridSpan w:val="2"/>
            <w:tcBorders>
              <w:top w:val="nil"/>
              <w:left w:val="nil"/>
              <w:bottom w:val="single" w:sz="4" w:space="0" w:color="auto"/>
              <w:right w:val="nil"/>
            </w:tcBorders>
            <w:shd w:val="clear" w:color="auto" w:fill="auto"/>
            <w:noWrap/>
            <w:vAlign w:val="bottom"/>
          </w:tcPr>
          <w:p w14:paraId="4FB198DB" w14:textId="77777777" w:rsidR="00DA4954" w:rsidRPr="00E80573" w:rsidRDefault="00DA4954" w:rsidP="00125F84">
            <w:pPr>
              <w:tabs>
                <w:tab w:val="decimal" w:pos="500"/>
              </w:tabs>
              <w:rPr>
                <w:rFonts w:cs="Times New Roman"/>
                <w:sz w:val="22"/>
              </w:rPr>
            </w:pPr>
          </w:p>
        </w:tc>
        <w:tc>
          <w:tcPr>
            <w:tcW w:w="1807" w:type="dxa"/>
            <w:tcBorders>
              <w:top w:val="nil"/>
              <w:left w:val="nil"/>
              <w:bottom w:val="single" w:sz="4" w:space="0" w:color="auto"/>
              <w:right w:val="nil"/>
            </w:tcBorders>
            <w:shd w:val="clear" w:color="auto" w:fill="auto"/>
            <w:noWrap/>
            <w:vAlign w:val="bottom"/>
          </w:tcPr>
          <w:p w14:paraId="6B41DEE6" w14:textId="77777777" w:rsidR="00DA4954" w:rsidRPr="00E80573" w:rsidRDefault="00DA4954" w:rsidP="00125F84">
            <w:pPr>
              <w:tabs>
                <w:tab w:val="decimal" w:pos="603"/>
              </w:tabs>
              <w:rPr>
                <w:rFonts w:cs="Times New Roman"/>
                <w:sz w:val="22"/>
              </w:rPr>
            </w:pPr>
          </w:p>
        </w:tc>
      </w:tr>
    </w:tbl>
    <w:p w14:paraId="000B94AD" w14:textId="77777777" w:rsidR="00DA4954" w:rsidRDefault="00DA4954" w:rsidP="00DA4954">
      <w:r>
        <w:br w:type="page"/>
      </w:r>
    </w:p>
    <w:p w14:paraId="5753502B" w14:textId="77777777" w:rsidR="00DA4954" w:rsidRDefault="00DA4954" w:rsidP="00DA4954"/>
    <w:p w14:paraId="3237589E" w14:textId="77777777" w:rsidR="00DA4954" w:rsidRPr="009D6DD1" w:rsidRDefault="00DA4954" w:rsidP="00DA4954">
      <w:pPr>
        <w:spacing w:line="276" w:lineRule="auto"/>
        <w:rPr>
          <w:rFonts w:eastAsia="Times New Roman" w:cs="Times New Roman"/>
          <w:color w:val="000000"/>
          <w:sz w:val="22"/>
          <w:lang w:val="en-US"/>
        </w:rPr>
      </w:pPr>
      <w:r w:rsidRPr="009D6DD1">
        <w:rPr>
          <w:lang w:val="en-US"/>
        </w:rPr>
        <w:t>Table A</w:t>
      </w:r>
      <w:r>
        <w:rPr>
          <w:lang w:val="en-US"/>
        </w:rPr>
        <w:t>2</w:t>
      </w:r>
      <w:r w:rsidRPr="009D6DD1">
        <w:rPr>
          <w:lang w:val="en-US"/>
        </w:rPr>
        <w:t xml:space="preserve"> (Continued)</w:t>
      </w:r>
    </w:p>
    <w:tbl>
      <w:tblPr>
        <w:tblW w:w="8292" w:type="dxa"/>
        <w:tblLayout w:type="fixed"/>
        <w:tblCellMar>
          <w:left w:w="70" w:type="dxa"/>
          <w:right w:w="70" w:type="dxa"/>
        </w:tblCellMar>
        <w:tblLook w:val="04A0" w:firstRow="1" w:lastRow="0" w:firstColumn="1" w:lastColumn="0" w:noHBand="0" w:noVBand="1"/>
      </w:tblPr>
      <w:tblGrid>
        <w:gridCol w:w="4890"/>
        <w:gridCol w:w="1417"/>
        <w:gridCol w:w="322"/>
        <w:gridCol w:w="1663"/>
      </w:tblGrid>
      <w:tr w:rsidR="00DA4954" w:rsidRPr="009D6DD1" w14:paraId="7B7380E9" w14:textId="77777777" w:rsidTr="00125F84">
        <w:trPr>
          <w:trHeight w:val="255"/>
        </w:trPr>
        <w:tc>
          <w:tcPr>
            <w:tcW w:w="4890" w:type="dxa"/>
            <w:tcBorders>
              <w:top w:val="double" w:sz="4" w:space="0" w:color="auto"/>
              <w:left w:val="nil"/>
              <w:right w:val="nil"/>
            </w:tcBorders>
            <w:shd w:val="clear" w:color="auto" w:fill="auto"/>
            <w:noWrap/>
            <w:vAlign w:val="bottom"/>
          </w:tcPr>
          <w:p w14:paraId="104F6218" w14:textId="77777777" w:rsidR="00DA4954" w:rsidRPr="009D6DD1" w:rsidRDefault="00DA4954" w:rsidP="00125F84">
            <w:pPr>
              <w:ind w:left="113" w:hanging="113"/>
              <w:rPr>
                <w:rFonts w:eastAsia="Times New Roman" w:cs="Times New Roman"/>
                <w:color w:val="000000"/>
                <w:sz w:val="22"/>
                <w:lang w:val="en-US"/>
              </w:rPr>
            </w:pPr>
          </w:p>
        </w:tc>
        <w:tc>
          <w:tcPr>
            <w:tcW w:w="1417" w:type="dxa"/>
            <w:tcBorders>
              <w:top w:val="double" w:sz="4" w:space="0" w:color="auto"/>
              <w:left w:val="nil"/>
              <w:right w:val="nil"/>
            </w:tcBorders>
            <w:shd w:val="clear" w:color="auto" w:fill="auto"/>
            <w:noWrap/>
            <w:vAlign w:val="bottom"/>
          </w:tcPr>
          <w:p w14:paraId="5072EB24" w14:textId="77777777" w:rsidR="00DA4954" w:rsidRPr="009D6DD1" w:rsidRDefault="00DA4954" w:rsidP="00125F84">
            <w:pPr>
              <w:tabs>
                <w:tab w:val="decimal" w:pos="355"/>
              </w:tabs>
              <w:jc w:val="center"/>
              <w:rPr>
                <w:rFonts w:eastAsia="Times New Roman" w:cs="Times New Roman"/>
                <w:sz w:val="22"/>
                <w:lang w:val="en-US" w:eastAsia="fi-FI"/>
              </w:rPr>
            </w:pPr>
            <w:r w:rsidRPr="009D6DD1">
              <w:rPr>
                <w:rFonts w:eastAsia="Times New Roman" w:cs="Times New Roman"/>
                <w:sz w:val="22"/>
                <w:lang w:val="en-US" w:eastAsia="fi-FI"/>
              </w:rPr>
              <w:t>(1)</w:t>
            </w:r>
          </w:p>
        </w:tc>
        <w:tc>
          <w:tcPr>
            <w:tcW w:w="1985" w:type="dxa"/>
            <w:gridSpan w:val="2"/>
            <w:tcBorders>
              <w:top w:val="double" w:sz="4" w:space="0" w:color="auto"/>
              <w:left w:val="nil"/>
              <w:right w:val="nil"/>
            </w:tcBorders>
            <w:shd w:val="clear" w:color="auto" w:fill="auto"/>
            <w:noWrap/>
            <w:vAlign w:val="bottom"/>
          </w:tcPr>
          <w:p w14:paraId="63B3954C" w14:textId="77777777" w:rsidR="00DA4954" w:rsidRPr="009D6DD1" w:rsidRDefault="00DA4954" w:rsidP="00125F84">
            <w:pPr>
              <w:tabs>
                <w:tab w:val="decimal" w:pos="603"/>
              </w:tabs>
              <w:jc w:val="center"/>
              <w:rPr>
                <w:rFonts w:eastAsia="Times New Roman" w:cs="Times New Roman"/>
                <w:sz w:val="22"/>
                <w:lang w:val="en-US" w:eastAsia="fi-FI"/>
              </w:rPr>
            </w:pPr>
            <w:r w:rsidRPr="009D6DD1">
              <w:rPr>
                <w:rFonts w:eastAsia="Times New Roman" w:cs="Times New Roman"/>
                <w:sz w:val="22"/>
                <w:lang w:val="en-US" w:eastAsia="fi-FI"/>
              </w:rPr>
              <w:t>(2)</w:t>
            </w:r>
          </w:p>
        </w:tc>
      </w:tr>
      <w:tr w:rsidR="00DA4954" w:rsidRPr="009D6DD1" w14:paraId="69F4811A" w14:textId="77777777" w:rsidTr="00125F84">
        <w:trPr>
          <w:trHeight w:val="255"/>
        </w:trPr>
        <w:tc>
          <w:tcPr>
            <w:tcW w:w="4890" w:type="dxa"/>
            <w:tcBorders>
              <w:top w:val="nil"/>
              <w:left w:val="nil"/>
              <w:bottom w:val="double" w:sz="4" w:space="0" w:color="auto"/>
              <w:right w:val="nil"/>
            </w:tcBorders>
            <w:shd w:val="clear" w:color="auto" w:fill="auto"/>
            <w:noWrap/>
            <w:vAlign w:val="center"/>
          </w:tcPr>
          <w:p w14:paraId="192577F6" w14:textId="77777777" w:rsidR="00DA4954" w:rsidRPr="009D6DD1" w:rsidRDefault="00DA4954" w:rsidP="00125F84">
            <w:pPr>
              <w:ind w:left="113" w:hanging="113"/>
              <w:rPr>
                <w:rFonts w:eastAsia="Times New Roman" w:cs="Times New Roman"/>
                <w:color w:val="000000"/>
                <w:sz w:val="22"/>
                <w:lang w:val="en-US"/>
              </w:rPr>
            </w:pPr>
            <w:r w:rsidRPr="009D6DD1">
              <w:rPr>
                <w:rFonts w:eastAsia="Times New Roman" w:cs="Times New Roman"/>
                <w:color w:val="000000"/>
                <w:sz w:val="22"/>
                <w:lang w:val="en-US"/>
              </w:rPr>
              <w:t>Variable</w:t>
            </w:r>
          </w:p>
        </w:tc>
        <w:tc>
          <w:tcPr>
            <w:tcW w:w="1417" w:type="dxa"/>
            <w:tcBorders>
              <w:top w:val="nil"/>
              <w:left w:val="nil"/>
              <w:bottom w:val="double" w:sz="4" w:space="0" w:color="auto"/>
              <w:right w:val="nil"/>
            </w:tcBorders>
            <w:shd w:val="clear" w:color="auto" w:fill="auto"/>
            <w:noWrap/>
            <w:vAlign w:val="bottom"/>
          </w:tcPr>
          <w:p w14:paraId="4D77E205" w14:textId="77777777" w:rsidR="00DA4954" w:rsidRPr="009D6DD1" w:rsidRDefault="00DA4954" w:rsidP="00125F84">
            <w:pPr>
              <w:tabs>
                <w:tab w:val="decimal" w:pos="355"/>
              </w:tabs>
              <w:jc w:val="center"/>
              <w:rPr>
                <w:rFonts w:eastAsia="Times New Roman" w:cs="Times New Roman"/>
                <w:sz w:val="22"/>
                <w:lang w:val="en-US" w:eastAsia="fi-FI"/>
              </w:rPr>
            </w:pPr>
            <w:proofErr w:type="spellStart"/>
            <w:r w:rsidRPr="009D6DD1">
              <w:rPr>
                <w:rFonts w:eastAsia="Times New Roman" w:cs="Times New Roman"/>
                <w:sz w:val="22"/>
                <w:lang w:val="en-US" w:eastAsia="fi-FI"/>
              </w:rPr>
              <w:t>Coeff</w:t>
            </w:r>
            <w:proofErr w:type="spellEnd"/>
            <w:r w:rsidRPr="009D6DD1">
              <w:rPr>
                <w:rFonts w:eastAsia="Times New Roman" w:cs="Times New Roman"/>
                <w:sz w:val="22"/>
                <w:lang w:val="en-US" w:eastAsia="fi-FI"/>
              </w:rPr>
              <w:t>.</w:t>
            </w:r>
          </w:p>
        </w:tc>
        <w:tc>
          <w:tcPr>
            <w:tcW w:w="1985" w:type="dxa"/>
            <w:gridSpan w:val="2"/>
            <w:tcBorders>
              <w:top w:val="nil"/>
              <w:left w:val="nil"/>
              <w:bottom w:val="double" w:sz="4" w:space="0" w:color="auto"/>
              <w:right w:val="nil"/>
            </w:tcBorders>
            <w:shd w:val="clear" w:color="auto" w:fill="auto"/>
            <w:noWrap/>
            <w:vAlign w:val="bottom"/>
          </w:tcPr>
          <w:p w14:paraId="0B26C8DD" w14:textId="77777777" w:rsidR="00DA4954" w:rsidRPr="009D6DD1" w:rsidRDefault="00DA4954" w:rsidP="00125F84">
            <w:pPr>
              <w:tabs>
                <w:tab w:val="decimal" w:pos="603"/>
              </w:tabs>
              <w:jc w:val="center"/>
              <w:rPr>
                <w:rFonts w:eastAsia="Times New Roman" w:cs="Times New Roman"/>
                <w:sz w:val="22"/>
                <w:lang w:val="en-US" w:eastAsia="fi-FI"/>
              </w:rPr>
            </w:pPr>
            <w:r w:rsidRPr="009D6DD1">
              <w:rPr>
                <w:rFonts w:eastAsia="Times New Roman" w:cs="Times New Roman"/>
                <w:sz w:val="22"/>
                <w:lang w:val="en-US" w:eastAsia="fi-FI"/>
              </w:rPr>
              <w:t>Std. Err.</w:t>
            </w:r>
          </w:p>
        </w:tc>
      </w:tr>
      <w:tr w:rsidR="00DA4954" w:rsidRPr="009D6DD1" w14:paraId="695B9E0E" w14:textId="77777777" w:rsidTr="00125F84">
        <w:trPr>
          <w:trHeight w:val="255"/>
        </w:trPr>
        <w:tc>
          <w:tcPr>
            <w:tcW w:w="4890" w:type="dxa"/>
            <w:tcBorders>
              <w:top w:val="double" w:sz="4" w:space="0" w:color="auto"/>
              <w:left w:val="nil"/>
              <w:bottom w:val="nil"/>
              <w:right w:val="nil"/>
            </w:tcBorders>
            <w:shd w:val="clear" w:color="auto" w:fill="auto"/>
            <w:noWrap/>
          </w:tcPr>
          <w:p w14:paraId="6409B2D6" w14:textId="77777777" w:rsidR="00DA4954" w:rsidRPr="009D6DD1" w:rsidRDefault="00DA4954" w:rsidP="00125F84">
            <w:pPr>
              <w:ind w:left="113" w:hanging="113"/>
              <w:rPr>
                <w:rFonts w:cs="Times New Roman"/>
                <w:sz w:val="22"/>
                <w:lang w:val="en-US"/>
              </w:rPr>
            </w:pPr>
          </w:p>
        </w:tc>
        <w:tc>
          <w:tcPr>
            <w:tcW w:w="1739" w:type="dxa"/>
            <w:gridSpan w:val="2"/>
            <w:tcBorders>
              <w:top w:val="double" w:sz="4" w:space="0" w:color="auto"/>
              <w:left w:val="nil"/>
              <w:bottom w:val="nil"/>
              <w:right w:val="nil"/>
            </w:tcBorders>
            <w:shd w:val="clear" w:color="auto" w:fill="auto"/>
            <w:noWrap/>
            <w:vAlign w:val="bottom"/>
          </w:tcPr>
          <w:p w14:paraId="631EA743" w14:textId="77777777" w:rsidR="00DA4954" w:rsidRPr="00E80573" w:rsidRDefault="00DA4954" w:rsidP="00125F84">
            <w:pPr>
              <w:tabs>
                <w:tab w:val="decimal" w:pos="500"/>
              </w:tabs>
              <w:rPr>
                <w:rFonts w:cs="Times New Roman"/>
                <w:sz w:val="22"/>
              </w:rPr>
            </w:pPr>
          </w:p>
        </w:tc>
        <w:tc>
          <w:tcPr>
            <w:tcW w:w="1663" w:type="dxa"/>
            <w:tcBorders>
              <w:top w:val="double" w:sz="4" w:space="0" w:color="auto"/>
              <w:left w:val="nil"/>
              <w:bottom w:val="nil"/>
              <w:right w:val="nil"/>
            </w:tcBorders>
            <w:shd w:val="clear" w:color="auto" w:fill="auto"/>
            <w:noWrap/>
            <w:vAlign w:val="bottom"/>
          </w:tcPr>
          <w:p w14:paraId="2A03A848" w14:textId="77777777" w:rsidR="00DA4954" w:rsidRPr="00E80573" w:rsidRDefault="00DA4954" w:rsidP="00125F84">
            <w:pPr>
              <w:tabs>
                <w:tab w:val="decimal" w:pos="603"/>
              </w:tabs>
              <w:rPr>
                <w:rFonts w:cs="Times New Roman"/>
                <w:sz w:val="22"/>
              </w:rPr>
            </w:pPr>
          </w:p>
        </w:tc>
      </w:tr>
      <w:tr w:rsidR="00DA4954" w:rsidRPr="009D6DD1" w14:paraId="1CE5B832" w14:textId="77777777" w:rsidTr="00125F84">
        <w:trPr>
          <w:trHeight w:val="255"/>
        </w:trPr>
        <w:tc>
          <w:tcPr>
            <w:tcW w:w="4890" w:type="dxa"/>
            <w:tcBorders>
              <w:top w:val="nil"/>
              <w:left w:val="nil"/>
              <w:bottom w:val="nil"/>
              <w:right w:val="nil"/>
            </w:tcBorders>
            <w:shd w:val="clear" w:color="auto" w:fill="auto"/>
            <w:noWrap/>
          </w:tcPr>
          <w:p w14:paraId="7ACB7F5C" w14:textId="77777777" w:rsidR="00DA4954" w:rsidRPr="009D6DD1" w:rsidRDefault="00DA4954" w:rsidP="00125F84">
            <w:pPr>
              <w:ind w:left="113" w:hanging="113"/>
              <w:rPr>
                <w:rFonts w:cs="Times New Roman"/>
                <w:sz w:val="22"/>
                <w:lang w:val="en-US"/>
              </w:rPr>
            </w:pPr>
            <w:r w:rsidRPr="009D6DD1">
              <w:rPr>
                <w:rFonts w:cs="Times New Roman"/>
                <w:sz w:val="22"/>
                <w:lang w:val="en-US"/>
              </w:rPr>
              <w:t>Father's education</w:t>
            </w:r>
            <w:r>
              <w:rPr>
                <w:rFonts w:cs="Times New Roman"/>
                <w:sz w:val="22"/>
                <w:lang w:val="en-US"/>
              </w:rPr>
              <w:t>:</w:t>
            </w:r>
            <w:r w:rsidRPr="009D6DD1">
              <w:rPr>
                <w:rFonts w:cs="Times New Roman"/>
                <w:sz w:val="22"/>
                <w:lang w:val="en-US"/>
              </w:rPr>
              <w:t xml:space="preserve"> Lower tertiary</w:t>
            </w:r>
          </w:p>
        </w:tc>
        <w:tc>
          <w:tcPr>
            <w:tcW w:w="1739" w:type="dxa"/>
            <w:gridSpan w:val="2"/>
            <w:tcBorders>
              <w:top w:val="nil"/>
              <w:left w:val="nil"/>
              <w:bottom w:val="nil"/>
              <w:right w:val="nil"/>
            </w:tcBorders>
            <w:shd w:val="clear" w:color="auto" w:fill="auto"/>
            <w:noWrap/>
            <w:vAlign w:val="bottom"/>
          </w:tcPr>
          <w:p w14:paraId="6BE1EB6C" w14:textId="77777777" w:rsidR="00DA4954" w:rsidRPr="00E80573" w:rsidRDefault="00DA4954" w:rsidP="00125F84">
            <w:pPr>
              <w:tabs>
                <w:tab w:val="decimal" w:pos="500"/>
              </w:tabs>
              <w:rPr>
                <w:rFonts w:cs="Times New Roman"/>
                <w:sz w:val="22"/>
                <w:lang w:val="en-US"/>
              </w:rPr>
            </w:pPr>
            <w:r w:rsidRPr="00E80573">
              <w:rPr>
                <w:rFonts w:cs="Times New Roman"/>
                <w:sz w:val="22"/>
              </w:rPr>
              <w:t>0.0209</w:t>
            </w:r>
          </w:p>
        </w:tc>
        <w:tc>
          <w:tcPr>
            <w:tcW w:w="1663" w:type="dxa"/>
            <w:tcBorders>
              <w:top w:val="nil"/>
              <w:left w:val="nil"/>
              <w:bottom w:val="nil"/>
              <w:right w:val="nil"/>
            </w:tcBorders>
            <w:shd w:val="clear" w:color="auto" w:fill="auto"/>
            <w:noWrap/>
            <w:vAlign w:val="bottom"/>
          </w:tcPr>
          <w:p w14:paraId="551189F1" w14:textId="77777777" w:rsidR="00DA4954" w:rsidRPr="00E80573" w:rsidRDefault="00DA4954" w:rsidP="00125F84">
            <w:pPr>
              <w:tabs>
                <w:tab w:val="decimal" w:pos="603"/>
              </w:tabs>
              <w:rPr>
                <w:rFonts w:cs="Times New Roman"/>
                <w:sz w:val="22"/>
                <w:lang w:val="en-US"/>
              </w:rPr>
            </w:pPr>
            <w:r w:rsidRPr="00E80573">
              <w:rPr>
                <w:rFonts w:cs="Times New Roman"/>
                <w:sz w:val="22"/>
              </w:rPr>
              <w:t>0.0241</w:t>
            </w:r>
          </w:p>
        </w:tc>
      </w:tr>
      <w:tr w:rsidR="00DA4954" w:rsidRPr="009D6DD1" w14:paraId="52003BAD" w14:textId="77777777" w:rsidTr="00125F84">
        <w:trPr>
          <w:trHeight w:val="255"/>
        </w:trPr>
        <w:tc>
          <w:tcPr>
            <w:tcW w:w="4890" w:type="dxa"/>
            <w:tcBorders>
              <w:top w:val="nil"/>
              <w:left w:val="nil"/>
              <w:bottom w:val="nil"/>
              <w:right w:val="nil"/>
            </w:tcBorders>
            <w:shd w:val="clear" w:color="auto" w:fill="auto"/>
            <w:noWrap/>
          </w:tcPr>
          <w:p w14:paraId="33D8213E" w14:textId="77777777" w:rsidR="00DA4954" w:rsidRPr="009D6DD1" w:rsidRDefault="00DA4954" w:rsidP="00125F84">
            <w:pPr>
              <w:ind w:left="113" w:hanging="113"/>
              <w:rPr>
                <w:rFonts w:cs="Times New Roman"/>
                <w:sz w:val="22"/>
                <w:lang w:val="en-US"/>
              </w:rPr>
            </w:pPr>
            <w:r w:rsidRPr="009D6DD1">
              <w:rPr>
                <w:rFonts w:cs="Times New Roman"/>
                <w:sz w:val="22"/>
                <w:lang w:val="en-US"/>
              </w:rPr>
              <w:t>Father's education</w:t>
            </w:r>
            <w:r>
              <w:rPr>
                <w:rFonts w:cs="Times New Roman"/>
                <w:sz w:val="22"/>
                <w:lang w:val="en-US"/>
              </w:rPr>
              <w:t>:</w:t>
            </w:r>
            <w:r w:rsidRPr="009D6DD1">
              <w:rPr>
                <w:rFonts w:cs="Times New Roman"/>
                <w:sz w:val="22"/>
                <w:lang w:val="en-US"/>
              </w:rPr>
              <w:t xml:space="preserve"> Master's</w:t>
            </w:r>
          </w:p>
        </w:tc>
        <w:tc>
          <w:tcPr>
            <w:tcW w:w="1739" w:type="dxa"/>
            <w:gridSpan w:val="2"/>
            <w:tcBorders>
              <w:top w:val="nil"/>
              <w:left w:val="nil"/>
              <w:bottom w:val="nil"/>
              <w:right w:val="nil"/>
            </w:tcBorders>
            <w:shd w:val="clear" w:color="auto" w:fill="auto"/>
            <w:noWrap/>
            <w:vAlign w:val="bottom"/>
          </w:tcPr>
          <w:p w14:paraId="05802184" w14:textId="77777777" w:rsidR="00DA4954" w:rsidRPr="00E80573" w:rsidRDefault="00DA4954" w:rsidP="00125F84">
            <w:pPr>
              <w:tabs>
                <w:tab w:val="decimal" w:pos="500"/>
              </w:tabs>
              <w:rPr>
                <w:rFonts w:cs="Times New Roman"/>
                <w:sz w:val="22"/>
                <w:lang w:val="en-US"/>
              </w:rPr>
            </w:pPr>
            <w:r w:rsidRPr="00E80573">
              <w:rPr>
                <w:rFonts w:cs="Times New Roman"/>
                <w:sz w:val="22"/>
              </w:rPr>
              <w:t>0.0470*</w:t>
            </w:r>
          </w:p>
        </w:tc>
        <w:tc>
          <w:tcPr>
            <w:tcW w:w="1663" w:type="dxa"/>
            <w:tcBorders>
              <w:top w:val="nil"/>
              <w:left w:val="nil"/>
              <w:bottom w:val="nil"/>
              <w:right w:val="nil"/>
            </w:tcBorders>
            <w:shd w:val="clear" w:color="auto" w:fill="auto"/>
            <w:noWrap/>
            <w:vAlign w:val="bottom"/>
          </w:tcPr>
          <w:p w14:paraId="1F927E33" w14:textId="77777777" w:rsidR="00DA4954" w:rsidRPr="00E80573" w:rsidRDefault="00DA4954" w:rsidP="00125F84">
            <w:pPr>
              <w:tabs>
                <w:tab w:val="decimal" w:pos="603"/>
              </w:tabs>
              <w:rPr>
                <w:rFonts w:cs="Times New Roman"/>
                <w:sz w:val="22"/>
                <w:lang w:val="en-US"/>
              </w:rPr>
            </w:pPr>
            <w:r w:rsidRPr="00E80573">
              <w:rPr>
                <w:rFonts w:cs="Times New Roman"/>
                <w:sz w:val="22"/>
              </w:rPr>
              <w:t>0.0280</w:t>
            </w:r>
          </w:p>
        </w:tc>
      </w:tr>
      <w:tr w:rsidR="00DA4954" w:rsidRPr="009D6DD1" w14:paraId="37EF3A82" w14:textId="77777777" w:rsidTr="00125F84">
        <w:trPr>
          <w:trHeight w:val="255"/>
        </w:trPr>
        <w:tc>
          <w:tcPr>
            <w:tcW w:w="4890" w:type="dxa"/>
            <w:tcBorders>
              <w:top w:val="nil"/>
              <w:left w:val="nil"/>
              <w:bottom w:val="nil"/>
              <w:right w:val="nil"/>
            </w:tcBorders>
            <w:shd w:val="clear" w:color="auto" w:fill="auto"/>
            <w:noWrap/>
          </w:tcPr>
          <w:p w14:paraId="6DFE2AD2" w14:textId="77777777" w:rsidR="00DA4954" w:rsidRPr="009D6DD1" w:rsidRDefault="00DA4954" w:rsidP="00125F84">
            <w:pPr>
              <w:ind w:left="113" w:hanging="113"/>
              <w:rPr>
                <w:rFonts w:cs="Times New Roman"/>
                <w:sz w:val="22"/>
                <w:lang w:val="en-US"/>
              </w:rPr>
            </w:pPr>
            <w:r w:rsidRPr="009D6DD1">
              <w:rPr>
                <w:rFonts w:cs="Times New Roman"/>
                <w:sz w:val="22"/>
                <w:lang w:val="en-US"/>
              </w:rPr>
              <w:t>Father's education</w:t>
            </w:r>
            <w:r>
              <w:rPr>
                <w:rFonts w:cs="Times New Roman"/>
                <w:sz w:val="22"/>
                <w:lang w:val="en-US"/>
              </w:rPr>
              <w:t>:</w:t>
            </w:r>
            <w:r w:rsidRPr="009D6DD1">
              <w:rPr>
                <w:rFonts w:cs="Times New Roman"/>
                <w:sz w:val="22"/>
                <w:lang w:val="en-US"/>
              </w:rPr>
              <w:t xml:space="preserve"> Doctorate</w:t>
            </w:r>
          </w:p>
        </w:tc>
        <w:tc>
          <w:tcPr>
            <w:tcW w:w="1739" w:type="dxa"/>
            <w:gridSpan w:val="2"/>
            <w:tcBorders>
              <w:top w:val="nil"/>
              <w:left w:val="nil"/>
              <w:bottom w:val="nil"/>
              <w:right w:val="nil"/>
            </w:tcBorders>
            <w:shd w:val="clear" w:color="auto" w:fill="auto"/>
            <w:noWrap/>
            <w:vAlign w:val="bottom"/>
          </w:tcPr>
          <w:p w14:paraId="4ABDA55C" w14:textId="77777777" w:rsidR="00DA4954" w:rsidRPr="00E80573" w:rsidRDefault="00DA4954" w:rsidP="00125F84">
            <w:pPr>
              <w:tabs>
                <w:tab w:val="decimal" w:pos="500"/>
              </w:tabs>
              <w:rPr>
                <w:rFonts w:cs="Times New Roman"/>
                <w:sz w:val="22"/>
                <w:lang w:val="en-US"/>
              </w:rPr>
            </w:pPr>
            <w:r w:rsidRPr="00E80573">
              <w:rPr>
                <w:rFonts w:cs="Times New Roman"/>
                <w:sz w:val="22"/>
              </w:rPr>
              <w:t>0.0731</w:t>
            </w:r>
          </w:p>
        </w:tc>
        <w:tc>
          <w:tcPr>
            <w:tcW w:w="1663" w:type="dxa"/>
            <w:tcBorders>
              <w:top w:val="nil"/>
              <w:left w:val="nil"/>
              <w:bottom w:val="nil"/>
              <w:right w:val="nil"/>
            </w:tcBorders>
            <w:shd w:val="clear" w:color="auto" w:fill="auto"/>
            <w:noWrap/>
            <w:vAlign w:val="bottom"/>
          </w:tcPr>
          <w:p w14:paraId="687DA9FD" w14:textId="77777777" w:rsidR="00DA4954" w:rsidRPr="00E80573" w:rsidRDefault="00DA4954" w:rsidP="00125F84">
            <w:pPr>
              <w:tabs>
                <w:tab w:val="decimal" w:pos="603"/>
              </w:tabs>
              <w:rPr>
                <w:rFonts w:cs="Times New Roman"/>
                <w:sz w:val="22"/>
                <w:lang w:val="en-US"/>
              </w:rPr>
            </w:pPr>
            <w:r w:rsidRPr="00E80573">
              <w:rPr>
                <w:rFonts w:cs="Times New Roman"/>
                <w:sz w:val="22"/>
              </w:rPr>
              <w:t>0.0615</w:t>
            </w:r>
          </w:p>
        </w:tc>
      </w:tr>
      <w:tr w:rsidR="00DA4954" w:rsidRPr="009D6DD1" w14:paraId="1EE6F5A5" w14:textId="77777777" w:rsidTr="00125F84">
        <w:trPr>
          <w:trHeight w:val="255"/>
        </w:trPr>
        <w:tc>
          <w:tcPr>
            <w:tcW w:w="4890" w:type="dxa"/>
            <w:tcBorders>
              <w:top w:val="nil"/>
              <w:left w:val="nil"/>
              <w:bottom w:val="nil"/>
              <w:right w:val="nil"/>
            </w:tcBorders>
            <w:shd w:val="clear" w:color="auto" w:fill="auto"/>
            <w:noWrap/>
          </w:tcPr>
          <w:p w14:paraId="6FA460C5" w14:textId="77777777" w:rsidR="00DA4954" w:rsidRPr="009D6DD1" w:rsidRDefault="00DA4954" w:rsidP="00125F84">
            <w:pPr>
              <w:ind w:left="113" w:hanging="113"/>
              <w:rPr>
                <w:rFonts w:cs="Times New Roman"/>
                <w:sz w:val="22"/>
                <w:lang w:val="en-US"/>
              </w:rPr>
            </w:pPr>
            <w:r w:rsidRPr="009D6DD1">
              <w:rPr>
                <w:rFonts w:cs="Times New Roman"/>
                <w:sz w:val="22"/>
                <w:lang w:val="en-US"/>
              </w:rPr>
              <w:t>Father's education</w:t>
            </w:r>
            <w:r>
              <w:rPr>
                <w:rFonts w:cs="Times New Roman"/>
                <w:sz w:val="22"/>
                <w:lang w:val="en-US"/>
              </w:rPr>
              <w:t>:</w:t>
            </w:r>
            <w:r w:rsidRPr="009D6DD1">
              <w:rPr>
                <w:rFonts w:cs="Times New Roman"/>
                <w:sz w:val="22"/>
                <w:lang w:val="en-US"/>
              </w:rPr>
              <w:t xml:space="preserve"> Basic/Unknown</w:t>
            </w:r>
          </w:p>
        </w:tc>
        <w:tc>
          <w:tcPr>
            <w:tcW w:w="1739" w:type="dxa"/>
            <w:gridSpan w:val="2"/>
            <w:tcBorders>
              <w:top w:val="nil"/>
              <w:left w:val="nil"/>
              <w:bottom w:val="nil"/>
              <w:right w:val="nil"/>
            </w:tcBorders>
            <w:shd w:val="clear" w:color="auto" w:fill="auto"/>
            <w:noWrap/>
            <w:vAlign w:val="bottom"/>
          </w:tcPr>
          <w:p w14:paraId="102153B7" w14:textId="77777777" w:rsidR="00DA4954" w:rsidRPr="00E80573" w:rsidRDefault="00DA4954" w:rsidP="00125F84">
            <w:pPr>
              <w:tabs>
                <w:tab w:val="decimal" w:pos="500"/>
              </w:tabs>
              <w:rPr>
                <w:rFonts w:cs="Times New Roman"/>
                <w:sz w:val="22"/>
                <w:lang w:val="en-US"/>
              </w:rPr>
            </w:pPr>
            <w:r w:rsidRPr="00E80573">
              <w:rPr>
                <w:rFonts w:cs="Times New Roman"/>
                <w:sz w:val="22"/>
              </w:rPr>
              <w:t>0.0143</w:t>
            </w:r>
          </w:p>
        </w:tc>
        <w:tc>
          <w:tcPr>
            <w:tcW w:w="1663" w:type="dxa"/>
            <w:tcBorders>
              <w:top w:val="nil"/>
              <w:left w:val="nil"/>
              <w:bottom w:val="nil"/>
              <w:right w:val="nil"/>
            </w:tcBorders>
            <w:shd w:val="clear" w:color="auto" w:fill="auto"/>
            <w:noWrap/>
            <w:vAlign w:val="bottom"/>
          </w:tcPr>
          <w:p w14:paraId="6995478E" w14:textId="77777777" w:rsidR="00DA4954" w:rsidRPr="00E80573" w:rsidRDefault="00DA4954" w:rsidP="00125F84">
            <w:pPr>
              <w:tabs>
                <w:tab w:val="decimal" w:pos="603"/>
              </w:tabs>
              <w:rPr>
                <w:rFonts w:cs="Times New Roman"/>
                <w:sz w:val="22"/>
                <w:lang w:val="en-US"/>
              </w:rPr>
            </w:pPr>
            <w:r w:rsidRPr="00E80573">
              <w:rPr>
                <w:rFonts w:cs="Times New Roman"/>
                <w:sz w:val="22"/>
              </w:rPr>
              <w:t>0.0184</w:t>
            </w:r>
          </w:p>
        </w:tc>
      </w:tr>
      <w:tr w:rsidR="00DA4954" w:rsidRPr="009D6DD1" w14:paraId="6F62A912" w14:textId="77777777" w:rsidTr="00125F84">
        <w:trPr>
          <w:trHeight w:val="255"/>
        </w:trPr>
        <w:tc>
          <w:tcPr>
            <w:tcW w:w="4890" w:type="dxa"/>
            <w:tcBorders>
              <w:top w:val="nil"/>
              <w:left w:val="nil"/>
              <w:bottom w:val="nil"/>
              <w:right w:val="nil"/>
            </w:tcBorders>
            <w:shd w:val="clear" w:color="auto" w:fill="auto"/>
            <w:noWrap/>
          </w:tcPr>
          <w:p w14:paraId="1D6A735D" w14:textId="77777777" w:rsidR="00DA4954" w:rsidRPr="009D6DD1" w:rsidRDefault="00DA4954" w:rsidP="00125F84">
            <w:pPr>
              <w:ind w:left="113" w:hanging="113"/>
              <w:rPr>
                <w:rFonts w:cs="Times New Roman"/>
                <w:sz w:val="22"/>
                <w:lang w:val="en-US"/>
              </w:rPr>
            </w:pPr>
            <w:r w:rsidRPr="009D6DD1">
              <w:rPr>
                <w:rFonts w:cs="Times New Roman"/>
                <w:sz w:val="22"/>
                <w:lang w:val="en-US"/>
              </w:rPr>
              <w:t>Father's education</w:t>
            </w:r>
            <w:r>
              <w:rPr>
                <w:rFonts w:cs="Times New Roman"/>
                <w:sz w:val="22"/>
                <w:lang w:val="en-US"/>
              </w:rPr>
              <w:t>:</w:t>
            </w:r>
            <w:r w:rsidRPr="009D6DD1">
              <w:rPr>
                <w:rFonts w:cs="Times New Roman"/>
                <w:sz w:val="22"/>
                <w:lang w:val="en-US"/>
              </w:rPr>
              <w:t xml:space="preserve"> </w:t>
            </w:r>
            <w:r>
              <w:rPr>
                <w:rFonts w:cs="Times New Roman"/>
                <w:sz w:val="22"/>
                <w:lang w:val="en-US"/>
              </w:rPr>
              <w:t>Academic h</w:t>
            </w:r>
            <w:r w:rsidRPr="009D6DD1">
              <w:rPr>
                <w:rFonts w:cs="Times New Roman"/>
                <w:sz w:val="22"/>
                <w:lang w:val="en-US"/>
              </w:rPr>
              <w:t>igh school</w:t>
            </w:r>
          </w:p>
        </w:tc>
        <w:tc>
          <w:tcPr>
            <w:tcW w:w="1739" w:type="dxa"/>
            <w:gridSpan w:val="2"/>
            <w:tcBorders>
              <w:top w:val="nil"/>
              <w:left w:val="nil"/>
              <w:bottom w:val="nil"/>
              <w:right w:val="nil"/>
            </w:tcBorders>
            <w:shd w:val="clear" w:color="auto" w:fill="auto"/>
            <w:noWrap/>
            <w:vAlign w:val="bottom"/>
          </w:tcPr>
          <w:p w14:paraId="17D88803" w14:textId="77777777" w:rsidR="00DA4954" w:rsidRPr="00E80573" w:rsidRDefault="00DA4954" w:rsidP="00125F84">
            <w:pPr>
              <w:tabs>
                <w:tab w:val="decimal" w:pos="500"/>
              </w:tabs>
              <w:rPr>
                <w:rFonts w:cs="Times New Roman"/>
                <w:sz w:val="22"/>
                <w:lang w:val="en-US"/>
              </w:rPr>
            </w:pPr>
            <w:r w:rsidRPr="00E80573">
              <w:rPr>
                <w:rFonts w:cs="Times New Roman"/>
                <w:sz w:val="22"/>
              </w:rPr>
              <w:t>0.0439</w:t>
            </w:r>
          </w:p>
        </w:tc>
        <w:tc>
          <w:tcPr>
            <w:tcW w:w="1663" w:type="dxa"/>
            <w:tcBorders>
              <w:top w:val="nil"/>
              <w:left w:val="nil"/>
              <w:bottom w:val="nil"/>
              <w:right w:val="nil"/>
            </w:tcBorders>
            <w:shd w:val="clear" w:color="auto" w:fill="auto"/>
            <w:noWrap/>
            <w:vAlign w:val="bottom"/>
          </w:tcPr>
          <w:p w14:paraId="68E68AAB" w14:textId="77777777" w:rsidR="00DA4954" w:rsidRPr="00E80573" w:rsidRDefault="00DA4954" w:rsidP="00125F84">
            <w:pPr>
              <w:tabs>
                <w:tab w:val="decimal" w:pos="603"/>
              </w:tabs>
              <w:rPr>
                <w:rFonts w:cs="Times New Roman"/>
                <w:sz w:val="22"/>
                <w:lang w:val="en-US"/>
              </w:rPr>
            </w:pPr>
            <w:r w:rsidRPr="00E80573">
              <w:rPr>
                <w:rFonts w:cs="Times New Roman"/>
                <w:sz w:val="22"/>
              </w:rPr>
              <w:t>0.0476</w:t>
            </w:r>
          </w:p>
        </w:tc>
      </w:tr>
      <w:tr w:rsidR="00DA4954" w:rsidRPr="009D6DD1" w14:paraId="3C8F4000" w14:textId="77777777" w:rsidTr="00125F84">
        <w:trPr>
          <w:trHeight w:val="255"/>
        </w:trPr>
        <w:tc>
          <w:tcPr>
            <w:tcW w:w="4890" w:type="dxa"/>
            <w:tcBorders>
              <w:top w:val="nil"/>
              <w:left w:val="nil"/>
              <w:bottom w:val="nil"/>
              <w:right w:val="nil"/>
            </w:tcBorders>
            <w:shd w:val="clear" w:color="auto" w:fill="auto"/>
            <w:noWrap/>
          </w:tcPr>
          <w:p w14:paraId="36FD0768" w14:textId="77777777" w:rsidR="00DA4954" w:rsidRPr="009D6DD1" w:rsidRDefault="00DA4954" w:rsidP="00125F84">
            <w:pPr>
              <w:ind w:left="113" w:hanging="113"/>
              <w:rPr>
                <w:rFonts w:cs="Times New Roman"/>
                <w:sz w:val="22"/>
                <w:lang w:val="en-US"/>
              </w:rPr>
            </w:pPr>
            <w:r w:rsidRPr="009D6DD1">
              <w:rPr>
                <w:rFonts w:cs="Times New Roman"/>
                <w:sz w:val="22"/>
                <w:lang w:val="en-US"/>
              </w:rPr>
              <w:t>Father's education</w:t>
            </w:r>
            <w:r>
              <w:rPr>
                <w:rFonts w:cs="Times New Roman"/>
                <w:sz w:val="22"/>
                <w:lang w:val="en-US"/>
              </w:rPr>
              <w:t>:</w:t>
            </w:r>
            <w:r w:rsidRPr="009D6DD1">
              <w:rPr>
                <w:rFonts w:cs="Times New Roman"/>
                <w:sz w:val="22"/>
                <w:lang w:val="en-US"/>
              </w:rPr>
              <w:t xml:space="preserve"> Vocational school</w:t>
            </w:r>
          </w:p>
        </w:tc>
        <w:tc>
          <w:tcPr>
            <w:tcW w:w="1739" w:type="dxa"/>
            <w:gridSpan w:val="2"/>
            <w:tcBorders>
              <w:top w:val="nil"/>
              <w:left w:val="nil"/>
              <w:bottom w:val="nil"/>
              <w:right w:val="nil"/>
            </w:tcBorders>
            <w:shd w:val="clear" w:color="auto" w:fill="auto"/>
            <w:noWrap/>
            <w:vAlign w:val="bottom"/>
          </w:tcPr>
          <w:p w14:paraId="241201F7" w14:textId="77777777" w:rsidR="00DA4954" w:rsidRPr="00E80573" w:rsidRDefault="00DA4954" w:rsidP="00125F84">
            <w:pPr>
              <w:tabs>
                <w:tab w:val="decimal" w:pos="500"/>
              </w:tabs>
              <w:rPr>
                <w:rFonts w:cs="Times New Roman"/>
                <w:sz w:val="22"/>
                <w:lang w:val="en-US"/>
              </w:rPr>
            </w:pPr>
            <w:r w:rsidRPr="00E80573">
              <w:rPr>
                <w:rFonts w:cs="Times New Roman"/>
                <w:sz w:val="22"/>
              </w:rPr>
              <w:t>0.0209</w:t>
            </w:r>
          </w:p>
        </w:tc>
        <w:tc>
          <w:tcPr>
            <w:tcW w:w="1663" w:type="dxa"/>
            <w:tcBorders>
              <w:top w:val="nil"/>
              <w:left w:val="nil"/>
              <w:bottom w:val="nil"/>
              <w:right w:val="nil"/>
            </w:tcBorders>
            <w:shd w:val="clear" w:color="auto" w:fill="auto"/>
            <w:noWrap/>
            <w:vAlign w:val="bottom"/>
          </w:tcPr>
          <w:p w14:paraId="61E22AC2" w14:textId="77777777" w:rsidR="00DA4954" w:rsidRPr="00E80573" w:rsidRDefault="00DA4954" w:rsidP="00125F84">
            <w:pPr>
              <w:tabs>
                <w:tab w:val="decimal" w:pos="603"/>
              </w:tabs>
              <w:rPr>
                <w:rFonts w:cs="Times New Roman"/>
                <w:sz w:val="22"/>
                <w:lang w:val="en-US"/>
              </w:rPr>
            </w:pPr>
            <w:r w:rsidRPr="00E80573">
              <w:rPr>
                <w:rFonts w:cs="Times New Roman"/>
                <w:sz w:val="22"/>
              </w:rPr>
              <w:t>0.0185</w:t>
            </w:r>
          </w:p>
        </w:tc>
      </w:tr>
      <w:tr w:rsidR="00DA4954" w:rsidRPr="009D6DD1" w14:paraId="53C240E9" w14:textId="77777777" w:rsidTr="00125F84">
        <w:trPr>
          <w:trHeight w:val="255"/>
        </w:trPr>
        <w:tc>
          <w:tcPr>
            <w:tcW w:w="4890" w:type="dxa"/>
            <w:tcBorders>
              <w:top w:val="nil"/>
              <w:left w:val="nil"/>
              <w:bottom w:val="nil"/>
              <w:right w:val="nil"/>
            </w:tcBorders>
            <w:shd w:val="clear" w:color="auto" w:fill="auto"/>
            <w:noWrap/>
          </w:tcPr>
          <w:p w14:paraId="5E970C93" w14:textId="77777777" w:rsidR="00DA4954" w:rsidRPr="009D6DD1" w:rsidRDefault="00DA4954" w:rsidP="00125F84">
            <w:pPr>
              <w:ind w:left="113" w:hanging="113"/>
              <w:rPr>
                <w:rFonts w:cs="Times New Roman"/>
                <w:sz w:val="22"/>
                <w:lang w:val="en-US"/>
              </w:rPr>
            </w:pPr>
            <w:r w:rsidRPr="009D6DD1">
              <w:rPr>
                <w:rFonts w:cs="Times New Roman"/>
                <w:color w:val="000000"/>
                <w:sz w:val="22"/>
                <w:lang w:val="en-US"/>
              </w:rPr>
              <w:t>Mother entrepreneur, not farmer (in '85 or '95)</w:t>
            </w:r>
          </w:p>
        </w:tc>
        <w:tc>
          <w:tcPr>
            <w:tcW w:w="1739" w:type="dxa"/>
            <w:gridSpan w:val="2"/>
            <w:tcBorders>
              <w:top w:val="nil"/>
              <w:left w:val="nil"/>
              <w:bottom w:val="nil"/>
              <w:right w:val="nil"/>
            </w:tcBorders>
            <w:shd w:val="clear" w:color="auto" w:fill="auto"/>
            <w:noWrap/>
            <w:vAlign w:val="bottom"/>
          </w:tcPr>
          <w:p w14:paraId="63CA55AB" w14:textId="77777777" w:rsidR="00DA4954" w:rsidRPr="00E80573" w:rsidRDefault="00DA4954" w:rsidP="00125F84">
            <w:pPr>
              <w:tabs>
                <w:tab w:val="decimal" w:pos="500"/>
              </w:tabs>
              <w:rPr>
                <w:rFonts w:cs="Times New Roman"/>
                <w:sz w:val="22"/>
                <w:lang w:val="en-US"/>
              </w:rPr>
            </w:pPr>
            <w:r w:rsidRPr="00E80573">
              <w:rPr>
                <w:rFonts w:cs="Times New Roman"/>
                <w:sz w:val="22"/>
              </w:rPr>
              <w:t>-0.0271</w:t>
            </w:r>
          </w:p>
        </w:tc>
        <w:tc>
          <w:tcPr>
            <w:tcW w:w="1663" w:type="dxa"/>
            <w:tcBorders>
              <w:top w:val="nil"/>
              <w:left w:val="nil"/>
              <w:bottom w:val="nil"/>
              <w:right w:val="nil"/>
            </w:tcBorders>
            <w:shd w:val="clear" w:color="auto" w:fill="auto"/>
            <w:noWrap/>
            <w:vAlign w:val="bottom"/>
          </w:tcPr>
          <w:p w14:paraId="64455B08" w14:textId="77777777" w:rsidR="00DA4954" w:rsidRPr="00E80573" w:rsidRDefault="00DA4954" w:rsidP="00125F84">
            <w:pPr>
              <w:tabs>
                <w:tab w:val="decimal" w:pos="603"/>
              </w:tabs>
              <w:rPr>
                <w:rFonts w:cs="Times New Roman"/>
                <w:sz w:val="22"/>
                <w:lang w:val="en-US"/>
              </w:rPr>
            </w:pPr>
            <w:r w:rsidRPr="00E80573">
              <w:rPr>
                <w:rFonts w:cs="Times New Roman"/>
                <w:sz w:val="22"/>
              </w:rPr>
              <w:t>0.0177</w:t>
            </w:r>
          </w:p>
        </w:tc>
      </w:tr>
      <w:tr w:rsidR="00DA4954" w:rsidRPr="009D6DD1" w14:paraId="31F815A8" w14:textId="77777777" w:rsidTr="00125F84">
        <w:trPr>
          <w:trHeight w:val="255"/>
        </w:trPr>
        <w:tc>
          <w:tcPr>
            <w:tcW w:w="4890" w:type="dxa"/>
            <w:tcBorders>
              <w:top w:val="nil"/>
              <w:left w:val="nil"/>
              <w:bottom w:val="nil"/>
              <w:right w:val="nil"/>
            </w:tcBorders>
            <w:shd w:val="clear" w:color="auto" w:fill="auto"/>
            <w:noWrap/>
          </w:tcPr>
          <w:p w14:paraId="5E40FFE9" w14:textId="77777777" w:rsidR="00DA4954" w:rsidRPr="009D6DD1" w:rsidRDefault="00DA4954" w:rsidP="00125F84">
            <w:pPr>
              <w:ind w:left="113" w:hanging="113"/>
              <w:rPr>
                <w:rFonts w:cs="Times New Roman"/>
                <w:sz w:val="22"/>
                <w:lang w:val="en-US"/>
              </w:rPr>
            </w:pPr>
            <w:r w:rsidRPr="009D6DD1">
              <w:rPr>
                <w:rFonts w:cs="Times New Roman"/>
                <w:color w:val="000000"/>
                <w:sz w:val="22"/>
                <w:lang w:val="en-US"/>
              </w:rPr>
              <w:t>Mother employee in prof. occ. (in '85 or '95)</w:t>
            </w:r>
          </w:p>
        </w:tc>
        <w:tc>
          <w:tcPr>
            <w:tcW w:w="1739" w:type="dxa"/>
            <w:gridSpan w:val="2"/>
            <w:tcBorders>
              <w:top w:val="nil"/>
              <w:left w:val="nil"/>
              <w:bottom w:val="nil"/>
              <w:right w:val="nil"/>
            </w:tcBorders>
            <w:shd w:val="clear" w:color="auto" w:fill="auto"/>
            <w:noWrap/>
            <w:vAlign w:val="bottom"/>
          </w:tcPr>
          <w:p w14:paraId="7EA6829B" w14:textId="77777777" w:rsidR="00DA4954" w:rsidRPr="00E80573" w:rsidRDefault="00DA4954" w:rsidP="00125F84">
            <w:pPr>
              <w:tabs>
                <w:tab w:val="decimal" w:pos="500"/>
              </w:tabs>
              <w:rPr>
                <w:rFonts w:cs="Times New Roman"/>
                <w:sz w:val="22"/>
                <w:lang w:val="en-US"/>
              </w:rPr>
            </w:pPr>
            <w:r w:rsidRPr="00E80573">
              <w:rPr>
                <w:rFonts w:cs="Times New Roman"/>
                <w:sz w:val="22"/>
              </w:rPr>
              <w:t>-0.0150</w:t>
            </w:r>
          </w:p>
        </w:tc>
        <w:tc>
          <w:tcPr>
            <w:tcW w:w="1663" w:type="dxa"/>
            <w:tcBorders>
              <w:top w:val="nil"/>
              <w:left w:val="nil"/>
              <w:bottom w:val="nil"/>
              <w:right w:val="nil"/>
            </w:tcBorders>
            <w:shd w:val="clear" w:color="auto" w:fill="auto"/>
            <w:noWrap/>
            <w:vAlign w:val="bottom"/>
          </w:tcPr>
          <w:p w14:paraId="54ED62E7" w14:textId="77777777" w:rsidR="00DA4954" w:rsidRPr="00E80573" w:rsidRDefault="00DA4954" w:rsidP="00125F84">
            <w:pPr>
              <w:tabs>
                <w:tab w:val="decimal" w:pos="603"/>
              </w:tabs>
              <w:rPr>
                <w:rFonts w:cs="Times New Roman"/>
                <w:sz w:val="22"/>
                <w:lang w:val="en-US"/>
              </w:rPr>
            </w:pPr>
            <w:r w:rsidRPr="00E80573">
              <w:rPr>
                <w:rFonts w:cs="Times New Roman"/>
                <w:sz w:val="22"/>
              </w:rPr>
              <w:t>0.0122</w:t>
            </w:r>
          </w:p>
        </w:tc>
      </w:tr>
      <w:tr w:rsidR="00DA4954" w:rsidRPr="009D6DD1" w14:paraId="5CEB9B44" w14:textId="77777777" w:rsidTr="00125F84">
        <w:trPr>
          <w:trHeight w:val="255"/>
        </w:trPr>
        <w:tc>
          <w:tcPr>
            <w:tcW w:w="4890" w:type="dxa"/>
            <w:tcBorders>
              <w:top w:val="nil"/>
              <w:left w:val="nil"/>
              <w:bottom w:val="nil"/>
              <w:right w:val="nil"/>
            </w:tcBorders>
            <w:shd w:val="clear" w:color="auto" w:fill="auto"/>
            <w:noWrap/>
          </w:tcPr>
          <w:p w14:paraId="15638A6D" w14:textId="77777777" w:rsidR="00DA4954" w:rsidRPr="009D6DD1" w:rsidRDefault="00DA4954" w:rsidP="00125F84">
            <w:pPr>
              <w:ind w:left="113" w:hanging="113"/>
              <w:rPr>
                <w:rFonts w:cs="Times New Roman"/>
                <w:sz w:val="22"/>
                <w:lang w:val="en-US"/>
              </w:rPr>
            </w:pPr>
            <w:r w:rsidRPr="009D6DD1">
              <w:rPr>
                <w:rFonts w:cs="Times New Roman"/>
                <w:color w:val="000000"/>
                <w:sz w:val="22"/>
                <w:lang w:val="en-US"/>
              </w:rPr>
              <w:t>Father entrepreneur, not farmer (in '85 or '95)</w:t>
            </w:r>
          </w:p>
        </w:tc>
        <w:tc>
          <w:tcPr>
            <w:tcW w:w="1739" w:type="dxa"/>
            <w:gridSpan w:val="2"/>
            <w:tcBorders>
              <w:top w:val="nil"/>
              <w:left w:val="nil"/>
              <w:bottom w:val="nil"/>
              <w:right w:val="nil"/>
            </w:tcBorders>
            <w:shd w:val="clear" w:color="auto" w:fill="auto"/>
            <w:noWrap/>
            <w:vAlign w:val="bottom"/>
          </w:tcPr>
          <w:p w14:paraId="26C23A83" w14:textId="77777777" w:rsidR="00DA4954" w:rsidRPr="00E80573" w:rsidRDefault="00DA4954" w:rsidP="00125F84">
            <w:pPr>
              <w:tabs>
                <w:tab w:val="decimal" w:pos="500"/>
              </w:tabs>
              <w:rPr>
                <w:rFonts w:cs="Times New Roman"/>
                <w:sz w:val="22"/>
                <w:lang w:val="en-US"/>
              </w:rPr>
            </w:pPr>
            <w:r w:rsidRPr="00E80573">
              <w:rPr>
                <w:rFonts w:cs="Times New Roman"/>
                <w:sz w:val="22"/>
              </w:rPr>
              <w:t>0.0047</w:t>
            </w:r>
          </w:p>
        </w:tc>
        <w:tc>
          <w:tcPr>
            <w:tcW w:w="1663" w:type="dxa"/>
            <w:tcBorders>
              <w:top w:val="nil"/>
              <w:left w:val="nil"/>
              <w:bottom w:val="nil"/>
              <w:right w:val="nil"/>
            </w:tcBorders>
            <w:shd w:val="clear" w:color="auto" w:fill="auto"/>
            <w:noWrap/>
            <w:vAlign w:val="bottom"/>
          </w:tcPr>
          <w:p w14:paraId="044B6EF0" w14:textId="77777777" w:rsidR="00DA4954" w:rsidRPr="00E80573" w:rsidRDefault="00DA4954" w:rsidP="00125F84">
            <w:pPr>
              <w:tabs>
                <w:tab w:val="decimal" w:pos="603"/>
              </w:tabs>
              <w:rPr>
                <w:rFonts w:cs="Times New Roman"/>
                <w:sz w:val="22"/>
                <w:lang w:val="en-US"/>
              </w:rPr>
            </w:pPr>
            <w:r w:rsidRPr="00E80573">
              <w:rPr>
                <w:rFonts w:cs="Times New Roman"/>
                <w:sz w:val="22"/>
              </w:rPr>
              <w:t>0.0151</w:t>
            </w:r>
          </w:p>
        </w:tc>
      </w:tr>
      <w:tr w:rsidR="00DA4954" w:rsidRPr="009D6DD1" w14:paraId="475A4CEB" w14:textId="77777777" w:rsidTr="00125F84">
        <w:trPr>
          <w:trHeight w:val="255"/>
        </w:trPr>
        <w:tc>
          <w:tcPr>
            <w:tcW w:w="4890" w:type="dxa"/>
            <w:tcBorders>
              <w:top w:val="nil"/>
              <w:left w:val="nil"/>
              <w:bottom w:val="nil"/>
              <w:right w:val="nil"/>
            </w:tcBorders>
            <w:shd w:val="clear" w:color="auto" w:fill="auto"/>
            <w:noWrap/>
          </w:tcPr>
          <w:p w14:paraId="55B074BD" w14:textId="77777777" w:rsidR="00DA4954" w:rsidRPr="009D6DD1" w:rsidRDefault="00DA4954" w:rsidP="00125F84">
            <w:pPr>
              <w:ind w:left="113" w:hanging="113"/>
              <w:rPr>
                <w:rFonts w:cs="Times New Roman"/>
                <w:sz w:val="22"/>
                <w:lang w:val="en-US"/>
              </w:rPr>
            </w:pPr>
            <w:r w:rsidRPr="009D6DD1">
              <w:rPr>
                <w:rFonts w:cs="Times New Roman"/>
                <w:color w:val="000000"/>
                <w:sz w:val="22"/>
                <w:lang w:val="en-US"/>
              </w:rPr>
              <w:t>Father employee in prof. occ. (in '85 or '95)</w:t>
            </w:r>
          </w:p>
        </w:tc>
        <w:tc>
          <w:tcPr>
            <w:tcW w:w="1739" w:type="dxa"/>
            <w:gridSpan w:val="2"/>
            <w:tcBorders>
              <w:top w:val="nil"/>
              <w:left w:val="nil"/>
              <w:bottom w:val="nil"/>
              <w:right w:val="nil"/>
            </w:tcBorders>
            <w:shd w:val="clear" w:color="auto" w:fill="auto"/>
            <w:noWrap/>
            <w:vAlign w:val="bottom"/>
          </w:tcPr>
          <w:p w14:paraId="6D7B6C38" w14:textId="77777777" w:rsidR="00DA4954" w:rsidRPr="00E80573" w:rsidRDefault="00DA4954" w:rsidP="00125F84">
            <w:pPr>
              <w:tabs>
                <w:tab w:val="decimal" w:pos="500"/>
              </w:tabs>
              <w:rPr>
                <w:rFonts w:cs="Times New Roman"/>
                <w:sz w:val="22"/>
                <w:lang w:val="en-US"/>
              </w:rPr>
            </w:pPr>
            <w:r w:rsidRPr="00E80573">
              <w:rPr>
                <w:rFonts w:cs="Times New Roman"/>
                <w:sz w:val="22"/>
              </w:rPr>
              <w:t>-0.0175</w:t>
            </w:r>
          </w:p>
        </w:tc>
        <w:tc>
          <w:tcPr>
            <w:tcW w:w="1663" w:type="dxa"/>
            <w:tcBorders>
              <w:top w:val="nil"/>
              <w:left w:val="nil"/>
              <w:bottom w:val="nil"/>
              <w:right w:val="nil"/>
            </w:tcBorders>
            <w:shd w:val="clear" w:color="auto" w:fill="auto"/>
            <w:noWrap/>
            <w:vAlign w:val="bottom"/>
          </w:tcPr>
          <w:p w14:paraId="32F3A053" w14:textId="77777777" w:rsidR="00DA4954" w:rsidRPr="00E80573" w:rsidRDefault="00DA4954" w:rsidP="00125F84">
            <w:pPr>
              <w:tabs>
                <w:tab w:val="decimal" w:pos="603"/>
              </w:tabs>
              <w:rPr>
                <w:rFonts w:cs="Times New Roman"/>
                <w:sz w:val="22"/>
                <w:lang w:val="en-US"/>
              </w:rPr>
            </w:pPr>
            <w:r w:rsidRPr="00E80573">
              <w:rPr>
                <w:rFonts w:cs="Times New Roman"/>
                <w:sz w:val="22"/>
              </w:rPr>
              <w:t>0.0139</w:t>
            </w:r>
          </w:p>
        </w:tc>
      </w:tr>
      <w:tr w:rsidR="00DA4954" w:rsidRPr="009D6DD1" w14:paraId="44C67DC4" w14:textId="77777777" w:rsidTr="00125F84">
        <w:trPr>
          <w:trHeight w:val="255"/>
        </w:trPr>
        <w:tc>
          <w:tcPr>
            <w:tcW w:w="4890" w:type="dxa"/>
            <w:tcBorders>
              <w:top w:val="nil"/>
              <w:left w:val="nil"/>
              <w:bottom w:val="nil"/>
              <w:right w:val="nil"/>
            </w:tcBorders>
            <w:shd w:val="clear" w:color="auto" w:fill="auto"/>
            <w:noWrap/>
          </w:tcPr>
          <w:p w14:paraId="6E45B91F" w14:textId="77777777" w:rsidR="00DA4954" w:rsidRPr="009D6DD1" w:rsidRDefault="00DA4954" w:rsidP="00125F84">
            <w:pPr>
              <w:ind w:left="113" w:hanging="113"/>
              <w:rPr>
                <w:rFonts w:cs="Times New Roman"/>
                <w:sz w:val="22"/>
                <w:lang w:val="en-US"/>
              </w:rPr>
            </w:pPr>
            <w:r w:rsidRPr="009D6DD1">
              <w:rPr>
                <w:rFonts w:cs="Times New Roman"/>
                <w:sz w:val="22"/>
                <w:lang w:val="en-US"/>
              </w:rPr>
              <w:t xml:space="preserve">Municipal level unemployment rate </w:t>
            </w:r>
            <w:r w:rsidRPr="009D6DD1">
              <w:rPr>
                <w:rFonts w:cs="Times New Roman"/>
                <w:color w:val="000000"/>
                <w:sz w:val="22"/>
                <w:lang w:val="en-US"/>
              </w:rPr>
              <w:t>(NUTS-5)</w:t>
            </w:r>
          </w:p>
        </w:tc>
        <w:tc>
          <w:tcPr>
            <w:tcW w:w="1739" w:type="dxa"/>
            <w:gridSpan w:val="2"/>
            <w:tcBorders>
              <w:top w:val="nil"/>
              <w:left w:val="nil"/>
              <w:bottom w:val="nil"/>
              <w:right w:val="nil"/>
            </w:tcBorders>
            <w:shd w:val="clear" w:color="auto" w:fill="auto"/>
            <w:noWrap/>
            <w:vAlign w:val="bottom"/>
          </w:tcPr>
          <w:p w14:paraId="03DBCDBB" w14:textId="77777777" w:rsidR="00DA4954" w:rsidRPr="00E80573" w:rsidRDefault="00DA4954" w:rsidP="00125F84">
            <w:pPr>
              <w:tabs>
                <w:tab w:val="decimal" w:pos="500"/>
              </w:tabs>
              <w:rPr>
                <w:rFonts w:cs="Times New Roman"/>
                <w:sz w:val="22"/>
                <w:lang w:val="en-US"/>
              </w:rPr>
            </w:pPr>
            <w:r w:rsidRPr="00E80573">
              <w:rPr>
                <w:rFonts w:cs="Times New Roman"/>
                <w:sz w:val="22"/>
              </w:rPr>
              <w:t>-0.1957</w:t>
            </w:r>
          </w:p>
        </w:tc>
        <w:tc>
          <w:tcPr>
            <w:tcW w:w="1663" w:type="dxa"/>
            <w:tcBorders>
              <w:top w:val="nil"/>
              <w:left w:val="nil"/>
              <w:bottom w:val="nil"/>
              <w:right w:val="nil"/>
            </w:tcBorders>
            <w:shd w:val="clear" w:color="auto" w:fill="auto"/>
            <w:noWrap/>
            <w:vAlign w:val="bottom"/>
          </w:tcPr>
          <w:p w14:paraId="22702EF7" w14:textId="77777777" w:rsidR="00DA4954" w:rsidRPr="00E80573" w:rsidRDefault="00DA4954" w:rsidP="00125F84">
            <w:pPr>
              <w:tabs>
                <w:tab w:val="decimal" w:pos="603"/>
              </w:tabs>
              <w:rPr>
                <w:rFonts w:cs="Times New Roman"/>
                <w:sz w:val="22"/>
                <w:lang w:val="en-US"/>
              </w:rPr>
            </w:pPr>
            <w:r w:rsidRPr="00E80573">
              <w:rPr>
                <w:rFonts w:cs="Times New Roman"/>
                <w:sz w:val="22"/>
              </w:rPr>
              <w:t>0.3363</w:t>
            </w:r>
          </w:p>
        </w:tc>
      </w:tr>
      <w:tr w:rsidR="00DA4954" w:rsidRPr="009D6DD1" w14:paraId="0E3DB685" w14:textId="77777777" w:rsidTr="00125F84">
        <w:trPr>
          <w:trHeight w:val="255"/>
        </w:trPr>
        <w:tc>
          <w:tcPr>
            <w:tcW w:w="4890" w:type="dxa"/>
            <w:tcBorders>
              <w:top w:val="nil"/>
              <w:left w:val="nil"/>
              <w:bottom w:val="nil"/>
              <w:right w:val="nil"/>
            </w:tcBorders>
            <w:shd w:val="clear" w:color="auto" w:fill="auto"/>
            <w:noWrap/>
          </w:tcPr>
          <w:p w14:paraId="0DD39F59" w14:textId="77777777" w:rsidR="00DA4954" w:rsidRPr="009D6DD1" w:rsidRDefault="00DA4954" w:rsidP="00125F84">
            <w:pPr>
              <w:ind w:left="113" w:hanging="113"/>
              <w:rPr>
                <w:rFonts w:cs="Times New Roman"/>
                <w:sz w:val="22"/>
                <w:lang w:val="en-US"/>
              </w:rPr>
            </w:pPr>
          </w:p>
        </w:tc>
        <w:tc>
          <w:tcPr>
            <w:tcW w:w="1739" w:type="dxa"/>
            <w:gridSpan w:val="2"/>
            <w:tcBorders>
              <w:top w:val="nil"/>
              <w:left w:val="nil"/>
              <w:bottom w:val="nil"/>
              <w:right w:val="nil"/>
            </w:tcBorders>
            <w:shd w:val="clear" w:color="auto" w:fill="auto"/>
            <w:noWrap/>
            <w:vAlign w:val="bottom"/>
          </w:tcPr>
          <w:p w14:paraId="0A94D654" w14:textId="77777777" w:rsidR="00DA4954" w:rsidRPr="00E80573" w:rsidRDefault="00DA4954" w:rsidP="00125F84">
            <w:pPr>
              <w:tabs>
                <w:tab w:val="decimal" w:pos="500"/>
              </w:tabs>
              <w:rPr>
                <w:rFonts w:cs="Times New Roman"/>
                <w:sz w:val="22"/>
              </w:rPr>
            </w:pPr>
          </w:p>
        </w:tc>
        <w:tc>
          <w:tcPr>
            <w:tcW w:w="1663" w:type="dxa"/>
            <w:tcBorders>
              <w:top w:val="nil"/>
              <w:left w:val="nil"/>
              <w:bottom w:val="nil"/>
              <w:right w:val="nil"/>
            </w:tcBorders>
            <w:shd w:val="clear" w:color="auto" w:fill="auto"/>
            <w:noWrap/>
            <w:vAlign w:val="bottom"/>
          </w:tcPr>
          <w:p w14:paraId="0AEF0273" w14:textId="77777777" w:rsidR="00DA4954" w:rsidRPr="00E80573" w:rsidRDefault="00DA4954" w:rsidP="00125F84">
            <w:pPr>
              <w:tabs>
                <w:tab w:val="decimal" w:pos="603"/>
              </w:tabs>
              <w:rPr>
                <w:rFonts w:cs="Times New Roman"/>
                <w:sz w:val="22"/>
              </w:rPr>
            </w:pPr>
          </w:p>
        </w:tc>
      </w:tr>
      <w:tr w:rsidR="00DA4954" w:rsidRPr="009D6DD1" w14:paraId="059F4BD2" w14:textId="77777777" w:rsidTr="00125F84">
        <w:trPr>
          <w:trHeight w:val="255"/>
        </w:trPr>
        <w:tc>
          <w:tcPr>
            <w:tcW w:w="4890" w:type="dxa"/>
            <w:tcBorders>
              <w:top w:val="nil"/>
              <w:left w:val="nil"/>
              <w:bottom w:val="nil"/>
              <w:right w:val="nil"/>
            </w:tcBorders>
            <w:shd w:val="clear" w:color="auto" w:fill="auto"/>
            <w:noWrap/>
          </w:tcPr>
          <w:p w14:paraId="708FBD64" w14:textId="77777777" w:rsidR="00DA4954" w:rsidRPr="00997166" w:rsidRDefault="00DA4954" w:rsidP="00125F84">
            <w:pPr>
              <w:ind w:left="113" w:hanging="113"/>
              <w:rPr>
                <w:rFonts w:cs="Times New Roman"/>
                <w:i/>
                <w:sz w:val="22"/>
                <w:lang w:val="en-US"/>
              </w:rPr>
            </w:pPr>
            <w:r w:rsidRPr="00997166">
              <w:rPr>
                <w:rFonts w:cs="Times New Roman"/>
                <w:i/>
                <w:sz w:val="22"/>
                <w:lang w:val="en-US"/>
              </w:rPr>
              <w:t>Additional variables</w:t>
            </w:r>
            <w:r>
              <w:rPr>
                <w:rFonts w:cs="Times New Roman"/>
                <w:i/>
                <w:sz w:val="22"/>
                <w:lang w:val="en-US"/>
              </w:rPr>
              <w:t xml:space="preserve"> (fixed effects)</w:t>
            </w:r>
          </w:p>
        </w:tc>
        <w:tc>
          <w:tcPr>
            <w:tcW w:w="1739" w:type="dxa"/>
            <w:gridSpan w:val="2"/>
            <w:tcBorders>
              <w:top w:val="nil"/>
              <w:left w:val="nil"/>
              <w:bottom w:val="nil"/>
              <w:right w:val="nil"/>
            </w:tcBorders>
            <w:shd w:val="clear" w:color="auto" w:fill="auto"/>
            <w:noWrap/>
            <w:vAlign w:val="bottom"/>
          </w:tcPr>
          <w:p w14:paraId="5561A48E" w14:textId="77777777" w:rsidR="00DA4954" w:rsidRPr="00E80573" w:rsidRDefault="00DA4954" w:rsidP="00125F84">
            <w:pPr>
              <w:tabs>
                <w:tab w:val="decimal" w:pos="500"/>
              </w:tabs>
              <w:rPr>
                <w:rFonts w:cs="Times New Roman"/>
                <w:sz w:val="22"/>
              </w:rPr>
            </w:pPr>
          </w:p>
        </w:tc>
        <w:tc>
          <w:tcPr>
            <w:tcW w:w="1663" w:type="dxa"/>
            <w:tcBorders>
              <w:top w:val="nil"/>
              <w:left w:val="nil"/>
              <w:bottom w:val="nil"/>
              <w:right w:val="nil"/>
            </w:tcBorders>
            <w:shd w:val="clear" w:color="auto" w:fill="auto"/>
            <w:noWrap/>
            <w:vAlign w:val="bottom"/>
          </w:tcPr>
          <w:p w14:paraId="1DF2C5E9" w14:textId="77777777" w:rsidR="00DA4954" w:rsidRPr="00E80573" w:rsidRDefault="00DA4954" w:rsidP="00125F84">
            <w:pPr>
              <w:tabs>
                <w:tab w:val="decimal" w:pos="603"/>
              </w:tabs>
              <w:rPr>
                <w:rFonts w:cs="Times New Roman"/>
                <w:sz w:val="22"/>
              </w:rPr>
            </w:pPr>
          </w:p>
        </w:tc>
      </w:tr>
      <w:tr w:rsidR="00DA4954" w:rsidRPr="009D6DD1" w14:paraId="08D25CDE" w14:textId="77777777" w:rsidTr="00125F84">
        <w:trPr>
          <w:trHeight w:val="255"/>
        </w:trPr>
        <w:tc>
          <w:tcPr>
            <w:tcW w:w="4890" w:type="dxa"/>
            <w:tcBorders>
              <w:top w:val="nil"/>
              <w:left w:val="nil"/>
              <w:bottom w:val="nil"/>
              <w:right w:val="nil"/>
            </w:tcBorders>
            <w:shd w:val="clear" w:color="auto" w:fill="auto"/>
            <w:noWrap/>
          </w:tcPr>
          <w:p w14:paraId="4B2C7867" w14:textId="77777777" w:rsidR="00DA4954" w:rsidRPr="009D6DD1" w:rsidRDefault="00DA4954" w:rsidP="00125F84">
            <w:pPr>
              <w:ind w:left="113" w:hanging="113"/>
              <w:rPr>
                <w:rFonts w:cs="Times New Roman"/>
                <w:sz w:val="22"/>
                <w:lang w:val="en-US"/>
              </w:rPr>
            </w:pPr>
            <w:r>
              <w:rPr>
                <w:rFonts w:cs="Times New Roman"/>
                <w:sz w:val="22"/>
                <w:lang w:val="en-US"/>
              </w:rPr>
              <w:t>19 indicators for occupation (at 2-digit level)</w:t>
            </w:r>
          </w:p>
        </w:tc>
        <w:tc>
          <w:tcPr>
            <w:tcW w:w="3402" w:type="dxa"/>
            <w:gridSpan w:val="3"/>
            <w:tcBorders>
              <w:top w:val="nil"/>
              <w:left w:val="nil"/>
              <w:bottom w:val="nil"/>
              <w:right w:val="nil"/>
            </w:tcBorders>
            <w:shd w:val="clear" w:color="auto" w:fill="auto"/>
            <w:noWrap/>
            <w:vAlign w:val="bottom"/>
          </w:tcPr>
          <w:p w14:paraId="0413DB57" w14:textId="77777777" w:rsidR="00DA4954" w:rsidRPr="00E80573" w:rsidRDefault="00DA4954" w:rsidP="00125F84">
            <w:pPr>
              <w:jc w:val="center"/>
              <w:rPr>
                <w:rFonts w:cs="Times New Roman"/>
                <w:sz w:val="22"/>
              </w:rPr>
            </w:pPr>
            <w:r>
              <w:rPr>
                <w:rFonts w:cs="Times New Roman"/>
                <w:sz w:val="22"/>
              </w:rPr>
              <w:t>Yes</w:t>
            </w:r>
          </w:p>
        </w:tc>
      </w:tr>
      <w:tr w:rsidR="00DA4954" w:rsidRPr="009D6DD1" w14:paraId="61CE4D6E" w14:textId="77777777" w:rsidTr="00125F84">
        <w:trPr>
          <w:trHeight w:val="255"/>
        </w:trPr>
        <w:tc>
          <w:tcPr>
            <w:tcW w:w="4890" w:type="dxa"/>
            <w:tcBorders>
              <w:top w:val="nil"/>
              <w:left w:val="nil"/>
              <w:bottom w:val="nil"/>
              <w:right w:val="nil"/>
            </w:tcBorders>
            <w:shd w:val="clear" w:color="auto" w:fill="auto"/>
            <w:noWrap/>
          </w:tcPr>
          <w:p w14:paraId="09417656" w14:textId="77777777" w:rsidR="00DA4954" w:rsidRDefault="00DA4954" w:rsidP="00125F84">
            <w:pPr>
              <w:ind w:left="113" w:hanging="113"/>
              <w:rPr>
                <w:rFonts w:cs="Times New Roman"/>
                <w:sz w:val="22"/>
                <w:lang w:val="en-US"/>
              </w:rPr>
            </w:pPr>
            <w:r>
              <w:rPr>
                <w:rFonts w:cs="Times New Roman"/>
                <w:sz w:val="22"/>
                <w:lang w:val="en-US"/>
              </w:rPr>
              <w:t>21 indicators for industry of the workplace</w:t>
            </w:r>
          </w:p>
        </w:tc>
        <w:tc>
          <w:tcPr>
            <w:tcW w:w="3402" w:type="dxa"/>
            <w:gridSpan w:val="3"/>
            <w:tcBorders>
              <w:top w:val="nil"/>
              <w:left w:val="nil"/>
              <w:bottom w:val="nil"/>
              <w:right w:val="nil"/>
            </w:tcBorders>
            <w:shd w:val="clear" w:color="auto" w:fill="auto"/>
            <w:noWrap/>
            <w:vAlign w:val="bottom"/>
          </w:tcPr>
          <w:p w14:paraId="2F6571DF" w14:textId="77777777" w:rsidR="00DA4954" w:rsidRPr="00E80573" w:rsidRDefault="00DA4954" w:rsidP="00125F84">
            <w:pPr>
              <w:jc w:val="center"/>
              <w:rPr>
                <w:rFonts w:cs="Times New Roman"/>
                <w:sz w:val="22"/>
              </w:rPr>
            </w:pPr>
            <w:r>
              <w:rPr>
                <w:rFonts w:cs="Times New Roman"/>
                <w:sz w:val="22"/>
              </w:rPr>
              <w:t>Yes</w:t>
            </w:r>
          </w:p>
        </w:tc>
      </w:tr>
      <w:tr w:rsidR="00DA4954" w:rsidRPr="009D6DD1" w14:paraId="5B3EA8E5" w14:textId="77777777" w:rsidTr="00125F84">
        <w:trPr>
          <w:trHeight w:val="255"/>
        </w:trPr>
        <w:tc>
          <w:tcPr>
            <w:tcW w:w="4890" w:type="dxa"/>
            <w:tcBorders>
              <w:top w:val="nil"/>
              <w:left w:val="nil"/>
              <w:bottom w:val="nil"/>
              <w:right w:val="nil"/>
            </w:tcBorders>
            <w:shd w:val="clear" w:color="auto" w:fill="auto"/>
            <w:noWrap/>
          </w:tcPr>
          <w:p w14:paraId="427D517F" w14:textId="77777777" w:rsidR="00DA4954" w:rsidRDefault="00DA4954" w:rsidP="00125F84">
            <w:pPr>
              <w:ind w:left="113" w:hanging="113"/>
              <w:rPr>
                <w:rFonts w:cs="Times New Roman"/>
                <w:sz w:val="22"/>
                <w:lang w:val="en-US"/>
              </w:rPr>
            </w:pPr>
            <w:r>
              <w:rPr>
                <w:rFonts w:cs="Times New Roman"/>
                <w:sz w:val="22"/>
                <w:lang w:val="en-US"/>
              </w:rPr>
              <w:t>66 indicators for NUTS-4 region of residence</w:t>
            </w:r>
          </w:p>
        </w:tc>
        <w:tc>
          <w:tcPr>
            <w:tcW w:w="3402" w:type="dxa"/>
            <w:gridSpan w:val="3"/>
            <w:tcBorders>
              <w:top w:val="nil"/>
              <w:left w:val="nil"/>
              <w:bottom w:val="nil"/>
              <w:right w:val="nil"/>
            </w:tcBorders>
            <w:shd w:val="clear" w:color="auto" w:fill="auto"/>
            <w:noWrap/>
            <w:vAlign w:val="bottom"/>
          </w:tcPr>
          <w:p w14:paraId="5CAC5B7D" w14:textId="77777777" w:rsidR="00DA4954" w:rsidRPr="00E80573" w:rsidRDefault="00DA4954" w:rsidP="00125F84">
            <w:pPr>
              <w:jc w:val="center"/>
              <w:rPr>
                <w:rFonts w:cs="Times New Roman"/>
                <w:sz w:val="22"/>
              </w:rPr>
            </w:pPr>
            <w:r>
              <w:rPr>
                <w:rFonts w:cs="Times New Roman"/>
                <w:sz w:val="22"/>
              </w:rPr>
              <w:t>Yes</w:t>
            </w:r>
          </w:p>
        </w:tc>
      </w:tr>
      <w:tr w:rsidR="00DA4954" w:rsidRPr="009D6DD1" w14:paraId="3BF3DD6C" w14:textId="77777777" w:rsidTr="00125F84">
        <w:trPr>
          <w:trHeight w:val="255"/>
        </w:trPr>
        <w:tc>
          <w:tcPr>
            <w:tcW w:w="4890" w:type="dxa"/>
            <w:tcBorders>
              <w:top w:val="nil"/>
              <w:left w:val="nil"/>
              <w:bottom w:val="nil"/>
              <w:right w:val="nil"/>
            </w:tcBorders>
            <w:shd w:val="clear" w:color="auto" w:fill="auto"/>
            <w:noWrap/>
          </w:tcPr>
          <w:p w14:paraId="0DE234E8" w14:textId="77777777" w:rsidR="00DA4954" w:rsidRDefault="00DA4954" w:rsidP="00125F84">
            <w:pPr>
              <w:ind w:left="113" w:hanging="113"/>
              <w:rPr>
                <w:rFonts w:cs="Times New Roman"/>
                <w:sz w:val="22"/>
                <w:lang w:val="en-US"/>
              </w:rPr>
            </w:pPr>
            <w:r>
              <w:rPr>
                <w:rFonts w:cs="Times New Roman"/>
                <w:sz w:val="22"/>
                <w:lang w:val="en-US"/>
              </w:rPr>
              <w:t xml:space="preserve">7 indicators for year of entry </w:t>
            </w:r>
          </w:p>
        </w:tc>
        <w:tc>
          <w:tcPr>
            <w:tcW w:w="3402" w:type="dxa"/>
            <w:gridSpan w:val="3"/>
            <w:tcBorders>
              <w:top w:val="nil"/>
              <w:left w:val="nil"/>
              <w:bottom w:val="nil"/>
              <w:right w:val="nil"/>
            </w:tcBorders>
            <w:shd w:val="clear" w:color="auto" w:fill="auto"/>
            <w:noWrap/>
            <w:vAlign w:val="bottom"/>
          </w:tcPr>
          <w:p w14:paraId="3A146858" w14:textId="77777777" w:rsidR="00DA4954" w:rsidRPr="00E80573" w:rsidRDefault="00DA4954" w:rsidP="00125F84">
            <w:pPr>
              <w:jc w:val="center"/>
              <w:rPr>
                <w:rFonts w:cs="Times New Roman"/>
                <w:sz w:val="22"/>
              </w:rPr>
            </w:pPr>
            <w:r>
              <w:rPr>
                <w:rFonts w:cs="Times New Roman"/>
                <w:sz w:val="22"/>
              </w:rPr>
              <w:t>Yes</w:t>
            </w:r>
          </w:p>
        </w:tc>
      </w:tr>
      <w:tr w:rsidR="00DA4954" w:rsidRPr="009D6DD1" w14:paraId="388F47E4" w14:textId="77777777" w:rsidTr="00125F84">
        <w:trPr>
          <w:trHeight w:val="255"/>
        </w:trPr>
        <w:tc>
          <w:tcPr>
            <w:tcW w:w="4890" w:type="dxa"/>
            <w:tcBorders>
              <w:top w:val="nil"/>
              <w:left w:val="nil"/>
              <w:bottom w:val="double" w:sz="4" w:space="0" w:color="auto"/>
              <w:right w:val="nil"/>
            </w:tcBorders>
            <w:shd w:val="clear" w:color="auto" w:fill="auto"/>
            <w:noWrap/>
            <w:vAlign w:val="bottom"/>
            <w:hideMark/>
          </w:tcPr>
          <w:p w14:paraId="15824FD4" w14:textId="77777777" w:rsidR="00DA4954" w:rsidRPr="009D6DD1" w:rsidRDefault="00DA4954" w:rsidP="00125F84">
            <w:pPr>
              <w:ind w:left="229" w:hanging="229"/>
              <w:rPr>
                <w:rFonts w:eastAsia="Times New Roman" w:cs="Times New Roman"/>
                <w:sz w:val="22"/>
                <w:lang w:val="en-US" w:eastAsia="fi-FI"/>
              </w:rPr>
            </w:pPr>
          </w:p>
        </w:tc>
        <w:tc>
          <w:tcPr>
            <w:tcW w:w="1739" w:type="dxa"/>
            <w:gridSpan w:val="2"/>
            <w:tcBorders>
              <w:top w:val="nil"/>
              <w:left w:val="nil"/>
              <w:bottom w:val="double" w:sz="4" w:space="0" w:color="auto"/>
              <w:right w:val="nil"/>
            </w:tcBorders>
            <w:shd w:val="clear" w:color="auto" w:fill="auto"/>
            <w:noWrap/>
            <w:vAlign w:val="bottom"/>
          </w:tcPr>
          <w:p w14:paraId="433D3874" w14:textId="77777777" w:rsidR="00DA4954" w:rsidRPr="009D6DD1" w:rsidRDefault="00DA4954" w:rsidP="00125F84">
            <w:pPr>
              <w:tabs>
                <w:tab w:val="decimal" w:pos="500"/>
              </w:tabs>
              <w:jc w:val="center"/>
              <w:rPr>
                <w:rFonts w:eastAsia="Times New Roman" w:cs="Times New Roman"/>
                <w:sz w:val="22"/>
                <w:lang w:val="en-US" w:eastAsia="fi-FI"/>
              </w:rPr>
            </w:pPr>
          </w:p>
        </w:tc>
        <w:tc>
          <w:tcPr>
            <w:tcW w:w="1663" w:type="dxa"/>
            <w:tcBorders>
              <w:top w:val="nil"/>
              <w:left w:val="nil"/>
              <w:bottom w:val="double" w:sz="4" w:space="0" w:color="auto"/>
              <w:right w:val="nil"/>
            </w:tcBorders>
            <w:shd w:val="clear" w:color="auto" w:fill="auto"/>
            <w:noWrap/>
            <w:vAlign w:val="bottom"/>
          </w:tcPr>
          <w:p w14:paraId="1EAB9C13" w14:textId="77777777" w:rsidR="00DA4954" w:rsidRPr="009D6DD1" w:rsidRDefault="00DA4954" w:rsidP="00125F84">
            <w:pPr>
              <w:jc w:val="center"/>
              <w:rPr>
                <w:rFonts w:eastAsia="Times New Roman" w:cs="Times New Roman"/>
                <w:sz w:val="22"/>
                <w:lang w:val="en-US" w:eastAsia="fi-FI"/>
              </w:rPr>
            </w:pPr>
          </w:p>
        </w:tc>
      </w:tr>
      <w:tr w:rsidR="00DA4954" w:rsidRPr="009D6DD1" w14:paraId="03ACF779" w14:textId="77777777" w:rsidTr="00125F84">
        <w:trPr>
          <w:trHeight w:val="255"/>
        </w:trPr>
        <w:tc>
          <w:tcPr>
            <w:tcW w:w="4890" w:type="dxa"/>
            <w:tcBorders>
              <w:top w:val="double" w:sz="4" w:space="0" w:color="auto"/>
              <w:left w:val="nil"/>
              <w:bottom w:val="nil"/>
              <w:right w:val="nil"/>
            </w:tcBorders>
            <w:shd w:val="clear" w:color="auto" w:fill="auto"/>
            <w:noWrap/>
            <w:vAlign w:val="bottom"/>
            <w:hideMark/>
          </w:tcPr>
          <w:p w14:paraId="6BC5B823" w14:textId="77777777" w:rsidR="00DA4954" w:rsidRPr="009D6DD1" w:rsidRDefault="00DA4954" w:rsidP="00125F84">
            <w:pPr>
              <w:ind w:left="229" w:hanging="229"/>
              <w:rPr>
                <w:rFonts w:eastAsia="Times New Roman" w:cs="Times New Roman"/>
                <w:sz w:val="22"/>
                <w:lang w:val="en-US" w:eastAsia="fi-FI"/>
              </w:rPr>
            </w:pPr>
            <w:r w:rsidRPr="009D6DD1">
              <w:rPr>
                <w:rFonts w:eastAsia="Times New Roman" w:cs="Times New Roman"/>
                <w:sz w:val="22"/>
                <w:lang w:val="en-US" w:eastAsia="fi-FI"/>
              </w:rPr>
              <w:t>Number of observations</w:t>
            </w:r>
          </w:p>
        </w:tc>
        <w:tc>
          <w:tcPr>
            <w:tcW w:w="3402" w:type="dxa"/>
            <w:gridSpan w:val="3"/>
            <w:tcBorders>
              <w:top w:val="double" w:sz="4" w:space="0" w:color="auto"/>
              <w:left w:val="nil"/>
              <w:bottom w:val="nil"/>
              <w:right w:val="nil"/>
            </w:tcBorders>
            <w:shd w:val="clear" w:color="auto" w:fill="auto"/>
            <w:noWrap/>
          </w:tcPr>
          <w:p w14:paraId="1B360D67" w14:textId="77777777" w:rsidR="00DA4954" w:rsidRPr="009B3DBA" w:rsidRDefault="00DA4954" w:rsidP="00125F84">
            <w:pPr>
              <w:jc w:val="center"/>
              <w:rPr>
                <w:rFonts w:eastAsia="Times New Roman" w:cs="Times New Roman"/>
                <w:sz w:val="22"/>
                <w:lang w:val="en-US" w:eastAsia="fi-FI"/>
              </w:rPr>
            </w:pPr>
            <w:r w:rsidRPr="009B3DBA">
              <w:rPr>
                <w:sz w:val="22"/>
              </w:rPr>
              <w:t>733,819</w:t>
            </w:r>
          </w:p>
        </w:tc>
      </w:tr>
      <w:tr w:rsidR="00DA4954" w:rsidRPr="009D6DD1" w14:paraId="2BCAB9B1" w14:textId="77777777" w:rsidTr="00125F84">
        <w:trPr>
          <w:trHeight w:val="255"/>
        </w:trPr>
        <w:tc>
          <w:tcPr>
            <w:tcW w:w="4890" w:type="dxa"/>
            <w:tcBorders>
              <w:top w:val="nil"/>
              <w:left w:val="nil"/>
              <w:right w:val="nil"/>
            </w:tcBorders>
            <w:shd w:val="clear" w:color="auto" w:fill="auto"/>
            <w:noWrap/>
            <w:vAlign w:val="bottom"/>
          </w:tcPr>
          <w:p w14:paraId="1D9E8246" w14:textId="77777777" w:rsidR="00DA4954" w:rsidRPr="009D6DD1" w:rsidRDefault="00DA4954" w:rsidP="00125F84">
            <w:pPr>
              <w:ind w:left="229" w:hanging="229"/>
              <w:rPr>
                <w:rFonts w:eastAsia="Times New Roman" w:cs="Times New Roman"/>
                <w:sz w:val="22"/>
                <w:lang w:val="en-US" w:eastAsia="fi-FI"/>
              </w:rPr>
            </w:pPr>
            <w:r w:rsidRPr="009D6DD1">
              <w:rPr>
                <w:rFonts w:eastAsia="Times New Roman" w:cs="Times New Roman"/>
                <w:sz w:val="22"/>
                <w:lang w:val="en-US" w:eastAsia="fi-FI"/>
              </w:rPr>
              <w:t>Log-likelihood</w:t>
            </w:r>
          </w:p>
        </w:tc>
        <w:tc>
          <w:tcPr>
            <w:tcW w:w="3402" w:type="dxa"/>
            <w:gridSpan w:val="3"/>
            <w:tcBorders>
              <w:top w:val="nil"/>
              <w:left w:val="nil"/>
              <w:right w:val="nil"/>
            </w:tcBorders>
            <w:shd w:val="clear" w:color="auto" w:fill="auto"/>
            <w:noWrap/>
          </w:tcPr>
          <w:p w14:paraId="64F87C70" w14:textId="77777777" w:rsidR="00DA4954" w:rsidRPr="009B3DBA" w:rsidRDefault="00DA4954" w:rsidP="00125F84">
            <w:pPr>
              <w:jc w:val="center"/>
              <w:rPr>
                <w:rFonts w:eastAsia="Times New Roman" w:cs="Times New Roman"/>
                <w:sz w:val="22"/>
                <w:lang w:val="en-US" w:eastAsia="fi-FI"/>
              </w:rPr>
            </w:pPr>
            <w:r w:rsidRPr="009B3DBA">
              <w:rPr>
                <w:sz w:val="22"/>
              </w:rPr>
              <w:t>-35,452</w:t>
            </w:r>
          </w:p>
        </w:tc>
      </w:tr>
      <w:tr w:rsidR="00DA4954" w:rsidRPr="009D6DD1" w14:paraId="222BCA74" w14:textId="77777777" w:rsidTr="00125F84">
        <w:trPr>
          <w:trHeight w:val="255"/>
        </w:trPr>
        <w:tc>
          <w:tcPr>
            <w:tcW w:w="4890" w:type="dxa"/>
            <w:tcBorders>
              <w:top w:val="nil"/>
              <w:left w:val="nil"/>
              <w:bottom w:val="double" w:sz="4" w:space="0" w:color="auto"/>
              <w:right w:val="nil"/>
            </w:tcBorders>
            <w:shd w:val="clear" w:color="auto" w:fill="auto"/>
            <w:noWrap/>
            <w:vAlign w:val="bottom"/>
            <w:hideMark/>
          </w:tcPr>
          <w:p w14:paraId="1B428F73" w14:textId="77777777" w:rsidR="00DA4954" w:rsidRPr="009D6DD1" w:rsidRDefault="00DA4954" w:rsidP="00125F84">
            <w:pPr>
              <w:ind w:left="229" w:hanging="229"/>
              <w:rPr>
                <w:rFonts w:eastAsia="Times New Roman" w:cs="Times New Roman"/>
                <w:sz w:val="22"/>
                <w:lang w:val="en-US" w:eastAsia="fi-FI"/>
              </w:rPr>
            </w:pPr>
            <w:r w:rsidRPr="009D6DD1">
              <w:rPr>
                <w:rFonts w:eastAsia="Times New Roman" w:cs="Times New Roman"/>
                <w:sz w:val="22"/>
                <w:lang w:val="en-US" w:eastAsia="fi-FI"/>
              </w:rPr>
              <w:t>Pseudo R-squared</w:t>
            </w:r>
          </w:p>
        </w:tc>
        <w:tc>
          <w:tcPr>
            <w:tcW w:w="3402" w:type="dxa"/>
            <w:gridSpan w:val="3"/>
            <w:tcBorders>
              <w:top w:val="nil"/>
              <w:left w:val="nil"/>
              <w:bottom w:val="double" w:sz="4" w:space="0" w:color="auto"/>
              <w:right w:val="nil"/>
            </w:tcBorders>
            <w:shd w:val="clear" w:color="auto" w:fill="auto"/>
            <w:noWrap/>
          </w:tcPr>
          <w:p w14:paraId="6385E194" w14:textId="77777777" w:rsidR="00DA4954" w:rsidRPr="009B3DBA" w:rsidRDefault="00DA4954" w:rsidP="00125F84">
            <w:pPr>
              <w:jc w:val="center"/>
              <w:rPr>
                <w:rFonts w:eastAsia="Times New Roman" w:cs="Times New Roman"/>
                <w:sz w:val="22"/>
                <w:lang w:val="en-US" w:eastAsia="fi-FI"/>
              </w:rPr>
            </w:pPr>
            <w:r w:rsidRPr="009B3DBA">
              <w:rPr>
                <w:sz w:val="22"/>
              </w:rPr>
              <w:t>0.119</w:t>
            </w:r>
          </w:p>
        </w:tc>
      </w:tr>
    </w:tbl>
    <w:p w14:paraId="050275E6" w14:textId="70D2CEC5" w:rsidR="00DA4954" w:rsidRPr="00997166" w:rsidRDefault="00DA4954" w:rsidP="00DA4954">
      <w:pPr>
        <w:pStyle w:val="tablenote"/>
        <w:ind w:right="628"/>
        <w:rPr>
          <w:sz w:val="24"/>
          <w:lang w:val="en-US"/>
        </w:rPr>
      </w:pPr>
      <w:r w:rsidRPr="00997166">
        <w:rPr>
          <w:lang w:val="en-US"/>
        </w:rPr>
        <w:t xml:space="preserve">Notes: Standard errors clustered at the individual level are in parentheses. Statistical significance in two-sided tests are denoted by * for the ten-percent level, ** for the five-percent level, and *** for the one-percent level. All models also include dummies for missing earnings and zero earnings, </w:t>
      </w:r>
      <w:r>
        <w:rPr>
          <w:lang w:val="en-US"/>
        </w:rPr>
        <w:t xml:space="preserve">and </w:t>
      </w:r>
      <w:r w:rsidRPr="00997166">
        <w:rPr>
          <w:lang w:val="en-US"/>
        </w:rPr>
        <w:t>missing comprehensive school grade. Reference education for the parents is vocational college. Prior earnings are measured in 10,000 euro (</w:t>
      </w:r>
      <w:r w:rsidR="004141CA">
        <w:rPr>
          <w:lang w:val="en-US"/>
        </w:rPr>
        <w:t>adjusted</w:t>
      </w:r>
      <w:r w:rsidR="00755FB4">
        <w:rPr>
          <w:lang w:val="en-US"/>
        </w:rPr>
        <w:t xml:space="preserve"> to 2012 euros</w:t>
      </w:r>
      <w:r w:rsidRPr="00997166">
        <w:rPr>
          <w:lang w:val="en-US"/>
        </w:rPr>
        <w:t>).</w:t>
      </w:r>
      <w:r>
        <w:rPr>
          <w:lang w:val="en-US"/>
        </w:rPr>
        <w:t xml:space="preserve"> Tenure is calculated as </w:t>
      </w:r>
      <w:r w:rsidRPr="004E4640">
        <w:rPr>
          <w:lang w:val="en-US"/>
        </w:rPr>
        <w:t xml:space="preserve">the number of years </w:t>
      </w:r>
      <w:r>
        <w:rPr>
          <w:lang w:val="en-US"/>
        </w:rPr>
        <w:t xml:space="preserve">a </w:t>
      </w:r>
      <w:r w:rsidRPr="004E4640">
        <w:rPr>
          <w:lang w:val="en-US"/>
        </w:rPr>
        <w:t xml:space="preserve">person </w:t>
      </w:r>
      <w:r>
        <w:rPr>
          <w:lang w:val="en-US"/>
        </w:rPr>
        <w:t>is observed working at</w:t>
      </w:r>
      <w:r w:rsidRPr="004E4640">
        <w:rPr>
          <w:lang w:val="en-US"/>
        </w:rPr>
        <w:t xml:space="preserve"> </w:t>
      </w:r>
      <w:r>
        <w:rPr>
          <w:lang w:val="en-US"/>
        </w:rPr>
        <w:t>the same firm</w:t>
      </w:r>
      <w:r w:rsidRPr="004E4640">
        <w:rPr>
          <w:lang w:val="en-US"/>
        </w:rPr>
        <w:t xml:space="preserve"> (</w:t>
      </w:r>
      <w:r>
        <w:rPr>
          <w:lang w:val="en-US"/>
        </w:rPr>
        <w:t xml:space="preserve">measured </w:t>
      </w:r>
      <w:r w:rsidRPr="004E4640">
        <w:rPr>
          <w:lang w:val="en-US"/>
        </w:rPr>
        <w:t xml:space="preserve">at </w:t>
      </w:r>
      <w:r w:rsidRPr="006C09FF">
        <w:rPr>
          <w:i/>
          <w:lang w:val="en-US"/>
        </w:rPr>
        <w:t>t =</w:t>
      </w:r>
      <w:r>
        <w:rPr>
          <w:lang w:val="en-US"/>
        </w:rPr>
        <w:t xml:space="preserve"> </w:t>
      </w:r>
      <w:r w:rsidRPr="004E4640">
        <w:rPr>
          <w:lang w:val="en-US"/>
        </w:rPr>
        <w:t>-1) during the last 10 years (</w:t>
      </w:r>
      <w:r w:rsidRPr="006C09FF">
        <w:rPr>
          <w:i/>
          <w:lang w:val="en-US"/>
        </w:rPr>
        <w:t>t =</w:t>
      </w:r>
      <w:r>
        <w:rPr>
          <w:lang w:val="en-US"/>
        </w:rPr>
        <w:t xml:space="preserve"> </w:t>
      </w:r>
      <w:r w:rsidRPr="004E4640">
        <w:rPr>
          <w:lang w:val="en-US"/>
        </w:rPr>
        <w:t>-</w:t>
      </w:r>
      <w:proofErr w:type="gramStart"/>
      <w:r w:rsidRPr="004E4640">
        <w:rPr>
          <w:lang w:val="en-US"/>
        </w:rPr>
        <w:t>1</w:t>
      </w:r>
      <w:r w:rsidR="00BB3D69">
        <w:rPr>
          <w:lang w:val="en-US"/>
        </w:rPr>
        <w:t>0</w:t>
      </w:r>
      <w:r w:rsidRPr="004E4640">
        <w:rPr>
          <w:lang w:val="en-US"/>
        </w:rPr>
        <w:t>,…</w:t>
      </w:r>
      <w:proofErr w:type="gramEnd"/>
      <w:r w:rsidRPr="004E4640">
        <w:rPr>
          <w:lang w:val="en-US"/>
        </w:rPr>
        <w:t>,</w:t>
      </w:r>
      <w:r>
        <w:rPr>
          <w:lang w:val="en-US"/>
        </w:rPr>
        <w:t xml:space="preserve"> </w:t>
      </w:r>
      <w:r w:rsidRPr="004E4640">
        <w:rPr>
          <w:lang w:val="en-US"/>
        </w:rPr>
        <w:t>-1); 0 if not employed</w:t>
      </w:r>
      <w:r>
        <w:rPr>
          <w:lang w:val="en-US"/>
        </w:rPr>
        <w:t xml:space="preserve"> at </w:t>
      </w:r>
      <w:r w:rsidRPr="007956F9">
        <w:rPr>
          <w:i/>
          <w:lang w:val="en-US"/>
        </w:rPr>
        <w:t>t</w:t>
      </w:r>
      <w:r>
        <w:rPr>
          <w:lang w:val="en-US"/>
        </w:rPr>
        <w:t xml:space="preserve"> = -1. </w:t>
      </w:r>
      <w:r w:rsidRPr="00A07D82">
        <w:rPr>
          <w:lang w:val="en-US"/>
        </w:rPr>
        <w:t xml:space="preserve">The employer’s industry is measured using the standard Industrial Classification (2002) at the 2-digit level using 22 categories. Occupation dummies utilize </w:t>
      </w:r>
      <w:r>
        <w:rPr>
          <w:lang w:val="en-US"/>
        </w:rPr>
        <w:t>20</w:t>
      </w:r>
      <w:r w:rsidRPr="00A07D82">
        <w:rPr>
          <w:lang w:val="en-US"/>
        </w:rPr>
        <w:t xml:space="preserve"> groups of Classification of Occupations (2001), which is based on EU’s classification of occupations ISCO. Industry and occupation groups are measured for the most recent available year prior to decision to enter polytechnic</w:t>
      </w:r>
      <w:r>
        <w:rPr>
          <w:lang w:val="en-US"/>
        </w:rPr>
        <w:t>s</w:t>
      </w:r>
      <w:r w:rsidRPr="00A07D82">
        <w:rPr>
          <w:lang w:val="en-US"/>
        </w:rPr>
        <w:t>.</w:t>
      </w:r>
    </w:p>
    <w:p w14:paraId="4A719D0B" w14:textId="77777777" w:rsidR="00DA4954" w:rsidRPr="009D6DD1" w:rsidRDefault="00DA4954" w:rsidP="00DA4954">
      <w:pPr>
        <w:spacing w:line="276" w:lineRule="auto"/>
        <w:rPr>
          <w:lang w:val="en-US"/>
        </w:rPr>
      </w:pPr>
      <w:r w:rsidRPr="009D6DD1">
        <w:rPr>
          <w:lang w:val="en-US"/>
        </w:rPr>
        <w:br w:type="page"/>
      </w:r>
      <w:r w:rsidRPr="00B91ACE">
        <w:lastRenderedPageBreak/>
        <w:t>Table A3</w:t>
      </w:r>
      <w:r w:rsidRPr="007A09CE">
        <w:t xml:space="preserve"> – Descriptive Statistics for Matched Sample (Treated vs. Matched Control)</w:t>
      </w:r>
    </w:p>
    <w:tbl>
      <w:tblPr>
        <w:tblW w:w="9180" w:type="dxa"/>
        <w:tblLayout w:type="fixed"/>
        <w:tblLook w:val="04A0" w:firstRow="1" w:lastRow="0" w:firstColumn="1" w:lastColumn="0" w:noHBand="0" w:noVBand="1"/>
      </w:tblPr>
      <w:tblGrid>
        <w:gridCol w:w="3369"/>
        <w:gridCol w:w="1134"/>
        <w:gridCol w:w="1134"/>
        <w:gridCol w:w="864"/>
        <w:gridCol w:w="837"/>
        <w:gridCol w:w="895"/>
        <w:gridCol w:w="947"/>
      </w:tblGrid>
      <w:tr w:rsidR="00DA4954" w:rsidRPr="009D6DD1" w14:paraId="66E32DE3" w14:textId="77777777" w:rsidTr="00125F84">
        <w:trPr>
          <w:trHeight w:val="280"/>
        </w:trPr>
        <w:tc>
          <w:tcPr>
            <w:tcW w:w="3369" w:type="dxa"/>
            <w:tcBorders>
              <w:top w:val="double" w:sz="4" w:space="0" w:color="auto"/>
              <w:left w:val="nil"/>
              <w:right w:val="nil"/>
            </w:tcBorders>
            <w:shd w:val="clear" w:color="auto" w:fill="auto"/>
            <w:noWrap/>
            <w:vAlign w:val="bottom"/>
          </w:tcPr>
          <w:p w14:paraId="03A29A73" w14:textId="77777777" w:rsidR="00DA4954" w:rsidRPr="009D6DD1" w:rsidRDefault="00DA4954" w:rsidP="00125F84">
            <w:pPr>
              <w:rPr>
                <w:rFonts w:eastAsia="Times New Roman" w:cs="Times New Roman"/>
                <w:b/>
                <w:bCs/>
                <w:color w:val="000000"/>
                <w:sz w:val="22"/>
                <w:lang w:val="en-US"/>
              </w:rPr>
            </w:pPr>
          </w:p>
        </w:tc>
        <w:tc>
          <w:tcPr>
            <w:tcW w:w="1134" w:type="dxa"/>
            <w:tcBorders>
              <w:top w:val="double" w:sz="4" w:space="0" w:color="auto"/>
              <w:left w:val="nil"/>
              <w:right w:val="nil"/>
            </w:tcBorders>
          </w:tcPr>
          <w:p w14:paraId="100BCD07" w14:textId="77777777" w:rsidR="00DA4954" w:rsidRPr="009D6DD1" w:rsidRDefault="00DA4954" w:rsidP="00125F84">
            <w:pPr>
              <w:rPr>
                <w:rFonts w:eastAsia="Times New Roman" w:cs="Times New Roman"/>
                <w:b/>
                <w:bCs/>
                <w:color w:val="000000"/>
                <w:sz w:val="22"/>
                <w:lang w:val="en-US"/>
              </w:rPr>
            </w:pPr>
            <w:r w:rsidRPr="009D6DD1">
              <w:rPr>
                <w:rFonts w:eastAsia="Times New Roman" w:cs="Times New Roman"/>
                <w:sz w:val="22"/>
                <w:lang w:val="en-US" w:eastAsia="fi-FI"/>
              </w:rPr>
              <w:t>(1)</w:t>
            </w:r>
          </w:p>
        </w:tc>
        <w:tc>
          <w:tcPr>
            <w:tcW w:w="1134" w:type="dxa"/>
            <w:tcBorders>
              <w:top w:val="double" w:sz="4" w:space="0" w:color="auto"/>
              <w:left w:val="nil"/>
              <w:right w:val="nil"/>
            </w:tcBorders>
          </w:tcPr>
          <w:p w14:paraId="2FC52F34" w14:textId="77777777" w:rsidR="00DA4954" w:rsidRPr="009D6DD1" w:rsidRDefault="00DA4954" w:rsidP="00125F84">
            <w:pPr>
              <w:rPr>
                <w:rFonts w:eastAsia="Times New Roman" w:cs="Times New Roman"/>
                <w:b/>
                <w:bCs/>
                <w:color w:val="000000"/>
                <w:sz w:val="22"/>
                <w:lang w:val="en-US"/>
              </w:rPr>
            </w:pPr>
            <w:r w:rsidRPr="009D6DD1">
              <w:rPr>
                <w:rFonts w:eastAsia="Times New Roman" w:cs="Times New Roman"/>
                <w:sz w:val="22"/>
                <w:lang w:val="en-US" w:eastAsia="fi-FI"/>
              </w:rPr>
              <w:t>(2)</w:t>
            </w:r>
          </w:p>
        </w:tc>
        <w:tc>
          <w:tcPr>
            <w:tcW w:w="864" w:type="dxa"/>
            <w:tcBorders>
              <w:top w:val="double" w:sz="4" w:space="0" w:color="auto"/>
              <w:left w:val="nil"/>
              <w:right w:val="nil"/>
            </w:tcBorders>
          </w:tcPr>
          <w:p w14:paraId="3AB0B76E" w14:textId="77777777" w:rsidR="00DA4954" w:rsidRPr="009D6DD1" w:rsidRDefault="00DA4954" w:rsidP="00125F84">
            <w:pPr>
              <w:rPr>
                <w:rFonts w:eastAsia="Times New Roman" w:cs="Times New Roman"/>
                <w:b/>
                <w:bCs/>
                <w:color w:val="000000"/>
                <w:sz w:val="22"/>
                <w:lang w:val="en-US"/>
              </w:rPr>
            </w:pPr>
            <w:r w:rsidRPr="009D6DD1">
              <w:rPr>
                <w:rFonts w:eastAsia="Times New Roman" w:cs="Times New Roman"/>
                <w:sz w:val="22"/>
                <w:lang w:val="en-US" w:eastAsia="fi-FI"/>
              </w:rPr>
              <w:t>(3)</w:t>
            </w:r>
          </w:p>
        </w:tc>
        <w:tc>
          <w:tcPr>
            <w:tcW w:w="837" w:type="dxa"/>
            <w:tcBorders>
              <w:top w:val="double" w:sz="4" w:space="0" w:color="auto"/>
              <w:left w:val="nil"/>
              <w:right w:val="nil"/>
            </w:tcBorders>
          </w:tcPr>
          <w:p w14:paraId="2879D320" w14:textId="77777777" w:rsidR="00DA4954" w:rsidRPr="009D6DD1" w:rsidRDefault="00DA4954" w:rsidP="00125F84">
            <w:pPr>
              <w:rPr>
                <w:rFonts w:eastAsia="Times New Roman" w:cs="Times New Roman"/>
                <w:b/>
                <w:bCs/>
                <w:color w:val="000000"/>
                <w:sz w:val="22"/>
                <w:lang w:val="en-US"/>
              </w:rPr>
            </w:pPr>
            <w:r w:rsidRPr="009D6DD1">
              <w:rPr>
                <w:rFonts w:eastAsia="Times New Roman" w:cs="Times New Roman"/>
                <w:sz w:val="22"/>
                <w:lang w:val="en-US" w:eastAsia="fi-FI"/>
              </w:rPr>
              <w:t>(4)</w:t>
            </w:r>
          </w:p>
        </w:tc>
        <w:tc>
          <w:tcPr>
            <w:tcW w:w="895" w:type="dxa"/>
            <w:tcBorders>
              <w:top w:val="double" w:sz="4" w:space="0" w:color="auto"/>
              <w:left w:val="nil"/>
              <w:right w:val="nil"/>
            </w:tcBorders>
          </w:tcPr>
          <w:p w14:paraId="64A53622" w14:textId="77777777" w:rsidR="00DA4954" w:rsidRPr="009D6DD1" w:rsidRDefault="00DA4954" w:rsidP="00125F84">
            <w:pPr>
              <w:rPr>
                <w:rFonts w:eastAsia="Times New Roman" w:cs="Times New Roman"/>
                <w:b/>
                <w:bCs/>
                <w:color w:val="000000"/>
                <w:sz w:val="22"/>
                <w:lang w:val="en-US"/>
              </w:rPr>
            </w:pPr>
            <w:r w:rsidRPr="009D6DD1">
              <w:rPr>
                <w:rFonts w:eastAsia="Times New Roman" w:cs="Times New Roman"/>
                <w:sz w:val="22"/>
                <w:lang w:val="en-US" w:eastAsia="fi-FI"/>
              </w:rPr>
              <w:t>(5)</w:t>
            </w:r>
          </w:p>
        </w:tc>
        <w:tc>
          <w:tcPr>
            <w:tcW w:w="947" w:type="dxa"/>
            <w:tcBorders>
              <w:top w:val="double" w:sz="4" w:space="0" w:color="auto"/>
              <w:left w:val="nil"/>
              <w:right w:val="nil"/>
            </w:tcBorders>
          </w:tcPr>
          <w:p w14:paraId="311AA971" w14:textId="77777777" w:rsidR="00DA4954" w:rsidRPr="009D6DD1" w:rsidRDefault="00DA4954" w:rsidP="00125F84">
            <w:pPr>
              <w:jc w:val="center"/>
              <w:rPr>
                <w:rFonts w:eastAsia="Times New Roman" w:cs="Times New Roman"/>
                <w:b/>
                <w:bCs/>
                <w:color w:val="000000"/>
                <w:sz w:val="22"/>
                <w:lang w:val="en-US"/>
              </w:rPr>
            </w:pPr>
            <w:r w:rsidRPr="009D6DD1">
              <w:rPr>
                <w:rFonts w:eastAsia="Times New Roman" w:cs="Times New Roman"/>
                <w:sz w:val="22"/>
                <w:lang w:val="en-US" w:eastAsia="fi-FI"/>
              </w:rPr>
              <w:t>(6)</w:t>
            </w:r>
          </w:p>
        </w:tc>
      </w:tr>
      <w:tr w:rsidR="00DA4954" w:rsidRPr="009D6DD1" w14:paraId="48622161" w14:textId="77777777" w:rsidTr="00125F84">
        <w:trPr>
          <w:trHeight w:val="280"/>
        </w:trPr>
        <w:tc>
          <w:tcPr>
            <w:tcW w:w="3369" w:type="dxa"/>
            <w:tcBorders>
              <w:left w:val="nil"/>
              <w:right w:val="nil"/>
            </w:tcBorders>
            <w:shd w:val="clear" w:color="auto" w:fill="auto"/>
            <w:noWrap/>
            <w:vAlign w:val="bottom"/>
          </w:tcPr>
          <w:p w14:paraId="34645580" w14:textId="77777777" w:rsidR="00DA4954" w:rsidRPr="009D6DD1" w:rsidRDefault="00DA4954" w:rsidP="00125F84">
            <w:pPr>
              <w:rPr>
                <w:rFonts w:eastAsia="Times New Roman" w:cs="Times New Roman"/>
                <w:b/>
                <w:bCs/>
                <w:color w:val="000000"/>
                <w:sz w:val="22"/>
                <w:lang w:val="en-US"/>
              </w:rPr>
            </w:pPr>
          </w:p>
        </w:tc>
        <w:tc>
          <w:tcPr>
            <w:tcW w:w="2268" w:type="dxa"/>
            <w:gridSpan w:val="2"/>
            <w:tcBorders>
              <w:left w:val="nil"/>
              <w:right w:val="nil"/>
            </w:tcBorders>
            <w:vAlign w:val="center"/>
          </w:tcPr>
          <w:p w14:paraId="0830E8E5" w14:textId="77777777" w:rsidR="00DA4954" w:rsidRPr="009D6DD1" w:rsidRDefault="00DA4954" w:rsidP="00125F84">
            <w:pPr>
              <w:jc w:val="center"/>
              <w:rPr>
                <w:rFonts w:eastAsia="Times New Roman" w:cs="Times New Roman"/>
                <w:b/>
                <w:bCs/>
                <w:color w:val="000000"/>
                <w:sz w:val="22"/>
                <w:lang w:val="en-US"/>
              </w:rPr>
            </w:pPr>
            <w:r w:rsidRPr="009D6DD1">
              <w:rPr>
                <w:rFonts w:eastAsia="Times New Roman" w:cs="Times New Roman"/>
                <w:sz w:val="22"/>
                <w:lang w:val="en-US" w:eastAsia="fi-FI"/>
              </w:rPr>
              <w:t>Mean</w:t>
            </w:r>
          </w:p>
        </w:tc>
        <w:tc>
          <w:tcPr>
            <w:tcW w:w="864" w:type="dxa"/>
            <w:vMerge w:val="restart"/>
            <w:tcBorders>
              <w:left w:val="nil"/>
              <w:right w:val="nil"/>
            </w:tcBorders>
            <w:vAlign w:val="center"/>
          </w:tcPr>
          <w:p w14:paraId="5763410D" w14:textId="402E25CD" w:rsidR="00DA4954" w:rsidRPr="009D6DD1" w:rsidRDefault="00DA4954" w:rsidP="00125F84">
            <w:pPr>
              <w:rPr>
                <w:rFonts w:eastAsia="Times New Roman" w:cs="Times New Roman"/>
                <w:b/>
                <w:bCs/>
                <w:color w:val="000000"/>
                <w:sz w:val="22"/>
                <w:lang w:val="en-US"/>
              </w:rPr>
            </w:pPr>
            <w:r w:rsidRPr="009D6DD1">
              <w:rPr>
                <w:rFonts w:cs="Times New Roman"/>
                <w:color w:val="000000"/>
                <w:sz w:val="22"/>
                <w:lang w:val="en-US"/>
              </w:rPr>
              <w:t>%</w:t>
            </w:r>
            <w:r w:rsidR="0036529A">
              <w:rPr>
                <w:rFonts w:cs="Times New Roman"/>
                <w:color w:val="000000"/>
                <w:sz w:val="22"/>
                <w:lang w:val="en-US"/>
              </w:rPr>
              <w:t xml:space="preserve"> </w:t>
            </w:r>
            <w:r w:rsidRPr="009D6DD1">
              <w:rPr>
                <w:rFonts w:cs="Times New Roman"/>
                <w:color w:val="000000"/>
                <w:sz w:val="22"/>
                <w:lang w:val="en-US"/>
              </w:rPr>
              <w:t>bias</w:t>
            </w:r>
          </w:p>
        </w:tc>
        <w:tc>
          <w:tcPr>
            <w:tcW w:w="837" w:type="dxa"/>
            <w:vMerge w:val="restart"/>
            <w:tcBorders>
              <w:left w:val="nil"/>
              <w:right w:val="nil"/>
            </w:tcBorders>
            <w:vAlign w:val="center"/>
          </w:tcPr>
          <w:p w14:paraId="15C381D7" w14:textId="77777777" w:rsidR="00DA4954" w:rsidRPr="009D6DD1" w:rsidRDefault="00DA4954" w:rsidP="00125F84">
            <w:pPr>
              <w:rPr>
                <w:rFonts w:eastAsia="Times New Roman" w:cs="Times New Roman"/>
                <w:b/>
                <w:bCs/>
                <w:color w:val="000000"/>
                <w:sz w:val="22"/>
                <w:lang w:val="en-US"/>
              </w:rPr>
            </w:pPr>
            <w:r w:rsidRPr="009D6DD1">
              <w:rPr>
                <w:rFonts w:eastAsia="Times New Roman" w:cs="Times New Roman"/>
                <w:sz w:val="22"/>
                <w:lang w:val="en-US" w:eastAsia="fi-FI"/>
              </w:rPr>
              <w:t>t-test</w:t>
            </w:r>
          </w:p>
        </w:tc>
        <w:tc>
          <w:tcPr>
            <w:tcW w:w="895" w:type="dxa"/>
            <w:vMerge w:val="restart"/>
            <w:tcBorders>
              <w:left w:val="nil"/>
              <w:right w:val="nil"/>
            </w:tcBorders>
            <w:vAlign w:val="center"/>
          </w:tcPr>
          <w:p w14:paraId="0858E116" w14:textId="77777777" w:rsidR="00DA4954" w:rsidRPr="009D6DD1" w:rsidRDefault="00DA4954" w:rsidP="00125F84">
            <w:pPr>
              <w:rPr>
                <w:rFonts w:eastAsia="Times New Roman" w:cs="Times New Roman"/>
                <w:b/>
                <w:bCs/>
                <w:color w:val="000000"/>
                <w:sz w:val="22"/>
                <w:lang w:val="en-US"/>
              </w:rPr>
            </w:pPr>
            <w:r w:rsidRPr="009D6DD1">
              <w:rPr>
                <w:rFonts w:eastAsia="Times New Roman" w:cs="Times New Roman"/>
                <w:sz w:val="22"/>
                <w:lang w:val="en-US" w:eastAsia="fi-FI"/>
              </w:rPr>
              <w:t>p-value</w:t>
            </w:r>
          </w:p>
        </w:tc>
        <w:tc>
          <w:tcPr>
            <w:tcW w:w="947" w:type="dxa"/>
            <w:vMerge w:val="restart"/>
            <w:tcBorders>
              <w:left w:val="nil"/>
              <w:right w:val="nil"/>
            </w:tcBorders>
          </w:tcPr>
          <w:tbl>
            <w:tblPr>
              <w:tblW w:w="960" w:type="dxa"/>
              <w:jc w:val="center"/>
              <w:tblLayout w:type="fixed"/>
              <w:tblCellMar>
                <w:left w:w="70" w:type="dxa"/>
                <w:right w:w="70" w:type="dxa"/>
              </w:tblCellMar>
              <w:tblLook w:val="04A0" w:firstRow="1" w:lastRow="0" w:firstColumn="1" w:lastColumn="0" w:noHBand="0" w:noVBand="1"/>
            </w:tblPr>
            <w:tblGrid>
              <w:gridCol w:w="960"/>
            </w:tblGrid>
            <w:tr w:rsidR="00DA4954" w:rsidRPr="009D6DD1" w14:paraId="5BBC4D1C" w14:textId="77777777" w:rsidTr="00125F84">
              <w:trPr>
                <w:trHeight w:val="288"/>
                <w:jc w:val="center"/>
              </w:trPr>
              <w:tc>
                <w:tcPr>
                  <w:tcW w:w="960" w:type="dxa"/>
                  <w:shd w:val="clear" w:color="auto" w:fill="auto"/>
                  <w:noWrap/>
                  <w:vAlign w:val="bottom"/>
                  <w:hideMark/>
                </w:tcPr>
                <w:p w14:paraId="54BFC383" w14:textId="77777777" w:rsidR="00DA4954" w:rsidRPr="009D6DD1" w:rsidRDefault="00DA4954" w:rsidP="00125F84">
                  <w:pPr>
                    <w:jc w:val="center"/>
                    <w:rPr>
                      <w:rFonts w:eastAsia="Times New Roman" w:cs="Times New Roman"/>
                      <w:color w:val="000000"/>
                      <w:sz w:val="22"/>
                      <w:lang w:val="en-US" w:eastAsia="fi-FI"/>
                    </w:rPr>
                  </w:pPr>
                  <w:r w:rsidRPr="009D6DD1">
                    <w:rPr>
                      <w:rFonts w:eastAsia="Times New Roman" w:cs="Times New Roman"/>
                      <w:color w:val="000000"/>
                      <w:sz w:val="22"/>
                      <w:lang w:val="en-US" w:eastAsia="fi-FI"/>
                    </w:rPr>
                    <w:t>V(T)/</w:t>
                  </w:r>
                </w:p>
              </w:tc>
            </w:tr>
            <w:tr w:rsidR="00DA4954" w:rsidRPr="009D6DD1" w14:paraId="76171D00" w14:textId="77777777" w:rsidTr="00125F84">
              <w:trPr>
                <w:trHeight w:val="288"/>
                <w:jc w:val="center"/>
              </w:trPr>
              <w:tc>
                <w:tcPr>
                  <w:tcW w:w="960" w:type="dxa"/>
                  <w:shd w:val="clear" w:color="auto" w:fill="auto"/>
                  <w:noWrap/>
                  <w:vAlign w:val="bottom"/>
                  <w:hideMark/>
                </w:tcPr>
                <w:p w14:paraId="61E700D0" w14:textId="77777777" w:rsidR="00DA4954" w:rsidRPr="009D6DD1" w:rsidRDefault="00DA4954" w:rsidP="00125F84">
                  <w:pPr>
                    <w:jc w:val="center"/>
                    <w:rPr>
                      <w:rFonts w:eastAsia="Times New Roman" w:cs="Times New Roman"/>
                      <w:color w:val="000000"/>
                      <w:sz w:val="22"/>
                      <w:lang w:val="en-US" w:eastAsia="fi-FI"/>
                    </w:rPr>
                  </w:pPr>
                  <w:r w:rsidRPr="009D6DD1">
                    <w:rPr>
                      <w:rFonts w:eastAsia="Times New Roman" w:cs="Times New Roman"/>
                      <w:color w:val="000000"/>
                      <w:sz w:val="22"/>
                      <w:lang w:val="en-US" w:eastAsia="fi-FI"/>
                    </w:rPr>
                    <w:t>V(C)</w:t>
                  </w:r>
                </w:p>
              </w:tc>
            </w:tr>
          </w:tbl>
          <w:p w14:paraId="6FC08959" w14:textId="77777777" w:rsidR="00DA4954" w:rsidRPr="009D6DD1" w:rsidRDefault="00DA4954" w:rsidP="00125F84">
            <w:pPr>
              <w:jc w:val="center"/>
              <w:rPr>
                <w:rFonts w:eastAsia="Times New Roman" w:cs="Times New Roman"/>
                <w:b/>
                <w:bCs/>
                <w:color w:val="000000"/>
                <w:sz w:val="22"/>
                <w:lang w:val="en-US"/>
              </w:rPr>
            </w:pPr>
          </w:p>
        </w:tc>
      </w:tr>
      <w:tr w:rsidR="00DA4954" w:rsidRPr="009D6DD1" w14:paraId="25E59D51" w14:textId="77777777" w:rsidTr="00125F84">
        <w:trPr>
          <w:trHeight w:val="280"/>
        </w:trPr>
        <w:tc>
          <w:tcPr>
            <w:tcW w:w="3369" w:type="dxa"/>
            <w:tcBorders>
              <w:left w:val="nil"/>
              <w:bottom w:val="double" w:sz="4" w:space="0" w:color="auto"/>
              <w:right w:val="nil"/>
            </w:tcBorders>
            <w:shd w:val="clear" w:color="auto" w:fill="auto"/>
            <w:noWrap/>
            <w:vAlign w:val="center"/>
          </w:tcPr>
          <w:p w14:paraId="77A75E6D" w14:textId="77777777" w:rsidR="00DA4954" w:rsidRPr="009D6DD1" w:rsidRDefault="00DA4954" w:rsidP="00125F84">
            <w:pPr>
              <w:rPr>
                <w:rFonts w:eastAsia="Times New Roman" w:cs="Times New Roman"/>
                <w:b/>
                <w:bCs/>
                <w:color w:val="000000"/>
                <w:sz w:val="22"/>
                <w:lang w:val="en-US"/>
              </w:rPr>
            </w:pPr>
            <w:r w:rsidRPr="009D6DD1">
              <w:rPr>
                <w:rFonts w:eastAsia="Times New Roman" w:cs="Times New Roman"/>
                <w:color w:val="000000"/>
                <w:sz w:val="22"/>
                <w:lang w:val="en-US"/>
              </w:rPr>
              <w:t xml:space="preserve"> Variable</w:t>
            </w:r>
          </w:p>
        </w:tc>
        <w:tc>
          <w:tcPr>
            <w:tcW w:w="1134" w:type="dxa"/>
            <w:tcBorders>
              <w:left w:val="nil"/>
              <w:bottom w:val="double" w:sz="4" w:space="0" w:color="auto"/>
              <w:right w:val="nil"/>
            </w:tcBorders>
            <w:vAlign w:val="center"/>
          </w:tcPr>
          <w:p w14:paraId="6ADE73C8"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sz w:val="22"/>
                <w:lang w:val="en-US" w:eastAsia="fi-FI"/>
              </w:rPr>
              <w:t>Entrants</w:t>
            </w:r>
          </w:p>
        </w:tc>
        <w:tc>
          <w:tcPr>
            <w:tcW w:w="1134" w:type="dxa"/>
            <w:tcBorders>
              <w:left w:val="nil"/>
              <w:bottom w:val="double" w:sz="4" w:space="0" w:color="auto"/>
              <w:right w:val="nil"/>
            </w:tcBorders>
            <w:vAlign w:val="center"/>
          </w:tcPr>
          <w:p w14:paraId="730CA6FB"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sz w:val="22"/>
                <w:lang w:val="en-US" w:eastAsia="fi-FI"/>
              </w:rPr>
              <w:t>Non-Entrants</w:t>
            </w:r>
          </w:p>
        </w:tc>
        <w:tc>
          <w:tcPr>
            <w:tcW w:w="864" w:type="dxa"/>
            <w:vMerge/>
            <w:tcBorders>
              <w:left w:val="nil"/>
              <w:bottom w:val="double" w:sz="4" w:space="0" w:color="auto"/>
              <w:right w:val="nil"/>
            </w:tcBorders>
            <w:vAlign w:val="center"/>
          </w:tcPr>
          <w:p w14:paraId="476ED79B" w14:textId="77777777" w:rsidR="00DA4954" w:rsidRPr="009D6DD1" w:rsidRDefault="00DA4954" w:rsidP="00125F84">
            <w:pPr>
              <w:rPr>
                <w:rFonts w:eastAsia="Times New Roman" w:cs="Times New Roman"/>
                <w:color w:val="000000"/>
                <w:sz w:val="22"/>
                <w:lang w:val="en-US"/>
              </w:rPr>
            </w:pPr>
          </w:p>
        </w:tc>
        <w:tc>
          <w:tcPr>
            <w:tcW w:w="837" w:type="dxa"/>
            <w:vMerge/>
            <w:tcBorders>
              <w:left w:val="nil"/>
              <w:bottom w:val="double" w:sz="4" w:space="0" w:color="auto"/>
              <w:right w:val="nil"/>
            </w:tcBorders>
            <w:vAlign w:val="center"/>
          </w:tcPr>
          <w:p w14:paraId="025228DC" w14:textId="77777777" w:rsidR="00DA4954" w:rsidRPr="009D6DD1" w:rsidRDefault="00DA4954" w:rsidP="00125F84">
            <w:pPr>
              <w:rPr>
                <w:rFonts w:eastAsia="Times New Roman" w:cs="Times New Roman"/>
                <w:color w:val="000000"/>
                <w:sz w:val="22"/>
                <w:lang w:val="en-US"/>
              </w:rPr>
            </w:pPr>
          </w:p>
        </w:tc>
        <w:tc>
          <w:tcPr>
            <w:tcW w:w="895" w:type="dxa"/>
            <w:vMerge/>
            <w:tcBorders>
              <w:left w:val="nil"/>
              <w:bottom w:val="double" w:sz="4" w:space="0" w:color="auto"/>
              <w:right w:val="nil"/>
            </w:tcBorders>
            <w:vAlign w:val="center"/>
          </w:tcPr>
          <w:p w14:paraId="24F62158" w14:textId="77777777" w:rsidR="00DA4954" w:rsidRPr="009D6DD1" w:rsidRDefault="00DA4954" w:rsidP="00125F84">
            <w:pPr>
              <w:rPr>
                <w:rFonts w:eastAsia="Times New Roman" w:cs="Times New Roman"/>
                <w:color w:val="000000"/>
                <w:sz w:val="22"/>
                <w:lang w:val="en-US"/>
              </w:rPr>
            </w:pPr>
          </w:p>
        </w:tc>
        <w:tc>
          <w:tcPr>
            <w:tcW w:w="947" w:type="dxa"/>
            <w:vMerge/>
            <w:tcBorders>
              <w:left w:val="nil"/>
              <w:bottom w:val="double" w:sz="4" w:space="0" w:color="auto"/>
              <w:right w:val="nil"/>
            </w:tcBorders>
            <w:vAlign w:val="center"/>
          </w:tcPr>
          <w:p w14:paraId="1169E0E6" w14:textId="77777777" w:rsidR="00DA4954" w:rsidRPr="009D6DD1" w:rsidRDefault="00DA4954" w:rsidP="00125F84">
            <w:pPr>
              <w:jc w:val="center"/>
              <w:rPr>
                <w:rFonts w:eastAsia="Times New Roman" w:cs="Times New Roman"/>
                <w:color w:val="000000"/>
                <w:sz w:val="22"/>
                <w:lang w:val="en-US"/>
              </w:rPr>
            </w:pPr>
          </w:p>
        </w:tc>
      </w:tr>
      <w:tr w:rsidR="00DA4954" w:rsidRPr="009D6DD1" w14:paraId="3F74FDC6" w14:textId="77777777" w:rsidTr="00125F84">
        <w:trPr>
          <w:trHeight w:val="280"/>
        </w:trPr>
        <w:tc>
          <w:tcPr>
            <w:tcW w:w="3369" w:type="dxa"/>
            <w:tcBorders>
              <w:top w:val="double" w:sz="4" w:space="0" w:color="auto"/>
              <w:left w:val="nil"/>
              <w:bottom w:val="nil"/>
              <w:right w:val="nil"/>
            </w:tcBorders>
            <w:shd w:val="clear" w:color="auto" w:fill="auto"/>
            <w:noWrap/>
            <w:vAlign w:val="center"/>
          </w:tcPr>
          <w:p w14:paraId="74D0E405"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Earnings</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t =</w:t>
            </w:r>
            <w:r>
              <w:rPr>
                <w:rFonts w:eastAsia="Times New Roman" w:cs="Times New Roman"/>
                <w:color w:val="000000"/>
                <w:sz w:val="22"/>
                <w:lang w:val="en-US"/>
              </w:rPr>
              <w:t xml:space="preserve"> -</w:t>
            </w:r>
            <w:r w:rsidRPr="009D6DD1">
              <w:rPr>
                <w:rFonts w:eastAsia="Times New Roman" w:cs="Times New Roman"/>
                <w:color w:val="000000"/>
                <w:sz w:val="22"/>
                <w:lang w:val="en-US"/>
              </w:rPr>
              <w:t>10</w:t>
            </w:r>
          </w:p>
        </w:tc>
        <w:tc>
          <w:tcPr>
            <w:tcW w:w="1134" w:type="dxa"/>
            <w:tcBorders>
              <w:top w:val="double" w:sz="4" w:space="0" w:color="auto"/>
              <w:left w:val="nil"/>
              <w:bottom w:val="nil"/>
              <w:right w:val="nil"/>
            </w:tcBorders>
            <w:vAlign w:val="center"/>
          </w:tcPr>
          <w:p w14:paraId="0CC88B7B"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13.024</w:t>
            </w:r>
          </w:p>
        </w:tc>
        <w:tc>
          <w:tcPr>
            <w:tcW w:w="1134" w:type="dxa"/>
            <w:tcBorders>
              <w:top w:val="double" w:sz="4" w:space="0" w:color="auto"/>
              <w:left w:val="nil"/>
              <w:bottom w:val="nil"/>
              <w:right w:val="nil"/>
            </w:tcBorders>
            <w:vAlign w:val="center"/>
          </w:tcPr>
          <w:p w14:paraId="049BA44F"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12.928</w:t>
            </w:r>
          </w:p>
        </w:tc>
        <w:tc>
          <w:tcPr>
            <w:tcW w:w="864" w:type="dxa"/>
            <w:tcBorders>
              <w:top w:val="double" w:sz="4" w:space="0" w:color="auto"/>
              <w:left w:val="nil"/>
              <w:bottom w:val="nil"/>
              <w:right w:val="nil"/>
            </w:tcBorders>
            <w:vAlign w:val="center"/>
          </w:tcPr>
          <w:p w14:paraId="61FB2E2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0.8</w:t>
            </w:r>
          </w:p>
        </w:tc>
        <w:tc>
          <w:tcPr>
            <w:tcW w:w="837" w:type="dxa"/>
            <w:tcBorders>
              <w:top w:val="double" w:sz="4" w:space="0" w:color="auto"/>
              <w:left w:val="nil"/>
              <w:bottom w:val="nil"/>
              <w:right w:val="nil"/>
            </w:tcBorders>
            <w:vAlign w:val="center"/>
          </w:tcPr>
          <w:p w14:paraId="7C25BA7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0.4</w:t>
            </w:r>
          </w:p>
        </w:tc>
        <w:tc>
          <w:tcPr>
            <w:tcW w:w="895" w:type="dxa"/>
            <w:tcBorders>
              <w:top w:val="double" w:sz="4" w:space="0" w:color="auto"/>
              <w:left w:val="nil"/>
              <w:bottom w:val="nil"/>
              <w:right w:val="nil"/>
            </w:tcBorders>
            <w:vAlign w:val="center"/>
          </w:tcPr>
          <w:p w14:paraId="4E6F91E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0.666</w:t>
            </w:r>
          </w:p>
        </w:tc>
        <w:tc>
          <w:tcPr>
            <w:tcW w:w="947" w:type="dxa"/>
            <w:tcBorders>
              <w:top w:val="double" w:sz="4" w:space="0" w:color="auto"/>
              <w:left w:val="nil"/>
              <w:bottom w:val="nil"/>
              <w:right w:val="nil"/>
            </w:tcBorders>
            <w:vAlign w:val="center"/>
          </w:tcPr>
          <w:p w14:paraId="293DB5D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1.01</w:t>
            </w:r>
          </w:p>
        </w:tc>
      </w:tr>
      <w:tr w:rsidR="00DA4954" w:rsidRPr="009D6DD1" w14:paraId="24DCCFCD" w14:textId="77777777" w:rsidTr="00125F84">
        <w:trPr>
          <w:trHeight w:val="280"/>
        </w:trPr>
        <w:tc>
          <w:tcPr>
            <w:tcW w:w="3369" w:type="dxa"/>
            <w:tcBorders>
              <w:top w:val="nil"/>
              <w:left w:val="nil"/>
              <w:bottom w:val="nil"/>
              <w:right w:val="nil"/>
            </w:tcBorders>
            <w:shd w:val="clear" w:color="auto" w:fill="auto"/>
            <w:noWrap/>
            <w:vAlign w:val="center"/>
          </w:tcPr>
          <w:p w14:paraId="06386F86"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Earnings</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9</w:t>
            </w:r>
          </w:p>
        </w:tc>
        <w:tc>
          <w:tcPr>
            <w:tcW w:w="1134" w:type="dxa"/>
            <w:tcBorders>
              <w:top w:val="nil"/>
              <w:left w:val="nil"/>
              <w:bottom w:val="nil"/>
              <w:right w:val="nil"/>
            </w:tcBorders>
            <w:vAlign w:val="center"/>
          </w:tcPr>
          <w:p w14:paraId="3E1B0BF2"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14.805</w:t>
            </w:r>
          </w:p>
        </w:tc>
        <w:tc>
          <w:tcPr>
            <w:tcW w:w="1134" w:type="dxa"/>
            <w:tcBorders>
              <w:top w:val="nil"/>
              <w:left w:val="nil"/>
              <w:bottom w:val="nil"/>
              <w:right w:val="nil"/>
            </w:tcBorders>
            <w:vAlign w:val="center"/>
          </w:tcPr>
          <w:p w14:paraId="2EA61975"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14.801</w:t>
            </w:r>
          </w:p>
        </w:tc>
        <w:tc>
          <w:tcPr>
            <w:tcW w:w="864" w:type="dxa"/>
            <w:tcBorders>
              <w:top w:val="nil"/>
              <w:left w:val="nil"/>
              <w:bottom w:val="nil"/>
              <w:right w:val="nil"/>
            </w:tcBorders>
            <w:vAlign w:val="center"/>
          </w:tcPr>
          <w:p w14:paraId="352B6F7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w:t>
            </w:r>
          </w:p>
        </w:tc>
        <w:tc>
          <w:tcPr>
            <w:tcW w:w="837" w:type="dxa"/>
            <w:tcBorders>
              <w:top w:val="nil"/>
              <w:left w:val="nil"/>
              <w:bottom w:val="nil"/>
              <w:right w:val="nil"/>
            </w:tcBorders>
            <w:vAlign w:val="center"/>
          </w:tcPr>
          <w:p w14:paraId="5E606A3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w:t>
            </w:r>
          </w:p>
        </w:tc>
        <w:tc>
          <w:tcPr>
            <w:tcW w:w="895" w:type="dxa"/>
            <w:tcBorders>
              <w:top w:val="nil"/>
              <w:left w:val="nil"/>
              <w:bottom w:val="nil"/>
              <w:right w:val="nil"/>
            </w:tcBorders>
            <w:vAlign w:val="center"/>
          </w:tcPr>
          <w:p w14:paraId="33D7CA7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0.988</w:t>
            </w:r>
          </w:p>
        </w:tc>
        <w:tc>
          <w:tcPr>
            <w:tcW w:w="947" w:type="dxa"/>
            <w:tcBorders>
              <w:top w:val="nil"/>
              <w:left w:val="nil"/>
              <w:bottom w:val="nil"/>
              <w:right w:val="nil"/>
            </w:tcBorders>
            <w:vAlign w:val="center"/>
          </w:tcPr>
          <w:p w14:paraId="787E6B0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1.02</w:t>
            </w:r>
          </w:p>
        </w:tc>
      </w:tr>
      <w:tr w:rsidR="00DA4954" w:rsidRPr="009D6DD1" w14:paraId="310FB6CD" w14:textId="77777777" w:rsidTr="00125F84">
        <w:trPr>
          <w:trHeight w:val="280"/>
        </w:trPr>
        <w:tc>
          <w:tcPr>
            <w:tcW w:w="3369" w:type="dxa"/>
            <w:tcBorders>
              <w:top w:val="nil"/>
              <w:left w:val="nil"/>
              <w:bottom w:val="nil"/>
              <w:right w:val="nil"/>
            </w:tcBorders>
            <w:shd w:val="clear" w:color="auto" w:fill="auto"/>
            <w:noWrap/>
            <w:vAlign w:val="center"/>
          </w:tcPr>
          <w:p w14:paraId="461CA072"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Earnings</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8</w:t>
            </w:r>
          </w:p>
        </w:tc>
        <w:tc>
          <w:tcPr>
            <w:tcW w:w="1134" w:type="dxa"/>
            <w:tcBorders>
              <w:top w:val="nil"/>
              <w:left w:val="nil"/>
              <w:bottom w:val="nil"/>
              <w:right w:val="nil"/>
            </w:tcBorders>
            <w:vAlign w:val="center"/>
          </w:tcPr>
          <w:p w14:paraId="53441F5D"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16.787</w:t>
            </w:r>
          </w:p>
        </w:tc>
        <w:tc>
          <w:tcPr>
            <w:tcW w:w="1134" w:type="dxa"/>
            <w:tcBorders>
              <w:top w:val="nil"/>
              <w:left w:val="nil"/>
              <w:bottom w:val="nil"/>
              <w:right w:val="nil"/>
            </w:tcBorders>
            <w:vAlign w:val="center"/>
          </w:tcPr>
          <w:p w14:paraId="7774067A"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16.819</w:t>
            </w:r>
          </w:p>
        </w:tc>
        <w:tc>
          <w:tcPr>
            <w:tcW w:w="864" w:type="dxa"/>
            <w:tcBorders>
              <w:top w:val="nil"/>
              <w:left w:val="nil"/>
              <w:bottom w:val="nil"/>
              <w:right w:val="nil"/>
            </w:tcBorders>
            <w:vAlign w:val="center"/>
          </w:tcPr>
          <w:p w14:paraId="39297267"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-0.2</w:t>
            </w:r>
          </w:p>
        </w:tc>
        <w:tc>
          <w:tcPr>
            <w:tcW w:w="837" w:type="dxa"/>
            <w:tcBorders>
              <w:top w:val="nil"/>
              <w:left w:val="nil"/>
              <w:bottom w:val="nil"/>
              <w:right w:val="nil"/>
            </w:tcBorders>
            <w:vAlign w:val="center"/>
          </w:tcPr>
          <w:p w14:paraId="0616AB7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-0.1</w:t>
            </w:r>
          </w:p>
        </w:tc>
        <w:tc>
          <w:tcPr>
            <w:tcW w:w="895" w:type="dxa"/>
            <w:tcBorders>
              <w:top w:val="nil"/>
              <w:left w:val="nil"/>
              <w:bottom w:val="nil"/>
              <w:right w:val="nil"/>
            </w:tcBorders>
            <w:vAlign w:val="center"/>
          </w:tcPr>
          <w:p w14:paraId="2EBCCA1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0.895</w:t>
            </w:r>
          </w:p>
        </w:tc>
        <w:tc>
          <w:tcPr>
            <w:tcW w:w="947" w:type="dxa"/>
            <w:tcBorders>
              <w:top w:val="nil"/>
              <w:left w:val="nil"/>
              <w:bottom w:val="nil"/>
              <w:right w:val="nil"/>
            </w:tcBorders>
            <w:vAlign w:val="center"/>
          </w:tcPr>
          <w:p w14:paraId="1BA20111"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0.99</w:t>
            </w:r>
          </w:p>
        </w:tc>
      </w:tr>
      <w:tr w:rsidR="00DA4954" w:rsidRPr="009D6DD1" w14:paraId="5ABD78E4" w14:textId="77777777" w:rsidTr="00125F84">
        <w:trPr>
          <w:trHeight w:val="280"/>
        </w:trPr>
        <w:tc>
          <w:tcPr>
            <w:tcW w:w="3369" w:type="dxa"/>
            <w:tcBorders>
              <w:top w:val="nil"/>
              <w:left w:val="nil"/>
              <w:bottom w:val="nil"/>
              <w:right w:val="nil"/>
            </w:tcBorders>
            <w:shd w:val="clear" w:color="auto" w:fill="auto"/>
            <w:noWrap/>
            <w:vAlign w:val="center"/>
          </w:tcPr>
          <w:p w14:paraId="42E4B735"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Earnings</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7</w:t>
            </w:r>
          </w:p>
        </w:tc>
        <w:tc>
          <w:tcPr>
            <w:tcW w:w="1134" w:type="dxa"/>
            <w:tcBorders>
              <w:top w:val="nil"/>
              <w:left w:val="nil"/>
              <w:bottom w:val="nil"/>
              <w:right w:val="nil"/>
            </w:tcBorders>
            <w:vAlign w:val="center"/>
          </w:tcPr>
          <w:p w14:paraId="5B5532D6"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18.845</w:t>
            </w:r>
          </w:p>
        </w:tc>
        <w:tc>
          <w:tcPr>
            <w:tcW w:w="1134" w:type="dxa"/>
            <w:tcBorders>
              <w:top w:val="nil"/>
              <w:left w:val="nil"/>
              <w:bottom w:val="nil"/>
              <w:right w:val="nil"/>
            </w:tcBorders>
            <w:vAlign w:val="center"/>
          </w:tcPr>
          <w:p w14:paraId="6E8C19A0"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18.998</w:t>
            </w:r>
          </w:p>
        </w:tc>
        <w:tc>
          <w:tcPr>
            <w:tcW w:w="864" w:type="dxa"/>
            <w:tcBorders>
              <w:top w:val="nil"/>
              <w:left w:val="nil"/>
              <w:bottom w:val="nil"/>
              <w:right w:val="nil"/>
            </w:tcBorders>
            <w:vAlign w:val="center"/>
          </w:tcPr>
          <w:p w14:paraId="0FBFFFD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-1.1</w:t>
            </w:r>
          </w:p>
        </w:tc>
        <w:tc>
          <w:tcPr>
            <w:tcW w:w="837" w:type="dxa"/>
            <w:tcBorders>
              <w:top w:val="nil"/>
              <w:left w:val="nil"/>
              <w:bottom w:val="nil"/>
              <w:right w:val="nil"/>
            </w:tcBorders>
            <w:vAlign w:val="center"/>
          </w:tcPr>
          <w:p w14:paraId="53C5D5F5"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-0.6</w:t>
            </w:r>
          </w:p>
        </w:tc>
        <w:tc>
          <w:tcPr>
            <w:tcW w:w="895" w:type="dxa"/>
            <w:tcBorders>
              <w:top w:val="nil"/>
              <w:left w:val="nil"/>
              <w:bottom w:val="nil"/>
              <w:right w:val="nil"/>
            </w:tcBorders>
            <w:vAlign w:val="center"/>
          </w:tcPr>
          <w:p w14:paraId="67ADFA75"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0.535</w:t>
            </w:r>
          </w:p>
        </w:tc>
        <w:tc>
          <w:tcPr>
            <w:tcW w:w="947" w:type="dxa"/>
            <w:tcBorders>
              <w:top w:val="nil"/>
              <w:left w:val="nil"/>
              <w:bottom w:val="nil"/>
              <w:right w:val="nil"/>
            </w:tcBorders>
            <w:vAlign w:val="center"/>
          </w:tcPr>
          <w:p w14:paraId="186E4E45"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w:t>
            </w:r>
            <w:r>
              <w:rPr>
                <w:rFonts w:cs="Times New Roman"/>
                <w:color w:val="000000"/>
                <w:sz w:val="22"/>
              </w:rPr>
              <w:t>.00</w:t>
            </w:r>
          </w:p>
        </w:tc>
      </w:tr>
      <w:tr w:rsidR="00DA4954" w:rsidRPr="009D6DD1" w14:paraId="1BDC8024" w14:textId="77777777" w:rsidTr="00125F84">
        <w:trPr>
          <w:trHeight w:val="280"/>
        </w:trPr>
        <w:tc>
          <w:tcPr>
            <w:tcW w:w="3369" w:type="dxa"/>
            <w:tcBorders>
              <w:top w:val="nil"/>
              <w:left w:val="nil"/>
              <w:bottom w:val="nil"/>
              <w:right w:val="nil"/>
            </w:tcBorders>
            <w:shd w:val="clear" w:color="auto" w:fill="auto"/>
            <w:noWrap/>
            <w:vAlign w:val="center"/>
          </w:tcPr>
          <w:p w14:paraId="31D3BC23"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Earnings</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6</w:t>
            </w:r>
          </w:p>
        </w:tc>
        <w:tc>
          <w:tcPr>
            <w:tcW w:w="1134" w:type="dxa"/>
            <w:tcBorders>
              <w:top w:val="nil"/>
              <w:left w:val="nil"/>
              <w:bottom w:val="nil"/>
              <w:right w:val="nil"/>
            </w:tcBorders>
            <w:vAlign w:val="center"/>
          </w:tcPr>
          <w:p w14:paraId="22E5677A"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21.563</w:t>
            </w:r>
          </w:p>
        </w:tc>
        <w:tc>
          <w:tcPr>
            <w:tcW w:w="1134" w:type="dxa"/>
            <w:tcBorders>
              <w:top w:val="nil"/>
              <w:left w:val="nil"/>
              <w:bottom w:val="nil"/>
              <w:right w:val="nil"/>
            </w:tcBorders>
            <w:vAlign w:val="center"/>
          </w:tcPr>
          <w:p w14:paraId="55BF8837"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21.753</w:t>
            </w:r>
          </w:p>
        </w:tc>
        <w:tc>
          <w:tcPr>
            <w:tcW w:w="864" w:type="dxa"/>
            <w:tcBorders>
              <w:top w:val="nil"/>
              <w:left w:val="nil"/>
              <w:bottom w:val="nil"/>
              <w:right w:val="nil"/>
            </w:tcBorders>
            <w:vAlign w:val="center"/>
          </w:tcPr>
          <w:p w14:paraId="2FD9781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-1.3</w:t>
            </w:r>
          </w:p>
        </w:tc>
        <w:tc>
          <w:tcPr>
            <w:tcW w:w="837" w:type="dxa"/>
            <w:tcBorders>
              <w:top w:val="nil"/>
              <w:left w:val="nil"/>
              <w:bottom w:val="nil"/>
              <w:right w:val="nil"/>
            </w:tcBorders>
            <w:vAlign w:val="center"/>
          </w:tcPr>
          <w:p w14:paraId="44E15A4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-0.8</w:t>
            </w:r>
          </w:p>
        </w:tc>
        <w:tc>
          <w:tcPr>
            <w:tcW w:w="895" w:type="dxa"/>
            <w:tcBorders>
              <w:top w:val="nil"/>
              <w:left w:val="nil"/>
              <w:bottom w:val="nil"/>
              <w:right w:val="nil"/>
            </w:tcBorders>
            <w:vAlign w:val="center"/>
          </w:tcPr>
          <w:p w14:paraId="14515805"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0.454</w:t>
            </w:r>
          </w:p>
        </w:tc>
        <w:tc>
          <w:tcPr>
            <w:tcW w:w="947" w:type="dxa"/>
            <w:tcBorders>
              <w:top w:val="nil"/>
              <w:left w:val="nil"/>
              <w:bottom w:val="nil"/>
              <w:right w:val="nil"/>
            </w:tcBorders>
            <w:vAlign w:val="center"/>
          </w:tcPr>
          <w:p w14:paraId="0FAA85D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w:t>
            </w:r>
            <w:r>
              <w:rPr>
                <w:rFonts w:cs="Times New Roman"/>
                <w:color w:val="000000"/>
                <w:sz w:val="22"/>
              </w:rPr>
              <w:t>.00</w:t>
            </w:r>
          </w:p>
        </w:tc>
      </w:tr>
      <w:tr w:rsidR="00DA4954" w:rsidRPr="009D6DD1" w14:paraId="723F8667" w14:textId="77777777" w:rsidTr="00125F84">
        <w:trPr>
          <w:trHeight w:val="280"/>
        </w:trPr>
        <w:tc>
          <w:tcPr>
            <w:tcW w:w="3369" w:type="dxa"/>
            <w:tcBorders>
              <w:top w:val="nil"/>
              <w:left w:val="nil"/>
              <w:bottom w:val="nil"/>
              <w:right w:val="nil"/>
            </w:tcBorders>
            <w:shd w:val="clear" w:color="auto" w:fill="auto"/>
            <w:noWrap/>
            <w:vAlign w:val="center"/>
          </w:tcPr>
          <w:p w14:paraId="752C970D"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Earnings</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5</w:t>
            </w:r>
          </w:p>
        </w:tc>
        <w:tc>
          <w:tcPr>
            <w:tcW w:w="1134" w:type="dxa"/>
            <w:tcBorders>
              <w:top w:val="nil"/>
              <w:left w:val="nil"/>
              <w:bottom w:val="nil"/>
              <w:right w:val="nil"/>
            </w:tcBorders>
            <w:vAlign w:val="center"/>
          </w:tcPr>
          <w:p w14:paraId="4AABD3D8"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24.788</w:t>
            </w:r>
          </w:p>
        </w:tc>
        <w:tc>
          <w:tcPr>
            <w:tcW w:w="1134" w:type="dxa"/>
            <w:tcBorders>
              <w:top w:val="nil"/>
              <w:left w:val="nil"/>
              <w:bottom w:val="nil"/>
              <w:right w:val="nil"/>
            </w:tcBorders>
            <w:vAlign w:val="center"/>
          </w:tcPr>
          <w:p w14:paraId="3CEAE4B4"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24.895</w:t>
            </w:r>
          </w:p>
        </w:tc>
        <w:tc>
          <w:tcPr>
            <w:tcW w:w="864" w:type="dxa"/>
            <w:tcBorders>
              <w:top w:val="nil"/>
              <w:left w:val="nil"/>
              <w:bottom w:val="nil"/>
              <w:right w:val="nil"/>
            </w:tcBorders>
            <w:vAlign w:val="center"/>
          </w:tcPr>
          <w:p w14:paraId="1A54A210"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-0.7</w:t>
            </w:r>
          </w:p>
        </w:tc>
        <w:tc>
          <w:tcPr>
            <w:tcW w:w="837" w:type="dxa"/>
            <w:tcBorders>
              <w:top w:val="nil"/>
              <w:left w:val="nil"/>
              <w:bottom w:val="nil"/>
              <w:right w:val="nil"/>
            </w:tcBorders>
            <w:vAlign w:val="center"/>
          </w:tcPr>
          <w:p w14:paraId="3BD9FD0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-0.4</w:t>
            </w:r>
          </w:p>
        </w:tc>
        <w:tc>
          <w:tcPr>
            <w:tcW w:w="895" w:type="dxa"/>
            <w:tcBorders>
              <w:top w:val="nil"/>
              <w:left w:val="nil"/>
              <w:bottom w:val="nil"/>
              <w:right w:val="nil"/>
            </w:tcBorders>
            <w:vAlign w:val="center"/>
          </w:tcPr>
          <w:p w14:paraId="34CCDEBE"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0.674</w:t>
            </w:r>
          </w:p>
        </w:tc>
        <w:tc>
          <w:tcPr>
            <w:tcW w:w="947" w:type="dxa"/>
            <w:tcBorders>
              <w:top w:val="nil"/>
              <w:left w:val="nil"/>
              <w:bottom w:val="nil"/>
              <w:right w:val="nil"/>
            </w:tcBorders>
            <w:vAlign w:val="center"/>
          </w:tcPr>
          <w:p w14:paraId="3289F9C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w:t>
            </w:r>
            <w:r>
              <w:rPr>
                <w:rFonts w:cs="Times New Roman"/>
                <w:color w:val="000000"/>
                <w:sz w:val="22"/>
              </w:rPr>
              <w:t>.00</w:t>
            </w:r>
          </w:p>
        </w:tc>
      </w:tr>
      <w:tr w:rsidR="00DA4954" w:rsidRPr="009D6DD1" w14:paraId="002DB6BA" w14:textId="77777777" w:rsidTr="00125F84">
        <w:trPr>
          <w:trHeight w:val="280"/>
        </w:trPr>
        <w:tc>
          <w:tcPr>
            <w:tcW w:w="3369" w:type="dxa"/>
            <w:tcBorders>
              <w:top w:val="nil"/>
              <w:left w:val="nil"/>
              <w:bottom w:val="nil"/>
              <w:right w:val="nil"/>
            </w:tcBorders>
            <w:shd w:val="clear" w:color="auto" w:fill="auto"/>
            <w:noWrap/>
            <w:vAlign w:val="center"/>
          </w:tcPr>
          <w:p w14:paraId="0A141216" w14:textId="77777777" w:rsidR="00DA4954" w:rsidRPr="009D6DD1" w:rsidDel="00747592"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Earnings</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4</w:t>
            </w:r>
          </w:p>
        </w:tc>
        <w:tc>
          <w:tcPr>
            <w:tcW w:w="1134" w:type="dxa"/>
            <w:tcBorders>
              <w:top w:val="nil"/>
              <w:left w:val="nil"/>
              <w:bottom w:val="nil"/>
              <w:right w:val="nil"/>
            </w:tcBorders>
            <w:vAlign w:val="center"/>
          </w:tcPr>
          <w:p w14:paraId="3F06826D"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28.405</w:t>
            </w:r>
          </w:p>
        </w:tc>
        <w:tc>
          <w:tcPr>
            <w:tcW w:w="1134" w:type="dxa"/>
            <w:tcBorders>
              <w:top w:val="nil"/>
              <w:left w:val="nil"/>
              <w:bottom w:val="nil"/>
              <w:right w:val="nil"/>
            </w:tcBorders>
            <w:vAlign w:val="center"/>
          </w:tcPr>
          <w:p w14:paraId="77C65E6B"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28.524</w:t>
            </w:r>
          </w:p>
        </w:tc>
        <w:tc>
          <w:tcPr>
            <w:tcW w:w="864" w:type="dxa"/>
            <w:tcBorders>
              <w:top w:val="nil"/>
              <w:left w:val="nil"/>
              <w:bottom w:val="nil"/>
              <w:right w:val="nil"/>
            </w:tcBorders>
            <w:vAlign w:val="center"/>
          </w:tcPr>
          <w:p w14:paraId="10213260"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-0.8</w:t>
            </w:r>
          </w:p>
        </w:tc>
        <w:tc>
          <w:tcPr>
            <w:tcW w:w="837" w:type="dxa"/>
            <w:tcBorders>
              <w:top w:val="nil"/>
              <w:left w:val="nil"/>
              <w:bottom w:val="nil"/>
              <w:right w:val="nil"/>
            </w:tcBorders>
            <w:vAlign w:val="center"/>
          </w:tcPr>
          <w:p w14:paraId="649637F5"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-0.5</w:t>
            </w:r>
          </w:p>
        </w:tc>
        <w:tc>
          <w:tcPr>
            <w:tcW w:w="895" w:type="dxa"/>
            <w:tcBorders>
              <w:top w:val="nil"/>
              <w:left w:val="nil"/>
              <w:bottom w:val="nil"/>
              <w:right w:val="nil"/>
            </w:tcBorders>
            <w:vAlign w:val="center"/>
          </w:tcPr>
          <w:p w14:paraId="71ED9CD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0.635</w:t>
            </w:r>
          </w:p>
        </w:tc>
        <w:tc>
          <w:tcPr>
            <w:tcW w:w="947" w:type="dxa"/>
            <w:tcBorders>
              <w:top w:val="nil"/>
              <w:left w:val="nil"/>
              <w:bottom w:val="nil"/>
              <w:right w:val="nil"/>
            </w:tcBorders>
            <w:vAlign w:val="center"/>
          </w:tcPr>
          <w:p w14:paraId="43A731C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0.98</w:t>
            </w:r>
          </w:p>
        </w:tc>
      </w:tr>
      <w:tr w:rsidR="00DA4954" w:rsidRPr="009D6DD1" w14:paraId="730CF190" w14:textId="77777777" w:rsidTr="00125F84">
        <w:trPr>
          <w:trHeight w:val="280"/>
        </w:trPr>
        <w:tc>
          <w:tcPr>
            <w:tcW w:w="3369" w:type="dxa"/>
            <w:tcBorders>
              <w:top w:val="nil"/>
              <w:left w:val="nil"/>
              <w:bottom w:val="nil"/>
              <w:right w:val="nil"/>
            </w:tcBorders>
            <w:shd w:val="clear" w:color="auto" w:fill="auto"/>
            <w:noWrap/>
            <w:vAlign w:val="center"/>
          </w:tcPr>
          <w:p w14:paraId="74C7B4B7"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Earnings</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3</w:t>
            </w:r>
          </w:p>
        </w:tc>
        <w:tc>
          <w:tcPr>
            <w:tcW w:w="1134" w:type="dxa"/>
            <w:tcBorders>
              <w:top w:val="nil"/>
              <w:left w:val="nil"/>
              <w:bottom w:val="nil"/>
              <w:right w:val="nil"/>
            </w:tcBorders>
            <w:vAlign w:val="center"/>
          </w:tcPr>
          <w:p w14:paraId="2C6CC4B2"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32.017</w:t>
            </w:r>
          </w:p>
        </w:tc>
        <w:tc>
          <w:tcPr>
            <w:tcW w:w="1134" w:type="dxa"/>
            <w:tcBorders>
              <w:top w:val="nil"/>
              <w:left w:val="nil"/>
              <w:bottom w:val="nil"/>
              <w:right w:val="nil"/>
            </w:tcBorders>
            <w:vAlign w:val="center"/>
          </w:tcPr>
          <w:p w14:paraId="63C2BE66"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31.870</w:t>
            </w:r>
          </w:p>
        </w:tc>
        <w:tc>
          <w:tcPr>
            <w:tcW w:w="864" w:type="dxa"/>
            <w:tcBorders>
              <w:top w:val="nil"/>
              <w:left w:val="nil"/>
              <w:bottom w:val="nil"/>
              <w:right w:val="nil"/>
            </w:tcBorders>
            <w:vAlign w:val="center"/>
          </w:tcPr>
          <w:p w14:paraId="410F31C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1.0</w:t>
            </w:r>
          </w:p>
        </w:tc>
        <w:tc>
          <w:tcPr>
            <w:tcW w:w="837" w:type="dxa"/>
            <w:tcBorders>
              <w:top w:val="nil"/>
              <w:left w:val="nil"/>
              <w:bottom w:val="nil"/>
              <w:right w:val="nil"/>
            </w:tcBorders>
            <w:vAlign w:val="center"/>
          </w:tcPr>
          <w:p w14:paraId="7EF6BB7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0.6</w:t>
            </w:r>
          </w:p>
        </w:tc>
        <w:tc>
          <w:tcPr>
            <w:tcW w:w="895" w:type="dxa"/>
            <w:tcBorders>
              <w:top w:val="nil"/>
              <w:left w:val="nil"/>
              <w:bottom w:val="nil"/>
              <w:right w:val="nil"/>
            </w:tcBorders>
            <w:vAlign w:val="center"/>
          </w:tcPr>
          <w:p w14:paraId="5A82F2A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0.543</w:t>
            </w:r>
          </w:p>
        </w:tc>
        <w:tc>
          <w:tcPr>
            <w:tcW w:w="947" w:type="dxa"/>
            <w:tcBorders>
              <w:top w:val="nil"/>
              <w:left w:val="nil"/>
              <w:bottom w:val="nil"/>
              <w:right w:val="nil"/>
            </w:tcBorders>
            <w:vAlign w:val="center"/>
          </w:tcPr>
          <w:p w14:paraId="6CA4383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0.94</w:t>
            </w:r>
          </w:p>
        </w:tc>
      </w:tr>
      <w:tr w:rsidR="00DA4954" w:rsidRPr="009D6DD1" w14:paraId="2398D828" w14:textId="77777777" w:rsidTr="00125F84">
        <w:trPr>
          <w:trHeight w:val="280"/>
        </w:trPr>
        <w:tc>
          <w:tcPr>
            <w:tcW w:w="3369" w:type="dxa"/>
            <w:tcBorders>
              <w:top w:val="nil"/>
              <w:left w:val="nil"/>
              <w:bottom w:val="nil"/>
              <w:right w:val="nil"/>
            </w:tcBorders>
            <w:shd w:val="clear" w:color="auto" w:fill="auto"/>
            <w:noWrap/>
            <w:vAlign w:val="center"/>
          </w:tcPr>
          <w:p w14:paraId="529C1706"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Earnings</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2</w:t>
            </w:r>
          </w:p>
        </w:tc>
        <w:tc>
          <w:tcPr>
            <w:tcW w:w="1134" w:type="dxa"/>
            <w:tcBorders>
              <w:top w:val="nil"/>
              <w:left w:val="nil"/>
              <w:bottom w:val="nil"/>
              <w:right w:val="nil"/>
            </w:tcBorders>
            <w:vAlign w:val="center"/>
          </w:tcPr>
          <w:p w14:paraId="492C28CE"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34.674</w:t>
            </w:r>
          </w:p>
        </w:tc>
        <w:tc>
          <w:tcPr>
            <w:tcW w:w="1134" w:type="dxa"/>
            <w:tcBorders>
              <w:top w:val="nil"/>
              <w:left w:val="nil"/>
              <w:bottom w:val="nil"/>
              <w:right w:val="nil"/>
            </w:tcBorders>
            <w:vAlign w:val="center"/>
          </w:tcPr>
          <w:p w14:paraId="3E2648B1"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34.628</w:t>
            </w:r>
          </w:p>
        </w:tc>
        <w:tc>
          <w:tcPr>
            <w:tcW w:w="864" w:type="dxa"/>
            <w:tcBorders>
              <w:top w:val="nil"/>
              <w:left w:val="nil"/>
              <w:bottom w:val="nil"/>
              <w:right w:val="nil"/>
            </w:tcBorders>
            <w:vAlign w:val="center"/>
          </w:tcPr>
          <w:p w14:paraId="5DBF90AE"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0.3</w:t>
            </w:r>
          </w:p>
        </w:tc>
        <w:tc>
          <w:tcPr>
            <w:tcW w:w="837" w:type="dxa"/>
            <w:tcBorders>
              <w:top w:val="nil"/>
              <w:left w:val="nil"/>
              <w:bottom w:val="nil"/>
              <w:right w:val="nil"/>
            </w:tcBorders>
            <w:vAlign w:val="center"/>
          </w:tcPr>
          <w:p w14:paraId="191E500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0.2</w:t>
            </w:r>
          </w:p>
        </w:tc>
        <w:tc>
          <w:tcPr>
            <w:tcW w:w="895" w:type="dxa"/>
            <w:tcBorders>
              <w:top w:val="nil"/>
              <w:left w:val="nil"/>
              <w:bottom w:val="nil"/>
              <w:right w:val="nil"/>
            </w:tcBorders>
            <w:vAlign w:val="center"/>
          </w:tcPr>
          <w:p w14:paraId="3AF02CAD"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0.849</w:t>
            </w:r>
          </w:p>
        </w:tc>
        <w:tc>
          <w:tcPr>
            <w:tcW w:w="947" w:type="dxa"/>
            <w:tcBorders>
              <w:top w:val="nil"/>
              <w:left w:val="nil"/>
              <w:bottom w:val="nil"/>
              <w:right w:val="nil"/>
            </w:tcBorders>
            <w:vAlign w:val="center"/>
          </w:tcPr>
          <w:p w14:paraId="2AEEBB6C"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0.98</w:t>
            </w:r>
          </w:p>
        </w:tc>
      </w:tr>
      <w:tr w:rsidR="00DA4954" w:rsidRPr="009D6DD1" w14:paraId="63936A7F" w14:textId="77777777" w:rsidTr="00125F84">
        <w:trPr>
          <w:trHeight w:val="280"/>
        </w:trPr>
        <w:tc>
          <w:tcPr>
            <w:tcW w:w="3369" w:type="dxa"/>
            <w:tcBorders>
              <w:top w:val="nil"/>
              <w:left w:val="nil"/>
              <w:bottom w:val="nil"/>
              <w:right w:val="nil"/>
            </w:tcBorders>
            <w:shd w:val="clear" w:color="auto" w:fill="auto"/>
            <w:noWrap/>
            <w:vAlign w:val="center"/>
            <w:hideMark/>
          </w:tcPr>
          <w:p w14:paraId="39A939AB"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Earnings</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1</w:t>
            </w:r>
          </w:p>
        </w:tc>
        <w:tc>
          <w:tcPr>
            <w:tcW w:w="1134" w:type="dxa"/>
            <w:tcBorders>
              <w:top w:val="nil"/>
              <w:left w:val="nil"/>
              <w:bottom w:val="nil"/>
              <w:right w:val="nil"/>
            </w:tcBorders>
            <w:vAlign w:val="center"/>
          </w:tcPr>
          <w:p w14:paraId="2C16255F"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36.806</w:t>
            </w:r>
          </w:p>
        </w:tc>
        <w:tc>
          <w:tcPr>
            <w:tcW w:w="1134" w:type="dxa"/>
            <w:tcBorders>
              <w:top w:val="nil"/>
              <w:left w:val="nil"/>
              <w:bottom w:val="nil"/>
              <w:right w:val="nil"/>
            </w:tcBorders>
            <w:vAlign w:val="center"/>
          </w:tcPr>
          <w:p w14:paraId="68A47597"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36.737</w:t>
            </w:r>
          </w:p>
        </w:tc>
        <w:tc>
          <w:tcPr>
            <w:tcW w:w="864" w:type="dxa"/>
            <w:tcBorders>
              <w:top w:val="nil"/>
              <w:left w:val="nil"/>
              <w:bottom w:val="nil"/>
              <w:right w:val="nil"/>
            </w:tcBorders>
            <w:vAlign w:val="center"/>
          </w:tcPr>
          <w:p w14:paraId="08401805"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0.4</w:t>
            </w:r>
          </w:p>
        </w:tc>
        <w:tc>
          <w:tcPr>
            <w:tcW w:w="837" w:type="dxa"/>
            <w:tcBorders>
              <w:top w:val="nil"/>
              <w:left w:val="nil"/>
              <w:bottom w:val="nil"/>
              <w:right w:val="nil"/>
            </w:tcBorders>
            <w:vAlign w:val="center"/>
          </w:tcPr>
          <w:p w14:paraId="1DE63C74"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0.3</w:t>
            </w:r>
          </w:p>
        </w:tc>
        <w:tc>
          <w:tcPr>
            <w:tcW w:w="895" w:type="dxa"/>
            <w:tcBorders>
              <w:top w:val="nil"/>
              <w:left w:val="nil"/>
              <w:bottom w:val="nil"/>
              <w:right w:val="nil"/>
            </w:tcBorders>
            <w:vAlign w:val="center"/>
          </w:tcPr>
          <w:p w14:paraId="24A9F04E"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0.786</w:t>
            </w:r>
          </w:p>
        </w:tc>
        <w:tc>
          <w:tcPr>
            <w:tcW w:w="947" w:type="dxa"/>
            <w:tcBorders>
              <w:top w:val="nil"/>
              <w:left w:val="nil"/>
              <w:bottom w:val="nil"/>
              <w:right w:val="nil"/>
            </w:tcBorders>
            <w:vAlign w:val="center"/>
          </w:tcPr>
          <w:p w14:paraId="2674A2B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0.96</w:t>
            </w:r>
          </w:p>
        </w:tc>
      </w:tr>
      <w:tr w:rsidR="00DA4954" w:rsidRPr="009D6DD1" w14:paraId="15E6440D" w14:textId="77777777" w:rsidTr="00125F84">
        <w:trPr>
          <w:trHeight w:val="280"/>
        </w:trPr>
        <w:tc>
          <w:tcPr>
            <w:tcW w:w="3369" w:type="dxa"/>
            <w:tcBorders>
              <w:top w:val="nil"/>
              <w:left w:val="nil"/>
              <w:bottom w:val="nil"/>
              <w:right w:val="nil"/>
            </w:tcBorders>
            <w:shd w:val="clear" w:color="auto" w:fill="auto"/>
            <w:noWrap/>
            <w:vAlign w:val="center"/>
          </w:tcPr>
          <w:p w14:paraId="29697B6E"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Earnings</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t =</w:t>
            </w:r>
            <w:r>
              <w:rPr>
                <w:rFonts w:eastAsia="Times New Roman" w:cs="Times New Roman"/>
                <w:color w:val="000000"/>
                <w:sz w:val="22"/>
                <w:lang w:val="en-US"/>
              </w:rPr>
              <w:t xml:space="preserve"> 0</w:t>
            </w:r>
          </w:p>
        </w:tc>
        <w:tc>
          <w:tcPr>
            <w:tcW w:w="1134" w:type="dxa"/>
            <w:tcBorders>
              <w:top w:val="nil"/>
              <w:left w:val="nil"/>
              <w:bottom w:val="nil"/>
              <w:right w:val="nil"/>
            </w:tcBorders>
            <w:vAlign w:val="center"/>
          </w:tcPr>
          <w:p w14:paraId="4EB0F703" w14:textId="77777777" w:rsidR="00DA4954" w:rsidRPr="007821C7" w:rsidRDefault="00DA4954" w:rsidP="00125F84">
            <w:pPr>
              <w:ind w:left="191" w:hanging="191"/>
              <w:rPr>
                <w:rFonts w:cs="Times New Roman"/>
                <w:sz w:val="22"/>
                <w:lang w:val="en-US"/>
              </w:rPr>
            </w:pPr>
            <w:r>
              <w:rPr>
                <w:rFonts w:cs="Times New Roman"/>
                <w:sz w:val="22"/>
                <w:lang w:val="en-US"/>
              </w:rPr>
              <w:t>38.185</w:t>
            </w:r>
          </w:p>
        </w:tc>
        <w:tc>
          <w:tcPr>
            <w:tcW w:w="1134" w:type="dxa"/>
            <w:tcBorders>
              <w:top w:val="nil"/>
              <w:left w:val="nil"/>
              <w:bottom w:val="nil"/>
              <w:right w:val="nil"/>
            </w:tcBorders>
            <w:vAlign w:val="center"/>
          </w:tcPr>
          <w:p w14:paraId="760115F0" w14:textId="77777777" w:rsidR="00DA4954" w:rsidRPr="007821C7" w:rsidRDefault="00DA4954" w:rsidP="00125F84">
            <w:pPr>
              <w:ind w:left="191" w:hanging="191"/>
              <w:rPr>
                <w:rFonts w:cs="Times New Roman"/>
                <w:sz w:val="22"/>
                <w:lang w:val="en-US"/>
              </w:rPr>
            </w:pPr>
            <w:r>
              <w:rPr>
                <w:rFonts w:cs="Times New Roman"/>
                <w:sz w:val="22"/>
                <w:lang w:val="en-US"/>
              </w:rPr>
              <w:t>38.318</w:t>
            </w:r>
          </w:p>
        </w:tc>
        <w:tc>
          <w:tcPr>
            <w:tcW w:w="864" w:type="dxa"/>
            <w:tcBorders>
              <w:top w:val="nil"/>
              <w:left w:val="nil"/>
              <w:bottom w:val="nil"/>
              <w:right w:val="nil"/>
            </w:tcBorders>
            <w:vAlign w:val="center"/>
          </w:tcPr>
          <w:p w14:paraId="22B38EF3" w14:textId="77777777" w:rsidR="00DA4954" w:rsidRPr="007821C7" w:rsidRDefault="00DA4954" w:rsidP="00125F84">
            <w:pPr>
              <w:ind w:left="191" w:hanging="191"/>
              <w:jc w:val="center"/>
              <w:rPr>
                <w:rFonts w:cs="Times New Roman"/>
                <w:sz w:val="22"/>
                <w:lang w:val="en-US"/>
              </w:rPr>
            </w:pPr>
            <w:r>
              <w:rPr>
                <w:rFonts w:cs="Times New Roman"/>
                <w:sz w:val="22"/>
                <w:lang w:val="en-US"/>
              </w:rPr>
              <w:t>-0.8</w:t>
            </w:r>
          </w:p>
        </w:tc>
        <w:tc>
          <w:tcPr>
            <w:tcW w:w="837" w:type="dxa"/>
            <w:tcBorders>
              <w:top w:val="nil"/>
              <w:left w:val="nil"/>
              <w:bottom w:val="nil"/>
              <w:right w:val="nil"/>
            </w:tcBorders>
            <w:vAlign w:val="center"/>
          </w:tcPr>
          <w:p w14:paraId="5D7FD65E" w14:textId="77777777" w:rsidR="00DA4954" w:rsidRPr="007821C7" w:rsidRDefault="00DA4954" w:rsidP="00125F84">
            <w:pPr>
              <w:ind w:left="191" w:hanging="191"/>
              <w:jc w:val="center"/>
              <w:rPr>
                <w:rFonts w:cs="Times New Roman"/>
                <w:sz w:val="22"/>
                <w:lang w:val="en-US"/>
              </w:rPr>
            </w:pPr>
            <w:r>
              <w:rPr>
                <w:rFonts w:cs="Times New Roman"/>
                <w:sz w:val="22"/>
                <w:lang w:val="en-US"/>
              </w:rPr>
              <w:t>-0.5</w:t>
            </w:r>
          </w:p>
        </w:tc>
        <w:tc>
          <w:tcPr>
            <w:tcW w:w="895" w:type="dxa"/>
            <w:tcBorders>
              <w:top w:val="nil"/>
              <w:left w:val="nil"/>
              <w:bottom w:val="nil"/>
              <w:right w:val="nil"/>
            </w:tcBorders>
            <w:vAlign w:val="center"/>
          </w:tcPr>
          <w:p w14:paraId="0C4FC90A" w14:textId="77777777" w:rsidR="00DA4954" w:rsidRPr="007821C7" w:rsidRDefault="00DA4954" w:rsidP="00125F84">
            <w:pPr>
              <w:ind w:left="191" w:hanging="191"/>
              <w:jc w:val="center"/>
              <w:rPr>
                <w:rFonts w:cs="Times New Roman"/>
                <w:sz w:val="22"/>
                <w:lang w:val="en-US"/>
              </w:rPr>
            </w:pPr>
            <w:r>
              <w:rPr>
                <w:rFonts w:cs="Times New Roman"/>
                <w:sz w:val="22"/>
                <w:lang w:val="en-US"/>
              </w:rPr>
              <w:t>0.616</w:t>
            </w:r>
          </w:p>
        </w:tc>
        <w:tc>
          <w:tcPr>
            <w:tcW w:w="947" w:type="dxa"/>
            <w:tcBorders>
              <w:top w:val="nil"/>
              <w:left w:val="nil"/>
              <w:bottom w:val="nil"/>
              <w:right w:val="nil"/>
            </w:tcBorders>
            <w:vAlign w:val="center"/>
          </w:tcPr>
          <w:p w14:paraId="6BE045E5" w14:textId="77777777" w:rsidR="00DA4954" w:rsidRPr="007821C7" w:rsidRDefault="00DA4954" w:rsidP="00125F84">
            <w:pPr>
              <w:ind w:left="191" w:hanging="191"/>
              <w:jc w:val="center"/>
              <w:rPr>
                <w:rFonts w:cs="Times New Roman"/>
                <w:sz w:val="22"/>
                <w:lang w:val="en-US"/>
              </w:rPr>
            </w:pPr>
            <w:r>
              <w:rPr>
                <w:rFonts w:cs="Times New Roman"/>
                <w:sz w:val="22"/>
                <w:lang w:val="en-US"/>
              </w:rPr>
              <w:t>0.95</w:t>
            </w:r>
          </w:p>
        </w:tc>
      </w:tr>
      <w:tr w:rsidR="00DA4954" w:rsidRPr="009D6DD1" w14:paraId="1238ABBF" w14:textId="77777777" w:rsidTr="00125F84">
        <w:trPr>
          <w:trHeight w:val="280"/>
        </w:trPr>
        <w:tc>
          <w:tcPr>
            <w:tcW w:w="3369" w:type="dxa"/>
            <w:tcBorders>
              <w:top w:val="nil"/>
              <w:left w:val="nil"/>
              <w:bottom w:val="nil"/>
              <w:right w:val="nil"/>
            </w:tcBorders>
            <w:shd w:val="clear" w:color="auto" w:fill="auto"/>
            <w:noWrap/>
            <w:vAlign w:val="center"/>
          </w:tcPr>
          <w:p w14:paraId="3DCD62E4"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Employed</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10</w:t>
            </w:r>
          </w:p>
        </w:tc>
        <w:tc>
          <w:tcPr>
            <w:tcW w:w="1134" w:type="dxa"/>
            <w:tcBorders>
              <w:top w:val="nil"/>
              <w:left w:val="nil"/>
              <w:bottom w:val="nil"/>
              <w:right w:val="nil"/>
            </w:tcBorders>
            <w:vAlign w:val="center"/>
          </w:tcPr>
          <w:p w14:paraId="0B579933"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0.537</w:t>
            </w:r>
          </w:p>
        </w:tc>
        <w:tc>
          <w:tcPr>
            <w:tcW w:w="1134" w:type="dxa"/>
            <w:tcBorders>
              <w:top w:val="nil"/>
              <w:left w:val="nil"/>
              <w:bottom w:val="nil"/>
              <w:right w:val="nil"/>
            </w:tcBorders>
            <w:vAlign w:val="center"/>
          </w:tcPr>
          <w:p w14:paraId="3A9D013C"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0.537</w:t>
            </w:r>
          </w:p>
        </w:tc>
        <w:tc>
          <w:tcPr>
            <w:tcW w:w="864" w:type="dxa"/>
            <w:tcBorders>
              <w:top w:val="nil"/>
              <w:left w:val="nil"/>
              <w:bottom w:val="nil"/>
              <w:right w:val="nil"/>
            </w:tcBorders>
            <w:vAlign w:val="center"/>
          </w:tcPr>
          <w:p w14:paraId="34452E1E"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w:t>
            </w:r>
          </w:p>
        </w:tc>
        <w:tc>
          <w:tcPr>
            <w:tcW w:w="837" w:type="dxa"/>
            <w:tcBorders>
              <w:top w:val="nil"/>
              <w:left w:val="nil"/>
              <w:bottom w:val="nil"/>
              <w:right w:val="nil"/>
            </w:tcBorders>
            <w:vAlign w:val="center"/>
          </w:tcPr>
          <w:p w14:paraId="5D070E2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w:t>
            </w:r>
          </w:p>
        </w:tc>
        <w:tc>
          <w:tcPr>
            <w:tcW w:w="895" w:type="dxa"/>
            <w:tcBorders>
              <w:top w:val="nil"/>
              <w:left w:val="nil"/>
              <w:bottom w:val="nil"/>
              <w:right w:val="nil"/>
            </w:tcBorders>
            <w:vAlign w:val="center"/>
          </w:tcPr>
          <w:p w14:paraId="72B63B5D"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0.980</w:t>
            </w:r>
          </w:p>
        </w:tc>
        <w:tc>
          <w:tcPr>
            <w:tcW w:w="947" w:type="dxa"/>
            <w:tcBorders>
              <w:top w:val="nil"/>
              <w:left w:val="nil"/>
              <w:bottom w:val="nil"/>
              <w:right w:val="nil"/>
            </w:tcBorders>
            <w:vAlign w:val="center"/>
          </w:tcPr>
          <w:p w14:paraId="54105924"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371C20F7" w14:textId="77777777" w:rsidTr="00125F84">
        <w:trPr>
          <w:trHeight w:val="280"/>
        </w:trPr>
        <w:tc>
          <w:tcPr>
            <w:tcW w:w="3369" w:type="dxa"/>
            <w:tcBorders>
              <w:top w:val="nil"/>
              <w:left w:val="nil"/>
              <w:bottom w:val="nil"/>
              <w:right w:val="nil"/>
            </w:tcBorders>
            <w:shd w:val="clear" w:color="auto" w:fill="auto"/>
            <w:noWrap/>
            <w:vAlign w:val="center"/>
          </w:tcPr>
          <w:p w14:paraId="232186EB"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Employed</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9</w:t>
            </w:r>
          </w:p>
        </w:tc>
        <w:tc>
          <w:tcPr>
            <w:tcW w:w="1134" w:type="dxa"/>
            <w:tcBorders>
              <w:top w:val="nil"/>
              <w:left w:val="nil"/>
              <w:bottom w:val="nil"/>
              <w:right w:val="nil"/>
            </w:tcBorders>
            <w:vAlign w:val="center"/>
          </w:tcPr>
          <w:p w14:paraId="5841B89E"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0.609</w:t>
            </w:r>
          </w:p>
        </w:tc>
        <w:tc>
          <w:tcPr>
            <w:tcW w:w="1134" w:type="dxa"/>
            <w:tcBorders>
              <w:top w:val="nil"/>
              <w:left w:val="nil"/>
              <w:bottom w:val="nil"/>
              <w:right w:val="nil"/>
            </w:tcBorders>
            <w:vAlign w:val="center"/>
          </w:tcPr>
          <w:p w14:paraId="6C5457AB"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0.611</w:t>
            </w:r>
          </w:p>
        </w:tc>
        <w:tc>
          <w:tcPr>
            <w:tcW w:w="864" w:type="dxa"/>
            <w:tcBorders>
              <w:top w:val="nil"/>
              <w:left w:val="nil"/>
              <w:bottom w:val="nil"/>
              <w:right w:val="nil"/>
            </w:tcBorders>
            <w:vAlign w:val="center"/>
          </w:tcPr>
          <w:p w14:paraId="7AB425E4"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-0.3</w:t>
            </w:r>
          </w:p>
        </w:tc>
        <w:tc>
          <w:tcPr>
            <w:tcW w:w="837" w:type="dxa"/>
            <w:tcBorders>
              <w:top w:val="nil"/>
              <w:left w:val="nil"/>
              <w:bottom w:val="nil"/>
              <w:right w:val="nil"/>
            </w:tcBorders>
            <w:vAlign w:val="center"/>
          </w:tcPr>
          <w:p w14:paraId="6C1E95E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-0.2</w:t>
            </w:r>
          </w:p>
        </w:tc>
        <w:tc>
          <w:tcPr>
            <w:tcW w:w="895" w:type="dxa"/>
            <w:tcBorders>
              <w:top w:val="nil"/>
              <w:left w:val="nil"/>
              <w:bottom w:val="nil"/>
              <w:right w:val="nil"/>
            </w:tcBorders>
            <w:vAlign w:val="center"/>
          </w:tcPr>
          <w:p w14:paraId="6C68FB41"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0.864</w:t>
            </w:r>
          </w:p>
        </w:tc>
        <w:tc>
          <w:tcPr>
            <w:tcW w:w="947" w:type="dxa"/>
            <w:tcBorders>
              <w:top w:val="nil"/>
              <w:left w:val="nil"/>
              <w:bottom w:val="nil"/>
              <w:right w:val="nil"/>
            </w:tcBorders>
            <w:vAlign w:val="center"/>
          </w:tcPr>
          <w:p w14:paraId="127BEC1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510B47F9" w14:textId="77777777" w:rsidTr="00125F84">
        <w:trPr>
          <w:trHeight w:val="280"/>
        </w:trPr>
        <w:tc>
          <w:tcPr>
            <w:tcW w:w="3369" w:type="dxa"/>
            <w:tcBorders>
              <w:top w:val="nil"/>
              <w:left w:val="nil"/>
              <w:bottom w:val="nil"/>
              <w:right w:val="nil"/>
            </w:tcBorders>
            <w:shd w:val="clear" w:color="auto" w:fill="auto"/>
            <w:noWrap/>
            <w:vAlign w:val="center"/>
          </w:tcPr>
          <w:p w14:paraId="4D2986EF"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Employed</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8</w:t>
            </w:r>
          </w:p>
        </w:tc>
        <w:tc>
          <w:tcPr>
            <w:tcW w:w="1134" w:type="dxa"/>
            <w:tcBorders>
              <w:top w:val="nil"/>
              <w:left w:val="nil"/>
              <w:bottom w:val="nil"/>
              <w:right w:val="nil"/>
            </w:tcBorders>
            <w:vAlign w:val="center"/>
          </w:tcPr>
          <w:p w14:paraId="4D2A6B8B"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0.669</w:t>
            </w:r>
          </w:p>
        </w:tc>
        <w:tc>
          <w:tcPr>
            <w:tcW w:w="1134" w:type="dxa"/>
            <w:tcBorders>
              <w:top w:val="nil"/>
              <w:left w:val="nil"/>
              <w:bottom w:val="nil"/>
              <w:right w:val="nil"/>
            </w:tcBorders>
            <w:vAlign w:val="center"/>
          </w:tcPr>
          <w:p w14:paraId="6F6CA2D6"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0.669</w:t>
            </w:r>
          </w:p>
        </w:tc>
        <w:tc>
          <w:tcPr>
            <w:tcW w:w="864" w:type="dxa"/>
            <w:tcBorders>
              <w:top w:val="nil"/>
              <w:left w:val="nil"/>
              <w:bottom w:val="nil"/>
              <w:right w:val="nil"/>
            </w:tcBorders>
            <w:vAlign w:val="center"/>
          </w:tcPr>
          <w:p w14:paraId="35AFE8CC"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-0.1</w:t>
            </w:r>
          </w:p>
        </w:tc>
        <w:tc>
          <w:tcPr>
            <w:tcW w:w="837" w:type="dxa"/>
            <w:tcBorders>
              <w:top w:val="nil"/>
              <w:left w:val="nil"/>
              <w:bottom w:val="nil"/>
              <w:right w:val="nil"/>
            </w:tcBorders>
            <w:vAlign w:val="center"/>
          </w:tcPr>
          <w:p w14:paraId="3882BA1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-0.1</w:t>
            </w:r>
          </w:p>
        </w:tc>
        <w:tc>
          <w:tcPr>
            <w:tcW w:w="895" w:type="dxa"/>
            <w:tcBorders>
              <w:top w:val="nil"/>
              <w:left w:val="nil"/>
              <w:bottom w:val="nil"/>
              <w:right w:val="nil"/>
            </w:tcBorders>
            <w:vAlign w:val="center"/>
          </w:tcPr>
          <w:p w14:paraId="0A29F85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0.943</w:t>
            </w:r>
          </w:p>
        </w:tc>
        <w:tc>
          <w:tcPr>
            <w:tcW w:w="947" w:type="dxa"/>
            <w:tcBorders>
              <w:top w:val="nil"/>
              <w:left w:val="nil"/>
              <w:bottom w:val="nil"/>
              <w:right w:val="nil"/>
            </w:tcBorders>
            <w:vAlign w:val="center"/>
          </w:tcPr>
          <w:p w14:paraId="072928B4"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6901DAE4" w14:textId="77777777" w:rsidTr="00125F84">
        <w:trPr>
          <w:trHeight w:val="280"/>
        </w:trPr>
        <w:tc>
          <w:tcPr>
            <w:tcW w:w="3369" w:type="dxa"/>
            <w:tcBorders>
              <w:top w:val="nil"/>
              <w:left w:val="nil"/>
              <w:bottom w:val="nil"/>
              <w:right w:val="nil"/>
            </w:tcBorders>
            <w:shd w:val="clear" w:color="auto" w:fill="auto"/>
            <w:noWrap/>
            <w:vAlign w:val="center"/>
          </w:tcPr>
          <w:p w14:paraId="38D4F958"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Employed</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7</w:t>
            </w:r>
          </w:p>
        </w:tc>
        <w:tc>
          <w:tcPr>
            <w:tcW w:w="1134" w:type="dxa"/>
            <w:tcBorders>
              <w:top w:val="nil"/>
              <w:left w:val="nil"/>
              <w:bottom w:val="nil"/>
              <w:right w:val="nil"/>
            </w:tcBorders>
            <w:vAlign w:val="center"/>
          </w:tcPr>
          <w:p w14:paraId="5D6E6F4C"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0.718</w:t>
            </w:r>
          </w:p>
        </w:tc>
        <w:tc>
          <w:tcPr>
            <w:tcW w:w="1134" w:type="dxa"/>
            <w:tcBorders>
              <w:top w:val="nil"/>
              <w:left w:val="nil"/>
              <w:bottom w:val="nil"/>
              <w:right w:val="nil"/>
            </w:tcBorders>
            <w:vAlign w:val="center"/>
          </w:tcPr>
          <w:p w14:paraId="70B097A4"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0.720</w:t>
            </w:r>
          </w:p>
        </w:tc>
        <w:tc>
          <w:tcPr>
            <w:tcW w:w="864" w:type="dxa"/>
            <w:tcBorders>
              <w:top w:val="nil"/>
              <w:left w:val="nil"/>
              <w:bottom w:val="nil"/>
              <w:right w:val="nil"/>
            </w:tcBorders>
            <w:vAlign w:val="center"/>
          </w:tcPr>
          <w:p w14:paraId="41B6510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-0.4</w:t>
            </w:r>
          </w:p>
        </w:tc>
        <w:tc>
          <w:tcPr>
            <w:tcW w:w="837" w:type="dxa"/>
            <w:tcBorders>
              <w:top w:val="nil"/>
              <w:left w:val="nil"/>
              <w:bottom w:val="nil"/>
              <w:right w:val="nil"/>
            </w:tcBorders>
            <w:vAlign w:val="center"/>
          </w:tcPr>
          <w:p w14:paraId="0A4F93D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-0.2</w:t>
            </w:r>
          </w:p>
        </w:tc>
        <w:tc>
          <w:tcPr>
            <w:tcW w:w="895" w:type="dxa"/>
            <w:tcBorders>
              <w:top w:val="nil"/>
              <w:left w:val="nil"/>
              <w:bottom w:val="nil"/>
              <w:right w:val="nil"/>
            </w:tcBorders>
            <w:vAlign w:val="center"/>
          </w:tcPr>
          <w:p w14:paraId="29E6B90E"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0.823</w:t>
            </w:r>
          </w:p>
        </w:tc>
        <w:tc>
          <w:tcPr>
            <w:tcW w:w="947" w:type="dxa"/>
            <w:tcBorders>
              <w:top w:val="nil"/>
              <w:left w:val="nil"/>
              <w:bottom w:val="nil"/>
              <w:right w:val="nil"/>
            </w:tcBorders>
            <w:vAlign w:val="center"/>
          </w:tcPr>
          <w:p w14:paraId="135618C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70050ABB" w14:textId="77777777" w:rsidTr="00125F84">
        <w:trPr>
          <w:trHeight w:val="280"/>
        </w:trPr>
        <w:tc>
          <w:tcPr>
            <w:tcW w:w="3369" w:type="dxa"/>
            <w:tcBorders>
              <w:top w:val="nil"/>
              <w:left w:val="nil"/>
              <w:bottom w:val="nil"/>
              <w:right w:val="nil"/>
            </w:tcBorders>
            <w:shd w:val="clear" w:color="auto" w:fill="auto"/>
            <w:noWrap/>
            <w:vAlign w:val="center"/>
          </w:tcPr>
          <w:p w14:paraId="0737510C"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Employed</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6</w:t>
            </w:r>
          </w:p>
        </w:tc>
        <w:tc>
          <w:tcPr>
            <w:tcW w:w="1134" w:type="dxa"/>
            <w:tcBorders>
              <w:top w:val="nil"/>
              <w:left w:val="nil"/>
              <w:bottom w:val="nil"/>
              <w:right w:val="nil"/>
            </w:tcBorders>
            <w:vAlign w:val="center"/>
          </w:tcPr>
          <w:p w14:paraId="702CE245"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0.782</w:t>
            </w:r>
          </w:p>
        </w:tc>
        <w:tc>
          <w:tcPr>
            <w:tcW w:w="1134" w:type="dxa"/>
            <w:tcBorders>
              <w:top w:val="nil"/>
              <w:left w:val="nil"/>
              <w:bottom w:val="nil"/>
              <w:right w:val="nil"/>
            </w:tcBorders>
            <w:vAlign w:val="center"/>
          </w:tcPr>
          <w:p w14:paraId="04F151A7"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0.787</w:t>
            </w:r>
          </w:p>
        </w:tc>
        <w:tc>
          <w:tcPr>
            <w:tcW w:w="864" w:type="dxa"/>
            <w:tcBorders>
              <w:top w:val="nil"/>
              <w:left w:val="nil"/>
              <w:bottom w:val="nil"/>
              <w:right w:val="nil"/>
            </w:tcBorders>
            <w:vAlign w:val="center"/>
          </w:tcPr>
          <w:p w14:paraId="38D62C64"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-1.1</w:t>
            </w:r>
          </w:p>
        </w:tc>
        <w:tc>
          <w:tcPr>
            <w:tcW w:w="837" w:type="dxa"/>
            <w:tcBorders>
              <w:top w:val="nil"/>
              <w:left w:val="nil"/>
              <w:bottom w:val="nil"/>
              <w:right w:val="nil"/>
            </w:tcBorders>
            <w:vAlign w:val="center"/>
          </w:tcPr>
          <w:p w14:paraId="0B71BF10"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-0.8</w:t>
            </w:r>
          </w:p>
        </w:tc>
        <w:tc>
          <w:tcPr>
            <w:tcW w:w="895" w:type="dxa"/>
            <w:tcBorders>
              <w:top w:val="nil"/>
              <w:left w:val="nil"/>
              <w:bottom w:val="nil"/>
              <w:right w:val="nil"/>
            </w:tcBorders>
            <w:vAlign w:val="center"/>
          </w:tcPr>
          <w:p w14:paraId="25BB8E4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0.452</w:t>
            </w:r>
          </w:p>
        </w:tc>
        <w:tc>
          <w:tcPr>
            <w:tcW w:w="947" w:type="dxa"/>
            <w:tcBorders>
              <w:top w:val="nil"/>
              <w:left w:val="nil"/>
              <w:bottom w:val="nil"/>
              <w:right w:val="nil"/>
            </w:tcBorders>
            <w:vAlign w:val="center"/>
          </w:tcPr>
          <w:p w14:paraId="274DD585"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3F96F4AA" w14:textId="77777777" w:rsidTr="00125F84">
        <w:trPr>
          <w:trHeight w:val="280"/>
        </w:trPr>
        <w:tc>
          <w:tcPr>
            <w:tcW w:w="3369" w:type="dxa"/>
            <w:tcBorders>
              <w:top w:val="nil"/>
              <w:left w:val="nil"/>
              <w:bottom w:val="nil"/>
              <w:right w:val="nil"/>
            </w:tcBorders>
            <w:shd w:val="clear" w:color="auto" w:fill="auto"/>
            <w:noWrap/>
            <w:vAlign w:val="center"/>
          </w:tcPr>
          <w:p w14:paraId="0C79A9B6"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Employed</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5</w:t>
            </w:r>
          </w:p>
        </w:tc>
        <w:tc>
          <w:tcPr>
            <w:tcW w:w="1134" w:type="dxa"/>
            <w:tcBorders>
              <w:top w:val="nil"/>
              <w:left w:val="nil"/>
              <w:bottom w:val="nil"/>
              <w:right w:val="nil"/>
            </w:tcBorders>
            <w:vAlign w:val="center"/>
          </w:tcPr>
          <w:p w14:paraId="327075AC"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0.848</w:t>
            </w:r>
          </w:p>
        </w:tc>
        <w:tc>
          <w:tcPr>
            <w:tcW w:w="1134" w:type="dxa"/>
            <w:tcBorders>
              <w:top w:val="nil"/>
              <w:left w:val="nil"/>
              <w:bottom w:val="nil"/>
              <w:right w:val="nil"/>
            </w:tcBorders>
            <w:vAlign w:val="center"/>
          </w:tcPr>
          <w:p w14:paraId="1F5F170F"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0.847</w:t>
            </w:r>
          </w:p>
        </w:tc>
        <w:tc>
          <w:tcPr>
            <w:tcW w:w="864" w:type="dxa"/>
            <w:tcBorders>
              <w:top w:val="nil"/>
              <w:left w:val="nil"/>
              <w:bottom w:val="nil"/>
              <w:right w:val="nil"/>
            </w:tcBorders>
            <w:vAlign w:val="center"/>
          </w:tcPr>
          <w:p w14:paraId="1E04708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0.2</w:t>
            </w:r>
          </w:p>
        </w:tc>
        <w:tc>
          <w:tcPr>
            <w:tcW w:w="837" w:type="dxa"/>
            <w:tcBorders>
              <w:top w:val="nil"/>
              <w:left w:val="nil"/>
              <w:bottom w:val="nil"/>
              <w:right w:val="nil"/>
            </w:tcBorders>
            <w:vAlign w:val="center"/>
          </w:tcPr>
          <w:p w14:paraId="2B5E530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0.2</w:t>
            </w:r>
          </w:p>
        </w:tc>
        <w:tc>
          <w:tcPr>
            <w:tcW w:w="895" w:type="dxa"/>
            <w:tcBorders>
              <w:top w:val="nil"/>
              <w:left w:val="nil"/>
              <w:bottom w:val="nil"/>
              <w:right w:val="nil"/>
            </w:tcBorders>
            <w:vAlign w:val="center"/>
          </w:tcPr>
          <w:p w14:paraId="5CA3CE71"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0.871</w:t>
            </w:r>
          </w:p>
        </w:tc>
        <w:tc>
          <w:tcPr>
            <w:tcW w:w="947" w:type="dxa"/>
            <w:tcBorders>
              <w:top w:val="nil"/>
              <w:left w:val="nil"/>
              <w:bottom w:val="nil"/>
              <w:right w:val="nil"/>
            </w:tcBorders>
            <w:vAlign w:val="center"/>
          </w:tcPr>
          <w:p w14:paraId="1333A6E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7454C0DF" w14:textId="77777777" w:rsidTr="00125F84">
        <w:trPr>
          <w:trHeight w:val="280"/>
        </w:trPr>
        <w:tc>
          <w:tcPr>
            <w:tcW w:w="3369" w:type="dxa"/>
            <w:tcBorders>
              <w:top w:val="nil"/>
              <w:left w:val="nil"/>
              <w:bottom w:val="nil"/>
              <w:right w:val="nil"/>
            </w:tcBorders>
            <w:shd w:val="clear" w:color="auto" w:fill="auto"/>
            <w:noWrap/>
            <w:vAlign w:val="center"/>
          </w:tcPr>
          <w:p w14:paraId="1D34E431"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Employed</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4</w:t>
            </w:r>
          </w:p>
        </w:tc>
        <w:tc>
          <w:tcPr>
            <w:tcW w:w="1134" w:type="dxa"/>
            <w:tcBorders>
              <w:top w:val="nil"/>
              <w:left w:val="nil"/>
              <w:bottom w:val="nil"/>
              <w:right w:val="nil"/>
            </w:tcBorders>
            <w:vAlign w:val="center"/>
          </w:tcPr>
          <w:p w14:paraId="1122FBC1"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0.913</w:t>
            </w:r>
          </w:p>
        </w:tc>
        <w:tc>
          <w:tcPr>
            <w:tcW w:w="1134" w:type="dxa"/>
            <w:tcBorders>
              <w:top w:val="nil"/>
              <w:left w:val="nil"/>
              <w:bottom w:val="nil"/>
              <w:right w:val="nil"/>
            </w:tcBorders>
            <w:vAlign w:val="center"/>
          </w:tcPr>
          <w:p w14:paraId="0620C753"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0.916</w:t>
            </w:r>
          </w:p>
        </w:tc>
        <w:tc>
          <w:tcPr>
            <w:tcW w:w="864" w:type="dxa"/>
            <w:tcBorders>
              <w:top w:val="nil"/>
              <w:left w:val="nil"/>
              <w:bottom w:val="nil"/>
              <w:right w:val="nil"/>
            </w:tcBorders>
            <w:vAlign w:val="center"/>
          </w:tcPr>
          <w:p w14:paraId="328B751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-0.7</w:t>
            </w:r>
          </w:p>
        </w:tc>
        <w:tc>
          <w:tcPr>
            <w:tcW w:w="837" w:type="dxa"/>
            <w:tcBorders>
              <w:top w:val="nil"/>
              <w:left w:val="nil"/>
              <w:bottom w:val="nil"/>
              <w:right w:val="nil"/>
            </w:tcBorders>
            <w:vAlign w:val="center"/>
          </w:tcPr>
          <w:p w14:paraId="2B171D0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-0.6</w:t>
            </w:r>
          </w:p>
        </w:tc>
        <w:tc>
          <w:tcPr>
            <w:tcW w:w="895" w:type="dxa"/>
            <w:tcBorders>
              <w:top w:val="nil"/>
              <w:left w:val="nil"/>
              <w:bottom w:val="nil"/>
              <w:right w:val="nil"/>
            </w:tcBorders>
            <w:vAlign w:val="center"/>
          </w:tcPr>
          <w:p w14:paraId="30C1D8E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0.559</w:t>
            </w:r>
          </w:p>
        </w:tc>
        <w:tc>
          <w:tcPr>
            <w:tcW w:w="947" w:type="dxa"/>
            <w:tcBorders>
              <w:top w:val="nil"/>
              <w:left w:val="nil"/>
              <w:bottom w:val="nil"/>
              <w:right w:val="nil"/>
            </w:tcBorders>
            <w:vAlign w:val="center"/>
          </w:tcPr>
          <w:p w14:paraId="17AA1E2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0D6D07C6" w14:textId="77777777" w:rsidTr="00125F84">
        <w:trPr>
          <w:trHeight w:val="280"/>
        </w:trPr>
        <w:tc>
          <w:tcPr>
            <w:tcW w:w="3369" w:type="dxa"/>
            <w:tcBorders>
              <w:top w:val="nil"/>
              <w:left w:val="nil"/>
              <w:bottom w:val="nil"/>
              <w:right w:val="nil"/>
            </w:tcBorders>
            <w:shd w:val="clear" w:color="auto" w:fill="auto"/>
            <w:noWrap/>
            <w:vAlign w:val="center"/>
            <w:hideMark/>
          </w:tcPr>
          <w:p w14:paraId="72781602"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Employed</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3</w:t>
            </w:r>
          </w:p>
        </w:tc>
        <w:tc>
          <w:tcPr>
            <w:tcW w:w="1134" w:type="dxa"/>
            <w:tcBorders>
              <w:top w:val="nil"/>
              <w:left w:val="nil"/>
              <w:bottom w:val="nil"/>
              <w:right w:val="nil"/>
            </w:tcBorders>
            <w:vAlign w:val="center"/>
          </w:tcPr>
          <w:p w14:paraId="03F13341"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0.956</w:t>
            </w:r>
          </w:p>
        </w:tc>
        <w:tc>
          <w:tcPr>
            <w:tcW w:w="1134" w:type="dxa"/>
            <w:tcBorders>
              <w:top w:val="nil"/>
              <w:left w:val="nil"/>
              <w:bottom w:val="nil"/>
              <w:right w:val="nil"/>
            </w:tcBorders>
            <w:vAlign w:val="center"/>
          </w:tcPr>
          <w:p w14:paraId="57480713"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0.956</w:t>
            </w:r>
          </w:p>
        </w:tc>
        <w:tc>
          <w:tcPr>
            <w:tcW w:w="864" w:type="dxa"/>
            <w:tcBorders>
              <w:top w:val="nil"/>
              <w:left w:val="nil"/>
              <w:bottom w:val="nil"/>
              <w:right w:val="nil"/>
            </w:tcBorders>
            <w:vAlign w:val="center"/>
          </w:tcPr>
          <w:p w14:paraId="0144422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-0.1</w:t>
            </w:r>
          </w:p>
        </w:tc>
        <w:tc>
          <w:tcPr>
            <w:tcW w:w="837" w:type="dxa"/>
            <w:tcBorders>
              <w:top w:val="nil"/>
              <w:left w:val="nil"/>
              <w:bottom w:val="nil"/>
              <w:right w:val="nil"/>
            </w:tcBorders>
            <w:vAlign w:val="center"/>
          </w:tcPr>
          <w:p w14:paraId="32AB0C11"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-0.1</w:t>
            </w:r>
          </w:p>
        </w:tc>
        <w:tc>
          <w:tcPr>
            <w:tcW w:w="895" w:type="dxa"/>
            <w:tcBorders>
              <w:top w:val="nil"/>
              <w:left w:val="nil"/>
              <w:bottom w:val="nil"/>
              <w:right w:val="nil"/>
            </w:tcBorders>
            <w:vAlign w:val="center"/>
          </w:tcPr>
          <w:p w14:paraId="66FAB49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0.935</w:t>
            </w:r>
          </w:p>
        </w:tc>
        <w:tc>
          <w:tcPr>
            <w:tcW w:w="947" w:type="dxa"/>
            <w:tcBorders>
              <w:top w:val="nil"/>
              <w:left w:val="nil"/>
              <w:bottom w:val="nil"/>
              <w:right w:val="nil"/>
            </w:tcBorders>
            <w:vAlign w:val="center"/>
          </w:tcPr>
          <w:p w14:paraId="3AEF67C7"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1198FC41" w14:textId="77777777" w:rsidTr="00125F84">
        <w:trPr>
          <w:trHeight w:val="280"/>
        </w:trPr>
        <w:tc>
          <w:tcPr>
            <w:tcW w:w="3369" w:type="dxa"/>
            <w:tcBorders>
              <w:top w:val="nil"/>
              <w:left w:val="nil"/>
              <w:bottom w:val="nil"/>
              <w:right w:val="nil"/>
            </w:tcBorders>
            <w:shd w:val="clear" w:color="auto" w:fill="auto"/>
            <w:noWrap/>
            <w:vAlign w:val="center"/>
            <w:hideMark/>
          </w:tcPr>
          <w:p w14:paraId="2ACFFF89"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Employed</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2</w:t>
            </w:r>
          </w:p>
        </w:tc>
        <w:tc>
          <w:tcPr>
            <w:tcW w:w="1134" w:type="dxa"/>
            <w:tcBorders>
              <w:top w:val="nil"/>
              <w:left w:val="nil"/>
              <w:bottom w:val="nil"/>
              <w:right w:val="nil"/>
            </w:tcBorders>
            <w:vAlign w:val="center"/>
          </w:tcPr>
          <w:p w14:paraId="088B04FD"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0.969</w:t>
            </w:r>
          </w:p>
        </w:tc>
        <w:tc>
          <w:tcPr>
            <w:tcW w:w="1134" w:type="dxa"/>
            <w:tcBorders>
              <w:top w:val="nil"/>
              <w:left w:val="nil"/>
              <w:bottom w:val="nil"/>
              <w:right w:val="nil"/>
            </w:tcBorders>
            <w:vAlign w:val="center"/>
          </w:tcPr>
          <w:p w14:paraId="584B05B2"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0.969</w:t>
            </w:r>
          </w:p>
        </w:tc>
        <w:tc>
          <w:tcPr>
            <w:tcW w:w="864" w:type="dxa"/>
            <w:tcBorders>
              <w:top w:val="nil"/>
              <w:left w:val="nil"/>
              <w:bottom w:val="nil"/>
              <w:right w:val="nil"/>
            </w:tcBorders>
            <w:vAlign w:val="center"/>
          </w:tcPr>
          <w:p w14:paraId="512668D0"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-0.1</w:t>
            </w:r>
          </w:p>
        </w:tc>
        <w:tc>
          <w:tcPr>
            <w:tcW w:w="837" w:type="dxa"/>
            <w:tcBorders>
              <w:top w:val="nil"/>
              <w:left w:val="nil"/>
              <w:bottom w:val="nil"/>
              <w:right w:val="nil"/>
            </w:tcBorders>
            <w:vAlign w:val="center"/>
          </w:tcPr>
          <w:p w14:paraId="498FC3A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-0.1</w:t>
            </w:r>
          </w:p>
        </w:tc>
        <w:tc>
          <w:tcPr>
            <w:tcW w:w="895" w:type="dxa"/>
            <w:tcBorders>
              <w:top w:val="nil"/>
              <w:left w:val="nil"/>
              <w:bottom w:val="nil"/>
              <w:right w:val="nil"/>
            </w:tcBorders>
            <w:vAlign w:val="center"/>
          </w:tcPr>
          <w:p w14:paraId="2B520AE7"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0.943</w:t>
            </w:r>
          </w:p>
        </w:tc>
        <w:tc>
          <w:tcPr>
            <w:tcW w:w="947" w:type="dxa"/>
            <w:tcBorders>
              <w:top w:val="nil"/>
              <w:left w:val="nil"/>
              <w:bottom w:val="nil"/>
              <w:right w:val="nil"/>
            </w:tcBorders>
            <w:vAlign w:val="center"/>
          </w:tcPr>
          <w:p w14:paraId="057917F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0A5E8D67" w14:textId="77777777" w:rsidTr="00125F84">
        <w:trPr>
          <w:trHeight w:val="280"/>
        </w:trPr>
        <w:tc>
          <w:tcPr>
            <w:tcW w:w="3369" w:type="dxa"/>
            <w:tcBorders>
              <w:top w:val="nil"/>
              <w:left w:val="nil"/>
              <w:bottom w:val="nil"/>
              <w:right w:val="nil"/>
            </w:tcBorders>
            <w:shd w:val="clear" w:color="auto" w:fill="auto"/>
            <w:noWrap/>
            <w:vAlign w:val="center"/>
            <w:hideMark/>
          </w:tcPr>
          <w:p w14:paraId="351212D2"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Employed</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1</w:t>
            </w:r>
          </w:p>
        </w:tc>
        <w:tc>
          <w:tcPr>
            <w:tcW w:w="1134" w:type="dxa"/>
            <w:tcBorders>
              <w:top w:val="nil"/>
              <w:left w:val="nil"/>
              <w:bottom w:val="nil"/>
              <w:right w:val="nil"/>
            </w:tcBorders>
            <w:vAlign w:val="center"/>
          </w:tcPr>
          <w:p w14:paraId="1168C787"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0.975</w:t>
            </w:r>
          </w:p>
        </w:tc>
        <w:tc>
          <w:tcPr>
            <w:tcW w:w="1134" w:type="dxa"/>
            <w:tcBorders>
              <w:top w:val="nil"/>
              <w:left w:val="nil"/>
              <w:bottom w:val="nil"/>
              <w:right w:val="nil"/>
            </w:tcBorders>
            <w:vAlign w:val="center"/>
          </w:tcPr>
          <w:p w14:paraId="7BBB3339"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0.975</w:t>
            </w:r>
          </w:p>
        </w:tc>
        <w:tc>
          <w:tcPr>
            <w:tcW w:w="864" w:type="dxa"/>
            <w:tcBorders>
              <w:top w:val="nil"/>
              <w:left w:val="nil"/>
              <w:bottom w:val="nil"/>
              <w:right w:val="nil"/>
            </w:tcBorders>
            <w:vAlign w:val="center"/>
          </w:tcPr>
          <w:p w14:paraId="57A8FFD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w:t>
            </w:r>
          </w:p>
        </w:tc>
        <w:tc>
          <w:tcPr>
            <w:tcW w:w="837" w:type="dxa"/>
            <w:tcBorders>
              <w:top w:val="nil"/>
              <w:left w:val="nil"/>
              <w:bottom w:val="nil"/>
              <w:right w:val="nil"/>
            </w:tcBorders>
            <w:vAlign w:val="center"/>
          </w:tcPr>
          <w:p w14:paraId="096C28A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w:t>
            </w:r>
          </w:p>
        </w:tc>
        <w:tc>
          <w:tcPr>
            <w:tcW w:w="895" w:type="dxa"/>
            <w:tcBorders>
              <w:top w:val="nil"/>
              <w:left w:val="nil"/>
              <w:bottom w:val="nil"/>
              <w:right w:val="nil"/>
            </w:tcBorders>
            <w:vAlign w:val="center"/>
          </w:tcPr>
          <w:p w14:paraId="155FB1E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1.000</w:t>
            </w:r>
          </w:p>
        </w:tc>
        <w:tc>
          <w:tcPr>
            <w:tcW w:w="947" w:type="dxa"/>
            <w:tcBorders>
              <w:top w:val="nil"/>
              <w:left w:val="nil"/>
              <w:bottom w:val="nil"/>
              <w:right w:val="nil"/>
            </w:tcBorders>
            <w:vAlign w:val="center"/>
          </w:tcPr>
          <w:p w14:paraId="1338F01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73C34230" w14:textId="77777777" w:rsidTr="00125F84">
        <w:trPr>
          <w:trHeight w:val="280"/>
        </w:trPr>
        <w:tc>
          <w:tcPr>
            <w:tcW w:w="3369" w:type="dxa"/>
            <w:tcBorders>
              <w:top w:val="nil"/>
              <w:left w:val="nil"/>
              <w:bottom w:val="nil"/>
              <w:right w:val="nil"/>
            </w:tcBorders>
            <w:shd w:val="clear" w:color="auto" w:fill="auto"/>
            <w:noWrap/>
            <w:vAlign w:val="center"/>
          </w:tcPr>
          <w:p w14:paraId="686357FF" w14:textId="77777777" w:rsidR="00DA4954" w:rsidRPr="009D6DD1" w:rsidRDefault="00DA4954" w:rsidP="00125F84">
            <w:pPr>
              <w:ind w:left="191" w:hanging="191"/>
              <w:rPr>
                <w:rFonts w:eastAsia="Times New Roman" w:cs="Times New Roman"/>
                <w:color w:val="000000"/>
                <w:sz w:val="22"/>
                <w:lang w:val="en-US"/>
              </w:rPr>
            </w:pPr>
            <w:r>
              <w:rPr>
                <w:rFonts w:cs="Times New Roman"/>
                <w:sz w:val="22"/>
                <w:lang w:val="en-US"/>
              </w:rPr>
              <w:t>No tenure</w:t>
            </w:r>
          </w:p>
        </w:tc>
        <w:tc>
          <w:tcPr>
            <w:tcW w:w="1134" w:type="dxa"/>
            <w:tcBorders>
              <w:top w:val="nil"/>
              <w:left w:val="nil"/>
              <w:bottom w:val="nil"/>
              <w:right w:val="nil"/>
            </w:tcBorders>
            <w:vAlign w:val="center"/>
          </w:tcPr>
          <w:p w14:paraId="4633B897"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0.027</w:t>
            </w:r>
          </w:p>
        </w:tc>
        <w:tc>
          <w:tcPr>
            <w:tcW w:w="1134" w:type="dxa"/>
            <w:tcBorders>
              <w:top w:val="nil"/>
              <w:left w:val="nil"/>
              <w:bottom w:val="nil"/>
              <w:right w:val="nil"/>
            </w:tcBorders>
            <w:vAlign w:val="center"/>
          </w:tcPr>
          <w:p w14:paraId="493D425C"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0.027</w:t>
            </w:r>
          </w:p>
        </w:tc>
        <w:tc>
          <w:tcPr>
            <w:tcW w:w="864" w:type="dxa"/>
            <w:tcBorders>
              <w:top w:val="nil"/>
              <w:left w:val="nil"/>
              <w:bottom w:val="nil"/>
              <w:right w:val="nil"/>
            </w:tcBorders>
            <w:vAlign w:val="center"/>
          </w:tcPr>
          <w:p w14:paraId="4E27A487"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-0.1</w:t>
            </w:r>
          </w:p>
        </w:tc>
        <w:tc>
          <w:tcPr>
            <w:tcW w:w="837" w:type="dxa"/>
            <w:tcBorders>
              <w:top w:val="nil"/>
              <w:left w:val="nil"/>
              <w:bottom w:val="nil"/>
              <w:right w:val="nil"/>
            </w:tcBorders>
            <w:vAlign w:val="center"/>
          </w:tcPr>
          <w:p w14:paraId="61DFB877"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-0.1</w:t>
            </w:r>
          </w:p>
        </w:tc>
        <w:tc>
          <w:tcPr>
            <w:tcW w:w="895" w:type="dxa"/>
            <w:tcBorders>
              <w:top w:val="nil"/>
              <w:left w:val="nil"/>
              <w:bottom w:val="nil"/>
              <w:right w:val="nil"/>
            </w:tcBorders>
            <w:vAlign w:val="center"/>
          </w:tcPr>
          <w:p w14:paraId="5EB49CD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0.959</w:t>
            </w:r>
          </w:p>
        </w:tc>
        <w:tc>
          <w:tcPr>
            <w:tcW w:w="947" w:type="dxa"/>
            <w:tcBorders>
              <w:top w:val="nil"/>
              <w:left w:val="nil"/>
              <w:bottom w:val="nil"/>
              <w:right w:val="nil"/>
            </w:tcBorders>
            <w:vAlign w:val="center"/>
          </w:tcPr>
          <w:p w14:paraId="51F30994"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2C07B42A" w14:textId="77777777" w:rsidTr="00125F84">
        <w:trPr>
          <w:trHeight w:val="280"/>
        </w:trPr>
        <w:tc>
          <w:tcPr>
            <w:tcW w:w="3369" w:type="dxa"/>
            <w:tcBorders>
              <w:top w:val="nil"/>
              <w:left w:val="nil"/>
              <w:bottom w:val="nil"/>
              <w:right w:val="nil"/>
            </w:tcBorders>
            <w:shd w:val="clear" w:color="auto" w:fill="auto"/>
            <w:noWrap/>
            <w:vAlign w:val="center"/>
          </w:tcPr>
          <w:p w14:paraId="24CF19F5" w14:textId="77777777" w:rsidR="00DA4954" w:rsidRPr="009D6DD1" w:rsidRDefault="00DA4954" w:rsidP="00125F84">
            <w:pPr>
              <w:ind w:left="191" w:hanging="191"/>
              <w:rPr>
                <w:rFonts w:eastAsia="Times New Roman" w:cs="Times New Roman"/>
                <w:color w:val="000000"/>
                <w:sz w:val="22"/>
                <w:lang w:val="en-US"/>
              </w:rPr>
            </w:pPr>
            <w:r>
              <w:rPr>
                <w:rFonts w:cs="Times New Roman"/>
                <w:sz w:val="22"/>
                <w:lang w:val="en-US"/>
              </w:rPr>
              <w:t xml:space="preserve">Tenure is 1 year </w:t>
            </w:r>
          </w:p>
        </w:tc>
        <w:tc>
          <w:tcPr>
            <w:tcW w:w="1134" w:type="dxa"/>
            <w:tcBorders>
              <w:top w:val="nil"/>
              <w:left w:val="nil"/>
              <w:bottom w:val="nil"/>
              <w:right w:val="nil"/>
            </w:tcBorders>
            <w:vAlign w:val="center"/>
          </w:tcPr>
          <w:p w14:paraId="3823A2D9"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0.229</w:t>
            </w:r>
          </w:p>
        </w:tc>
        <w:tc>
          <w:tcPr>
            <w:tcW w:w="1134" w:type="dxa"/>
            <w:tcBorders>
              <w:top w:val="nil"/>
              <w:left w:val="nil"/>
              <w:bottom w:val="nil"/>
              <w:right w:val="nil"/>
            </w:tcBorders>
            <w:vAlign w:val="center"/>
          </w:tcPr>
          <w:p w14:paraId="4A2B2650"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0.226</w:t>
            </w:r>
          </w:p>
        </w:tc>
        <w:tc>
          <w:tcPr>
            <w:tcW w:w="864" w:type="dxa"/>
            <w:tcBorders>
              <w:top w:val="nil"/>
              <w:left w:val="nil"/>
              <w:bottom w:val="nil"/>
              <w:right w:val="nil"/>
            </w:tcBorders>
            <w:vAlign w:val="center"/>
          </w:tcPr>
          <w:p w14:paraId="7469AFD7"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0.6</w:t>
            </w:r>
          </w:p>
        </w:tc>
        <w:tc>
          <w:tcPr>
            <w:tcW w:w="837" w:type="dxa"/>
            <w:tcBorders>
              <w:top w:val="nil"/>
              <w:left w:val="nil"/>
              <w:bottom w:val="nil"/>
              <w:right w:val="nil"/>
            </w:tcBorders>
            <w:vAlign w:val="center"/>
          </w:tcPr>
          <w:p w14:paraId="158BB0B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0.4</w:t>
            </w:r>
          </w:p>
        </w:tc>
        <w:tc>
          <w:tcPr>
            <w:tcW w:w="895" w:type="dxa"/>
            <w:tcBorders>
              <w:top w:val="nil"/>
              <w:left w:val="nil"/>
              <w:bottom w:val="nil"/>
              <w:right w:val="nil"/>
            </w:tcBorders>
            <w:vAlign w:val="center"/>
          </w:tcPr>
          <w:p w14:paraId="2B06F54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0.697</w:t>
            </w:r>
          </w:p>
        </w:tc>
        <w:tc>
          <w:tcPr>
            <w:tcW w:w="947" w:type="dxa"/>
            <w:tcBorders>
              <w:top w:val="nil"/>
              <w:left w:val="nil"/>
              <w:bottom w:val="nil"/>
              <w:right w:val="nil"/>
            </w:tcBorders>
            <w:vAlign w:val="center"/>
          </w:tcPr>
          <w:p w14:paraId="44FCA9B7"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4FBE9F23" w14:textId="77777777" w:rsidTr="00125F84">
        <w:trPr>
          <w:trHeight w:val="280"/>
        </w:trPr>
        <w:tc>
          <w:tcPr>
            <w:tcW w:w="3369" w:type="dxa"/>
            <w:tcBorders>
              <w:top w:val="nil"/>
              <w:left w:val="nil"/>
              <w:bottom w:val="nil"/>
              <w:right w:val="nil"/>
            </w:tcBorders>
            <w:shd w:val="clear" w:color="auto" w:fill="auto"/>
            <w:noWrap/>
            <w:vAlign w:val="center"/>
          </w:tcPr>
          <w:p w14:paraId="3E976B33" w14:textId="77777777" w:rsidR="00DA4954" w:rsidRPr="009D6DD1" w:rsidRDefault="00DA4954" w:rsidP="00125F84">
            <w:pPr>
              <w:ind w:left="191" w:hanging="191"/>
              <w:rPr>
                <w:rFonts w:eastAsia="Times New Roman" w:cs="Times New Roman"/>
                <w:color w:val="000000"/>
                <w:sz w:val="22"/>
                <w:lang w:val="en-US"/>
              </w:rPr>
            </w:pPr>
            <w:r>
              <w:rPr>
                <w:rFonts w:cs="Times New Roman"/>
                <w:sz w:val="22"/>
                <w:lang w:val="en-US"/>
              </w:rPr>
              <w:t>Tenure is 2 years</w:t>
            </w:r>
          </w:p>
        </w:tc>
        <w:tc>
          <w:tcPr>
            <w:tcW w:w="1134" w:type="dxa"/>
            <w:tcBorders>
              <w:top w:val="nil"/>
              <w:left w:val="nil"/>
              <w:bottom w:val="nil"/>
              <w:right w:val="nil"/>
            </w:tcBorders>
            <w:vAlign w:val="center"/>
          </w:tcPr>
          <w:p w14:paraId="51F8695B"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0.210</w:t>
            </w:r>
          </w:p>
        </w:tc>
        <w:tc>
          <w:tcPr>
            <w:tcW w:w="1134" w:type="dxa"/>
            <w:tcBorders>
              <w:top w:val="nil"/>
              <w:left w:val="nil"/>
              <w:bottom w:val="nil"/>
              <w:right w:val="nil"/>
            </w:tcBorders>
            <w:vAlign w:val="center"/>
          </w:tcPr>
          <w:p w14:paraId="41EE9C21"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0.208</w:t>
            </w:r>
          </w:p>
        </w:tc>
        <w:tc>
          <w:tcPr>
            <w:tcW w:w="864" w:type="dxa"/>
            <w:tcBorders>
              <w:top w:val="nil"/>
              <w:left w:val="nil"/>
              <w:bottom w:val="nil"/>
              <w:right w:val="nil"/>
            </w:tcBorders>
            <w:vAlign w:val="center"/>
          </w:tcPr>
          <w:p w14:paraId="79E8702E"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0.6</w:t>
            </w:r>
          </w:p>
        </w:tc>
        <w:tc>
          <w:tcPr>
            <w:tcW w:w="837" w:type="dxa"/>
            <w:tcBorders>
              <w:top w:val="nil"/>
              <w:left w:val="nil"/>
              <w:bottom w:val="nil"/>
              <w:right w:val="nil"/>
            </w:tcBorders>
            <w:vAlign w:val="center"/>
          </w:tcPr>
          <w:p w14:paraId="65249EE0"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0.3</w:t>
            </w:r>
          </w:p>
        </w:tc>
        <w:tc>
          <w:tcPr>
            <w:tcW w:w="895" w:type="dxa"/>
            <w:tcBorders>
              <w:top w:val="nil"/>
              <w:left w:val="nil"/>
              <w:bottom w:val="nil"/>
              <w:right w:val="nil"/>
            </w:tcBorders>
            <w:vAlign w:val="center"/>
          </w:tcPr>
          <w:p w14:paraId="48EFF57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0.734</w:t>
            </w:r>
          </w:p>
        </w:tc>
        <w:tc>
          <w:tcPr>
            <w:tcW w:w="947" w:type="dxa"/>
            <w:tcBorders>
              <w:top w:val="nil"/>
              <w:left w:val="nil"/>
              <w:bottom w:val="nil"/>
              <w:right w:val="nil"/>
            </w:tcBorders>
            <w:vAlign w:val="center"/>
          </w:tcPr>
          <w:p w14:paraId="38A93E0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1153965F" w14:textId="77777777" w:rsidTr="00125F84">
        <w:trPr>
          <w:trHeight w:val="280"/>
        </w:trPr>
        <w:tc>
          <w:tcPr>
            <w:tcW w:w="3369" w:type="dxa"/>
            <w:tcBorders>
              <w:top w:val="nil"/>
              <w:left w:val="nil"/>
              <w:bottom w:val="nil"/>
              <w:right w:val="nil"/>
            </w:tcBorders>
            <w:shd w:val="clear" w:color="auto" w:fill="auto"/>
            <w:noWrap/>
            <w:vAlign w:val="center"/>
          </w:tcPr>
          <w:p w14:paraId="5EEBEBD0" w14:textId="77777777" w:rsidR="00DA4954" w:rsidRPr="009D6DD1" w:rsidRDefault="00DA4954" w:rsidP="00125F84">
            <w:pPr>
              <w:ind w:left="191" w:hanging="191"/>
              <w:rPr>
                <w:rFonts w:eastAsia="Times New Roman" w:cs="Times New Roman"/>
                <w:color w:val="000000"/>
                <w:sz w:val="22"/>
                <w:lang w:val="en-US"/>
              </w:rPr>
            </w:pPr>
            <w:r>
              <w:rPr>
                <w:rFonts w:cs="Times New Roman"/>
                <w:sz w:val="22"/>
                <w:lang w:val="en-US"/>
              </w:rPr>
              <w:t>Tenure is 3 years</w:t>
            </w:r>
          </w:p>
        </w:tc>
        <w:tc>
          <w:tcPr>
            <w:tcW w:w="1134" w:type="dxa"/>
            <w:tcBorders>
              <w:top w:val="nil"/>
              <w:left w:val="nil"/>
              <w:bottom w:val="nil"/>
              <w:right w:val="nil"/>
            </w:tcBorders>
            <w:vAlign w:val="center"/>
          </w:tcPr>
          <w:p w14:paraId="1BC26C32"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0.186</w:t>
            </w:r>
          </w:p>
        </w:tc>
        <w:tc>
          <w:tcPr>
            <w:tcW w:w="1134" w:type="dxa"/>
            <w:tcBorders>
              <w:top w:val="nil"/>
              <w:left w:val="nil"/>
              <w:bottom w:val="nil"/>
              <w:right w:val="nil"/>
            </w:tcBorders>
            <w:vAlign w:val="center"/>
          </w:tcPr>
          <w:p w14:paraId="0CBD87A5"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0.190</w:t>
            </w:r>
          </w:p>
        </w:tc>
        <w:tc>
          <w:tcPr>
            <w:tcW w:w="864" w:type="dxa"/>
            <w:tcBorders>
              <w:top w:val="nil"/>
              <w:left w:val="nil"/>
              <w:bottom w:val="nil"/>
              <w:right w:val="nil"/>
            </w:tcBorders>
            <w:vAlign w:val="center"/>
          </w:tcPr>
          <w:p w14:paraId="5E09715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-1.0</w:t>
            </w:r>
          </w:p>
        </w:tc>
        <w:tc>
          <w:tcPr>
            <w:tcW w:w="837" w:type="dxa"/>
            <w:tcBorders>
              <w:top w:val="nil"/>
              <w:left w:val="nil"/>
              <w:bottom w:val="nil"/>
              <w:right w:val="nil"/>
            </w:tcBorders>
            <w:vAlign w:val="center"/>
          </w:tcPr>
          <w:p w14:paraId="2B4F3EB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-0.6</w:t>
            </w:r>
          </w:p>
        </w:tc>
        <w:tc>
          <w:tcPr>
            <w:tcW w:w="895" w:type="dxa"/>
            <w:tcBorders>
              <w:top w:val="nil"/>
              <w:left w:val="nil"/>
              <w:bottom w:val="nil"/>
              <w:right w:val="nil"/>
            </w:tcBorders>
            <w:vAlign w:val="center"/>
          </w:tcPr>
          <w:p w14:paraId="1A25362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0.556</w:t>
            </w:r>
          </w:p>
        </w:tc>
        <w:tc>
          <w:tcPr>
            <w:tcW w:w="947" w:type="dxa"/>
            <w:tcBorders>
              <w:top w:val="nil"/>
              <w:left w:val="nil"/>
              <w:bottom w:val="nil"/>
              <w:right w:val="nil"/>
            </w:tcBorders>
            <w:vAlign w:val="center"/>
          </w:tcPr>
          <w:p w14:paraId="209BBAA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07D12E2A" w14:textId="77777777" w:rsidTr="00125F84">
        <w:trPr>
          <w:trHeight w:val="280"/>
        </w:trPr>
        <w:tc>
          <w:tcPr>
            <w:tcW w:w="3369" w:type="dxa"/>
            <w:tcBorders>
              <w:top w:val="nil"/>
              <w:left w:val="nil"/>
              <w:bottom w:val="nil"/>
              <w:right w:val="nil"/>
            </w:tcBorders>
            <w:shd w:val="clear" w:color="auto" w:fill="auto"/>
            <w:noWrap/>
            <w:vAlign w:val="center"/>
          </w:tcPr>
          <w:p w14:paraId="4EBC72DB" w14:textId="77777777" w:rsidR="00DA4954" w:rsidRPr="009D6DD1" w:rsidRDefault="00DA4954" w:rsidP="00125F84">
            <w:pPr>
              <w:ind w:left="191" w:hanging="191"/>
              <w:rPr>
                <w:rFonts w:eastAsia="Times New Roman" w:cs="Times New Roman"/>
                <w:color w:val="000000"/>
                <w:sz w:val="22"/>
                <w:lang w:val="en-US"/>
              </w:rPr>
            </w:pPr>
            <w:r>
              <w:rPr>
                <w:rFonts w:cs="Times New Roman"/>
                <w:sz w:val="22"/>
                <w:lang w:val="en-US"/>
              </w:rPr>
              <w:t>Tenure is 4 years</w:t>
            </w:r>
          </w:p>
        </w:tc>
        <w:tc>
          <w:tcPr>
            <w:tcW w:w="1134" w:type="dxa"/>
            <w:tcBorders>
              <w:top w:val="nil"/>
              <w:left w:val="nil"/>
              <w:bottom w:val="nil"/>
              <w:right w:val="nil"/>
            </w:tcBorders>
            <w:vAlign w:val="center"/>
          </w:tcPr>
          <w:p w14:paraId="2E8F2C2D"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0.137</w:t>
            </w:r>
          </w:p>
        </w:tc>
        <w:tc>
          <w:tcPr>
            <w:tcW w:w="1134" w:type="dxa"/>
            <w:tcBorders>
              <w:top w:val="nil"/>
              <w:left w:val="nil"/>
              <w:bottom w:val="nil"/>
              <w:right w:val="nil"/>
            </w:tcBorders>
            <w:vAlign w:val="center"/>
          </w:tcPr>
          <w:p w14:paraId="459E9469"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0.137</w:t>
            </w:r>
          </w:p>
        </w:tc>
        <w:tc>
          <w:tcPr>
            <w:tcW w:w="864" w:type="dxa"/>
            <w:tcBorders>
              <w:top w:val="nil"/>
              <w:left w:val="nil"/>
              <w:bottom w:val="nil"/>
              <w:right w:val="nil"/>
            </w:tcBorders>
            <w:vAlign w:val="center"/>
          </w:tcPr>
          <w:p w14:paraId="6FB066B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0.2</w:t>
            </w:r>
          </w:p>
        </w:tc>
        <w:tc>
          <w:tcPr>
            <w:tcW w:w="837" w:type="dxa"/>
            <w:tcBorders>
              <w:top w:val="nil"/>
              <w:left w:val="nil"/>
              <w:bottom w:val="nil"/>
              <w:right w:val="nil"/>
            </w:tcBorders>
            <w:vAlign w:val="center"/>
          </w:tcPr>
          <w:p w14:paraId="5D61943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0.1</w:t>
            </w:r>
          </w:p>
        </w:tc>
        <w:tc>
          <w:tcPr>
            <w:tcW w:w="895" w:type="dxa"/>
            <w:tcBorders>
              <w:top w:val="nil"/>
              <w:left w:val="nil"/>
              <w:bottom w:val="nil"/>
              <w:right w:val="nil"/>
            </w:tcBorders>
            <w:vAlign w:val="center"/>
          </w:tcPr>
          <w:p w14:paraId="0380912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0.913</w:t>
            </w:r>
          </w:p>
        </w:tc>
        <w:tc>
          <w:tcPr>
            <w:tcW w:w="947" w:type="dxa"/>
            <w:tcBorders>
              <w:top w:val="nil"/>
              <w:left w:val="nil"/>
              <w:bottom w:val="nil"/>
              <w:right w:val="nil"/>
            </w:tcBorders>
            <w:vAlign w:val="center"/>
          </w:tcPr>
          <w:p w14:paraId="764D1FFD"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172843A6" w14:textId="77777777" w:rsidTr="00125F84">
        <w:trPr>
          <w:trHeight w:val="280"/>
        </w:trPr>
        <w:tc>
          <w:tcPr>
            <w:tcW w:w="3369" w:type="dxa"/>
            <w:tcBorders>
              <w:top w:val="nil"/>
              <w:left w:val="nil"/>
              <w:bottom w:val="nil"/>
              <w:right w:val="nil"/>
            </w:tcBorders>
            <w:shd w:val="clear" w:color="auto" w:fill="auto"/>
            <w:noWrap/>
            <w:vAlign w:val="center"/>
          </w:tcPr>
          <w:p w14:paraId="7EE4C178" w14:textId="77777777" w:rsidR="00DA4954" w:rsidRPr="009D6DD1" w:rsidRDefault="00DA4954" w:rsidP="00125F84">
            <w:pPr>
              <w:ind w:left="191" w:hanging="191"/>
              <w:rPr>
                <w:rFonts w:eastAsia="Times New Roman" w:cs="Times New Roman"/>
                <w:color w:val="000000"/>
                <w:sz w:val="22"/>
                <w:lang w:val="en-US"/>
              </w:rPr>
            </w:pPr>
            <w:r>
              <w:rPr>
                <w:rFonts w:cs="Times New Roman"/>
                <w:sz w:val="22"/>
                <w:lang w:val="en-US"/>
              </w:rPr>
              <w:t>Tenure is 5 years</w:t>
            </w:r>
          </w:p>
        </w:tc>
        <w:tc>
          <w:tcPr>
            <w:tcW w:w="1134" w:type="dxa"/>
            <w:tcBorders>
              <w:top w:val="nil"/>
              <w:left w:val="nil"/>
              <w:bottom w:val="nil"/>
              <w:right w:val="nil"/>
            </w:tcBorders>
            <w:vAlign w:val="center"/>
          </w:tcPr>
          <w:p w14:paraId="28DF0BFC"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0.056</w:t>
            </w:r>
          </w:p>
        </w:tc>
        <w:tc>
          <w:tcPr>
            <w:tcW w:w="1134" w:type="dxa"/>
            <w:tcBorders>
              <w:top w:val="nil"/>
              <w:left w:val="nil"/>
              <w:bottom w:val="nil"/>
              <w:right w:val="nil"/>
            </w:tcBorders>
            <w:vAlign w:val="center"/>
          </w:tcPr>
          <w:p w14:paraId="0FDB91E6"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0.058</w:t>
            </w:r>
          </w:p>
        </w:tc>
        <w:tc>
          <w:tcPr>
            <w:tcW w:w="864" w:type="dxa"/>
            <w:tcBorders>
              <w:top w:val="nil"/>
              <w:left w:val="nil"/>
              <w:bottom w:val="nil"/>
              <w:right w:val="nil"/>
            </w:tcBorders>
            <w:vAlign w:val="center"/>
          </w:tcPr>
          <w:p w14:paraId="7578E5BD"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-1.1</w:t>
            </w:r>
          </w:p>
        </w:tc>
        <w:tc>
          <w:tcPr>
            <w:tcW w:w="837" w:type="dxa"/>
            <w:tcBorders>
              <w:top w:val="nil"/>
              <w:left w:val="nil"/>
              <w:bottom w:val="nil"/>
              <w:right w:val="nil"/>
            </w:tcBorders>
            <w:vAlign w:val="center"/>
          </w:tcPr>
          <w:p w14:paraId="3A1284E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-0.7</w:t>
            </w:r>
          </w:p>
        </w:tc>
        <w:tc>
          <w:tcPr>
            <w:tcW w:w="895" w:type="dxa"/>
            <w:tcBorders>
              <w:top w:val="nil"/>
              <w:left w:val="nil"/>
              <w:bottom w:val="nil"/>
              <w:right w:val="nil"/>
            </w:tcBorders>
            <w:vAlign w:val="center"/>
          </w:tcPr>
          <w:p w14:paraId="7381C53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0.516</w:t>
            </w:r>
          </w:p>
        </w:tc>
        <w:tc>
          <w:tcPr>
            <w:tcW w:w="947" w:type="dxa"/>
            <w:tcBorders>
              <w:top w:val="nil"/>
              <w:left w:val="nil"/>
              <w:bottom w:val="nil"/>
              <w:right w:val="nil"/>
            </w:tcBorders>
            <w:vAlign w:val="center"/>
          </w:tcPr>
          <w:p w14:paraId="5477E8B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63B5DF03" w14:textId="77777777" w:rsidTr="00125F84">
        <w:trPr>
          <w:trHeight w:val="280"/>
        </w:trPr>
        <w:tc>
          <w:tcPr>
            <w:tcW w:w="3369" w:type="dxa"/>
            <w:tcBorders>
              <w:top w:val="nil"/>
              <w:left w:val="nil"/>
              <w:bottom w:val="nil"/>
              <w:right w:val="nil"/>
            </w:tcBorders>
            <w:shd w:val="clear" w:color="auto" w:fill="auto"/>
            <w:noWrap/>
            <w:vAlign w:val="center"/>
          </w:tcPr>
          <w:p w14:paraId="7EB7F87D" w14:textId="77777777" w:rsidR="00DA4954" w:rsidRPr="009D6DD1" w:rsidRDefault="00DA4954" w:rsidP="00125F84">
            <w:pPr>
              <w:ind w:left="191" w:hanging="191"/>
              <w:rPr>
                <w:rFonts w:eastAsia="Times New Roman" w:cs="Times New Roman"/>
                <w:color w:val="000000"/>
                <w:sz w:val="22"/>
                <w:lang w:val="en-US"/>
              </w:rPr>
            </w:pPr>
            <w:r>
              <w:rPr>
                <w:rFonts w:cs="Times New Roman"/>
                <w:sz w:val="22"/>
                <w:lang w:val="en-US"/>
              </w:rPr>
              <w:t>Tenure is 6 years</w:t>
            </w:r>
          </w:p>
        </w:tc>
        <w:tc>
          <w:tcPr>
            <w:tcW w:w="1134" w:type="dxa"/>
            <w:tcBorders>
              <w:top w:val="nil"/>
              <w:left w:val="nil"/>
              <w:bottom w:val="nil"/>
              <w:right w:val="nil"/>
            </w:tcBorders>
            <w:vAlign w:val="center"/>
          </w:tcPr>
          <w:p w14:paraId="72C4D4A9"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0.040</w:t>
            </w:r>
          </w:p>
        </w:tc>
        <w:tc>
          <w:tcPr>
            <w:tcW w:w="1134" w:type="dxa"/>
            <w:tcBorders>
              <w:top w:val="nil"/>
              <w:left w:val="nil"/>
              <w:bottom w:val="nil"/>
              <w:right w:val="nil"/>
            </w:tcBorders>
            <w:vAlign w:val="center"/>
          </w:tcPr>
          <w:p w14:paraId="041F3DFA"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0.039</w:t>
            </w:r>
          </w:p>
        </w:tc>
        <w:tc>
          <w:tcPr>
            <w:tcW w:w="864" w:type="dxa"/>
            <w:tcBorders>
              <w:top w:val="nil"/>
              <w:left w:val="nil"/>
              <w:bottom w:val="nil"/>
              <w:right w:val="nil"/>
            </w:tcBorders>
            <w:vAlign w:val="center"/>
          </w:tcPr>
          <w:p w14:paraId="3D99468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0.4</w:t>
            </w:r>
          </w:p>
        </w:tc>
        <w:tc>
          <w:tcPr>
            <w:tcW w:w="837" w:type="dxa"/>
            <w:tcBorders>
              <w:top w:val="nil"/>
              <w:left w:val="nil"/>
              <w:bottom w:val="nil"/>
              <w:right w:val="nil"/>
            </w:tcBorders>
            <w:vAlign w:val="center"/>
          </w:tcPr>
          <w:p w14:paraId="3C34B244"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0.3</w:t>
            </w:r>
          </w:p>
        </w:tc>
        <w:tc>
          <w:tcPr>
            <w:tcW w:w="895" w:type="dxa"/>
            <w:tcBorders>
              <w:top w:val="nil"/>
              <w:left w:val="nil"/>
              <w:bottom w:val="nil"/>
              <w:right w:val="nil"/>
            </w:tcBorders>
            <w:vAlign w:val="center"/>
          </w:tcPr>
          <w:p w14:paraId="4CA7BE2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0.798</w:t>
            </w:r>
          </w:p>
        </w:tc>
        <w:tc>
          <w:tcPr>
            <w:tcW w:w="947" w:type="dxa"/>
            <w:tcBorders>
              <w:top w:val="nil"/>
              <w:left w:val="nil"/>
              <w:bottom w:val="nil"/>
              <w:right w:val="nil"/>
            </w:tcBorders>
            <w:vAlign w:val="center"/>
          </w:tcPr>
          <w:p w14:paraId="5A35F99D"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2703A995" w14:textId="77777777" w:rsidTr="00125F84">
        <w:trPr>
          <w:trHeight w:val="280"/>
        </w:trPr>
        <w:tc>
          <w:tcPr>
            <w:tcW w:w="3369" w:type="dxa"/>
            <w:tcBorders>
              <w:top w:val="nil"/>
              <w:left w:val="nil"/>
              <w:bottom w:val="nil"/>
              <w:right w:val="nil"/>
            </w:tcBorders>
            <w:shd w:val="clear" w:color="auto" w:fill="auto"/>
            <w:noWrap/>
            <w:vAlign w:val="center"/>
          </w:tcPr>
          <w:p w14:paraId="53397445" w14:textId="77777777" w:rsidR="00DA4954" w:rsidRPr="009D6DD1" w:rsidRDefault="00DA4954" w:rsidP="00125F84">
            <w:pPr>
              <w:ind w:left="191" w:hanging="191"/>
              <w:rPr>
                <w:rFonts w:eastAsia="Times New Roman" w:cs="Times New Roman"/>
                <w:color w:val="000000"/>
                <w:sz w:val="22"/>
                <w:lang w:val="en-US"/>
              </w:rPr>
            </w:pPr>
            <w:r>
              <w:rPr>
                <w:rFonts w:cs="Times New Roman"/>
                <w:sz w:val="22"/>
                <w:lang w:val="en-US"/>
              </w:rPr>
              <w:t>Tenure is 7 years</w:t>
            </w:r>
          </w:p>
        </w:tc>
        <w:tc>
          <w:tcPr>
            <w:tcW w:w="1134" w:type="dxa"/>
            <w:tcBorders>
              <w:top w:val="nil"/>
              <w:left w:val="nil"/>
              <w:bottom w:val="nil"/>
              <w:right w:val="nil"/>
            </w:tcBorders>
            <w:vAlign w:val="center"/>
          </w:tcPr>
          <w:p w14:paraId="5E2E5069"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0.031</w:t>
            </w:r>
          </w:p>
        </w:tc>
        <w:tc>
          <w:tcPr>
            <w:tcW w:w="1134" w:type="dxa"/>
            <w:tcBorders>
              <w:top w:val="nil"/>
              <w:left w:val="nil"/>
              <w:bottom w:val="nil"/>
              <w:right w:val="nil"/>
            </w:tcBorders>
            <w:vAlign w:val="center"/>
          </w:tcPr>
          <w:p w14:paraId="31CFA1B7"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0.030</w:t>
            </w:r>
          </w:p>
        </w:tc>
        <w:tc>
          <w:tcPr>
            <w:tcW w:w="864" w:type="dxa"/>
            <w:tcBorders>
              <w:top w:val="nil"/>
              <w:left w:val="nil"/>
              <w:bottom w:val="nil"/>
              <w:right w:val="nil"/>
            </w:tcBorders>
            <w:vAlign w:val="center"/>
          </w:tcPr>
          <w:p w14:paraId="057BAD9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0.2</w:t>
            </w:r>
          </w:p>
        </w:tc>
        <w:tc>
          <w:tcPr>
            <w:tcW w:w="837" w:type="dxa"/>
            <w:tcBorders>
              <w:top w:val="nil"/>
              <w:left w:val="nil"/>
              <w:bottom w:val="nil"/>
              <w:right w:val="nil"/>
            </w:tcBorders>
            <w:vAlign w:val="center"/>
          </w:tcPr>
          <w:p w14:paraId="74BF57F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0.1</w:t>
            </w:r>
          </w:p>
        </w:tc>
        <w:tc>
          <w:tcPr>
            <w:tcW w:w="895" w:type="dxa"/>
            <w:tcBorders>
              <w:top w:val="nil"/>
              <w:left w:val="nil"/>
              <w:bottom w:val="nil"/>
              <w:right w:val="nil"/>
            </w:tcBorders>
            <w:vAlign w:val="center"/>
          </w:tcPr>
          <w:p w14:paraId="6B9E7DF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0.903</w:t>
            </w:r>
          </w:p>
        </w:tc>
        <w:tc>
          <w:tcPr>
            <w:tcW w:w="947" w:type="dxa"/>
            <w:tcBorders>
              <w:top w:val="nil"/>
              <w:left w:val="nil"/>
              <w:bottom w:val="nil"/>
              <w:right w:val="nil"/>
            </w:tcBorders>
            <w:vAlign w:val="center"/>
          </w:tcPr>
          <w:p w14:paraId="3A53417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246F0F70" w14:textId="77777777" w:rsidTr="00125F84">
        <w:trPr>
          <w:trHeight w:val="280"/>
        </w:trPr>
        <w:tc>
          <w:tcPr>
            <w:tcW w:w="3369" w:type="dxa"/>
            <w:tcBorders>
              <w:top w:val="nil"/>
              <w:left w:val="nil"/>
              <w:bottom w:val="nil"/>
              <w:right w:val="nil"/>
            </w:tcBorders>
            <w:shd w:val="clear" w:color="auto" w:fill="auto"/>
            <w:noWrap/>
            <w:vAlign w:val="center"/>
          </w:tcPr>
          <w:p w14:paraId="528D7ED0" w14:textId="77777777" w:rsidR="00DA4954" w:rsidRPr="009D6DD1" w:rsidRDefault="00DA4954" w:rsidP="00125F84">
            <w:pPr>
              <w:ind w:left="191" w:hanging="191"/>
              <w:rPr>
                <w:rFonts w:eastAsia="Times New Roman" w:cs="Times New Roman"/>
                <w:color w:val="000000"/>
                <w:sz w:val="22"/>
                <w:lang w:val="en-US"/>
              </w:rPr>
            </w:pPr>
            <w:r>
              <w:rPr>
                <w:rFonts w:cs="Times New Roman"/>
                <w:sz w:val="22"/>
                <w:lang w:val="en-US"/>
              </w:rPr>
              <w:t>Tenure is 8 years</w:t>
            </w:r>
          </w:p>
        </w:tc>
        <w:tc>
          <w:tcPr>
            <w:tcW w:w="1134" w:type="dxa"/>
            <w:tcBorders>
              <w:top w:val="nil"/>
              <w:left w:val="nil"/>
              <w:bottom w:val="nil"/>
              <w:right w:val="nil"/>
            </w:tcBorders>
            <w:vAlign w:val="center"/>
          </w:tcPr>
          <w:p w14:paraId="1946C88F"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0.024</w:t>
            </w:r>
          </w:p>
        </w:tc>
        <w:tc>
          <w:tcPr>
            <w:tcW w:w="1134" w:type="dxa"/>
            <w:tcBorders>
              <w:top w:val="nil"/>
              <w:left w:val="nil"/>
              <w:bottom w:val="nil"/>
              <w:right w:val="nil"/>
            </w:tcBorders>
            <w:vAlign w:val="center"/>
          </w:tcPr>
          <w:p w14:paraId="4B88C501"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0.025</w:t>
            </w:r>
          </w:p>
        </w:tc>
        <w:tc>
          <w:tcPr>
            <w:tcW w:w="864" w:type="dxa"/>
            <w:tcBorders>
              <w:top w:val="nil"/>
              <w:left w:val="nil"/>
              <w:bottom w:val="nil"/>
              <w:right w:val="nil"/>
            </w:tcBorders>
            <w:vAlign w:val="center"/>
          </w:tcPr>
          <w:p w14:paraId="58FA93E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-0.7</w:t>
            </w:r>
          </w:p>
        </w:tc>
        <w:tc>
          <w:tcPr>
            <w:tcW w:w="837" w:type="dxa"/>
            <w:tcBorders>
              <w:top w:val="nil"/>
              <w:left w:val="nil"/>
              <w:bottom w:val="nil"/>
              <w:right w:val="nil"/>
            </w:tcBorders>
            <w:vAlign w:val="center"/>
          </w:tcPr>
          <w:p w14:paraId="2008C4E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-0.4</w:t>
            </w:r>
          </w:p>
        </w:tc>
        <w:tc>
          <w:tcPr>
            <w:tcW w:w="895" w:type="dxa"/>
            <w:tcBorders>
              <w:top w:val="nil"/>
              <w:left w:val="nil"/>
              <w:bottom w:val="nil"/>
              <w:right w:val="nil"/>
            </w:tcBorders>
            <w:vAlign w:val="center"/>
          </w:tcPr>
          <w:p w14:paraId="0B76D6C5"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0.704</w:t>
            </w:r>
          </w:p>
        </w:tc>
        <w:tc>
          <w:tcPr>
            <w:tcW w:w="947" w:type="dxa"/>
            <w:tcBorders>
              <w:top w:val="nil"/>
              <w:left w:val="nil"/>
              <w:bottom w:val="nil"/>
              <w:right w:val="nil"/>
            </w:tcBorders>
            <w:vAlign w:val="center"/>
          </w:tcPr>
          <w:p w14:paraId="6919F8E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4A693D6E" w14:textId="77777777" w:rsidTr="00125F84">
        <w:trPr>
          <w:trHeight w:val="280"/>
        </w:trPr>
        <w:tc>
          <w:tcPr>
            <w:tcW w:w="3369" w:type="dxa"/>
            <w:tcBorders>
              <w:top w:val="nil"/>
              <w:left w:val="nil"/>
              <w:bottom w:val="nil"/>
              <w:right w:val="nil"/>
            </w:tcBorders>
            <w:shd w:val="clear" w:color="auto" w:fill="auto"/>
            <w:noWrap/>
            <w:vAlign w:val="center"/>
          </w:tcPr>
          <w:p w14:paraId="53AFFAC7" w14:textId="77777777" w:rsidR="00DA4954" w:rsidRPr="009D6DD1" w:rsidRDefault="00DA4954" w:rsidP="00125F84">
            <w:pPr>
              <w:ind w:left="191" w:hanging="191"/>
              <w:rPr>
                <w:rFonts w:eastAsia="Times New Roman" w:cs="Times New Roman"/>
                <w:color w:val="000000"/>
                <w:sz w:val="22"/>
                <w:lang w:val="en-US"/>
              </w:rPr>
            </w:pPr>
            <w:r>
              <w:rPr>
                <w:rFonts w:cs="Times New Roman"/>
                <w:sz w:val="22"/>
                <w:lang w:val="en-US"/>
              </w:rPr>
              <w:t>Tenure is 9 years</w:t>
            </w:r>
          </w:p>
        </w:tc>
        <w:tc>
          <w:tcPr>
            <w:tcW w:w="1134" w:type="dxa"/>
            <w:tcBorders>
              <w:top w:val="nil"/>
              <w:left w:val="nil"/>
              <w:bottom w:val="nil"/>
              <w:right w:val="nil"/>
            </w:tcBorders>
            <w:vAlign w:val="center"/>
          </w:tcPr>
          <w:p w14:paraId="21347BE3"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0.016</w:t>
            </w:r>
          </w:p>
        </w:tc>
        <w:tc>
          <w:tcPr>
            <w:tcW w:w="1134" w:type="dxa"/>
            <w:tcBorders>
              <w:top w:val="nil"/>
              <w:left w:val="nil"/>
              <w:bottom w:val="nil"/>
              <w:right w:val="nil"/>
            </w:tcBorders>
            <w:vAlign w:val="center"/>
          </w:tcPr>
          <w:p w14:paraId="758173E6"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0.017</w:t>
            </w:r>
          </w:p>
        </w:tc>
        <w:tc>
          <w:tcPr>
            <w:tcW w:w="864" w:type="dxa"/>
            <w:tcBorders>
              <w:top w:val="nil"/>
              <w:left w:val="nil"/>
              <w:bottom w:val="nil"/>
              <w:right w:val="nil"/>
            </w:tcBorders>
            <w:vAlign w:val="center"/>
          </w:tcPr>
          <w:p w14:paraId="024846D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-1.3</w:t>
            </w:r>
          </w:p>
        </w:tc>
        <w:tc>
          <w:tcPr>
            <w:tcW w:w="837" w:type="dxa"/>
            <w:tcBorders>
              <w:top w:val="nil"/>
              <w:left w:val="nil"/>
              <w:bottom w:val="nil"/>
              <w:right w:val="nil"/>
            </w:tcBorders>
            <w:vAlign w:val="center"/>
          </w:tcPr>
          <w:p w14:paraId="29D2DC4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-0.7</w:t>
            </w:r>
          </w:p>
        </w:tc>
        <w:tc>
          <w:tcPr>
            <w:tcW w:w="895" w:type="dxa"/>
            <w:tcBorders>
              <w:top w:val="nil"/>
              <w:left w:val="nil"/>
              <w:bottom w:val="nil"/>
              <w:right w:val="nil"/>
            </w:tcBorders>
            <w:vAlign w:val="center"/>
          </w:tcPr>
          <w:p w14:paraId="1958994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0.471</w:t>
            </w:r>
          </w:p>
        </w:tc>
        <w:tc>
          <w:tcPr>
            <w:tcW w:w="947" w:type="dxa"/>
            <w:tcBorders>
              <w:top w:val="nil"/>
              <w:left w:val="nil"/>
              <w:bottom w:val="nil"/>
              <w:right w:val="nil"/>
            </w:tcBorders>
            <w:vAlign w:val="center"/>
          </w:tcPr>
          <w:p w14:paraId="76FC5C2E"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213D46D5" w14:textId="77777777" w:rsidTr="00125F84">
        <w:trPr>
          <w:trHeight w:val="280"/>
        </w:trPr>
        <w:tc>
          <w:tcPr>
            <w:tcW w:w="3369" w:type="dxa"/>
            <w:tcBorders>
              <w:top w:val="nil"/>
              <w:left w:val="nil"/>
              <w:bottom w:val="nil"/>
              <w:right w:val="nil"/>
            </w:tcBorders>
            <w:shd w:val="clear" w:color="auto" w:fill="auto"/>
            <w:noWrap/>
            <w:vAlign w:val="center"/>
          </w:tcPr>
          <w:p w14:paraId="42669461" w14:textId="77777777" w:rsidR="00DA4954" w:rsidRPr="009D6DD1" w:rsidRDefault="00DA4954" w:rsidP="00125F84">
            <w:pPr>
              <w:ind w:left="191" w:hanging="191"/>
              <w:rPr>
                <w:rFonts w:eastAsia="Times New Roman" w:cs="Times New Roman"/>
                <w:color w:val="000000"/>
                <w:sz w:val="22"/>
                <w:lang w:val="en-US"/>
              </w:rPr>
            </w:pPr>
            <w:r>
              <w:rPr>
                <w:rFonts w:cs="Times New Roman"/>
                <w:sz w:val="22"/>
                <w:lang w:val="en-US"/>
              </w:rPr>
              <w:t>Tenure is 10 years</w:t>
            </w:r>
          </w:p>
        </w:tc>
        <w:tc>
          <w:tcPr>
            <w:tcW w:w="1134" w:type="dxa"/>
            <w:tcBorders>
              <w:top w:val="nil"/>
              <w:left w:val="nil"/>
              <w:bottom w:val="nil"/>
              <w:right w:val="nil"/>
            </w:tcBorders>
            <w:vAlign w:val="center"/>
          </w:tcPr>
          <w:p w14:paraId="74572AE5"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0.045</w:t>
            </w:r>
          </w:p>
        </w:tc>
        <w:tc>
          <w:tcPr>
            <w:tcW w:w="1134" w:type="dxa"/>
            <w:tcBorders>
              <w:top w:val="nil"/>
              <w:left w:val="nil"/>
              <w:bottom w:val="nil"/>
              <w:right w:val="nil"/>
            </w:tcBorders>
            <w:vAlign w:val="center"/>
          </w:tcPr>
          <w:p w14:paraId="4F159557"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0.043</w:t>
            </w:r>
          </w:p>
        </w:tc>
        <w:tc>
          <w:tcPr>
            <w:tcW w:w="864" w:type="dxa"/>
            <w:tcBorders>
              <w:top w:val="nil"/>
              <w:left w:val="nil"/>
              <w:bottom w:val="nil"/>
              <w:right w:val="nil"/>
            </w:tcBorders>
            <w:vAlign w:val="center"/>
          </w:tcPr>
          <w:p w14:paraId="0A0F1814"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1.2</w:t>
            </w:r>
          </w:p>
        </w:tc>
        <w:tc>
          <w:tcPr>
            <w:tcW w:w="837" w:type="dxa"/>
            <w:tcBorders>
              <w:top w:val="nil"/>
              <w:left w:val="nil"/>
              <w:bottom w:val="nil"/>
              <w:right w:val="nil"/>
            </w:tcBorders>
            <w:vAlign w:val="center"/>
          </w:tcPr>
          <w:p w14:paraId="001B7935"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0.6</w:t>
            </w:r>
          </w:p>
        </w:tc>
        <w:tc>
          <w:tcPr>
            <w:tcW w:w="895" w:type="dxa"/>
            <w:tcBorders>
              <w:top w:val="nil"/>
              <w:left w:val="nil"/>
              <w:bottom w:val="nil"/>
              <w:right w:val="nil"/>
            </w:tcBorders>
            <w:vAlign w:val="center"/>
          </w:tcPr>
          <w:p w14:paraId="390593BC"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0.527</w:t>
            </w:r>
          </w:p>
        </w:tc>
        <w:tc>
          <w:tcPr>
            <w:tcW w:w="947" w:type="dxa"/>
            <w:tcBorders>
              <w:top w:val="nil"/>
              <w:left w:val="nil"/>
              <w:bottom w:val="nil"/>
              <w:right w:val="nil"/>
            </w:tcBorders>
            <w:vAlign w:val="center"/>
          </w:tcPr>
          <w:p w14:paraId="260176F4"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0A84623B" w14:textId="77777777" w:rsidTr="00125F84">
        <w:trPr>
          <w:trHeight w:val="280"/>
        </w:trPr>
        <w:tc>
          <w:tcPr>
            <w:tcW w:w="3369" w:type="dxa"/>
            <w:tcBorders>
              <w:top w:val="nil"/>
              <w:left w:val="nil"/>
              <w:bottom w:val="nil"/>
              <w:right w:val="nil"/>
            </w:tcBorders>
            <w:shd w:val="clear" w:color="auto" w:fill="auto"/>
            <w:noWrap/>
            <w:vAlign w:val="center"/>
            <w:hideMark/>
          </w:tcPr>
          <w:p w14:paraId="46D32B33"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Age in years</w:t>
            </w:r>
          </w:p>
        </w:tc>
        <w:tc>
          <w:tcPr>
            <w:tcW w:w="1134" w:type="dxa"/>
            <w:tcBorders>
              <w:top w:val="nil"/>
              <w:left w:val="nil"/>
              <w:bottom w:val="nil"/>
              <w:right w:val="nil"/>
            </w:tcBorders>
            <w:vAlign w:val="center"/>
          </w:tcPr>
          <w:p w14:paraId="2E2D2ADB"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36.614</w:t>
            </w:r>
          </w:p>
        </w:tc>
        <w:tc>
          <w:tcPr>
            <w:tcW w:w="1134" w:type="dxa"/>
            <w:tcBorders>
              <w:top w:val="nil"/>
              <w:left w:val="nil"/>
              <w:bottom w:val="nil"/>
              <w:right w:val="nil"/>
            </w:tcBorders>
            <w:vAlign w:val="center"/>
          </w:tcPr>
          <w:p w14:paraId="15D1D98B"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36.700</w:t>
            </w:r>
          </w:p>
        </w:tc>
        <w:tc>
          <w:tcPr>
            <w:tcW w:w="864" w:type="dxa"/>
            <w:tcBorders>
              <w:top w:val="nil"/>
              <w:left w:val="nil"/>
              <w:bottom w:val="nil"/>
              <w:right w:val="nil"/>
            </w:tcBorders>
            <w:vAlign w:val="center"/>
          </w:tcPr>
          <w:p w14:paraId="2E937600"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-1.2</w:t>
            </w:r>
          </w:p>
        </w:tc>
        <w:tc>
          <w:tcPr>
            <w:tcW w:w="837" w:type="dxa"/>
            <w:tcBorders>
              <w:top w:val="nil"/>
              <w:left w:val="nil"/>
              <w:bottom w:val="nil"/>
              <w:right w:val="nil"/>
            </w:tcBorders>
            <w:vAlign w:val="center"/>
          </w:tcPr>
          <w:p w14:paraId="6A22A2E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-0.7</w:t>
            </w:r>
          </w:p>
        </w:tc>
        <w:tc>
          <w:tcPr>
            <w:tcW w:w="895" w:type="dxa"/>
            <w:tcBorders>
              <w:top w:val="nil"/>
              <w:left w:val="nil"/>
              <w:bottom w:val="nil"/>
              <w:right w:val="nil"/>
            </w:tcBorders>
            <w:vAlign w:val="center"/>
          </w:tcPr>
          <w:p w14:paraId="4DD188DC"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0.490</w:t>
            </w:r>
          </w:p>
        </w:tc>
        <w:tc>
          <w:tcPr>
            <w:tcW w:w="947" w:type="dxa"/>
            <w:tcBorders>
              <w:top w:val="nil"/>
              <w:left w:val="nil"/>
              <w:bottom w:val="nil"/>
              <w:right w:val="nil"/>
            </w:tcBorders>
            <w:vAlign w:val="center"/>
          </w:tcPr>
          <w:p w14:paraId="7A7C382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0.99</w:t>
            </w:r>
          </w:p>
        </w:tc>
      </w:tr>
      <w:tr w:rsidR="00DA4954" w:rsidRPr="009D6DD1" w14:paraId="51BB37E8" w14:textId="77777777" w:rsidTr="00125F84">
        <w:trPr>
          <w:trHeight w:val="280"/>
        </w:trPr>
        <w:tc>
          <w:tcPr>
            <w:tcW w:w="3369" w:type="dxa"/>
            <w:tcBorders>
              <w:top w:val="nil"/>
              <w:left w:val="nil"/>
              <w:bottom w:val="nil"/>
              <w:right w:val="nil"/>
            </w:tcBorders>
            <w:shd w:val="clear" w:color="auto" w:fill="auto"/>
            <w:noWrap/>
            <w:vAlign w:val="center"/>
            <w:hideMark/>
          </w:tcPr>
          <w:p w14:paraId="13B92E5A"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Female</w:t>
            </w:r>
          </w:p>
        </w:tc>
        <w:tc>
          <w:tcPr>
            <w:tcW w:w="1134" w:type="dxa"/>
            <w:tcBorders>
              <w:top w:val="nil"/>
              <w:left w:val="nil"/>
              <w:bottom w:val="nil"/>
              <w:right w:val="nil"/>
            </w:tcBorders>
            <w:vAlign w:val="center"/>
          </w:tcPr>
          <w:p w14:paraId="42340006"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0.631</w:t>
            </w:r>
          </w:p>
        </w:tc>
        <w:tc>
          <w:tcPr>
            <w:tcW w:w="1134" w:type="dxa"/>
            <w:tcBorders>
              <w:top w:val="nil"/>
              <w:left w:val="nil"/>
              <w:bottom w:val="nil"/>
              <w:right w:val="nil"/>
            </w:tcBorders>
            <w:vAlign w:val="center"/>
          </w:tcPr>
          <w:p w14:paraId="5FF1AB0A"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0.631</w:t>
            </w:r>
          </w:p>
        </w:tc>
        <w:tc>
          <w:tcPr>
            <w:tcW w:w="864" w:type="dxa"/>
            <w:tcBorders>
              <w:top w:val="nil"/>
              <w:left w:val="nil"/>
              <w:bottom w:val="nil"/>
              <w:right w:val="nil"/>
            </w:tcBorders>
            <w:vAlign w:val="center"/>
          </w:tcPr>
          <w:p w14:paraId="553B75B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0.1</w:t>
            </w:r>
          </w:p>
        </w:tc>
        <w:tc>
          <w:tcPr>
            <w:tcW w:w="837" w:type="dxa"/>
            <w:tcBorders>
              <w:top w:val="nil"/>
              <w:left w:val="nil"/>
              <w:bottom w:val="nil"/>
              <w:right w:val="nil"/>
            </w:tcBorders>
            <w:vAlign w:val="center"/>
          </w:tcPr>
          <w:p w14:paraId="651F306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0.1</w:t>
            </w:r>
          </w:p>
        </w:tc>
        <w:tc>
          <w:tcPr>
            <w:tcW w:w="895" w:type="dxa"/>
            <w:tcBorders>
              <w:top w:val="nil"/>
              <w:left w:val="nil"/>
              <w:bottom w:val="nil"/>
              <w:right w:val="nil"/>
            </w:tcBorders>
            <w:vAlign w:val="center"/>
          </w:tcPr>
          <w:p w14:paraId="78912AEC"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0.952</w:t>
            </w:r>
          </w:p>
        </w:tc>
        <w:tc>
          <w:tcPr>
            <w:tcW w:w="947" w:type="dxa"/>
            <w:tcBorders>
              <w:top w:val="nil"/>
              <w:left w:val="nil"/>
              <w:bottom w:val="nil"/>
              <w:right w:val="nil"/>
            </w:tcBorders>
            <w:vAlign w:val="center"/>
          </w:tcPr>
          <w:p w14:paraId="74288675"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125CC551" w14:textId="77777777" w:rsidTr="00125F84">
        <w:trPr>
          <w:trHeight w:val="280"/>
        </w:trPr>
        <w:tc>
          <w:tcPr>
            <w:tcW w:w="3369" w:type="dxa"/>
            <w:tcBorders>
              <w:top w:val="nil"/>
              <w:left w:val="nil"/>
              <w:bottom w:val="nil"/>
              <w:right w:val="nil"/>
            </w:tcBorders>
            <w:shd w:val="clear" w:color="auto" w:fill="auto"/>
            <w:noWrap/>
            <w:vAlign w:val="center"/>
          </w:tcPr>
          <w:p w14:paraId="165C8D6F"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Finnish speaker</w:t>
            </w:r>
          </w:p>
        </w:tc>
        <w:tc>
          <w:tcPr>
            <w:tcW w:w="1134" w:type="dxa"/>
            <w:tcBorders>
              <w:top w:val="nil"/>
              <w:left w:val="nil"/>
              <w:bottom w:val="nil"/>
              <w:right w:val="nil"/>
            </w:tcBorders>
            <w:vAlign w:val="center"/>
          </w:tcPr>
          <w:p w14:paraId="77AAA01B"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0.963</w:t>
            </w:r>
          </w:p>
        </w:tc>
        <w:tc>
          <w:tcPr>
            <w:tcW w:w="1134" w:type="dxa"/>
            <w:tcBorders>
              <w:top w:val="nil"/>
              <w:left w:val="nil"/>
              <w:bottom w:val="nil"/>
              <w:right w:val="nil"/>
            </w:tcBorders>
            <w:vAlign w:val="center"/>
          </w:tcPr>
          <w:p w14:paraId="67CD2245"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0.962</w:t>
            </w:r>
          </w:p>
        </w:tc>
        <w:tc>
          <w:tcPr>
            <w:tcW w:w="864" w:type="dxa"/>
            <w:tcBorders>
              <w:top w:val="nil"/>
              <w:left w:val="nil"/>
              <w:bottom w:val="nil"/>
              <w:right w:val="nil"/>
            </w:tcBorders>
            <w:vAlign w:val="center"/>
          </w:tcPr>
          <w:p w14:paraId="43A891A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0.2</w:t>
            </w:r>
          </w:p>
        </w:tc>
        <w:tc>
          <w:tcPr>
            <w:tcW w:w="837" w:type="dxa"/>
            <w:tcBorders>
              <w:top w:val="nil"/>
              <w:left w:val="nil"/>
              <w:bottom w:val="nil"/>
              <w:right w:val="nil"/>
            </w:tcBorders>
            <w:vAlign w:val="center"/>
          </w:tcPr>
          <w:p w14:paraId="34E86C51"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0.2</w:t>
            </w:r>
          </w:p>
        </w:tc>
        <w:tc>
          <w:tcPr>
            <w:tcW w:w="895" w:type="dxa"/>
            <w:tcBorders>
              <w:top w:val="nil"/>
              <w:left w:val="nil"/>
              <w:bottom w:val="nil"/>
              <w:right w:val="nil"/>
            </w:tcBorders>
            <w:vAlign w:val="center"/>
          </w:tcPr>
          <w:p w14:paraId="53901F30"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0.878</w:t>
            </w:r>
          </w:p>
        </w:tc>
        <w:tc>
          <w:tcPr>
            <w:tcW w:w="947" w:type="dxa"/>
            <w:tcBorders>
              <w:top w:val="nil"/>
              <w:left w:val="nil"/>
              <w:bottom w:val="nil"/>
              <w:right w:val="nil"/>
            </w:tcBorders>
            <w:vAlign w:val="center"/>
          </w:tcPr>
          <w:p w14:paraId="5B096461"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5BB95597" w14:textId="77777777" w:rsidTr="00125F84">
        <w:trPr>
          <w:trHeight w:val="280"/>
        </w:trPr>
        <w:tc>
          <w:tcPr>
            <w:tcW w:w="3369" w:type="dxa"/>
            <w:tcBorders>
              <w:top w:val="nil"/>
              <w:left w:val="nil"/>
              <w:bottom w:val="nil"/>
              <w:right w:val="nil"/>
            </w:tcBorders>
            <w:shd w:val="clear" w:color="auto" w:fill="auto"/>
            <w:noWrap/>
            <w:vAlign w:val="center"/>
            <w:hideMark/>
          </w:tcPr>
          <w:p w14:paraId="0C0A735E"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Swedish speaker</w:t>
            </w:r>
          </w:p>
        </w:tc>
        <w:tc>
          <w:tcPr>
            <w:tcW w:w="1134" w:type="dxa"/>
            <w:tcBorders>
              <w:top w:val="nil"/>
              <w:left w:val="nil"/>
              <w:bottom w:val="nil"/>
              <w:right w:val="nil"/>
            </w:tcBorders>
            <w:vAlign w:val="center"/>
          </w:tcPr>
          <w:p w14:paraId="07F8A6CF"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0.025</w:t>
            </w:r>
          </w:p>
        </w:tc>
        <w:tc>
          <w:tcPr>
            <w:tcW w:w="1134" w:type="dxa"/>
            <w:tcBorders>
              <w:top w:val="nil"/>
              <w:left w:val="nil"/>
              <w:bottom w:val="nil"/>
              <w:right w:val="nil"/>
            </w:tcBorders>
            <w:vAlign w:val="center"/>
          </w:tcPr>
          <w:p w14:paraId="6923F584"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0.025</w:t>
            </w:r>
          </w:p>
        </w:tc>
        <w:tc>
          <w:tcPr>
            <w:tcW w:w="864" w:type="dxa"/>
            <w:tcBorders>
              <w:top w:val="nil"/>
              <w:left w:val="nil"/>
              <w:bottom w:val="nil"/>
              <w:right w:val="nil"/>
            </w:tcBorders>
            <w:vAlign w:val="center"/>
          </w:tcPr>
          <w:p w14:paraId="238EAA2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-0.3</w:t>
            </w:r>
          </w:p>
        </w:tc>
        <w:tc>
          <w:tcPr>
            <w:tcW w:w="837" w:type="dxa"/>
            <w:tcBorders>
              <w:top w:val="nil"/>
              <w:left w:val="nil"/>
              <w:bottom w:val="nil"/>
              <w:right w:val="nil"/>
            </w:tcBorders>
            <w:vAlign w:val="center"/>
          </w:tcPr>
          <w:p w14:paraId="3321CAB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-0.2</w:t>
            </w:r>
          </w:p>
        </w:tc>
        <w:tc>
          <w:tcPr>
            <w:tcW w:w="895" w:type="dxa"/>
            <w:tcBorders>
              <w:top w:val="nil"/>
              <w:left w:val="nil"/>
              <w:bottom w:val="nil"/>
              <w:right w:val="nil"/>
            </w:tcBorders>
            <w:vAlign w:val="center"/>
          </w:tcPr>
          <w:p w14:paraId="326BC68C"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0.851</w:t>
            </w:r>
          </w:p>
        </w:tc>
        <w:tc>
          <w:tcPr>
            <w:tcW w:w="947" w:type="dxa"/>
            <w:tcBorders>
              <w:top w:val="nil"/>
              <w:left w:val="nil"/>
              <w:bottom w:val="nil"/>
              <w:right w:val="nil"/>
            </w:tcBorders>
            <w:vAlign w:val="center"/>
          </w:tcPr>
          <w:p w14:paraId="6BACB56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1ABCD23A" w14:textId="77777777" w:rsidTr="00125F84">
        <w:trPr>
          <w:trHeight w:val="280"/>
        </w:trPr>
        <w:tc>
          <w:tcPr>
            <w:tcW w:w="3369" w:type="dxa"/>
            <w:tcBorders>
              <w:top w:val="nil"/>
              <w:left w:val="nil"/>
              <w:bottom w:val="nil"/>
              <w:right w:val="nil"/>
            </w:tcBorders>
            <w:shd w:val="clear" w:color="auto" w:fill="auto"/>
            <w:noWrap/>
            <w:vAlign w:val="center"/>
            <w:hideMark/>
          </w:tcPr>
          <w:p w14:paraId="70155BD7"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Other language</w:t>
            </w:r>
          </w:p>
        </w:tc>
        <w:tc>
          <w:tcPr>
            <w:tcW w:w="1134" w:type="dxa"/>
            <w:tcBorders>
              <w:top w:val="nil"/>
              <w:left w:val="nil"/>
              <w:bottom w:val="nil"/>
              <w:right w:val="nil"/>
            </w:tcBorders>
            <w:vAlign w:val="center"/>
          </w:tcPr>
          <w:p w14:paraId="7E714D13"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0.013</w:t>
            </w:r>
          </w:p>
        </w:tc>
        <w:tc>
          <w:tcPr>
            <w:tcW w:w="1134" w:type="dxa"/>
            <w:tcBorders>
              <w:top w:val="nil"/>
              <w:left w:val="nil"/>
              <w:bottom w:val="nil"/>
              <w:right w:val="nil"/>
            </w:tcBorders>
            <w:vAlign w:val="center"/>
          </w:tcPr>
          <w:p w14:paraId="5BA6C969"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0.013</w:t>
            </w:r>
          </w:p>
        </w:tc>
        <w:tc>
          <w:tcPr>
            <w:tcW w:w="864" w:type="dxa"/>
            <w:tcBorders>
              <w:top w:val="nil"/>
              <w:left w:val="nil"/>
              <w:bottom w:val="nil"/>
              <w:right w:val="nil"/>
            </w:tcBorders>
            <w:vAlign w:val="center"/>
          </w:tcPr>
          <w:p w14:paraId="2889B68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w:t>
            </w:r>
          </w:p>
        </w:tc>
        <w:tc>
          <w:tcPr>
            <w:tcW w:w="837" w:type="dxa"/>
            <w:tcBorders>
              <w:top w:val="nil"/>
              <w:left w:val="nil"/>
              <w:bottom w:val="nil"/>
              <w:right w:val="nil"/>
            </w:tcBorders>
            <w:vAlign w:val="center"/>
          </w:tcPr>
          <w:p w14:paraId="462D57A0"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w:t>
            </w:r>
          </w:p>
        </w:tc>
        <w:tc>
          <w:tcPr>
            <w:tcW w:w="895" w:type="dxa"/>
            <w:tcBorders>
              <w:top w:val="nil"/>
              <w:left w:val="nil"/>
              <w:bottom w:val="nil"/>
              <w:right w:val="nil"/>
            </w:tcBorders>
            <w:vAlign w:val="center"/>
          </w:tcPr>
          <w:p w14:paraId="5487807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1.000</w:t>
            </w:r>
          </w:p>
        </w:tc>
        <w:tc>
          <w:tcPr>
            <w:tcW w:w="947" w:type="dxa"/>
            <w:tcBorders>
              <w:top w:val="nil"/>
              <w:left w:val="nil"/>
              <w:bottom w:val="nil"/>
              <w:right w:val="nil"/>
            </w:tcBorders>
            <w:vAlign w:val="center"/>
          </w:tcPr>
          <w:p w14:paraId="6D596D2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1871B566" w14:textId="77777777" w:rsidTr="00125F84">
        <w:trPr>
          <w:trHeight w:val="280"/>
        </w:trPr>
        <w:tc>
          <w:tcPr>
            <w:tcW w:w="3369" w:type="dxa"/>
            <w:tcBorders>
              <w:top w:val="nil"/>
              <w:left w:val="nil"/>
              <w:bottom w:val="nil"/>
              <w:right w:val="nil"/>
            </w:tcBorders>
            <w:shd w:val="clear" w:color="auto" w:fill="auto"/>
            <w:noWrap/>
            <w:vAlign w:val="center"/>
          </w:tcPr>
          <w:p w14:paraId="58D9ADF2" w14:textId="77777777" w:rsidR="00DA4954" w:rsidRPr="009D6DD1" w:rsidRDefault="00DA4954" w:rsidP="00125F84">
            <w:pPr>
              <w:ind w:left="191" w:hanging="191"/>
              <w:rPr>
                <w:rFonts w:eastAsia="Times New Roman" w:cs="Times New Roman"/>
                <w:color w:val="000000"/>
                <w:sz w:val="22"/>
                <w:lang w:val="en-US"/>
              </w:rPr>
            </w:pPr>
            <w:r>
              <w:rPr>
                <w:rFonts w:eastAsia="Times New Roman" w:cs="Times New Roman"/>
                <w:color w:val="000000"/>
                <w:sz w:val="22"/>
                <w:lang w:val="en-US"/>
              </w:rPr>
              <w:t>Living in Helsinki region</w:t>
            </w:r>
          </w:p>
        </w:tc>
        <w:tc>
          <w:tcPr>
            <w:tcW w:w="1134" w:type="dxa"/>
            <w:tcBorders>
              <w:top w:val="nil"/>
              <w:left w:val="nil"/>
              <w:bottom w:val="nil"/>
              <w:right w:val="nil"/>
            </w:tcBorders>
            <w:vAlign w:val="center"/>
          </w:tcPr>
          <w:p w14:paraId="31F30391"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0.292</w:t>
            </w:r>
          </w:p>
        </w:tc>
        <w:tc>
          <w:tcPr>
            <w:tcW w:w="1134" w:type="dxa"/>
            <w:tcBorders>
              <w:top w:val="nil"/>
              <w:left w:val="nil"/>
              <w:bottom w:val="nil"/>
              <w:right w:val="nil"/>
            </w:tcBorders>
            <w:vAlign w:val="center"/>
          </w:tcPr>
          <w:p w14:paraId="52DCA5AB" w14:textId="77777777" w:rsidR="00DA4954" w:rsidRPr="007821C7" w:rsidRDefault="00DA4954" w:rsidP="00125F84">
            <w:pPr>
              <w:ind w:left="191" w:hanging="191"/>
              <w:rPr>
                <w:rFonts w:eastAsia="Times New Roman" w:cs="Times New Roman"/>
                <w:color w:val="000000"/>
                <w:sz w:val="22"/>
                <w:lang w:val="en-US"/>
              </w:rPr>
            </w:pPr>
            <w:r w:rsidRPr="007821C7">
              <w:rPr>
                <w:rFonts w:cs="Times New Roman"/>
                <w:color w:val="000000"/>
                <w:sz w:val="22"/>
              </w:rPr>
              <w:t>0.287</w:t>
            </w:r>
          </w:p>
        </w:tc>
        <w:tc>
          <w:tcPr>
            <w:tcW w:w="864" w:type="dxa"/>
            <w:tcBorders>
              <w:top w:val="nil"/>
              <w:left w:val="nil"/>
              <w:bottom w:val="nil"/>
              <w:right w:val="nil"/>
            </w:tcBorders>
            <w:vAlign w:val="center"/>
          </w:tcPr>
          <w:p w14:paraId="75CC82B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0.9</w:t>
            </w:r>
          </w:p>
        </w:tc>
        <w:tc>
          <w:tcPr>
            <w:tcW w:w="837" w:type="dxa"/>
            <w:tcBorders>
              <w:top w:val="nil"/>
              <w:left w:val="nil"/>
              <w:bottom w:val="nil"/>
              <w:right w:val="nil"/>
            </w:tcBorders>
            <w:vAlign w:val="center"/>
          </w:tcPr>
          <w:p w14:paraId="41BF680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0.6</w:t>
            </w:r>
          </w:p>
        </w:tc>
        <w:tc>
          <w:tcPr>
            <w:tcW w:w="895" w:type="dxa"/>
            <w:tcBorders>
              <w:top w:val="nil"/>
              <w:left w:val="nil"/>
              <w:bottom w:val="nil"/>
              <w:right w:val="nil"/>
            </w:tcBorders>
            <w:vAlign w:val="center"/>
          </w:tcPr>
          <w:p w14:paraId="6707456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0.568</w:t>
            </w:r>
          </w:p>
        </w:tc>
        <w:tc>
          <w:tcPr>
            <w:tcW w:w="947" w:type="dxa"/>
            <w:tcBorders>
              <w:top w:val="nil"/>
              <w:left w:val="nil"/>
              <w:bottom w:val="nil"/>
              <w:right w:val="nil"/>
            </w:tcBorders>
            <w:vAlign w:val="center"/>
          </w:tcPr>
          <w:p w14:paraId="1CFFB28E"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4274C36A" w14:textId="77777777" w:rsidTr="00125F84">
        <w:trPr>
          <w:trHeight w:val="280"/>
        </w:trPr>
        <w:tc>
          <w:tcPr>
            <w:tcW w:w="3369" w:type="dxa"/>
            <w:tcBorders>
              <w:top w:val="nil"/>
              <w:left w:val="nil"/>
              <w:bottom w:val="nil"/>
              <w:right w:val="nil"/>
            </w:tcBorders>
            <w:shd w:val="clear" w:color="auto" w:fill="auto"/>
            <w:noWrap/>
            <w:vAlign w:val="center"/>
          </w:tcPr>
          <w:p w14:paraId="5D48CC4A"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Not living in the region of birth</w:t>
            </w:r>
          </w:p>
        </w:tc>
        <w:tc>
          <w:tcPr>
            <w:tcW w:w="1134" w:type="dxa"/>
            <w:tcBorders>
              <w:top w:val="nil"/>
              <w:left w:val="nil"/>
              <w:bottom w:val="nil"/>
              <w:right w:val="nil"/>
            </w:tcBorders>
            <w:vAlign w:val="center"/>
          </w:tcPr>
          <w:p w14:paraId="4CD2229A" w14:textId="77777777" w:rsidR="00DA4954" w:rsidRPr="007821C7" w:rsidRDefault="00DA4954" w:rsidP="00125F84">
            <w:pPr>
              <w:ind w:left="191" w:hanging="191"/>
              <w:rPr>
                <w:rFonts w:cs="Times New Roman"/>
                <w:sz w:val="22"/>
                <w:lang w:val="en-US"/>
              </w:rPr>
            </w:pPr>
            <w:r w:rsidRPr="007821C7">
              <w:rPr>
                <w:rFonts w:cs="Times New Roman"/>
                <w:color w:val="000000"/>
                <w:sz w:val="22"/>
              </w:rPr>
              <w:t>0.445</w:t>
            </w:r>
          </w:p>
        </w:tc>
        <w:tc>
          <w:tcPr>
            <w:tcW w:w="1134" w:type="dxa"/>
            <w:tcBorders>
              <w:top w:val="nil"/>
              <w:left w:val="nil"/>
              <w:bottom w:val="nil"/>
              <w:right w:val="nil"/>
            </w:tcBorders>
            <w:vAlign w:val="center"/>
          </w:tcPr>
          <w:p w14:paraId="3486411E" w14:textId="77777777" w:rsidR="00DA4954" w:rsidRPr="007821C7" w:rsidRDefault="00DA4954" w:rsidP="00125F84">
            <w:pPr>
              <w:ind w:left="191" w:hanging="191"/>
              <w:rPr>
                <w:rFonts w:cs="Times New Roman"/>
                <w:sz w:val="22"/>
                <w:lang w:val="en-US"/>
              </w:rPr>
            </w:pPr>
            <w:r w:rsidRPr="007821C7">
              <w:rPr>
                <w:rFonts w:cs="Times New Roman"/>
                <w:color w:val="000000"/>
                <w:sz w:val="22"/>
              </w:rPr>
              <w:t>0.446</w:t>
            </w:r>
          </w:p>
        </w:tc>
        <w:tc>
          <w:tcPr>
            <w:tcW w:w="864" w:type="dxa"/>
            <w:tcBorders>
              <w:top w:val="nil"/>
              <w:left w:val="nil"/>
              <w:bottom w:val="nil"/>
              <w:right w:val="nil"/>
            </w:tcBorders>
            <w:vAlign w:val="center"/>
          </w:tcPr>
          <w:p w14:paraId="1D7CE734"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-0.3</w:t>
            </w:r>
          </w:p>
        </w:tc>
        <w:tc>
          <w:tcPr>
            <w:tcW w:w="837" w:type="dxa"/>
            <w:tcBorders>
              <w:top w:val="nil"/>
              <w:left w:val="nil"/>
              <w:bottom w:val="nil"/>
              <w:right w:val="nil"/>
            </w:tcBorders>
            <w:vAlign w:val="center"/>
          </w:tcPr>
          <w:p w14:paraId="5BBE7E6B"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-0.2</w:t>
            </w:r>
          </w:p>
        </w:tc>
        <w:tc>
          <w:tcPr>
            <w:tcW w:w="895" w:type="dxa"/>
            <w:tcBorders>
              <w:top w:val="nil"/>
              <w:left w:val="nil"/>
              <w:bottom w:val="nil"/>
              <w:right w:val="nil"/>
            </w:tcBorders>
            <w:vAlign w:val="center"/>
          </w:tcPr>
          <w:p w14:paraId="3604C87B"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0.866</w:t>
            </w:r>
          </w:p>
        </w:tc>
        <w:tc>
          <w:tcPr>
            <w:tcW w:w="947" w:type="dxa"/>
            <w:tcBorders>
              <w:top w:val="nil"/>
              <w:left w:val="nil"/>
              <w:bottom w:val="nil"/>
              <w:right w:val="nil"/>
            </w:tcBorders>
            <w:vAlign w:val="center"/>
          </w:tcPr>
          <w:p w14:paraId="708BE8F4"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w:t>
            </w:r>
          </w:p>
        </w:tc>
      </w:tr>
      <w:tr w:rsidR="00DA4954" w:rsidRPr="009D6DD1" w14:paraId="6EDC5702" w14:textId="77777777" w:rsidTr="00125F84">
        <w:trPr>
          <w:trHeight w:val="280"/>
        </w:trPr>
        <w:tc>
          <w:tcPr>
            <w:tcW w:w="3369" w:type="dxa"/>
            <w:tcBorders>
              <w:top w:val="nil"/>
              <w:left w:val="nil"/>
              <w:bottom w:val="nil"/>
              <w:right w:val="nil"/>
            </w:tcBorders>
            <w:shd w:val="clear" w:color="auto" w:fill="auto"/>
            <w:noWrap/>
            <w:vAlign w:val="center"/>
          </w:tcPr>
          <w:p w14:paraId="14798D35"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 xml:space="preserve">Enrolled in any education,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 xml:space="preserve">1 </w:t>
            </w:r>
          </w:p>
        </w:tc>
        <w:tc>
          <w:tcPr>
            <w:tcW w:w="1134" w:type="dxa"/>
            <w:tcBorders>
              <w:top w:val="nil"/>
              <w:left w:val="nil"/>
              <w:bottom w:val="nil"/>
              <w:right w:val="nil"/>
            </w:tcBorders>
            <w:vAlign w:val="center"/>
          </w:tcPr>
          <w:p w14:paraId="162AD99D" w14:textId="77777777" w:rsidR="00DA4954" w:rsidRPr="007821C7" w:rsidRDefault="00DA4954" w:rsidP="00125F84">
            <w:pPr>
              <w:ind w:left="191" w:hanging="191"/>
              <w:rPr>
                <w:rFonts w:cs="Times New Roman"/>
                <w:sz w:val="22"/>
                <w:lang w:val="en-US"/>
              </w:rPr>
            </w:pPr>
            <w:r w:rsidRPr="007821C7">
              <w:rPr>
                <w:rFonts w:cs="Times New Roman"/>
                <w:color w:val="000000"/>
                <w:sz w:val="22"/>
              </w:rPr>
              <w:t>0.066</w:t>
            </w:r>
          </w:p>
        </w:tc>
        <w:tc>
          <w:tcPr>
            <w:tcW w:w="1134" w:type="dxa"/>
            <w:tcBorders>
              <w:top w:val="nil"/>
              <w:left w:val="nil"/>
              <w:bottom w:val="nil"/>
              <w:right w:val="nil"/>
            </w:tcBorders>
            <w:vAlign w:val="center"/>
          </w:tcPr>
          <w:p w14:paraId="04EB07B9" w14:textId="77777777" w:rsidR="00DA4954" w:rsidRPr="007821C7" w:rsidRDefault="00DA4954" w:rsidP="00125F84">
            <w:pPr>
              <w:ind w:left="191" w:hanging="191"/>
              <w:rPr>
                <w:rFonts w:cs="Times New Roman"/>
                <w:sz w:val="22"/>
                <w:lang w:val="en-US"/>
              </w:rPr>
            </w:pPr>
            <w:r w:rsidRPr="007821C7">
              <w:rPr>
                <w:rFonts w:cs="Times New Roman"/>
                <w:color w:val="000000"/>
                <w:sz w:val="22"/>
              </w:rPr>
              <w:t>0.063</w:t>
            </w:r>
          </w:p>
        </w:tc>
        <w:tc>
          <w:tcPr>
            <w:tcW w:w="864" w:type="dxa"/>
            <w:tcBorders>
              <w:top w:val="nil"/>
              <w:left w:val="nil"/>
              <w:bottom w:val="nil"/>
              <w:right w:val="nil"/>
            </w:tcBorders>
            <w:vAlign w:val="center"/>
          </w:tcPr>
          <w:p w14:paraId="4793F3B6"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1.3</w:t>
            </w:r>
          </w:p>
        </w:tc>
        <w:tc>
          <w:tcPr>
            <w:tcW w:w="837" w:type="dxa"/>
            <w:tcBorders>
              <w:top w:val="nil"/>
              <w:left w:val="nil"/>
              <w:bottom w:val="nil"/>
              <w:right w:val="nil"/>
            </w:tcBorders>
            <w:vAlign w:val="center"/>
          </w:tcPr>
          <w:p w14:paraId="11F96D1A"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0.8</w:t>
            </w:r>
          </w:p>
        </w:tc>
        <w:tc>
          <w:tcPr>
            <w:tcW w:w="895" w:type="dxa"/>
            <w:tcBorders>
              <w:top w:val="nil"/>
              <w:left w:val="nil"/>
              <w:bottom w:val="nil"/>
              <w:right w:val="nil"/>
            </w:tcBorders>
            <w:vAlign w:val="center"/>
          </w:tcPr>
          <w:p w14:paraId="28DB4C13"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0.424</w:t>
            </w:r>
          </w:p>
        </w:tc>
        <w:tc>
          <w:tcPr>
            <w:tcW w:w="947" w:type="dxa"/>
            <w:tcBorders>
              <w:top w:val="nil"/>
              <w:left w:val="nil"/>
              <w:bottom w:val="nil"/>
              <w:right w:val="nil"/>
            </w:tcBorders>
            <w:vAlign w:val="center"/>
          </w:tcPr>
          <w:p w14:paraId="00022F47"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w:t>
            </w:r>
          </w:p>
        </w:tc>
      </w:tr>
      <w:tr w:rsidR="00DA4954" w:rsidRPr="009D6DD1" w14:paraId="6A0CFC5A" w14:textId="77777777" w:rsidTr="00125F84">
        <w:trPr>
          <w:trHeight w:val="280"/>
        </w:trPr>
        <w:tc>
          <w:tcPr>
            <w:tcW w:w="3369" w:type="dxa"/>
            <w:tcBorders>
              <w:top w:val="nil"/>
              <w:left w:val="nil"/>
              <w:bottom w:val="nil"/>
              <w:right w:val="nil"/>
            </w:tcBorders>
            <w:shd w:val="clear" w:color="auto" w:fill="auto"/>
            <w:noWrap/>
            <w:vAlign w:val="center"/>
          </w:tcPr>
          <w:p w14:paraId="1602EBFB"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 xml:space="preserve">Enrolled in any education,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2</w:t>
            </w:r>
          </w:p>
        </w:tc>
        <w:tc>
          <w:tcPr>
            <w:tcW w:w="1134" w:type="dxa"/>
            <w:tcBorders>
              <w:top w:val="nil"/>
              <w:left w:val="nil"/>
              <w:bottom w:val="nil"/>
              <w:right w:val="nil"/>
            </w:tcBorders>
            <w:vAlign w:val="center"/>
          </w:tcPr>
          <w:p w14:paraId="0923AE04" w14:textId="77777777" w:rsidR="00DA4954" w:rsidRPr="007821C7" w:rsidRDefault="00DA4954" w:rsidP="00125F84">
            <w:pPr>
              <w:ind w:left="191" w:hanging="191"/>
              <w:rPr>
                <w:rFonts w:cs="Times New Roman"/>
                <w:sz w:val="22"/>
                <w:lang w:val="en-US"/>
              </w:rPr>
            </w:pPr>
            <w:r w:rsidRPr="007821C7">
              <w:rPr>
                <w:rFonts w:cs="Times New Roman"/>
                <w:color w:val="000000"/>
                <w:sz w:val="22"/>
              </w:rPr>
              <w:t>0.113</w:t>
            </w:r>
          </w:p>
        </w:tc>
        <w:tc>
          <w:tcPr>
            <w:tcW w:w="1134" w:type="dxa"/>
            <w:tcBorders>
              <w:top w:val="nil"/>
              <w:left w:val="nil"/>
              <w:bottom w:val="nil"/>
              <w:right w:val="nil"/>
            </w:tcBorders>
            <w:vAlign w:val="center"/>
          </w:tcPr>
          <w:p w14:paraId="38D77AEA" w14:textId="77777777" w:rsidR="00DA4954" w:rsidRPr="007821C7" w:rsidRDefault="00DA4954" w:rsidP="00125F84">
            <w:pPr>
              <w:ind w:left="191" w:hanging="191"/>
              <w:rPr>
                <w:rFonts w:cs="Times New Roman"/>
                <w:sz w:val="22"/>
                <w:lang w:val="en-US"/>
              </w:rPr>
            </w:pPr>
            <w:r w:rsidRPr="007821C7">
              <w:rPr>
                <w:rFonts w:cs="Times New Roman"/>
                <w:color w:val="000000"/>
                <w:sz w:val="22"/>
              </w:rPr>
              <w:t>0.110</w:t>
            </w:r>
          </w:p>
        </w:tc>
        <w:tc>
          <w:tcPr>
            <w:tcW w:w="864" w:type="dxa"/>
            <w:tcBorders>
              <w:top w:val="nil"/>
              <w:left w:val="nil"/>
              <w:bottom w:val="nil"/>
              <w:right w:val="nil"/>
            </w:tcBorders>
            <w:vAlign w:val="center"/>
          </w:tcPr>
          <w:p w14:paraId="3D9323F9"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1.0</w:t>
            </w:r>
          </w:p>
        </w:tc>
        <w:tc>
          <w:tcPr>
            <w:tcW w:w="837" w:type="dxa"/>
            <w:tcBorders>
              <w:top w:val="nil"/>
              <w:left w:val="nil"/>
              <w:bottom w:val="nil"/>
              <w:right w:val="nil"/>
            </w:tcBorders>
            <w:vAlign w:val="center"/>
          </w:tcPr>
          <w:p w14:paraId="50D7CD70"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0.7</w:t>
            </w:r>
          </w:p>
        </w:tc>
        <w:tc>
          <w:tcPr>
            <w:tcW w:w="895" w:type="dxa"/>
            <w:tcBorders>
              <w:top w:val="nil"/>
              <w:left w:val="nil"/>
              <w:bottom w:val="nil"/>
              <w:right w:val="nil"/>
            </w:tcBorders>
            <w:vAlign w:val="center"/>
          </w:tcPr>
          <w:p w14:paraId="01F1348F"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0.465</w:t>
            </w:r>
          </w:p>
        </w:tc>
        <w:tc>
          <w:tcPr>
            <w:tcW w:w="947" w:type="dxa"/>
            <w:tcBorders>
              <w:top w:val="nil"/>
              <w:left w:val="nil"/>
              <w:bottom w:val="nil"/>
              <w:right w:val="nil"/>
            </w:tcBorders>
            <w:vAlign w:val="center"/>
          </w:tcPr>
          <w:p w14:paraId="1D79F086"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w:t>
            </w:r>
          </w:p>
        </w:tc>
      </w:tr>
      <w:tr w:rsidR="00DA4954" w:rsidRPr="009D6DD1" w14:paraId="079B39A8" w14:textId="77777777" w:rsidTr="00125F84">
        <w:trPr>
          <w:trHeight w:val="280"/>
        </w:trPr>
        <w:tc>
          <w:tcPr>
            <w:tcW w:w="3369" w:type="dxa"/>
            <w:tcBorders>
              <w:top w:val="nil"/>
              <w:left w:val="nil"/>
              <w:right w:val="nil"/>
            </w:tcBorders>
            <w:shd w:val="clear" w:color="auto" w:fill="auto"/>
            <w:noWrap/>
            <w:vAlign w:val="center"/>
          </w:tcPr>
          <w:p w14:paraId="0F39F7F8"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Enrolled in univ</w:t>
            </w:r>
            <w:r>
              <w:rPr>
                <w:rFonts w:cs="Times New Roman"/>
                <w:sz w:val="22"/>
                <w:lang w:val="en-US"/>
              </w:rPr>
              <w:t>.</w:t>
            </w:r>
            <w:r w:rsidRPr="009D6DD1">
              <w:rPr>
                <w:rFonts w:cs="Times New Roman"/>
                <w:sz w:val="22"/>
                <w:lang w:val="en-US"/>
              </w:rPr>
              <w:t xml:space="preserve"> educ</w:t>
            </w:r>
            <w:r>
              <w:rPr>
                <w:rFonts w:cs="Times New Roman"/>
                <w:sz w:val="22"/>
                <w:lang w:val="en-US"/>
              </w:rPr>
              <w:t>.</w:t>
            </w:r>
            <w:r w:rsidRPr="009D6DD1">
              <w:rPr>
                <w:rFonts w:cs="Times New Roman"/>
                <w:sz w:val="22"/>
                <w:lang w:val="en-US"/>
              </w:rPr>
              <w:t xml:space="preserve">,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 xml:space="preserve">1 </w:t>
            </w:r>
          </w:p>
        </w:tc>
        <w:tc>
          <w:tcPr>
            <w:tcW w:w="1134" w:type="dxa"/>
            <w:tcBorders>
              <w:top w:val="nil"/>
              <w:left w:val="nil"/>
              <w:right w:val="nil"/>
            </w:tcBorders>
            <w:vAlign w:val="center"/>
          </w:tcPr>
          <w:p w14:paraId="3DEA8E74" w14:textId="77777777" w:rsidR="00DA4954" w:rsidRPr="007821C7" w:rsidRDefault="00DA4954" w:rsidP="00125F84">
            <w:pPr>
              <w:ind w:left="191" w:hanging="191"/>
              <w:rPr>
                <w:rFonts w:cs="Times New Roman"/>
                <w:sz w:val="22"/>
                <w:lang w:val="en-US"/>
              </w:rPr>
            </w:pPr>
            <w:r w:rsidRPr="007821C7">
              <w:rPr>
                <w:rFonts w:cs="Times New Roman"/>
                <w:color w:val="000000"/>
                <w:sz w:val="22"/>
              </w:rPr>
              <w:t>0.017</w:t>
            </w:r>
          </w:p>
        </w:tc>
        <w:tc>
          <w:tcPr>
            <w:tcW w:w="1134" w:type="dxa"/>
            <w:tcBorders>
              <w:top w:val="nil"/>
              <w:left w:val="nil"/>
              <w:right w:val="nil"/>
            </w:tcBorders>
            <w:vAlign w:val="center"/>
          </w:tcPr>
          <w:p w14:paraId="6A67DC2B" w14:textId="77777777" w:rsidR="00DA4954" w:rsidRPr="007821C7" w:rsidRDefault="00DA4954" w:rsidP="00125F84">
            <w:pPr>
              <w:ind w:left="191" w:hanging="191"/>
              <w:rPr>
                <w:rFonts w:cs="Times New Roman"/>
                <w:sz w:val="22"/>
                <w:lang w:val="en-US"/>
              </w:rPr>
            </w:pPr>
            <w:r w:rsidRPr="007821C7">
              <w:rPr>
                <w:rFonts w:cs="Times New Roman"/>
                <w:color w:val="000000"/>
                <w:sz w:val="22"/>
              </w:rPr>
              <w:t>0.018</w:t>
            </w:r>
          </w:p>
        </w:tc>
        <w:tc>
          <w:tcPr>
            <w:tcW w:w="864" w:type="dxa"/>
            <w:tcBorders>
              <w:top w:val="nil"/>
              <w:left w:val="nil"/>
              <w:right w:val="nil"/>
            </w:tcBorders>
            <w:vAlign w:val="center"/>
          </w:tcPr>
          <w:p w14:paraId="2D764A45"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-0.9</w:t>
            </w:r>
          </w:p>
        </w:tc>
        <w:tc>
          <w:tcPr>
            <w:tcW w:w="837" w:type="dxa"/>
            <w:tcBorders>
              <w:top w:val="nil"/>
              <w:left w:val="nil"/>
              <w:right w:val="nil"/>
            </w:tcBorders>
            <w:vAlign w:val="center"/>
          </w:tcPr>
          <w:p w14:paraId="2E0BFB14"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-0.5</w:t>
            </w:r>
          </w:p>
        </w:tc>
        <w:tc>
          <w:tcPr>
            <w:tcW w:w="895" w:type="dxa"/>
            <w:tcBorders>
              <w:top w:val="nil"/>
              <w:left w:val="nil"/>
              <w:right w:val="nil"/>
            </w:tcBorders>
            <w:vAlign w:val="center"/>
          </w:tcPr>
          <w:p w14:paraId="1CAC0915"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0.655</w:t>
            </w:r>
          </w:p>
        </w:tc>
        <w:tc>
          <w:tcPr>
            <w:tcW w:w="947" w:type="dxa"/>
            <w:tcBorders>
              <w:top w:val="nil"/>
              <w:left w:val="nil"/>
              <w:right w:val="nil"/>
            </w:tcBorders>
            <w:vAlign w:val="center"/>
          </w:tcPr>
          <w:p w14:paraId="0EE523CD"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w:t>
            </w:r>
          </w:p>
        </w:tc>
      </w:tr>
      <w:tr w:rsidR="00DA4954" w:rsidRPr="009D6DD1" w14:paraId="0587C412" w14:textId="77777777" w:rsidTr="00125F84">
        <w:trPr>
          <w:trHeight w:val="280"/>
        </w:trPr>
        <w:tc>
          <w:tcPr>
            <w:tcW w:w="3369" w:type="dxa"/>
            <w:tcBorders>
              <w:top w:val="nil"/>
              <w:left w:val="nil"/>
              <w:bottom w:val="nil"/>
              <w:right w:val="nil"/>
            </w:tcBorders>
            <w:shd w:val="clear" w:color="auto" w:fill="auto"/>
            <w:noWrap/>
            <w:vAlign w:val="center"/>
          </w:tcPr>
          <w:p w14:paraId="68FF8EC3"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Enrolled in univ</w:t>
            </w:r>
            <w:r>
              <w:rPr>
                <w:rFonts w:cs="Times New Roman"/>
                <w:sz w:val="22"/>
                <w:lang w:val="en-US"/>
              </w:rPr>
              <w:t>.</w:t>
            </w:r>
            <w:r w:rsidRPr="009D6DD1">
              <w:rPr>
                <w:rFonts w:cs="Times New Roman"/>
                <w:sz w:val="22"/>
                <w:lang w:val="en-US"/>
              </w:rPr>
              <w:t xml:space="preserve"> educ</w:t>
            </w:r>
            <w:r>
              <w:rPr>
                <w:rFonts w:cs="Times New Roman"/>
                <w:sz w:val="22"/>
                <w:lang w:val="en-US"/>
              </w:rPr>
              <w:t>.</w:t>
            </w:r>
            <w:r w:rsidRPr="009D6DD1">
              <w:rPr>
                <w:rFonts w:cs="Times New Roman"/>
                <w:sz w:val="22"/>
                <w:lang w:val="en-US"/>
              </w:rPr>
              <w:t xml:space="preserve">,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2</w:t>
            </w:r>
          </w:p>
        </w:tc>
        <w:tc>
          <w:tcPr>
            <w:tcW w:w="1134" w:type="dxa"/>
            <w:tcBorders>
              <w:top w:val="nil"/>
              <w:left w:val="nil"/>
              <w:bottom w:val="nil"/>
              <w:right w:val="nil"/>
            </w:tcBorders>
            <w:vAlign w:val="center"/>
          </w:tcPr>
          <w:p w14:paraId="2F14B98A" w14:textId="77777777" w:rsidR="00DA4954" w:rsidRPr="007821C7" w:rsidRDefault="00DA4954" w:rsidP="00125F84">
            <w:pPr>
              <w:ind w:left="191" w:hanging="191"/>
              <w:rPr>
                <w:rFonts w:cs="Times New Roman"/>
                <w:sz w:val="22"/>
                <w:lang w:val="en-US"/>
              </w:rPr>
            </w:pPr>
            <w:r w:rsidRPr="007821C7">
              <w:rPr>
                <w:rFonts w:cs="Times New Roman"/>
                <w:color w:val="000000"/>
                <w:sz w:val="22"/>
              </w:rPr>
              <w:t>0.021</w:t>
            </w:r>
          </w:p>
        </w:tc>
        <w:tc>
          <w:tcPr>
            <w:tcW w:w="1134" w:type="dxa"/>
            <w:tcBorders>
              <w:top w:val="nil"/>
              <w:left w:val="nil"/>
              <w:bottom w:val="nil"/>
              <w:right w:val="nil"/>
            </w:tcBorders>
            <w:vAlign w:val="center"/>
          </w:tcPr>
          <w:p w14:paraId="491EAFC9" w14:textId="77777777" w:rsidR="00DA4954" w:rsidRPr="007821C7" w:rsidRDefault="00DA4954" w:rsidP="00125F84">
            <w:pPr>
              <w:ind w:left="191" w:hanging="191"/>
              <w:rPr>
                <w:rFonts w:cs="Times New Roman"/>
                <w:sz w:val="22"/>
                <w:lang w:val="en-US"/>
              </w:rPr>
            </w:pPr>
            <w:r w:rsidRPr="007821C7">
              <w:rPr>
                <w:rFonts w:cs="Times New Roman"/>
                <w:color w:val="000000"/>
                <w:sz w:val="22"/>
              </w:rPr>
              <w:t>0.022</w:t>
            </w:r>
          </w:p>
        </w:tc>
        <w:tc>
          <w:tcPr>
            <w:tcW w:w="864" w:type="dxa"/>
            <w:tcBorders>
              <w:top w:val="nil"/>
              <w:left w:val="nil"/>
              <w:bottom w:val="nil"/>
              <w:right w:val="nil"/>
            </w:tcBorders>
            <w:vAlign w:val="center"/>
          </w:tcPr>
          <w:p w14:paraId="394A84E4"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-0.7</w:t>
            </w:r>
          </w:p>
        </w:tc>
        <w:tc>
          <w:tcPr>
            <w:tcW w:w="837" w:type="dxa"/>
            <w:tcBorders>
              <w:top w:val="nil"/>
              <w:left w:val="nil"/>
              <w:bottom w:val="nil"/>
              <w:right w:val="nil"/>
            </w:tcBorders>
            <w:vAlign w:val="center"/>
          </w:tcPr>
          <w:p w14:paraId="7AD8F49E"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-0.4</w:t>
            </w:r>
          </w:p>
        </w:tc>
        <w:tc>
          <w:tcPr>
            <w:tcW w:w="895" w:type="dxa"/>
            <w:tcBorders>
              <w:top w:val="nil"/>
              <w:left w:val="nil"/>
              <w:bottom w:val="nil"/>
              <w:right w:val="nil"/>
            </w:tcBorders>
            <w:vAlign w:val="center"/>
          </w:tcPr>
          <w:p w14:paraId="702D50C6"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0.730</w:t>
            </w:r>
          </w:p>
        </w:tc>
        <w:tc>
          <w:tcPr>
            <w:tcW w:w="947" w:type="dxa"/>
            <w:tcBorders>
              <w:top w:val="nil"/>
              <w:left w:val="nil"/>
              <w:bottom w:val="nil"/>
              <w:right w:val="nil"/>
            </w:tcBorders>
            <w:vAlign w:val="center"/>
          </w:tcPr>
          <w:p w14:paraId="1580B40B"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w:t>
            </w:r>
          </w:p>
        </w:tc>
      </w:tr>
      <w:tr w:rsidR="00DA4954" w:rsidRPr="009D6DD1" w14:paraId="599353EF" w14:textId="77777777" w:rsidTr="00125F84">
        <w:trPr>
          <w:trHeight w:val="280"/>
        </w:trPr>
        <w:tc>
          <w:tcPr>
            <w:tcW w:w="3369" w:type="dxa"/>
            <w:tcBorders>
              <w:top w:val="nil"/>
              <w:left w:val="nil"/>
              <w:bottom w:val="single" w:sz="4" w:space="0" w:color="auto"/>
              <w:right w:val="nil"/>
            </w:tcBorders>
            <w:shd w:val="clear" w:color="auto" w:fill="auto"/>
            <w:noWrap/>
            <w:vAlign w:val="center"/>
          </w:tcPr>
          <w:p w14:paraId="44799140" w14:textId="77777777" w:rsidR="00DA4954" w:rsidRPr="009D6DD1" w:rsidRDefault="00DA4954" w:rsidP="00125F84">
            <w:pPr>
              <w:ind w:left="191" w:hanging="191"/>
              <w:rPr>
                <w:rFonts w:cs="Times New Roman"/>
                <w:sz w:val="22"/>
                <w:lang w:val="en-US"/>
              </w:rPr>
            </w:pPr>
          </w:p>
        </w:tc>
        <w:tc>
          <w:tcPr>
            <w:tcW w:w="1134" w:type="dxa"/>
            <w:tcBorders>
              <w:top w:val="nil"/>
              <w:left w:val="nil"/>
              <w:bottom w:val="single" w:sz="4" w:space="0" w:color="auto"/>
              <w:right w:val="nil"/>
            </w:tcBorders>
            <w:vAlign w:val="center"/>
          </w:tcPr>
          <w:p w14:paraId="06C60C43" w14:textId="77777777" w:rsidR="00DA4954" w:rsidRPr="007821C7" w:rsidRDefault="00DA4954" w:rsidP="00125F84">
            <w:pPr>
              <w:ind w:left="191" w:hanging="191"/>
              <w:rPr>
                <w:rFonts w:cs="Times New Roman"/>
                <w:color w:val="000000"/>
                <w:sz w:val="22"/>
              </w:rPr>
            </w:pPr>
          </w:p>
        </w:tc>
        <w:tc>
          <w:tcPr>
            <w:tcW w:w="1134" w:type="dxa"/>
            <w:tcBorders>
              <w:top w:val="nil"/>
              <w:left w:val="nil"/>
              <w:bottom w:val="single" w:sz="4" w:space="0" w:color="auto"/>
              <w:right w:val="nil"/>
            </w:tcBorders>
            <w:vAlign w:val="center"/>
          </w:tcPr>
          <w:p w14:paraId="76D108CE" w14:textId="77777777" w:rsidR="00DA4954" w:rsidRPr="007821C7" w:rsidRDefault="00DA4954" w:rsidP="00125F84">
            <w:pPr>
              <w:ind w:left="191" w:hanging="191"/>
              <w:rPr>
                <w:rFonts w:cs="Times New Roman"/>
                <w:color w:val="000000"/>
                <w:sz w:val="22"/>
              </w:rPr>
            </w:pPr>
          </w:p>
        </w:tc>
        <w:tc>
          <w:tcPr>
            <w:tcW w:w="864" w:type="dxa"/>
            <w:tcBorders>
              <w:top w:val="nil"/>
              <w:left w:val="nil"/>
              <w:bottom w:val="single" w:sz="4" w:space="0" w:color="auto"/>
              <w:right w:val="nil"/>
            </w:tcBorders>
            <w:vAlign w:val="center"/>
          </w:tcPr>
          <w:p w14:paraId="4C4BB5F4" w14:textId="77777777" w:rsidR="00DA4954" w:rsidRPr="007821C7" w:rsidRDefault="00DA4954" w:rsidP="00125F84">
            <w:pPr>
              <w:ind w:left="191" w:hanging="191"/>
              <w:rPr>
                <w:rFonts w:cs="Times New Roman"/>
                <w:color w:val="000000"/>
                <w:sz w:val="22"/>
              </w:rPr>
            </w:pPr>
          </w:p>
        </w:tc>
        <w:tc>
          <w:tcPr>
            <w:tcW w:w="837" w:type="dxa"/>
            <w:tcBorders>
              <w:top w:val="nil"/>
              <w:left w:val="nil"/>
              <w:bottom w:val="single" w:sz="4" w:space="0" w:color="auto"/>
              <w:right w:val="nil"/>
            </w:tcBorders>
            <w:vAlign w:val="center"/>
          </w:tcPr>
          <w:p w14:paraId="0F9039DF" w14:textId="77777777" w:rsidR="00DA4954" w:rsidRPr="007821C7" w:rsidRDefault="00DA4954" w:rsidP="00125F84">
            <w:pPr>
              <w:ind w:left="191" w:hanging="191"/>
              <w:rPr>
                <w:rFonts w:cs="Times New Roman"/>
                <w:color w:val="000000"/>
                <w:sz w:val="22"/>
              </w:rPr>
            </w:pPr>
          </w:p>
        </w:tc>
        <w:tc>
          <w:tcPr>
            <w:tcW w:w="895" w:type="dxa"/>
            <w:tcBorders>
              <w:top w:val="nil"/>
              <w:left w:val="nil"/>
              <w:bottom w:val="single" w:sz="4" w:space="0" w:color="auto"/>
              <w:right w:val="nil"/>
            </w:tcBorders>
            <w:vAlign w:val="center"/>
          </w:tcPr>
          <w:p w14:paraId="2B08C687" w14:textId="77777777" w:rsidR="00DA4954" w:rsidRPr="007821C7" w:rsidRDefault="00DA4954" w:rsidP="00125F84">
            <w:pPr>
              <w:ind w:left="191" w:hanging="191"/>
              <w:rPr>
                <w:rFonts w:cs="Times New Roman"/>
                <w:color w:val="000000"/>
                <w:sz w:val="22"/>
              </w:rPr>
            </w:pPr>
          </w:p>
        </w:tc>
        <w:tc>
          <w:tcPr>
            <w:tcW w:w="947" w:type="dxa"/>
            <w:tcBorders>
              <w:top w:val="nil"/>
              <w:left w:val="nil"/>
              <w:bottom w:val="single" w:sz="4" w:space="0" w:color="auto"/>
              <w:right w:val="nil"/>
            </w:tcBorders>
            <w:vAlign w:val="center"/>
          </w:tcPr>
          <w:p w14:paraId="0AB4EA75" w14:textId="77777777" w:rsidR="00DA4954" w:rsidRPr="007821C7" w:rsidRDefault="00DA4954" w:rsidP="00125F84">
            <w:pPr>
              <w:ind w:left="191" w:hanging="191"/>
              <w:rPr>
                <w:rFonts w:cs="Times New Roman"/>
                <w:color w:val="000000"/>
                <w:sz w:val="22"/>
              </w:rPr>
            </w:pPr>
          </w:p>
        </w:tc>
      </w:tr>
    </w:tbl>
    <w:p w14:paraId="0407D1F8" w14:textId="77777777" w:rsidR="00DA4954" w:rsidRPr="009D6DD1" w:rsidRDefault="00DA4954" w:rsidP="00DA4954">
      <w:pPr>
        <w:pStyle w:val="Tabletitle"/>
        <w:spacing w:line="276" w:lineRule="auto"/>
      </w:pPr>
      <w:r w:rsidRPr="009D6DD1">
        <w:lastRenderedPageBreak/>
        <w:t>Table A</w:t>
      </w:r>
      <w:r>
        <w:t>3</w:t>
      </w:r>
      <w:r w:rsidRPr="009D6DD1">
        <w:t xml:space="preserve"> (Continued)</w:t>
      </w:r>
    </w:p>
    <w:tbl>
      <w:tblPr>
        <w:tblW w:w="9087" w:type="dxa"/>
        <w:tblLayout w:type="fixed"/>
        <w:tblLook w:val="04A0" w:firstRow="1" w:lastRow="0" w:firstColumn="1" w:lastColumn="0" w:noHBand="0" w:noVBand="1"/>
      </w:tblPr>
      <w:tblGrid>
        <w:gridCol w:w="3085"/>
        <w:gridCol w:w="1110"/>
        <w:gridCol w:w="1111"/>
        <w:gridCol w:w="898"/>
        <w:gridCol w:w="922"/>
        <w:gridCol w:w="992"/>
        <w:gridCol w:w="969"/>
      </w:tblGrid>
      <w:tr w:rsidR="00DA4954" w:rsidRPr="009D6DD1" w14:paraId="6B6AA787" w14:textId="77777777" w:rsidTr="00125F84">
        <w:trPr>
          <w:trHeight w:val="280"/>
        </w:trPr>
        <w:tc>
          <w:tcPr>
            <w:tcW w:w="3085" w:type="dxa"/>
            <w:tcBorders>
              <w:top w:val="double" w:sz="4" w:space="0" w:color="auto"/>
              <w:left w:val="nil"/>
              <w:right w:val="nil"/>
            </w:tcBorders>
            <w:shd w:val="clear" w:color="auto" w:fill="auto"/>
            <w:noWrap/>
            <w:vAlign w:val="bottom"/>
          </w:tcPr>
          <w:p w14:paraId="3B0EB7EA" w14:textId="77777777" w:rsidR="00DA4954" w:rsidRPr="009D6DD1" w:rsidRDefault="00DA4954" w:rsidP="00125F84">
            <w:pPr>
              <w:rPr>
                <w:rFonts w:eastAsia="Times New Roman" w:cs="Times New Roman"/>
                <w:b/>
                <w:bCs/>
                <w:color w:val="000000"/>
                <w:sz w:val="22"/>
                <w:lang w:val="en-US"/>
              </w:rPr>
            </w:pPr>
          </w:p>
        </w:tc>
        <w:tc>
          <w:tcPr>
            <w:tcW w:w="1110" w:type="dxa"/>
            <w:tcBorders>
              <w:top w:val="double" w:sz="4" w:space="0" w:color="auto"/>
              <w:left w:val="nil"/>
              <w:right w:val="nil"/>
            </w:tcBorders>
            <w:shd w:val="clear" w:color="auto" w:fill="auto"/>
            <w:noWrap/>
            <w:vAlign w:val="bottom"/>
          </w:tcPr>
          <w:p w14:paraId="3EB254EA"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(1)</w:t>
            </w:r>
          </w:p>
        </w:tc>
        <w:tc>
          <w:tcPr>
            <w:tcW w:w="1111" w:type="dxa"/>
            <w:tcBorders>
              <w:top w:val="double" w:sz="4" w:space="0" w:color="auto"/>
              <w:left w:val="nil"/>
              <w:right w:val="nil"/>
            </w:tcBorders>
            <w:shd w:val="clear" w:color="auto" w:fill="auto"/>
            <w:noWrap/>
            <w:vAlign w:val="bottom"/>
          </w:tcPr>
          <w:p w14:paraId="5A7064BB"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(2)</w:t>
            </w:r>
          </w:p>
        </w:tc>
        <w:tc>
          <w:tcPr>
            <w:tcW w:w="898" w:type="dxa"/>
            <w:tcBorders>
              <w:top w:val="double" w:sz="4" w:space="0" w:color="auto"/>
              <w:left w:val="nil"/>
              <w:right w:val="nil"/>
            </w:tcBorders>
            <w:shd w:val="clear" w:color="auto" w:fill="auto"/>
            <w:noWrap/>
            <w:vAlign w:val="bottom"/>
          </w:tcPr>
          <w:p w14:paraId="24D53DF7"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(3)</w:t>
            </w:r>
          </w:p>
        </w:tc>
        <w:tc>
          <w:tcPr>
            <w:tcW w:w="922" w:type="dxa"/>
            <w:tcBorders>
              <w:top w:val="double" w:sz="4" w:space="0" w:color="auto"/>
              <w:left w:val="nil"/>
              <w:right w:val="nil"/>
            </w:tcBorders>
            <w:shd w:val="clear" w:color="auto" w:fill="auto"/>
            <w:noWrap/>
            <w:vAlign w:val="bottom"/>
          </w:tcPr>
          <w:p w14:paraId="23B6F304"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(4)</w:t>
            </w:r>
          </w:p>
        </w:tc>
        <w:tc>
          <w:tcPr>
            <w:tcW w:w="992" w:type="dxa"/>
            <w:tcBorders>
              <w:top w:val="double" w:sz="4" w:space="0" w:color="auto"/>
              <w:left w:val="nil"/>
              <w:right w:val="nil"/>
            </w:tcBorders>
            <w:shd w:val="clear" w:color="auto" w:fill="auto"/>
            <w:noWrap/>
            <w:vAlign w:val="bottom"/>
          </w:tcPr>
          <w:p w14:paraId="3C95A277"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(5)</w:t>
            </w:r>
          </w:p>
        </w:tc>
        <w:tc>
          <w:tcPr>
            <w:tcW w:w="969" w:type="dxa"/>
            <w:tcBorders>
              <w:top w:val="double" w:sz="4" w:space="0" w:color="auto"/>
              <w:left w:val="nil"/>
              <w:right w:val="nil"/>
            </w:tcBorders>
            <w:shd w:val="clear" w:color="auto" w:fill="auto"/>
            <w:noWrap/>
            <w:vAlign w:val="bottom"/>
          </w:tcPr>
          <w:p w14:paraId="53868A0B"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(6)</w:t>
            </w:r>
          </w:p>
        </w:tc>
      </w:tr>
      <w:tr w:rsidR="00DA4954" w:rsidRPr="009D6DD1" w14:paraId="02715C25" w14:textId="77777777" w:rsidTr="00125F84">
        <w:trPr>
          <w:trHeight w:val="280"/>
        </w:trPr>
        <w:tc>
          <w:tcPr>
            <w:tcW w:w="3085" w:type="dxa"/>
            <w:tcBorders>
              <w:left w:val="nil"/>
              <w:right w:val="nil"/>
            </w:tcBorders>
            <w:shd w:val="clear" w:color="auto" w:fill="auto"/>
            <w:noWrap/>
            <w:vAlign w:val="bottom"/>
          </w:tcPr>
          <w:p w14:paraId="75A9D695" w14:textId="77777777" w:rsidR="00DA4954" w:rsidRPr="009D6DD1" w:rsidRDefault="00DA4954" w:rsidP="00125F84">
            <w:pPr>
              <w:rPr>
                <w:rFonts w:eastAsia="Times New Roman" w:cs="Times New Roman"/>
                <w:b/>
                <w:bCs/>
                <w:color w:val="000000"/>
                <w:sz w:val="22"/>
                <w:lang w:val="en-US"/>
              </w:rPr>
            </w:pPr>
          </w:p>
        </w:tc>
        <w:tc>
          <w:tcPr>
            <w:tcW w:w="2221" w:type="dxa"/>
            <w:gridSpan w:val="2"/>
            <w:tcBorders>
              <w:left w:val="nil"/>
              <w:right w:val="nil"/>
            </w:tcBorders>
            <w:shd w:val="clear" w:color="auto" w:fill="auto"/>
            <w:noWrap/>
            <w:vAlign w:val="bottom"/>
          </w:tcPr>
          <w:p w14:paraId="0F9A0BBE"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Mean</w:t>
            </w:r>
          </w:p>
        </w:tc>
        <w:tc>
          <w:tcPr>
            <w:tcW w:w="898" w:type="dxa"/>
            <w:vMerge w:val="restart"/>
            <w:tcBorders>
              <w:left w:val="nil"/>
              <w:right w:val="nil"/>
            </w:tcBorders>
            <w:shd w:val="clear" w:color="auto" w:fill="auto"/>
            <w:noWrap/>
            <w:vAlign w:val="center"/>
          </w:tcPr>
          <w:p w14:paraId="23C12402" w14:textId="625356F9" w:rsidR="00DA4954" w:rsidRPr="009D6DD1" w:rsidRDefault="0036529A" w:rsidP="00125F84">
            <w:pPr>
              <w:jc w:val="center"/>
              <w:rPr>
                <w:rFonts w:eastAsia="Times New Roman" w:cs="Times New Roman"/>
                <w:color w:val="000000"/>
                <w:sz w:val="22"/>
                <w:lang w:val="en-US"/>
              </w:rPr>
            </w:pPr>
            <w:r>
              <w:rPr>
                <w:rFonts w:cs="Times New Roman"/>
                <w:color w:val="000000"/>
                <w:sz w:val="22"/>
                <w:lang w:val="en-US"/>
              </w:rPr>
              <w:t>% bias</w:t>
            </w:r>
          </w:p>
        </w:tc>
        <w:tc>
          <w:tcPr>
            <w:tcW w:w="922" w:type="dxa"/>
            <w:vMerge w:val="restart"/>
            <w:tcBorders>
              <w:left w:val="nil"/>
              <w:right w:val="nil"/>
            </w:tcBorders>
            <w:shd w:val="clear" w:color="auto" w:fill="auto"/>
            <w:noWrap/>
            <w:vAlign w:val="center"/>
          </w:tcPr>
          <w:p w14:paraId="438F2C1B"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sz w:val="22"/>
                <w:lang w:val="en-US" w:eastAsia="fi-FI"/>
              </w:rPr>
              <w:t>t-test</w:t>
            </w:r>
          </w:p>
        </w:tc>
        <w:tc>
          <w:tcPr>
            <w:tcW w:w="992" w:type="dxa"/>
            <w:vMerge w:val="restart"/>
            <w:tcBorders>
              <w:left w:val="nil"/>
              <w:right w:val="nil"/>
            </w:tcBorders>
            <w:shd w:val="clear" w:color="auto" w:fill="auto"/>
            <w:noWrap/>
            <w:vAlign w:val="center"/>
          </w:tcPr>
          <w:p w14:paraId="669BD74E"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sz w:val="22"/>
                <w:lang w:val="en-US" w:eastAsia="fi-FI"/>
              </w:rPr>
              <w:t>p-value</w:t>
            </w:r>
          </w:p>
        </w:tc>
        <w:tc>
          <w:tcPr>
            <w:tcW w:w="969" w:type="dxa"/>
            <w:vMerge w:val="restart"/>
            <w:tcBorders>
              <w:left w:val="nil"/>
              <w:right w:val="nil"/>
            </w:tcBorders>
            <w:shd w:val="clear" w:color="auto" w:fill="auto"/>
            <w:noWrap/>
            <w:vAlign w:val="center"/>
          </w:tcPr>
          <w:tbl>
            <w:tblPr>
              <w:tblW w:w="960" w:type="dxa"/>
              <w:tblLayout w:type="fixed"/>
              <w:tblCellMar>
                <w:left w:w="70" w:type="dxa"/>
                <w:right w:w="70" w:type="dxa"/>
              </w:tblCellMar>
              <w:tblLook w:val="04A0" w:firstRow="1" w:lastRow="0" w:firstColumn="1" w:lastColumn="0" w:noHBand="0" w:noVBand="1"/>
            </w:tblPr>
            <w:tblGrid>
              <w:gridCol w:w="960"/>
            </w:tblGrid>
            <w:tr w:rsidR="00DA4954" w:rsidRPr="009D6DD1" w14:paraId="22B5314D" w14:textId="77777777" w:rsidTr="00125F84">
              <w:trPr>
                <w:trHeight w:val="288"/>
              </w:trPr>
              <w:tc>
                <w:tcPr>
                  <w:tcW w:w="960" w:type="dxa"/>
                  <w:tcBorders>
                    <w:top w:val="nil"/>
                    <w:left w:val="nil"/>
                    <w:bottom w:val="nil"/>
                    <w:right w:val="nil"/>
                  </w:tcBorders>
                  <w:shd w:val="clear" w:color="auto" w:fill="auto"/>
                  <w:noWrap/>
                  <w:vAlign w:val="bottom"/>
                  <w:hideMark/>
                </w:tcPr>
                <w:p w14:paraId="039FC0D4" w14:textId="77777777" w:rsidR="00DA4954" w:rsidRPr="009D6DD1" w:rsidRDefault="00DA4954" w:rsidP="00125F84">
                  <w:pPr>
                    <w:jc w:val="center"/>
                    <w:rPr>
                      <w:rFonts w:eastAsia="Times New Roman" w:cs="Times New Roman"/>
                      <w:color w:val="000000"/>
                      <w:sz w:val="22"/>
                      <w:lang w:val="en-US" w:eastAsia="fi-FI"/>
                    </w:rPr>
                  </w:pPr>
                  <w:r w:rsidRPr="009D6DD1">
                    <w:rPr>
                      <w:rFonts w:eastAsia="Times New Roman" w:cs="Times New Roman"/>
                      <w:color w:val="000000"/>
                      <w:sz w:val="22"/>
                      <w:lang w:val="en-US" w:eastAsia="fi-FI"/>
                    </w:rPr>
                    <w:t>V(T)/</w:t>
                  </w:r>
                </w:p>
              </w:tc>
            </w:tr>
            <w:tr w:rsidR="00DA4954" w:rsidRPr="009D6DD1" w14:paraId="226D384D" w14:textId="77777777" w:rsidTr="00125F84">
              <w:trPr>
                <w:trHeight w:val="288"/>
              </w:trPr>
              <w:tc>
                <w:tcPr>
                  <w:tcW w:w="960" w:type="dxa"/>
                  <w:tcBorders>
                    <w:top w:val="nil"/>
                    <w:left w:val="nil"/>
                    <w:bottom w:val="nil"/>
                    <w:right w:val="nil"/>
                  </w:tcBorders>
                  <w:shd w:val="clear" w:color="auto" w:fill="auto"/>
                  <w:noWrap/>
                  <w:vAlign w:val="bottom"/>
                  <w:hideMark/>
                </w:tcPr>
                <w:p w14:paraId="1C3117DD" w14:textId="77777777" w:rsidR="00DA4954" w:rsidRPr="009D6DD1" w:rsidRDefault="00DA4954" w:rsidP="00125F84">
                  <w:pPr>
                    <w:jc w:val="center"/>
                    <w:rPr>
                      <w:rFonts w:eastAsia="Times New Roman" w:cs="Times New Roman"/>
                      <w:color w:val="000000"/>
                      <w:sz w:val="22"/>
                      <w:lang w:val="en-US" w:eastAsia="fi-FI"/>
                    </w:rPr>
                  </w:pPr>
                  <w:r w:rsidRPr="009D6DD1">
                    <w:rPr>
                      <w:rFonts w:eastAsia="Times New Roman" w:cs="Times New Roman"/>
                      <w:color w:val="000000"/>
                      <w:sz w:val="22"/>
                      <w:lang w:val="en-US" w:eastAsia="fi-FI"/>
                    </w:rPr>
                    <w:t>V(C)</w:t>
                  </w:r>
                </w:p>
              </w:tc>
            </w:tr>
          </w:tbl>
          <w:p w14:paraId="5315B298" w14:textId="77777777" w:rsidR="00DA4954" w:rsidRPr="009D6DD1" w:rsidRDefault="00DA4954" w:rsidP="00125F84">
            <w:pPr>
              <w:jc w:val="center"/>
              <w:rPr>
                <w:rFonts w:eastAsia="Times New Roman" w:cs="Times New Roman"/>
                <w:color w:val="000000"/>
                <w:sz w:val="22"/>
                <w:lang w:val="en-US"/>
              </w:rPr>
            </w:pPr>
          </w:p>
        </w:tc>
      </w:tr>
      <w:tr w:rsidR="00DA4954" w:rsidRPr="009D6DD1" w14:paraId="6B7BF0EE" w14:textId="77777777" w:rsidTr="00125F84">
        <w:trPr>
          <w:trHeight w:val="280"/>
        </w:trPr>
        <w:tc>
          <w:tcPr>
            <w:tcW w:w="3085" w:type="dxa"/>
            <w:tcBorders>
              <w:left w:val="nil"/>
              <w:bottom w:val="double" w:sz="4" w:space="0" w:color="auto"/>
              <w:right w:val="nil"/>
            </w:tcBorders>
            <w:shd w:val="clear" w:color="auto" w:fill="auto"/>
            <w:noWrap/>
            <w:vAlign w:val="center"/>
          </w:tcPr>
          <w:p w14:paraId="51E8B2A2" w14:textId="77777777" w:rsidR="00DA4954" w:rsidRPr="009D6DD1" w:rsidRDefault="00DA4954" w:rsidP="00125F84">
            <w:pPr>
              <w:rPr>
                <w:rFonts w:eastAsia="Times New Roman" w:cs="Times New Roman"/>
                <w:b/>
                <w:bCs/>
                <w:color w:val="000000"/>
                <w:sz w:val="22"/>
                <w:lang w:val="en-US"/>
              </w:rPr>
            </w:pPr>
            <w:r w:rsidRPr="009D6DD1">
              <w:rPr>
                <w:rFonts w:eastAsia="Times New Roman" w:cs="Times New Roman"/>
                <w:color w:val="000000"/>
                <w:sz w:val="22"/>
                <w:lang w:val="en-US"/>
              </w:rPr>
              <w:t xml:space="preserve"> Variable</w:t>
            </w:r>
          </w:p>
        </w:tc>
        <w:tc>
          <w:tcPr>
            <w:tcW w:w="1110" w:type="dxa"/>
            <w:tcBorders>
              <w:left w:val="nil"/>
              <w:bottom w:val="double" w:sz="4" w:space="0" w:color="auto"/>
              <w:right w:val="nil"/>
            </w:tcBorders>
            <w:shd w:val="clear" w:color="auto" w:fill="auto"/>
            <w:noWrap/>
            <w:vAlign w:val="center"/>
          </w:tcPr>
          <w:p w14:paraId="6719DDB9"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sz w:val="22"/>
                <w:lang w:val="en-US" w:eastAsia="fi-FI"/>
              </w:rPr>
              <w:t>Entrants</w:t>
            </w:r>
          </w:p>
        </w:tc>
        <w:tc>
          <w:tcPr>
            <w:tcW w:w="1111" w:type="dxa"/>
            <w:tcBorders>
              <w:left w:val="nil"/>
              <w:bottom w:val="double" w:sz="4" w:space="0" w:color="auto"/>
              <w:right w:val="nil"/>
            </w:tcBorders>
            <w:shd w:val="clear" w:color="auto" w:fill="auto"/>
            <w:noWrap/>
            <w:vAlign w:val="center"/>
          </w:tcPr>
          <w:p w14:paraId="665BF020"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sz w:val="22"/>
                <w:lang w:val="en-US" w:eastAsia="fi-FI"/>
              </w:rPr>
              <w:t>Non-Entrants</w:t>
            </w:r>
          </w:p>
        </w:tc>
        <w:tc>
          <w:tcPr>
            <w:tcW w:w="898" w:type="dxa"/>
            <w:vMerge/>
            <w:tcBorders>
              <w:left w:val="nil"/>
              <w:bottom w:val="double" w:sz="4" w:space="0" w:color="auto"/>
              <w:right w:val="nil"/>
            </w:tcBorders>
            <w:shd w:val="clear" w:color="auto" w:fill="auto"/>
            <w:noWrap/>
            <w:vAlign w:val="center"/>
          </w:tcPr>
          <w:p w14:paraId="7017E75F" w14:textId="77777777" w:rsidR="00DA4954" w:rsidRPr="009D6DD1" w:rsidRDefault="00DA4954" w:rsidP="00125F84">
            <w:pPr>
              <w:jc w:val="center"/>
              <w:rPr>
                <w:rFonts w:eastAsia="Times New Roman" w:cs="Times New Roman"/>
                <w:color w:val="000000"/>
                <w:sz w:val="22"/>
                <w:lang w:val="en-US"/>
              </w:rPr>
            </w:pPr>
          </w:p>
        </w:tc>
        <w:tc>
          <w:tcPr>
            <w:tcW w:w="922" w:type="dxa"/>
            <w:vMerge/>
            <w:tcBorders>
              <w:left w:val="nil"/>
              <w:bottom w:val="double" w:sz="4" w:space="0" w:color="auto"/>
              <w:right w:val="nil"/>
            </w:tcBorders>
            <w:shd w:val="clear" w:color="auto" w:fill="auto"/>
            <w:noWrap/>
            <w:vAlign w:val="center"/>
          </w:tcPr>
          <w:p w14:paraId="601408FE" w14:textId="77777777" w:rsidR="00DA4954" w:rsidRPr="009D6DD1" w:rsidRDefault="00DA4954" w:rsidP="00125F84">
            <w:pPr>
              <w:jc w:val="center"/>
              <w:rPr>
                <w:rFonts w:eastAsia="Times New Roman" w:cs="Times New Roman"/>
                <w:color w:val="000000"/>
                <w:sz w:val="22"/>
                <w:lang w:val="en-US"/>
              </w:rPr>
            </w:pPr>
          </w:p>
        </w:tc>
        <w:tc>
          <w:tcPr>
            <w:tcW w:w="992" w:type="dxa"/>
            <w:vMerge/>
            <w:tcBorders>
              <w:left w:val="nil"/>
              <w:bottom w:val="double" w:sz="4" w:space="0" w:color="auto"/>
              <w:right w:val="nil"/>
            </w:tcBorders>
            <w:shd w:val="clear" w:color="auto" w:fill="auto"/>
            <w:noWrap/>
            <w:vAlign w:val="center"/>
          </w:tcPr>
          <w:p w14:paraId="7BA9DE3F" w14:textId="77777777" w:rsidR="00DA4954" w:rsidRPr="009D6DD1" w:rsidRDefault="00DA4954" w:rsidP="00125F84">
            <w:pPr>
              <w:jc w:val="center"/>
              <w:rPr>
                <w:rFonts w:eastAsia="Times New Roman" w:cs="Times New Roman"/>
                <w:color w:val="000000"/>
                <w:sz w:val="22"/>
                <w:lang w:val="en-US"/>
              </w:rPr>
            </w:pPr>
          </w:p>
        </w:tc>
        <w:tc>
          <w:tcPr>
            <w:tcW w:w="969" w:type="dxa"/>
            <w:vMerge/>
            <w:tcBorders>
              <w:left w:val="nil"/>
              <w:bottom w:val="double" w:sz="4" w:space="0" w:color="auto"/>
              <w:right w:val="nil"/>
            </w:tcBorders>
            <w:shd w:val="clear" w:color="auto" w:fill="auto"/>
            <w:noWrap/>
            <w:vAlign w:val="center"/>
          </w:tcPr>
          <w:p w14:paraId="3EC01F42" w14:textId="77777777" w:rsidR="00DA4954" w:rsidRPr="009D6DD1" w:rsidRDefault="00DA4954" w:rsidP="00125F84">
            <w:pPr>
              <w:jc w:val="center"/>
              <w:rPr>
                <w:rFonts w:eastAsia="Times New Roman" w:cs="Times New Roman"/>
                <w:color w:val="000000"/>
                <w:sz w:val="22"/>
                <w:lang w:val="en-US"/>
              </w:rPr>
            </w:pPr>
          </w:p>
        </w:tc>
      </w:tr>
      <w:tr w:rsidR="00DA4954" w:rsidRPr="009D6DD1" w14:paraId="089BD30A" w14:textId="77777777" w:rsidTr="00125F84">
        <w:trPr>
          <w:trHeight w:val="280"/>
        </w:trPr>
        <w:tc>
          <w:tcPr>
            <w:tcW w:w="3085" w:type="dxa"/>
            <w:tcBorders>
              <w:top w:val="double" w:sz="4" w:space="0" w:color="auto"/>
              <w:left w:val="nil"/>
              <w:bottom w:val="nil"/>
              <w:right w:val="nil"/>
            </w:tcBorders>
            <w:shd w:val="clear" w:color="auto" w:fill="auto"/>
            <w:noWrap/>
            <w:vAlign w:val="center"/>
          </w:tcPr>
          <w:p w14:paraId="0CD6BF05"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BA-degree from business</w:t>
            </w:r>
          </w:p>
        </w:tc>
        <w:tc>
          <w:tcPr>
            <w:tcW w:w="1110" w:type="dxa"/>
            <w:tcBorders>
              <w:top w:val="double" w:sz="4" w:space="0" w:color="auto"/>
              <w:left w:val="nil"/>
              <w:bottom w:val="nil"/>
              <w:right w:val="nil"/>
            </w:tcBorders>
            <w:shd w:val="clear" w:color="auto" w:fill="auto"/>
            <w:noWrap/>
            <w:vAlign w:val="center"/>
          </w:tcPr>
          <w:p w14:paraId="256ACD4D"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0.257</w:t>
            </w:r>
          </w:p>
        </w:tc>
        <w:tc>
          <w:tcPr>
            <w:tcW w:w="1111" w:type="dxa"/>
            <w:tcBorders>
              <w:top w:val="double" w:sz="4" w:space="0" w:color="auto"/>
              <w:left w:val="nil"/>
              <w:bottom w:val="nil"/>
              <w:right w:val="nil"/>
            </w:tcBorders>
            <w:shd w:val="clear" w:color="auto" w:fill="auto"/>
            <w:noWrap/>
            <w:vAlign w:val="center"/>
          </w:tcPr>
          <w:p w14:paraId="0D52DC71"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0.254</w:t>
            </w:r>
          </w:p>
        </w:tc>
        <w:tc>
          <w:tcPr>
            <w:tcW w:w="898" w:type="dxa"/>
            <w:tcBorders>
              <w:top w:val="double" w:sz="4" w:space="0" w:color="auto"/>
              <w:left w:val="nil"/>
              <w:bottom w:val="nil"/>
              <w:right w:val="nil"/>
            </w:tcBorders>
            <w:shd w:val="clear" w:color="auto" w:fill="auto"/>
            <w:noWrap/>
            <w:vAlign w:val="center"/>
          </w:tcPr>
          <w:p w14:paraId="3EDF89E2"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0.6</w:t>
            </w:r>
          </w:p>
        </w:tc>
        <w:tc>
          <w:tcPr>
            <w:tcW w:w="922" w:type="dxa"/>
            <w:tcBorders>
              <w:top w:val="double" w:sz="4" w:space="0" w:color="auto"/>
              <w:left w:val="nil"/>
              <w:bottom w:val="nil"/>
              <w:right w:val="nil"/>
            </w:tcBorders>
            <w:shd w:val="clear" w:color="auto" w:fill="auto"/>
            <w:noWrap/>
            <w:vAlign w:val="center"/>
          </w:tcPr>
          <w:p w14:paraId="20B96ABC"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0.4</w:t>
            </w:r>
          </w:p>
        </w:tc>
        <w:tc>
          <w:tcPr>
            <w:tcW w:w="992" w:type="dxa"/>
            <w:tcBorders>
              <w:top w:val="double" w:sz="4" w:space="0" w:color="auto"/>
              <w:left w:val="nil"/>
              <w:bottom w:val="nil"/>
              <w:right w:val="nil"/>
            </w:tcBorders>
            <w:shd w:val="clear" w:color="auto" w:fill="auto"/>
            <w:noWrap/>
            <w:vAlign w:val="center"/>
          </w:tcPr>
          <w:p w14:paraId="04407AA7"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0.708</w:t>
            </w:r>
          </w:p>
        </w:tc>
        <w:tc>
          <w:tcPr>
            <w:tcW w:w="969" w:type="dxa"/>
            <w:tcBorders>
              <w:top w:val="double" w:sz="4" w:space="0" w:color="auto"/>
              <w:left w:val="nil"/>
              <w:bottom w:val="nil"/>
              <w:right w:val="nil"/>
            </w:tcBorders>
            <w:shd w:val="clear" w:color="auto" w:fill="auto"/>
            <w:noWrap/>
            <w:vAlign w:val="center"/>
          </w:tcPr>
          <w:p w14:paraId="38AE0FAB"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2601DC2B" w14:textId="77777777" w:rsidTr="00125F84">
        <w:trPr>
          <w:trHeight w:val="280"/>
        </w:trPr>
        <w:tc>
          <w:tcPr>
            <w:tcW w:w="3085" w:type="dxa"/>
            <w:tcBorders>
              <w:top w:val="nil"/>
              <w:left w:val="nil"/>
              <w:bottom w:val="nil"/>
              <w:right w:val="nil"/>
            </w:tcBorders>
            <w:shd w:val="clear" w:color="auto" w:fill="auto"/>
            <w:noWrap/>
            <w:vAlign w:val="center"/>
          </w:tcPr>
          <w:p w14:paraId="5CFBD7C9"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BA-degree from tech &amp; trades</w:t>
            </w:r>
          </w:p>
        </w:tc>
        <w:tc>
          <w:tcPr>
            <w:tcW w:w="1110" w:type="dxa"/>
            <w:tcBorders>
              <w:top w:val="nil"/>
              <w:left w:val="nil"/>
              <w:bottom w:val="nil"/>
              <w:right w:val="nil"/>
            </w:tcBorders>
            <w:shd w:val="clear" w:color="auto" w:fill="auto"/>
            <w:noWrap/>
            <w:vAlign w:val="center"/>
          </w:tcPr>
          <w:p w14:paraId="449219DA"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0.259</w:t>
            </w:r>
          </w:p>
        </w:tc>
        <w:tc>
          <w:tcPr>
            <w:tcW w:w="1111" w:type="dxa"/>
            <w:tcBorders>
              <w:top w:val="nil"/>
              <w:left w:val="nil"/>
              <w:bottom w:val="nil"/>
              <w:right w:val="nil"/>
            </w:tcBorders>
            <w:shd w:val="clear" w:color="auto" w:fill="auto"/>
            <w:noWrap/>
            <w:vAlign w:val="center"/>
          </w:tcPr>
          <w:p w14:paraId="33F6A640"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0.260</w:t>
            </w:r>
          </w:p>
        </w:tc>
        <w:tc>
          <w:tcPr>
            <w:tcW w:w="898" w:type="dxa"/>
            <w:tcBorders>
              <w:top w:val="nil"/>
              <w:left w:val="nil"/>
              <w:bottom w:val="nil"/>
              <w:right w:val="nil"/>
            </w:tcBorders>
            <w:shd w:val="clear" w:color="auto" w:fill="auto"/>
            <w:noWrap/>
            <w:vAlign w:val="center"/>
          </w:tcPr>
          <w:p w14:paraId="1854A7DD"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w:t>
            </w:r>
          </w:p>
        </w:tc>
        <w:tc>
          <w:tcPr>
            <w:tcW w:w="922" w:type="dxa"/>
            <w:tcBorders>
              <w:top w:val="nil"/>
              <w:left w:val="nil"/>
              <w:bottom w:val="nil"/>
              <w:right w:val="nil"/>
            </w:tcBorders>
            <w:shd w:val="clear" w:color="auto" w:fill="auto"/>
            <w:noWrap/>
            <w:vAlign w:val="center"/>
          </w:tcPr>
          <w:p w14:paraId="02B88F1F"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w:t>
            </w:r>
          </w:p>
        </w:tc>
        <w:tc>
          <w:tcPr>
            <w:tcW w:w="992" w:type="dxa"/>
            <w:tcBorders>
              <w:top w:val="nil"/>
              <w:left w:val="nil"/>
              <w:bottom w:val="nil"/>
              <w:right w:val="nil"/>
            </w:tcBorders>
            <w:shd w:val="clear" w:color="auto" w:fill="auto"/>
            <w:noWrap/>
            <w:vAlign w:val="center"/>
          </w:tcPr>
          <w:p w14:paraId="7D5756D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0.947</w:t>
            </w:r>
          </w:p>
        </w:tc>
        <w:tc>
          <w:tcPr>
            <w:tcW w:w="969" w:type="dxa"/>
            <w:tcBorders>
              <w:top w:val="nil"/>
              <w:left w:val="nil"/>
              <w:bottom w:val="nil"/>
              <w:right w:val="nil"/>
            </w:tcBorders>
            <w:shd w:val="clear" w:color="auto" w:fill="auto"/>
            <w:noWrap/>
            <w:vAlign w:val="center"/>
          </w:tcPr>
          <w:p w14:paraId="1AAAD032"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2F01B0FF" w14:textId="77777777" w:rsidTr="00125F84">
        <w:trPr>
          <w:trHeight w:val="280"/>
        </w:trPr>
        <w:tc>
          <w:tcPr>
            <w:tcW w:w="3085" w:type="dxa"/>
            <w:tcBorders>
              <w:top w:val="nil"/>
              <w:left w:val="nil"/>
              <w:bottom w:val="nil"/>
              <w:right w:val="nil"/>
            </w:tcBorders>
            <w:shd w:val="clear" w:color="auto" w:fill="auto"/>
            <w:noWrap/>
            <w:vAlign w:val="center"/>
          </w:tcPr>
          <w:p w14:paraId="30681478"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 xml:space="preserve">BA-degree from health care </w:t>
            </w:r>
          </w:p>
        </w:tc>
        <w:tc>
          <w:tcPr>
            <w:tcW w:w="1110" w:type="dxa"/>
            <w:tcBorders>
              <w:top w:val="nil"/>
              <w:left w:val="nil"/>
              <w:bottom w:val="nil"/>
              <w:right w:val="nil"/>
            </w:tcBorders>
            <w:shd w:val="clear" w:color="auto" w:fill="auto"/>
            <w:noWrap/>
            <w:vAlign w:val="center"/>
          </w:tcPr>
          <w:p w14:paraId="23E617F0"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0.347</w:t>
            </w:r>
          </w:p>
        </w:tc>
        <w:tc>
          <w:tcPr>
            <w:tcW w:w="1111" w:type="dxa"/>
            <w:tcBorders>
              <w:top w:val="nil"/>
              <w:left w:val="nil"/>
              <w:bottom w:val="nil"/>
              <w:right w:val="nil"/>
            </w:tcBorders>
            <w:shd w:val="clear" w:color="auto" w:fill="auto"/>
            <w:noWrap/>
            <w:vAlign w:val="center"/>
          </w:tcPr>
          <w:p w14:paraId="4D310B95"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0.345</w:t>
            </w:r>
          </w:p>
        </w:tc>
        <w:tc>
          <w:tcPr>
            <w:tcW w:w="898" w:type="dxa"/>
            <w:tcBorders>
              <w:top w:val="nil"/>
              <w:left w:val="nil"/>
              <w:bottom w:val="nil"/>
              <w:right w:val="nil"/>
            </w:tcBorders>
            <w:shd w:val="clear" w:color="auto" w:fill="auto"/>
            <w:noWrap/>
            <w:vAlign w:val="center"/>
          </w:tcPr>
          <w:p w14:paraId="6D963236"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0.3</w:t>
            </w:r>
          </w:p>
        </w:tc>
        <w:tc>
          <w:tcPr>
            <w:tcW w:w="922" w:type="dxa"/>
            <w:tcBorders>
              <w:top w:val="nil"/>
              <w:left w:val="nil"/>
              <w:bottom w:val="nil"/>
              <w:right w:val="nil"/>
            </w:tcBorders>
            <w:shd w:val="clear" w:color="auto" w:fill="auto"/>
            <w:noWrap/>
            <w:vAlign w:val="center"/>
          </w:tcPr>
          <w:p w14:paraId="36112EB7"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w:t>
            </w:r>
          </w:p>
        </w:tc>
        <w:tc>
          <w:tcPr>
            <w:tcW w:w="992" w:type="dxa"/>
            <w:tcBorders>
              <w:top w:val="nil"/>
              <w:left w:val="nil"/>
              <w:bottom w:val="nil"/>
              <w:right w:val="nil"/>
            </w:tcBorders>
            <w:shd w:val="clear" w:color="auto" w:fill="auto"/>
            <w:noWrap/>
            <w:vAlign w:val="center"/>
          </w:tcPr>
          <w:p w14:paraId="4C39E7F0"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0.854</w:t>
            </w:r>
          </w:p>
        </w:tc>
        <w:tc>
          <w:tcPr>
            <w:tcW w:w="969" w:type="dxa"/>
            <w:tcBorders>
              <w:top w:val="nil"/>
              <w:left w:val="nil"/>
              <w:bottom w:val="nil"/>
              <w:right w:val="nil"/>
            </w:tcBorders>
            <w:shd w:val="clear" w:color="auto" w:fill="auto"/>
            <w:noWrap/>
            <w:vAlign w:val="center"/>
          </w:tcPr>
          <w:p w14:paraId="6483CAA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3B754FB5" w14:textId="77777777" w:rsidTr="00125F84">
        <w:trPr>
          <w:trHeight w:val="280"/>
        </w:trPr>
        <w:tc>
          <w:tcPr>
            <w:tcW w:w="3085" w:type="dxa"/>
            <w:tcBorders>
              <w:top w:val="nil"/>
              <w:left w:val="nil"/>
              <w:bottom w:val="nil"/>
              <w:right w:val="nil"/>
            </w:tcBorders>
            <w:shd w:val="clear" w:color="auto" w:fill="auto"/>
            <w:noWrap/>
            <w:vAlign w:val="center"/>
          </w:tcPr>
          <w:p w14:paraId="6EF0020C"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BA-degree from other fields</w:t>
            </w:r>
            <w:r w:rsidRPr="009D6DD1">
              <w:rPr>
                <w:rFonts w:eastAsia="Times New Roman" w:cs="Times New Roman"/>
                <w:color w:val="000000"/>
                <w:sz w:val="22"/>
                <w:vertAlign w:val="superscript"/>
                <w:lang w:val="en-US"/>
              </w:rPr>
              <w:t xml:space="preserve"> </w:t>
            </w:r>
          </w:p>
        </w:tc>
        <w:tc>
          <w:tcPr>
            <w:tcW w:w="1110" w:type="dxa"/>
            <w:tcBorders>
              <w:top w:val="nil"/>
              <w:left w:val="nil"/>
              <w:bottom w:val="nil"/>
              <w:right w:val="nil"/>
            </w:tcBorders>
            <w:shd w:val="clear" w:color="auto" w:fill="auto"/>
            <w:noWrap/>
            <w:vAlign w:val="center"/>
          </w:tcPr>
          <w:p w14:paraId="088B7748"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0.137</w:t>
            </w:r>
          </w:p>
        </w:tc>
        <w:tc>
          <w:tcPr>
            <w:tcW w:w="1111" w:type="dxa"/>
            <w:tcBorders>
              <w:top w:val="nil"/>
              <w:left w:val="nil"/>
              <w:bottom w:val="nil"/>
              <w:right w:val="nil"/>
            </w:tcBorders>
            <w:shd w:val="clear" w:color="auto" w:fill="auto"/>
            <w:noWrap/>
            <w:vAlign w:val="center"/>
          </w:tcPr>
          <w:p w14:paraId="696BAE71"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0.141</w:t>
            </w:r>
          </w:p>
        </w:tc>
        <w:tc>
          <w:tcPr>
            <w:tcW w:w="898" w:type="dxa"/>
            <w:tcBorders>
              <w:top w:val="nil"/>
              <w:left w:val="nil"/>
              <w:bottom w:val="nil"/>
              <w:right w:val="nil"/>
            </w:tcBorders>
            <w:shd w:val="clear" w:color="auto" w:fill="auto"/>
            <w:noWrap/>
            <w:vAlign w:val="center"/>
          </w:tcPr>
          <w:p w14:paraId="6310021C"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-1.0</w:t>
            </w:r>
          </w:p>
        </w:tc>
        <w:tc>
          <w:tcPr>
            <w:tcW w:w="922" w:type="dxa"/>
            <w:tcBorders>
              <w:top w:val="nil"/>
              <w:left w:val="nil"/>
              <w:bottom w:val="nil"/>
              <w:right w:val="nil"/>
            </w:tcBorders>
            <w:shd w:val="clear" w:color="auto" w:fill="auto"/>
            <w:noWrap/>
            <w:vAlign w:val="center"/>
          </w:tcPr>
          <w:p w14:paraId="782DDCF0"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-0.6</w:t>
            </w:r>
          </w:p>
        </w:tc>
        <w:tc>
          <w:tcPr>
            <w:tcW w:w="992" w:type="dxa"/>
            <w:tcBorders>
              <w:top w:val="nil"/>
              <w:left w:val="nil"/>
              <w:bottom w:val="nil"/>
              <w:right w:val="nil"/>
            </w:tcBorders>
            <w:shd w:val="clear" w:color="auto" w:fill="auto"/>
            <w:noWrap/>
            <w:vAlign w:val="center"/>
          </w:tcPr>
          <w:p w14:paraId="1281CB31"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0.522</w:t>
            </w:r>
          </w:p>
        </w:tc>
        <w:tc>
          <w:tcPr>
            <w:tcW w:w="969" w:type="dxa"/>
            <w:tcBorders>
              <w:top w:val="nil"/>
              <w:left w:val="nil"/>
              <w:bottom w:val="nil"/>
              <w:right w:val="nil"/>
            </w:tcBorders>
            <w:shd w:val="clear" w:color="auto" w:fill="auto"/>
            <w:noWrap/>
            <w:vAlign w:val="center"/>
          </w:tcPr>
          <w:p w14:paraId="185CCEC6"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4EF68E04" w14:textId="77777777" w:rsidTr="00125F84">
        <w:trPr>
          <w:trHeight w:val="280"/>
        </w:trPr>
        <w:tc>
          <w:tcPr>
            <w:tcW w:w="3085" w:type="dxa"/>
            <w:tcBorders>
              <w:top w:val="nil"/>
              <w:left w:val="nil"/>
              <w:bottom w:val="nil"/>
              <w:right w:val="nil"/>
            </w:tcBorders>
            <w:shd w:val="clear" w:color="auto" w:fill="auto"/>
            <w:noWrap/>
            <w:vAlign w:val="center"/>
          </w:tcPr>
          <w:p w14:paraId="1E7F9B10"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 xml:space="preserve">Years from BA-degree to entry </w:t>
            </w:r>
          </w:p>
        </w:tc>
        <w:tc>
          <w:tcPr>
            <w:tcW w:w="1110" w:type="dxa"/>
            <w:tcBorders>
              <w:top w:val="nil"/>
              <w:left w:val="nil"/>
              <w:bottom w:val="nil"/>
              <w:right w:val="nil"/>
            </w:tcBorders>
            <w:shd w:val="clear" w:color="auto" w:fill="auto"/>
            <w:noWrap/>
            <w:vAlign w:val="center"/>
          </w:tcPr>
          <w:p w14:paraId="206C7328"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5.562</w:t>
            </w:r>
          </w:p>
        </w:tc>
        <w:tc>
          <w:tcPr>
            <w:tcW w:w="1111" w:type="dxa"/>
            <w:tcBorders>
              <w:top w:val="nil"/>
              <w:left w:val="nil"/>
              <w:bottom w:val="nil"/>
              <w:right w:val="nil"/>
            </w:tcBorders>
            <w:shd w:val="clear" w:color="auto" w:fill="auto"/>
            <w:noWrap/>
            <w:vAlign w:val="center"/>
          </w:tcPr>
          <w:p w14:paraId="7B8A7DCD"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5.609</w:t>
            </w:r>
          </w:p>
        </w:tc>
        <w:tc>
          <w:tcPr>
            <w:tcW w:w="898" w:type="dxa"/>
            <w:tcBorders>
              <w:top w:val="nil"/>
              <w:left w:val="nil"/>
              <w:bottom w:val="nil"/>
              <w:right w:val="nil"/>
            </w:tcBorders>
            <w:shd w:val="clear" w:color="auto" w:fill="auto"/>
            <w:noWrap/>
            <w:vAlign w:val="center"/>
          </w:tcPr>
          <w:p w14:paraId="0B090B20"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-1.8</w:t>
            </w:r>
          </w:p>
        </w:tc>
        <w:tc>
          <w:tcPr>
            <w:tcW w:w="922" w:type="dxa"/>
            <w:tcBorders>
              <w:top w:val="nil"/>
              <w:left w:val="nil"/>
              <w:bottom w:val="nil"/>
              <w:right w:val="nil"/>
            </w:tcBorders>
            <w:shd w:val="clear" w:color="auto" w:fill="auto"/>
            <w:noWrap/>
            <w:vAlign w:val="center"/>
          </w:tcPr>
          <w:p w14:paraId="74FC8298"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-1.1</w:t>
            </w:r>
          </w:p>
        </w:tc>
        <w:tc>
          <w:tcPr>
            <w:tcW w:w="992" w:type="dxa"/>
            <w:tcBorders>
              <w:top w:val="nil"/>
              <w:left w:val="nil"/>
              <w:bottom w:val="nil"/>
              <w:right w:val="nil"/>
            </w:tcBorders>
            <w:shd w:val="clear" w:color="auto" w:fill="auto"/>
            <w:noWrap/>
            <w:vAlign w:val="center"/>
          </w:tcPr>
          <w:p w14:paraId="162AF55C"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0.252</w:t>
            </w:r>
          </w:p>
        </w:tc>
        <w:tc>
          <w:tcPr>
            <w:tcW w:w="969" w:type="dxa"/>
            <w:tcBorders>
              <w:top w:val="nil"/>
              <w:left w:val="nil"/>
              <w:bottom w:val="nil"/>
              <w:right w:val="nil"/>
            </w:tcBorders>
            <w:shd w:val="clear" w:color="auto" w:fill="auto"/>
            <w:noWrap/>
            <w:vAlign w:val="center"/>
          </w:tcPr>
          <w:p w14:paraId="091392E2"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1.01</w:t>
            </w:r>
          </w:p>
        </w:tc>
      </w:tr>
      <w:tr w:rsidR="00DA4954" w:rsidRPr="009D6DD1" w14:paraId="732D032B" w14:textId="77777777" w:rsidTr="00125F84">
        <w:trPr>
          <w:trHeight w:val="280"/>
        </w:trPr>
        <w:tc>
          <w:tcPr>
            <w:tcW w:w="3085" w:type="dxa"/>
            <w:tcBorders>
              <w:top w:val="nil"/>
              <w:left w:val="nil"/>
              <w:bottom w:val="nil"/>
              <w:right w:val="nil"/>
            </w:tcBorders>
            <w:shd w:val="clear" w:color="auto" w:fill="auto"/>
            <w:noWrap/>
            <w:vAlign w:val="center"/>
          </w:tcPr>
          <w:p w14:paraId="63B305D8"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No. of degree-leading education programs attended in 7 years</w:t>
            </w:r>
          </w:p>
        </w:tc>
        <w:tc>
          <w:tcPr>
            <w:tcW w:w="1110" w:type="dxa"/>
            <w:tcBorders>
              <w:top w:val="nil"/>
              <w:left w:val="nil"/>
              <w:bottom w:val="nil"/>
              <w:right w:val="nil"/>
            </w:tcBorders>
            <w:shd w:val="clear" w:color="auto" w:fill="auto"/>
            <w:noWrap/>
            <w:vAlign w:val="center"/>
          </w:tcPr>
          <w:p w14:paraId="65F419DD" w14:textId="77777777" w:rsidR="00DA4954" w:rsidRPr="007821C7" w:rsidRDefault="00DA4954" w:rsidP="00125F84">
            <w:pPr>
              <w:jc w:val="center"/>
              <w:rPr>
                <w:rFonts w:eastAsia="Times New Roman" w:cs="Times New Roman"/>
                <w:color w:val="000000"/>
                <w:sz w:val="22"/>
                <w:lang w:val="en-US"/>
              </w:rPr>
            </w:pPr>
          </w:p>
        </w:tc>
        <w:tc>
          <w:tcPr>
            <w:tcW w:w="1111" w:type="dxa"/>
            <w:tcBorders>
              <w:top w:val="nil"/>
              <w:left w:val="nil"/>
              <w:bottom w:val="nil"/>
              <w:right w:val="nil"/>
            </w:tcBorders>
            <w:shd w:val="clear" w:color="auto" w:fill="auto"/>
            <w:noWrap/>
            <w:vAlign w:val="center"/>
          </w:tcPr>
          <w:p w14:paraId="609130CA" w14:textId="77777777" w:rsidR="00DA4954" w:rsidRPr="007821C7" w:rsidRDefault="00DA4954" w:rsidP="00125F84">
            <w:pPr>
              <w:jc w:val="center"/>
              <w:rPr>
                <w:rFonts w:eastAsia="Times New Roman" w:cs="Times New Roman"/>
                <w:color w:val="000000"/>
                <w:sz w:val="22"/>
                <w:lang w:val="en-US"/>
              </w:rPr>
            </w:pPr>
          </w:p>
        </w:tc>
        <w:tc>
          <w:tcPr>
            <w:tcW w:w="898" w:type="dxa"/>
            <w:tcBorders>
              <w:top w:val="nil"/>
              <w:left w:val="nil"/>
              <w:bottom w:val="nil"/>
              <w:right w:val="nil"/>
            </w:tcBorders>
            <w:shd w:val="clear" w:color="auto" w:fill="auto"/>
            <w:noWrap/>
            <w:vAlign w:val="center"/>
          </w:tcPr>
          <w:p w14:paraId="3D0998BD" w14:textId="77777777" w:rsidR="00DA4954" w:rsidRPr="007821C7" w:rsidRDefault="00DA4954" w:rsidP="00125F84">
            <w:pPr>
              <w:jc w:val="center"/>
              <w:rPr>
                <w:rFonts w:eastAsia="Times New Roman" w:cs="Times New Roman"/>
                <w:color w:val="000000"/>
                <w:sz w:val="22"/>
                <w:lang w:val="en-US"/>
              </w:rPr>
            </w:pPr>
          </w:p>
        </w:tc>
        <w:tc>
          <w:tcPr>
            <w:tcW w:w="922" w:type="dxa"/>
            <w:tcBorders>
              <w:top w:val="nil"/>
              <w:left w:val="nil"/>
              <w:bottom w:val="nil"/>
              <w:right w:val="nil"/>
            </w:tcBorders>
            <w:shd w:val="clear" w:color="auto" w:fill="auto"/>
            <w:noWrap/>
            <w:vAlign w:val="center"/>
          </w:tcPr>
          <w:p w14:paraId="34355EF5" w14:textId="77777777" w:rsidR="00DA4954" w:rsidRPr="007821C7" w:rsidRDefault="00DA4954" w:rsidP="00125F84">
            <w:pPr>
              <w:jc w:val="center"/>
              <w:rPr>
                <w:rFonts w:eastAsia="Times New Roman" w:cs="Times New Roman"/>
                <w:color w:val="000000"/>
                <w:sz w:val="22"/>
                <w:lang w:val="en-US"/>
              </w:rPr>
            </w:pPr>
          </w:p>
        </w:tc>
        <w:tc>
          <w:tcPr>
            <w:tcW w:w="992" w:type="dxa"/>
            <w:tcBorders>
              <w:top w:val="nil"/>
              <w:left w:val="nil"/>
              <w:bottom w:val="nil"/>
              <w:right w:val="nil"/>
            </w:tcBorders>
            <w:shd w:val="clear" w:color="auto" w:fill="auto"/>
            <w:noWrap/>
            <w:vAlign w:val="center"/>
          </w:tcPr>
          <w:p w14:paraId="7E889DBD" w14:textId="77777777" w:rsidR="00DA4954" w:rsidRPr="007821C7" w:rsidRDefault="00DA4954" w:rsidP="00125F84">
            <w:pPr>
              <w:jc w:val="center"/>
              <w:rPr>
                <w:rFonts w:eastAsia="Times New Roman" w:cs="Times New Roman"/>
                <w:color w:val="000000"/>
                <w:sz w:val="22"/>
                <w:lang w:val="en-US"/>
              </w:rPr>
            </w:pPr>
          </w:p>
        </w:tc>
        <w:tc>
          <w:tcPr>
            <w:tcW w:w="969" w:type="dxa"/>
            <w:tcBorders>
              <w:top w:val="nil"/>
              <w:left w:val="nil"/>
              <w:bottom w:val="nil"/>
              <w:right w:val="nil"/>
            </w:tcBorders>
            <w:shd w:val="clear" w:color="auto" w:fill="auto"/>
            <w:noWrap/>
            <w:vAlign w:val="center"/>
          </w:tcPr>
          <w:p w14:paraId="5A185977" w14:textId="77777777" w:rsidR="00DA4954" w:rsidRPr="007821C7" w:rsidRDefault="00DA4954" w:rsidP="00125F84">
            <w:pPr>
              <w:jc w:val="center"/>
              <w:rPr>
                <w:rFonts w:eastAsia="Times New Roman" w:cs="Times New Roman"/>
                <w:color w:val="000000"/>
                <w:sz w:val="22"/>
                <w:lang w:val="en-US"/>
              </w:rPr>
            </w:pPr>
          </w:p>
        </w:tc>
      </w:tr>
      <w:tr w:rsidR="00DA4954" w:rsidRPr="009D6DD1" w14:paraId="42DA3E7B" w14:textId="77777777" w:rsidTr="00125F84">
        <w:trPr>
          <w:trHeight w:val="280"/>
        </w:trPr>
        <w:tc>
          <w:tcPr>
            <w:tcW w:w="3085" w:type="dxa"/>
            <w:tcBorders>
              <w:top w:val="nil"/>
              <w:left w:val="nil"/>
              <w:bottom w:val="nil"/>
              <w:right w:val="nil"/>
            </w:tcBorders>
            <w:shd w:val="clear" w:color="auto" w:fill="auto"/>
            <w:noWrap/>
            <w:vAlign w:val="center"/>
          </w:tcPr>
          <w:p w14:paraId="20DF79C4" w14:textId="77777777" w:rsidR="00DA4954" w:rsidRPr="009D6DD1" w:rsidRDefault="00DA4954" w:rsidP="00125F84">
            <w:pPr>
              <w:ind w:left="188"/>
              <w:rPr>
                <w:rFonts w:eastAsia="Times New Roman" w:cs="Times New Roman"/>
                <w:color w:val="000000"/>
                <w:sz w:val="22"/>
                <w:lang w:val="en-US"/>
              </w:rPr>
            </w:pPr>
            <w:r w:rsidRPr="009D6DD1">
              <w:rPr>
                <w:rFonts w:eastAsia="Times New Roman" w:cs="Times New Roman"/>
                <w:color w:val="000000"/>
                <w:sz w:val="22"/>
                <w:lang w:val="en-US"/>
              </w:rPr>
              <w:t>- Zero programs</w:t>
            </w:r>
          </w:p>
        </w:tc>
        <w:tc>
          <w:tcPr>
            <w:tcW w:w="1110" w:type="dxa"/>
            <w:tcBorders>
              <w:top w:val="nil"/>
              <w:left w:val="nil"/>
              <w:bottom w:val="nil"/>
              <w:right w:val="nil"/>
            </w:tcBorders>
            <w:shd w:val="clear" w:color="auto" w:fill="auto"/>
            <w:noWrap/>
            <w:vAlign w:val="center"/>
          </w:tcPr>
          <w:p w14:paraId="384F1278"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0.783</w:t>
            </w:r>
          </w:p>
        </w:tc>
        <w:tc>
          <w:tcPr>
            <w:tcW w:w="1111" w:type="dxa"/>
            <w:tcBorders>
              <w:top w:val="nil"/>
              <w:left w:val="nil"/>
              <w:bottom w:val="nil"/>
              <w:right w:val="nil"/>
            </w:tcBorders>
            <w:shd w:val="clear" w:color="auto" w:fill="auto"/>
            <w:noWrap/>
            <w:vAlign w:val="center"/>
          </w:tcPr>
          <w:p w14:paraId="4C845D42"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0.784</w:t>
            </w:r>
          </w:p>
        </w:tc>
        <w:tc>
          <w:tcPr>
            <w:tcW w:w="898" w:type="dxa"/>
            <w:tcBorders>
              <w:top w:val="nil"/>
              <w:left w:val="nil"/>
              <w:bottom w:val="nil"/>
              <w:right w:val="nil"/>
            </w:tcBorders>
            <w:shd w:val="clear" w:color="auto" w:fill="auto"/>
            <w:noWrap/>
            <w:vAlign w:val="center"/>
          </w:tcPr>
          <w:p w14:paraId="0CFA9AC0"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-0.3</w:t>
            </w:r>
          </w:p>
        </w:tc>
        <w:tc>
          <w:tcPr>
            <w:tcW w:w="922" w:type="dxa"/>
            <w:tcBorders>
              <w:top w:val="nil"/>
              <w:left w:val="nil"/>
              <w:bottom w:val="nil"/>
              <w:right w:val="nil"/>
            </w:tcBorders>
            <w:shd w:val="clear" w:color="auto" w:fill="auto"/>
            <w:noWrap/>
            <w:vAlign w:val="center"/>
          </w:tcPr>
          <w:p w14:paraId="050F6F3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w:t>
            </w:r>
          </w:p>
        </w:tc>
        <w:tc>
          <w:tcPr>
            <w:tcW w:w="992" w:type="dxa"/>
            <w:tcBorders>
              <w:top w:val="nil"/>
              <w:left w:val="nil"/>
              <w:bottom w:val="nil"/>
              <w:right w:val="nil"/>
            </w:tcBorders>
            <w:shd w:val="clear" w:color="auto" w:fill="auto"/>
            <w:noWrap/>
            <w:vAlign w:val="center"/>
          </w:tcPr>
          <w:p w14:paraId="3C29BAE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0.847</w:t>
            </w:r>
          </w:p>
        </w:tc>
        <w:tc>
          <w:tcPr>
            <w:tcW w:w="969" w:type="dxa"/>
            <w:tcBorders>
              <w:top w:val="nil"/>
              <w:left w:val="nil"/>
              <w:bottom w:val="nil"/>
              <w:right w:val="nil"/>
            </w:tcBorders>
            <w:shd w:val="clear" w:color="auto" w:fill="auto"/>
            <w:noWrap/>
            <w:vAlign w:val="center"/>
          </w:tcPr>
          <w:p w14:paraId="27F37B9F"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36FB78F1" w14:textId="77777777" w:rsidTr="00125F84">
        <w:trPr>
          <w:trHeight w:val="280"/>
        </w:trPr>
        <w:tc>
          <w:tcPr>
            <w:tcW w:w="3085" w:type="dxa"/>
            <w:tcBorders>
              <w:top w:val="nil"/>
              <w:left w:val="nil"/>
              <w:bottom w:val="nil"/>
              <w:right w:val="nil"/>
            </w:tcBorders>
            <w:shd w:val="clear" w:color="auto" w:fill="auto"/>
            <w:noWrap/>
            <w:vAlign w:val="center"/>
          </w:tcPr>
          <w:p w14:paraId="499BC59B" w14:textId="77777777" w:rsidR="00DA4954" w:rsidRPr="009D6DD1" w:rsidRDefault="00DA4954" w:rsidP="00125F84">
            <w:pPr>
              <w:ind w:left="188" w:hanging="191"/>
              <w:rPr>
                <w:rFonts w:eastAsia="Times New Roman" w:cs="Times New Roman"/>
                <w:color w:val="000000"/>
                <w:sz w:val="22"/>
                <w:lang w:val="en-US"/>
              </w:rPr>
            </w:pPr>
            <w:r w:rsidRPr="009D6DD1">
              <w:rPr>
                <w:rFonts w:eastAsia="Times New Roman" w:cs="Times New Roman"/>
                <w:color w:val="000000"/>
                <w:sz w:val="22"/>
                <w:lang w:val="en-US"/>
              </w:rPr>
              <w:tab/>
              <w:t>- One program</w:t>
            </w:r>
          </w:p>
        </w:tc>
        <w:tc>
          <w:tcPr>
            <w:tcW w:w="1110" w:type="dxa"/>
            <w:tcBorders>
              <w:top w:val="nil"/>
              <w:left w:val="nil"/>
              <w:bottom w:val="nil"/>
              <w:right w:val="nil"/>
            </w:tcBorders>
            <w:shd w:val="clear" w:color="auto" w:fill="auto"/>
            <w:noWrap/>
            <w:vAlign w:val="center"/>
          </w:tcPr>
          <w:p w14:paraId="77F8ABBD"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0.171</w:t>
            </w:r>
          </w:p>
        </w:tc>
        <w:tc>
          <w:tcPr>
            <w:tcW w:w="1111" w:type="dxa"/>
            <w:tcBorders>
              <w:top w:val="nil"/>
              <w:left w:val="nil"/>
              <w:bottom w:val="nil"/>
              <w:right w:val="nil"/>
            </w:tcBorders>
            <w:shd w:val="clear" w:color="auto" w:fill="auto"/>
            <w:noWrap/>
            <w:vAlign w:val="center"/>
          </w:tcPr>
          <w:p w14:paraId="19E16919"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0.169</w:t>
            </w:r>
          </w:p>
        </w:tc>
        <w:tc>
          <w:tcPr>
            <w:tcW w:w="898" w:type="dxa"/>
            <w:tcBorders>
              <w:top w:val="nil"/>
              <w:left w:val="nil"/>
              <w:bottom w:val="nil"/>
              <w:right w:val="nil"/>
            </w:tcBorders>
            <w:shd w:val="clear" w:color="auto" w:fill="auto"/>
            <w:noWrap/>
            <w:vAlign w:val="center"/>
          </w:tcPr>
          <w:p w14:paraId="7789AC3C"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0.7</w:t>
            </w:r>
          </w:p>
        </w:tc>
        <w:tc>
          <w:tcPr>
            <w:tcW w:w="922" w:type="dxa"/>
            <w:tcBorders>
              <w:top w:val="nil"/>
              <w:left w:val="nil"/>
              <w:bottom w:val="nil"/>
              <w:right w:val="nil"/>
            </w:tcBorders>
            <w:shd w:val="clear" w:color="auto" w:fill="auto"/>
            <w:noWrap/>
            <w:vAlign w:val="center"/>
          </w:tcPr>
          <w:p w14:paraId="77A176ED"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0.4</w:t>
            </w:r>
          </w:p>
        </w:tc>
        <w:tc>
          <w:tcPr>
            <w:tcW w:w="992" w:type="dxa"/>
            <w:tcBorders>
              <w:top w:val="nil"/>
              <w:left w:val="nil"/>
              <w:bottom w:val="nil"/>
              <w:right w:val="nil"/>
            </w:tcBorders>
            <w:shd w:val="clear" w:color="auto" w:fill="auto"/>
            <w:noWrap/>
            <w:vAlign w:val="center"/>
          </w:tcPr>
          <w:p w14:paraId="085C4921"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0.697</w:t>
            </w:r>
          </w:p>
        </w:tc>
        <w:tc>
          <w:tcPr>
            <w:tcW w:w="969" w:type="dxa"/>
            <w:tcBorders>
              <w:top w:val="nil"/>
              <w:left w:val="nil"/>
              <w:bottom w:val="nil"/>
              <w:right w:val="nil"/>
            </w:tcBorders>
            <w:shd w:val="clear" w:color="auto" w:fill="auto"/>
            <w:noWrap/>
            <w:vAlign w:val="center"/>
          </w:tcPr>
          <w:p w14:paraId="576E212C"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1505ADE9" w14:textId="77777777" w:rsidTr="00125F84">
        <w:trPr>
          <w:trHeight w:val="280"/>
        </w:trPr>
        <w:tc>
          <w:tcPr>
            <w:tcW w:w="3085" w:type="dxa"/>
            <w:tcBorders>
              <w:top w:val="nil"/>
              <w:left w:val="nil"/>
              <w:bottom w:val="nil"/>
              <w:right w:val="nil"/>
            </w:tcBorders>
            <w:shd w:val="clear" w:color="auto" w:fill="auto"/>
            <w:noWrap/>
            <w:vAlign w:val="center"/>
          </w:tcPr>
          <w:p w14:paraId="685B74DD" w14:textId="77777777" w:rsidR="00DA4954" w:rsidRPr="009D6DD1" w:rsidRDefault="00DA4954" w:rsidP="00125F84">
            <w:pPr>
              <w:ind w:left="188" w:hanging="191"/>
              <w:rPr>
                <w:rFonts w:eastAsia="Times New Roman" w:cs="Times New Roman"/>
                <w:color w:val="000000"/>
                <w:sz w:val="22"/>
                <w:lang w:val="en-US"/>
              </w:rPr>
            </w:pPr>
            <w:r w:rsidRPr="009D6DD1">
              <w:rPr>
                <w:rFonts w:eastAsia="Times New Roman" w:cs="Times New Roman"/>
                <w:color w:val="000000"/>
                <w:sz w:val="22"/>
                <w:lang w:val="en-US"/>
              </w:rPr>
              <w:tab/>
              <w:t>- Two or more</w:t>
            </w:r>
          </w:p>
        </w:tc>
        <w:tc>
          <w:tcPr>
            <w:tcW w:w="1110" w:type="dxa"/>
            <w:tcBorders>
              <w:top w:val="nil"/>
              <w:left w:val="nil"/>
              <w:bottom w:val="nil"/>
              <w:right w:val="nil"/>
            </w:tcBorders>
            <w:shd w:val="clear" w:color="auto" w:fill="auto"/>
            <w:noWrap/>
            <w:vAlign w:val="center"/>
          </w:tcPr>
          <w:p w14:paraId="179F2EC9"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0.046</w:t>
            </w:r>
          </w:p>
        </w:tc>
        <w:tc>
          <w:tcPr>
            <w:tcW w:w="1111" w:type="dxa"/>
            <w:tcBorders>
              <w:top w:val="nil"/>
              <w:left w:val="nil"/>
              <w:bottom w:val="nil"/>
              <w:right w:val="nil"/>
            </w:tcBorders>
            <w:shd w:val="clear" w:color="auto" w:fill="auto"/>
            <w:noWrap/>
            <w:vAlign w:val="center"/>
          </w:tcPr>
          <w:p w14:paraId="50D28918"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0.048</w:t>
            </w:r>
          </w:p>
        </w:tc>
        <w:tc>
          <w:tcPr>
            <w:tcW w:w="898" w:type="dxa"/>
            <w:tcBorders>
              <w:top w:val="nil"/>
              <w:left w:val="nil"/>
              <w:bottom w:val="nil"/>
              <w:right w:val="nil"/>
            </w:tcBorders>
            <w:shd w:val="clear" w:color="auto" w:fill="auto"/>
            <w:noWrap/>
            <w:vAlign w:val="center"/>
          </w:tcPr>
          <w:p w14:paraId="37E240C6"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-0.4</w:t>
            </w:r>
          </w:p>
        </w:tc>
        <w:tc>
          <w:tcPr>
            <w:tcW w:w="922" w:type="dxa"/>
            <w:tcBorders>
              <w:top w:val="nil"/>
              <w:left w:val="nil"/>
              <w:bottom w:val="nil"/>
              <w:right w:val="nil"/>
            </w:tcBorders>
            <w:shd w:val="clear" w:color="auto" w:fill="auto"/>
            <w:noWrap/>
            <w:vAlign w:val="center"/>
          </w:tcPr>
          <w:p w14:paraId="7DDBCAB6"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-0.3</w:t>
            </w:r>
          </w:p>
        </w:tc>
        <w:tc>
          <w:tcPr>
            <w:tcW w:w="992" w:type="dxa"/>
            <w:tcBorders>
              <w:top w:val="nil"/>
              <w:left w:val="nil"/>
              <w:bottom w:val="nil"/>
              <w:right w:val="nil"/>
            </w:tcBorders>
            <w:shd w:val="clear" w:color="auto" w:fill="auto"/>
            <w:noWrap/>
            <w:vAlign w:val="center"/>
          </w:tcPr>
          <w:p w14:paraId="73FC9FB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0.752</w:t>
            </w:r>
          </w:p>
        </w:tc>
        <w:tc>
          <w:tcPr>
            <w:tcW w:w="969" w:type="dxa"/>
            <w:tcBorders>
              <w:top w:val="nil"/>
              <w:left w:val="nil"/>
              <w:bottom w:val="nil"/>
              <w:right w:val="nil"/>
            </w:tcBorders>
            <w:shd w:val="clear" w:color="auto" w:fill="auto"/>
            <w:noWrap/>
            <w:vAlign w:val="center"/>
          </w:tcPr>
          <w:p w14:paraId="3D879255"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361B5DD5" w14:textId="77777777" w:rsidTr="00125F84">
        <w:trPr>
          <w:trHeight w:val="280"/>
        </w:trPr>
        <w:tc>
          <w:tcPr>
            <w:tcW w:w="3085" w:type="dxa"/>
            <w:tcBorders>
              <w:top w:val="nil"/>
              <w:left w:val="nil"/>
              <w:bottom w:val="nil"/>
              <w:right w:val="nil"/>
            </w:tcBorders>
            <w:shd w:val="clear" w:color="auto" w:fill="auto"/>
            <w:noWrap/>
            <w:vAlign w:val="center"/>
          </w:tcPr>
          <w:p w14:paraId="15ED6DC2"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Study loan (€1,000)</w:t>
            </w:r>
          </w:p>
        </w:tc>
        <w:tc>
          <w:tcPr>
            <w:tcW w:w="1110" w:type="dxa"/>
            <w:tcBorders>
              <w:top w:val="nil"/>
              <w:left w:val="nil"/>
              <w:bottom w:val="nil"/>
              <w:right w:val="nil"/>
            </w:tcBorders>
            <w:shd w:val="clear" w:color="auto" w:fill="auto"/>
            <w:noWrap/>
            <w:vAlign w:val="center"/>
          </w:tcPr>
          <w:p w14:paraId="50986219"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0.893</w:t>
            </w:r>
          </w:p>
        </w:tc>
        <w:tc>
          <w:tcPr>
            <w:tcW w:w="1111" w:type="dxa"/>
            <w:tcBorders>
              <w:top w:val="nil"/>
              <w:left w:val="nil"/>
              <w:bottom w:val="nil"/>
              <w:right w:val="nil"/>
            </w:tcBorders>
            <w:shd w:val="clear" w:color="auto" w:fill="auto"/>
            <w:noWrap/>
            <w:vAlign w:val="center"/>
          </w:tcPr>
          <w:p w14:paraId="00F842E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0.885</w:t>
            </w:r>
          </w:p>
        </w:tc>
        <w:tc>
          <w:tcPr>
            <w:tcW w:w="898" w:type="dxa"/>
            <w:tcBorders>
              <w:top w:val="nil"/>
              <w:left w:val="nil"/>
              <w:bottom w:val="nil"/>
              <w:right w:val="nil"/>
            </w:tcBorders>
            <w:shd w:val="clear" w:color="auto" w:fill="auto"/>
            <w:noWrap/>
            <w:vAlign w:val="center"/>
          </w:tcPr>
          <w:p w14:paraId="4F2A9DDC"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0.3</w:t>
            </w:r>
          </w:p>
        </w:tc>
        <w:tc>
          <w:tcPr>
            <w:tcW w:w="922" w:type="dxa"/>
            <w:tcBorders>
              <w:top w:val="nil"/>
              <w:left w:val="nil"/>
              <w:bottom w:val="nil"/>
              <w:right w:val="nil"/>
            </w:tcBorders>
            <w:shd w:val="clear" w:color="auto" w:fill="auto"/>
            <w:noWrap/>
            <w:vAlign w:val="center"/>
          </w:tcPr>
          <w:p w14:paraId="30F6DEE2"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w:t>
            </w:r>
          </w:p>
        </w:tc>
        <w:tc>
          <w:tcPr>
            <w:tcW w:w="992" w:type="dxa"/>
            <w:tcBorders>
              <w:top w:val="nil"/>
              <w:left w:val="nil"/>
              <w:bottom w:val="nil"/>
              <w:right w:val="nil"/>
            </w:tcBorders>
            <w:shd w:val="clear" w:color="auto" w:fill="auto"/>
            <w:noWrap/>
            <w:vAlign w:val="center"/>
          </w:tcPr>
          <w:p w14:paraId="09D160DE"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0.825</w:t>
            </w:r>
          </w:p>
        </w:tc>
        <w:tc>
          <w:tcPr>
            <w:tcW w:w="969" w:type="dxa"/>
            <w:tcBorders>
              <w:top w:val="nil"/>
              <w:left w:val="nil"/>
              <w:bottom w:val="nil"/>
              <w:right w:val="nil"/>
            </w:tcBorders>
            <w:shd w:val="clear" w:color="auto" w:fill="auto"/>
            <w:noWrap/>
            <w:vAlign w:val="center"/>
          </w:tcPr>
          <w:p w14:paraId="407DD32E"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0.97</w:t>
            </w:r>
          </w:p>
        </w:tc>
      </w:tr>
      <w:tr w:rsidR="00DA4954" w:rsidRPr="009D6DD1" w14:paraId="269924ED" w14:textId="77777777" w:rsidTr="00125F84">
        <w:trPr>
          <w:trHeight w:val="280"/>
        </w:trPr>
        <w:tc>
          <w:tcPr>
            <w:tcW w:w="3085" w:type="dxa"/>
            <w:tcBorders>
              <w:top w:val="nil"/>
              <w:left w:val="nil"/>
              <w:bottom w:val="nil"/>
              <w:right w:val="nil"/>
            </w:tcBorders>
            <w:shd w:val="clear" w:color="auto" w:fill="auto"/>
            <w:noWrap/>
            <w:vAlign w:val="center"/>
            <w:hideMark/>
          </w:tcPr>
          <w:p w14:paraId="52EB9137"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Comprehensive school grade (4-10)</w:t>
            </w:r>
            <w:r w:rsidRPr="00B815AD">
              <w:rPr>
                <w:rFonts w:eastAsia="Times New Roman" w:cs="Times New Roman"/>
                <w:color w:val="000000"/>
                <w:sz w:val="22"/>
                <w:vertAlign w:val="superscript"/>
                <w:lang w:val="en-US"/>
              </w:rPr>
              <w:t>a</w:t>
            </w:r>
          </w:p>
        </w:tc>
        <w:tc>
          <w:tcPr>
            <w:tcW w:w="1110" w:type="dxa"/>
            <w:tcBorders>
              <w:top w:val="nil"/>
              <w:left w:val="nil"/>
              <w:bottom w:val="nil"/>
              <w:right w:val="nil"/>
            </w:tcBorders>
            <w:shd w:val="clear" w:color="auto" w:fill="auto"/>
            <w:noWrap/>
            <w:vAlign w:val="center"/>
          </w:tcPr>
          <w:p w14:paraId="322EC6D8" w14:textId="77777777" w:rsidR="00DA4954" w:rsidRPr="007821C7" w:rsidRDefault="00DA4954" w:rsidP="00125F84">
            <w:pPr>
              <w:jc w:val="center"/>
              <w:rPr>
                <w:rFonts w:eastAsia="Times New Roman" w:cs="Times New Roman"/>
                <w:color w:val="000000"/>
                <w:sz w:val="22"/>
                <w:lang w:val="en-US"/>
              </w:rPr>
            </w:pPr>
            <w:r w:rsidRPr="00782436">
              <w:rPr>
                <w:rFonts w:cs="Times New Roman"/>
                <w:color w:val="000000"/>
                <w:sz w:val="22"/>
              </w:rPr>
              <w:t>7.96</w:t>
            </w:r>
            <w:r>
              <w:rPr>
                <w:rFonts w:cs="Times New Roman"/>
                <w:color w:val="000000"/>
                <w:sz w:val="22"/>
              </w:rPr>
              <w:t>5</w:t>
            </w:r>
          </w:p>
        </w:tc>
        <w:tc>
          <w:tcPr>
            <w:tcW w:w="1111" w:type="dxa"/>
            <w:tcBorders>
              <w:top w:val="nil"/>
              <w:left w:val="nil"/>
              <w:bottom w:val="nil"/>
              <w:right w:val="nil"/>
            </w:tcBorders>
            <w:shd w:val="clear" w:color="auto" w:fill="auto"/>
            <w:noWrap/>
            <w:vAlign w:val="center"/>
          </w:tcPr>
          <w:p w14:paraId="478F1A78" w14:textId="77777777" w:rsidR="00DA4954" w:rsidRPr="007821C7" w:rsidRDefault="00DA4954" w:rsidP="00125F84">
            <w:pPr>
              <w:jc w:val="center"/>
              <w:rPr>
                <w:rFonts w:eastAsia="Times New Roman" w:cs="Times New Roman"/>
                <w:color w:val="000000"/>
                <w:sz w:val="22"/>
                <w:lang w:val="en-US"/>
              </w:rPr>
            </w:pPr>
            <w:r w:rsidRPr="00782436">
              <w:rPr>
                <w:rFonts w:eastAsia="Times New Roman" w:cs="Times New Roman"/>
                <w:color w:val="000000"/>
                <w:sz w:val="22"/>
                <w:lang w:val="en-US"/>
              </w:rPr>
              <w:t>7.967</w:t>
            </w:r>
          </w:p>
        </w:tc>
        <w:tc>
          <w:tcPr>
            <w:tcW w:w="898" w:type="dxa"/>
            <w:tcBorders>
              <w:top w:val="nil"/>
              <w:left w:val="nil"/>
              <w:bottom w:val="nil"/>
              <w:right w:val="nil"/>
            </w:tcBorders>
            <w:shd w:val="clear" w:color="auto" w:fill="auto"/>
            <w:noWrap/>
            <w:vAlign w:val="center"/>
          </w:tcPr>
          <w:p w14:paraId="57F74ACE"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0.3</w:t>
            </w:r>
          </w:p>
        </w:tc>
        <w:tc>
          <w:tcPr>
            <w:tcW w:w="922" w:type="dxa"/>
            <w:tcBorders>
              <w:top w:val="nil"/>
              <w:left w:val="nil"/>
              <w:bottom w:val="nil"/>
              <w:right w:val="nil"/>
            </w:tcBorders>
            <w:shd w:val="clear" w:color="auto" w:fill="auto"/>
            <w:noWrap/>
            <w:vAlign w:val="center"/>
          </w:tcPr>
          <w:p w14:paraId="44FD992D" w14:textId="77777777" w:rsidR="00DA4954" w:rsidRPr="007821C7" w:rsidRDefault="00DA4954" w:rsidP="00125F84">
            <w:pPr>
              <w:jc w:val="center"/>
              <w:rPr>
                <w:rFonts w:eastAsia="Times New Roman" w:cs="Times New Roman"/>
                <w:color w:val="000000"/>
                <w:sz w:val="22"/>
                <w:lang w:val="en-US"/>
              </w:rPr>
            </w:pPr>
            <w:r>
              <w:rPr>
                <w:rFonts w:cs="Times New Roman"/>
                <w:color w:val="000000"/>
                <w:sz w:val="22"/>
              </w:rPr>
              <w:t>-</w:t>
            </w:r>
            <w:r w:rsidRPr="007821C7">
              <w:rPr>
                <w:rFonts w:cs="Times New Roman"/>
                <w:color w:val="000000"/>
                <w:sz w:val="22"/>
              </w:rPr>
              <w:t>0.2</w:t>
            </w:r>
          </w:p>
        </w:tc>
        <w:tc>
          <w:tcPr>
            <w:tcW w:w="992" w:type="dxa"/>
            <w:tcBorders>
              <w:top w:val="nil"/>
              <w:left w:val="nil"/>
              <w:bottom w:val="nil"/>
              <w:right w:val="nil"/>
            </w:tcBorders>
            <w:shd w:val="clear" w:color="auto" w:fill="auto"/>
            <w:noWrap/>
            <w:vAlign w:val="center"/>
          </w:tcPr>
          <w:p w14:paraId="4FEA331B" w14:textId="77777777" w:rsidR="00DA4954" w:rsidRPr="007821C7" w:rsidRDefault="00DA4954" w:rsidP="00125F84">
            <w:pPr>
              <w:jc w:val="center"/>
              <w:rPr>
                <w:rFonts w:eastAsia="Times New Roman" w:cs="Times New Roman"/>
                <w:color w:val="000000"/>
                <w:sz w:val="22"/>
                <w:lang w:val="en-US"/>
              </w:rPr>
            </w:pPr>
            <w:r w:rsidRPr="00782436">
              <w:rPr>
                <w:rFonts w:cs="Times New Roman"/>
                <w:color w:val="000000"/>
                <w:sz w:val="22"/>
              </w:rPr>
              <w:t>0.848</w:t>
            </w:r>
          </w:p>
        </w:tc>
        <w:tc>
          <w:tcPr>
            <w:tcW w:w="969" w:type="dxa"/>
            <w:tcBorders>
              <w:top w:val="nil"/>
              <w:left w:val="nil"/>
              <w:bottom w:val="nil"/>
              <w:right w:val="nil"/>
            </w:tcBorders>
            <w:shd w:val="clear" w:color="auto" w:fill="auto"/>
            <w:noWrap/>
            <w:vAlign w:val="center"/>
          </w:tcPr>
          <w:p w14:paraId="66B771E4"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1.0</w:t>
            </w:r>
            <w:r>
              <w:rPr>
                <w:rFonts w:cs="Times New Roman"/>
                <w:color w:val="000000"/>
                <w:sz w:val="22"/>
              </w:rPr>
              <w:t>2</w:t>
            </w:r>
          </w:p>
        </w:tc>
      </w:tr>
      <w:tr w:rsidR="00DA4954" w:rsidRPr="009D6DD1" w14:paraId="183344E7" w14:textId="77777777" w:rsidTr="00125F84">
        <w:trPr>
          <w:trHeight w:val="280"/>
        </w:trPr>
        <w:tc>
          <w:tcPr>
            <w:tcW w:w="3085" w:type="dxa"/>
            <w:tcBorders>
              <w:top w:val="nil"/>
              <w:left w:val="nil"/>
              <w:bottom w:val="nil"/>
              <w:right w:val="nil"/>
            </w:tcBorders>
            <w:shd w:val="clear" w:color="auto" w:fill="auto"/>
            <w:noWrap/>
            <w:vAlign w:val="center"/>
          </w:tcPr>
          <w:p w14:paraId="5C2A5D8E"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Comprehensive school grade missing</w:t>
            </w:r>
          </w:p>
        </w:tc>
        <w:tc>
          <w:tcPr>
            <w:tcW w:w="1110" w:type="dxa"/>
            <w:tcBorders>
              <w:top w:val="nil"/>
              <w:left w:val="nil"/>
              <w:bottom w:val="nil"/>
              <w:right w:val="nil"/>
            </w:tcBorders>
            <w:shd w:val="clear" w:color="auto" w:fill="auto"/>
            <w:noWrap/>
            <w:vAlign w:val="center"/>
          </w:tcPr>
          <w:p w14:paraId="6053F909" w14:textId="77777777" w:rsidR="00DA4954" w:rsidRPr="007821C7" w:rsidDel="00E2178E" w:rsidRDefault="00DA4954" w:rsidP="00125F84">
            <w:pPr>
              <w:jc w:val="center"/>
              <w:rPr>
                <w:rFonts w:eastAsia="Times New Roman" w:cs="Times New Roman"/>
                <w:color w:val="000000"/>
                <w:sz w:val="22"/>
                <w:lang w:val="en-US"/>
              </w:rPr>
            </w:pPr>
            <w:r w:rsidRPr="007821C7">
              <w:rPr>
                <w:rFonts w:cs="Times New Roman"/>
                <w:color w:val="000000"/>
                <w:sz w:val="22"/>
              </w:rPr>
              <w:t>0.255</w:t>
            </w:r>
          </w:p>
        </w:tc>
        <w:tc>
          <w:tcPr>
            <w:tcW w:w="1111" w:type="dxa"/>
            <w:tcBorders>
              <w:top w:val="nil"/>
              <w:left w:val="nil"/>
              <w:bottom w:val="nil"/>
              <w:right w:val="nil"/>
            </w:tcBorders>
            <w:shd w:val="clear" w:color="auto" w:fill="auto"/>
            <w:noWrap/>
            <w:vAlign w:val="center"/>
          </w:tcPr>
          <w:p w14:paraId="1085B00E" w14:textId="77777777" w:rsidR="00DA4954" w:rsidRPr="007821C7" w:rsidDel="00E2178E" w:rsidRDefault="00DA4954" w:rsidP="00125F84">
            <w:pPr>
              <w:jc w:val="center"/>
              <w:rPr>
                <w:rFonts w:eastAsia="Times New Roman" w:cs="Times New Roman"/>
                <w:color w:val="000000"/>
                <w:sz w:val="22"/>
                <w:lang w:val="en-US"/>
              </w:rPr>
            </w:pPr>
            <w:r w:rsidRPr="007821C7">
              <w:rPr>
                <w:rFonts w:cs="Times New Roman"/>
                <w:color w:val="000000"/>
                <w:sz w:val="22"/>
              </w:rPr>
              <w:t>0.256</w:t>
            </w:r>
          </w:p>
        </w:tc>
        <w:tc>
          <w:tcPr>
            <w:tcW w:w="898" w:type="dxa"/>
            <w:tcBorders>
              <w:top w:val="nil"/>
              <w:left w:val="nil"/>
              <w:bottom w:val="nil"/>
              <w:right w:val="nil"/>
            </w:tcBorders>
            <w:shd w:val="clear" w:color="auto" w:fill="auto"/>
            <w:noWrap/>
            <w:vAlign w:val="center"/>
          </w:tcPr>
          <w:p w14:paraId="73BFBE22" w14:textId="77777777" w:rsidR="00DA4954" w:rsidRPr="007821C7" w:rsidDel="00E2178E" w:rsidRDefault="00DA4954" w:rsidP="00125F84">
            <w:pPr>
              <w:jc w:val="center"/>
              <w:rPr>
                <w:rFonts w:eastAsia="Times New Roman" w:cs="Times New Roman"/>
                <w:color w:val="000000"/>
                <w:sz w:val="22"/>
                <w:lang w:val="en-US"/>
              </w:rPr>
            </w:pPr>
            <w:r w:rsidRPr="007821C7">
              <w:rPr>
                <w:rFonts w:cs="Times New Roman"/>
                <w:color w:val="000000"/>
                <w:sz w:val="22"/>
              </w:rPr>
              <w:t>-0.4</w:t>
            </w:r>
          </w:p>
        </w:tc>
        <w:tc>
          <w:tcPr>
            <w:tcW w:w="922" w:type="dxa"/>
            <w:tcBorders>
              <w:top w:val="nil"/>
              <w:left w:val="nil"/>
              <w:bottom w:val="nil"/>
              <w:right w:val="nil"/>
            </w:tcBorders>
            <w:shd w:val="clear" w:color="auto" w:fill="auto"/>
            <w:noWrap/>
            <w:vAlign w:val="center"/>
          </w:tcPr>
          <w:p w14:paraId="1DEE0F45" w14:textId="77777777" w:rsidR="00DA4954" w:rsidRPr="007821C7" w:rsidDel="00E2178E" w:rsidRDefault="00DA4954" w:rsidP="00125F84">
            <w:pPr>
              <w:jc w:val="center"/>
              <w:rPr>
                <w:rFonts w:eastAsia="Times New Roman" w:cs="Times New Roman"/>
                <w:color w:val="000000"/>
                <w:sz w:val="22"/>
                <w:lang w:val="en-US"/>
              </w:rPr>
            </w:pPr>
            <w:r w:rsidRPr="007821C7">
              <w:rPr>
                <w:rFonts w:cs="Times New Roman"/>
                <w:color w:val="000000"/>
                <w:sz w:val="22"/>
              </w:rPr>
              <w:t>-0.2</w:t>
            </w:r>
          </w:p>
        </w:tc>
        <w:tc>
          <w:tcPr>
            <w:tcW w:w="992" w:type="dxa"/>
            <w:tcBorders>
              <w:top w:val="nil"/>
              <w:left w:val="nil"/>
              <w:bottom w:val="nil"/>
              <w:right w:val="nil"/>
            </w:tcBorders>
            <w:shd w:val="clear" w:color="auto" w:fill="auto"/>
            <w:noWrap/>
            <w:vAlign w:val="center"/>
          </w:tcPr>
          <w:p w14:paraId="50CC99B7" w14:textId="77777777" w:rsidR="00DA4954" w:rsidRPr="007821C7" w:rsidDel="00E2178E" w:rsidRDefault="00DA4954" w:rsidP="00125F84">
            <w:pPr>
              <w:jc w:val="center"/>
              <w:rPr>
                <w:rFonts w:eastAsia="Times New Roman" w:cs="Times New Roman"/>
                <w:color w:val="000000"/>
                <w:sz w:val="22"/>
                <w:lang w:val="en-US"/>
              </w:rPr>
            </w:pPr>
            <w:r w:rsidRPr="007821C7">
              <w:rPr>
                <w:rFonts w:cs="Times New Roman"/>
                <w:color w:val="000000"/>
                <w:sz w:val="22"/>
              </w:rPr>
              <w:t>0.840</w:t>
            </w:r>
          </w:p>
        </w:tc>
        <w:tc>
          <w:tcPr>
            <w:tcW w:w="969" w:type="dxa"/>
            <w:tcBorders>
              <w:top w:val="nil"/>
              <w:left w:val="nil"/>
              <w:bottom w:val="nil"/>
              <w:right w:val="nil"/>
            </w:tcBorders>
            <w:shd w:val="clear" w:color="auto" w:fill="auto"/>
            <w:noWrap/>
            <w:vAlign w:val="center"/>
          </w:tcPr>
          <w:p w14:paraId="5431DE8A" w14:textId="77777777" w:rsidR="00DA4954" w:rsidRPr="007821C7" w:rsidDel="00E2178E"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77C92454" w14:textId="77777777" w:rsidTr="00125F84">
        <w:trPr>
          <w:trHeight w:val="280"/>
        </w:trPr>
        <w:tc>
          <w:tcPr>
            <w:tcW w:w="3085" w:type="dxa"/>
            <w:tcBorders>
              <w:top w:val="nil"/>
              <w:left w:val="nil"/>
              <w:bottom w:val="nil"/>
              <w:right w:val="nil"/>
            </w:tcBorders>
            <w:shd w:val="clear" w:color="auto" w:fill="auto"/>
            <w:noWrap/>
            <w:vAlign w:val="center"/>
            <w:hideMark/>
          </w:tcPr>
          <w:p w14:paraId="01E7138F" w14:textId="77777777" w:rsidR="00DA4954" w:rsidRPr="009D6DD1" w:rsidRDefault="00DA4954" w:rsidP="00125F84">
            <w:pPr>
              <w:ind w:left="191" w:hanging="191"/>
              <w:rPr>
                <w:rFonts w:eastAsia="Times New Roman" w:cs="Times New Roman"/>
                <w:color w:val="000000"/>
                <w:sz w:val="22"/>
                <w:lang w:val="en-US"/>
              </w:rPr>
            </w:pPr>
            <w:r>
              <w:rPr>
                <w:rFonts w:eastAsia="Times New Roman" w:cs="Times New Roman"/>
                <w:color w:val="000000"/>
                <w:sz w:val="22"/>
                <w:lang w:val="en-US"/>
              </w:rPr>
              <w:t>G</w:t>
            </w:r>
            <w:r w:rsidRPr="009D6DD1">
              <w:rPr>
                <w:rFonts w:eastAsia="Times New Roman" w:cs="Times New Roman"/>
                <w:color w:val="000000"/>
                <w:sz w:val="22"/>
                <w:lang w:val="en-US"/>
              </w:rPr>
              <w:t xml:space="preserve">raduated </w:t>
            </w:r>
            <w:r>
              <w:rPr>
                <w:rFonts w:eastAsia="Times New Roman" w:cs="Times New Roman"/>
                <w:color w:val="000000"/>
                <w:sz w:val="22"/>
                <w:lang w:val="en-US"/>
              </w:rPr>
              <w:t xml:space="preserve">academic </w:t>
            </w:r>
            <w:r w:rsidRPr="009D6DD1">
              <w:rPr>
                <w:rFonts w:eastAsia="Times New Roman" w:cs="Times New Roman"/>
                <w:color w:val="000000"/>
                <w:sz w:val="22"/>
                <w:lang w:val="en-US"/>
              </w:rPr>
              <w:t>high school</w:t>
            </w:r>
          </w:p>
        </w:tc>
        <w:tc>
          <w:tcPr>
            <w:tcW w:w="1110" w:type="dxa"/>
            <w:tcBorders>
              <w:top w:val="nil"/>
              <w:left w:val="nil"/>
              <w:bottom w:val="nil"/>
              <w:right w:val="nil"/>
            </w:tcBorders>
            <w:shd w:val="clear" w:color="auto" w:fill="auto"/>
            <w:noWrap/>
            <w:vAlign w:val="center"/>
          </w:tcPr>
          <w:p w14:paraId="18E60CEC"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0.701</w:t>
            </w:r>
          </w:p>
        </w:tc>
        <w:tc>
          <w:tcPr>
            <w:tcW w:w="1111" w:type="dxa"/>
            <w:tcBorders>
              <w:top w:val="nil"/>
              <w:left w:val="nil"/>
              <w:bottom w:val="nil"/>
              <w:right w:val="nil"/>
            </w:tcBorders>
            <w:shd w:val="clear" w:color="auto" w:fill="auto"/>
            <w:noWrap/>
            <w:vAlign w:val="center"/>
          </w:tcPr>
          <w:p w14:paraId="4C8A878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0.705</w:t>
            </w:r>
          </w:p>
        </w:tc>
        <w:tc>
          <w:tcPr>
            <w:tcW w:w="898" w:type="dxa"/>
            <w:tcBorders>
              <w:top w:val="nil"/>
              <w:left w:val="nil"/>
              <w:bottom w:val="nil"/>
              <w:right w:val="nil"/>
            </w:tcBorders>
            <w:shd w:val="clear" w:color="auto" w:fill="auto"/>
            <w:noWrap/>
            <w:vAlign w:val="center"/>
          </w:tcPr>
          <w:p w14:paraId="797D8BE5"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-0.9</w:t>
            </w:r>
          </w:p>
        </w:tc>
        <w:tc>
          <w:tcPr>
            <w:tcW w:w="922" w:type="dxa"/>
            <w:tcBorders>
              <w:top w:val="nil"/>
              <w:left w:val="nil"/>
              <w:bottom w:val="nil"/>
              <w:right w:val="nil"/>
            </w:tcBorders>
            <w:shd w:val="clear" w:color="auto" w:fill="auto"/>
            <w:noWrap/>
            <w:vAlign w:val="center"/>
          </w:tcPr>
          <w:p w14:paraId="606CD231"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-0.5</w:t>
            </w:r>
          </w:p>
        </w:tc>
        <w:tc>
          <w:tcPr>
            <w:tcW w:w="992" w:type="dxa"/>
            <w:tcBorders>
              <w:top w:val="nil"/>
              <w:left w:val="nil"/>
              <w:bottom w:val="nil"/>
              <w:right w:val="nil"/>
            </w:tcBorders>
            <w:shd w:val="clear" w:color="auto" w:fill="auto"/>
            <w:noWrap/>
            <w:vAlign w:val="center"/>
          </w:tcPr>
          <w:p w14:paraId="49C88156"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0.602</w:t>
            </w:r>
          </w:p>
        </w:tc>
        <w:tc>
          <w:tcPr>
            <w:tcW w:w="969" w:type="dxa"/>
            <w:tcBorders>
              <w:top w:val="nil"/>
              <w:left w:val="nil"/>
              <w:bottom w:val="nil"/>
              <w:right w:val="nil"/>
            </w:tcBorders>
            <w:shd w:val="clear" w:color="auto" w:fill="auto"/>
            <w:noWrap/>
            <w:vAlign w:val="center"/>
          </w:tcPr>
          <w:p w14:paraId="2C168A6C"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7E3F5C79" w14:textId="77777777" w:rsidTr="00125F84">
        <w:trPr>
          <w:trHeight w:val="280"/>
        </w:trPr>
        <w:tc>
          <w:tcPr>
            <w:tcW w:w="3085" w:type="dxa"/>
            <w:tcBorders>
              <w:top w:val="nil"/>
              <w:left w:val="nil"/>
              <w:bottom w:val="nil"/>
              <w:right w:val="nil"/>
            </w:tcBorders>
            <w:shd w:val="clear" w:color="auto" w:fill="auto"/>
            <w:noWrap/>
            <w:vAlign w:val="center"/>
          </w:tcPr>
          <w:p w14:paraId="7A839536"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i/>
                <w:color w:val="000000"/>
                <w:sz w:val="22"/>
                <w:lang w:val="en-US"/>
              </w:rPr>
              <w:t xml:space="preserve">Exam score in native language </w:t>
            </w:r>
          </w:p>
        </w:tc>
        <w:tc>
          <w:tcPr>
            <w:tcW w:w="1110" w:type="dxa"/>
            <w:tcBorders>
              <w:top w:val="nil"/>
              <w:left w:val="nil"/>
              <w:bottom w:val="nil"/>
              <w:right w:val="nil"/>
            </w:tcBorders>
            <w:shd w:val="clear" w:color="auto" w:fill="auto"/>
            <w:noWrap/>
            <w:vAlign w:val="center"/>
          </w:tcPr>
          <w:p w14:paraId="25002BA2" w14:textId="77777777" w:rsidR="00DA4954" w:rsidRPr="007821C7" w:rsidRDefault="00DA4954" w:rsidP="00125F84">
            <w:pPr>
              <w:jc w:val="center"/>
              <w:rPr>
                <w:rFonts w:eastAsia="Times New Roman" w:cs="Times New Roman"/>
                <w:color w:val="000000"/>
                <w:sz w:val="22"/>
                <w:lang w:val="en-US"/>
              </w:rPr>
            </w:pPr>
          </w:p>
        </w:tc>
        <w:tc>
          <w:tcPr>
            <w:tcW w:w="1111" w:type="dxa"/>
            <w:tcBorders>
              <w:top w:val="nil"/>
              <w:left w:val="nil"/>
              <w:bottom w:val="nil"/>
              <w:right w:val="nil"/>
            </w:tcBorders>
            <w:shd w:val="clear" w:color="auto" w:fill="auto"/>
            <w:noWrap/>
            <w:vAlign w:val="center"/>
          </w:tcPr>
          <w:p w14:paraId="1296B8CD" w14:textId="77777777" w:rsidR="00DA4954" w:rsidRPr="007821C7" w:rsidRDefault="00DA4954" w:rsidP="00125F84">
            <w:pPr>
              <w:jc w:val="center"/>
              <w:rPr>
                <w:rFonts w:eastAsia="Times New Roman" w:cs="Times New Roman"/>
                <w:color w:val="000000"/>
                <w:sz w:val="22"/>
                <w:lang w:val="en-US"/>
              </w:rPr>
            </w:pPr>
          </w:p>
        </w:tc>
        <w:tc>
          <w:tcPr>
            <w:tcW w:w="898" w:type="dxa"/>
            <w:tcBorders>
              <w:top w:val="nil"/>
              <w:left w:val="nil"/>
              <w:bottom w:val="nil"/>
              <w:right w:val="nil"/>
            </w:tcBorders>
            <w:shd w:val="clear" w:color="auto" w:fill="auto"/>
            <w:noWrap/>
            <w:vAlign w:val="center"/>
          </w:tcPr>
          <w:p w14:paraId="3B3C46DF" w14:textId="77777777" w:rsidR="00DA4954" w:rsidRPr="007821C7" w:rsidRDefault="00DA4954" w:rsidP="00125F84">
            <w:pPr>
              <w:jc w:val="center"/>
              <w:rPr>
                <w:rFonts w:eastAsia="Times New Roman" w:cs="Times New Roman"/>
                <w:color w:val="000000"/>
                <w:sz w:val="22"/>
                <w:lang w:val="en-US"/>
              </w:rPr>
            </w:pPr>
          </w:p>
        </w:tc>
        <w:tc>
          <w:tcPr>
            <w:tcW w:w="922" w:type="dxa"/>
            <w:tcBorders>
              <w:top w:val="nil"/>
              <w:left w:val="nil"/>
              <w:bottom w:val="nil"/>
              <w:right w:val="nil"/>
            </w:tcBorders>
            <w:shd w:val="clear" w:color="auto" w:fill="auto"/>
            <w:noWrap/>
            <w:vAlign w:val="center"/>
          </w:tcPr>
          <w:p w14:paraId="1277ADE9" w14:textId="77777777" w:rsidR="00DA4954" w:rsidRPr="007821C7" w:rsidRDefault="00DA4954" w:rsidP="00125F84">
            <w:pPr>
              <w:jc w:val="center"/>
              <w:rPr>
                <w:rFonts w:eastAsia="Times New Roman" w:cs="Times New Roman"/>
                <w:color w:val="000000"/>
                <w:sz w:val="22"/>
                <w:lang w:val="en-US"/>
              </w:rPr>
            </w:pPr>
          </w:p>
        </w:tc>
        <w:tc>
          <w:tcPr>
            <w:tcW w:w="992" w:type="dxa"/>
            <w:tcBorders>
              <w:top w:val="nil"/>
              <w:left w:val="nil"/>
              <w:bottom w:val="nil"/>
              <w:right w:val="nil"/>
            </w:tcBorders>
            <w:shd w:val="clear" w:color="auto" w:fill="auto"/>
            <w:noWrap/>
            <w:vAlign w:val="center"/>
          </w:tcPr>
          <w:p w14:paraId="14576F68" w14:textId="77777777" w:rsidR="00DA4954" w:rsidRPr="007821C7" w:rsidRDefault="00DA4954" w:rsidP="00125F84">
            <w:pPr>
              <w:jc w:val="center"/>
              <w:rPr>
                <w:rFonts w:eastAsia="Times New Roman" w:cs="Times New Roman"/>
                <w:color w:val="000000"/>
                <w:sz w:val="22"/>
                <w:lang w:val="en-US"/>
              </w:rPr>
            </w:pPr>
          </w:p>
        </w:tc>
        <w:tc>
          <w:tcPr>
            <w:tcW w:w="969" w:type="dxa"/>
            <w:tcBorders>
              <w:top w:val="nil"/>
              <w:left w:val="nil"/>
              <w:bottom w:val="nil"/>
              <w:right w:val="nil"/>
            </w:tcBorders>
            <w:shd w:val="clear" w:color="auto" w:fill="auto"/>
            <w:noWrap/>
            <w:vAlign w:val="center"/>
          </w:tcPr>
          <w:p w14:paraId="79599F40" w14:textId="77777777" w:rsidR="00DA4954" w:rsidRPr="007821C7" w:rsidRDefault="00DA4954" w:rsidP="00125F84">
            <w:pPr>
              <w:jc w:val="center"/>
              <w:rPr>
                <w:rFonts w:eastAsia="Times New Roman" w:cs="Times New Roman"/>
                <w:color w:val="000000"/>
                <w:sz w:val="22"/>
                <w:lang w:val="en-US"/>
              </w:rPr>
            </w:pPr>
          </w:p>
        </w:tc>
      </w:tr>
      <w:tr w:rsidR="00DA4954" w:rsidRPr="009D6DD1" w14:paraId="6CD52E32" w14:textId="77777777" w:rsidTr="00125F84">
        <w:trPr>
          <w:trHeight w:val="280"/>
        </w:trPr>
        <w:tc>
          <w:tcPr>
            <w:tcW w:w="3085" w:type="dxa"/>
            <w:tcBorders>
              <w:top w:val="nil"/>
              <w:left w:val="nil"/>
              <w:bottom w:val="nil"/>
              <w:right w:val="nil"/>
            </w:tcBorders>
            <w:shd w:val="clear" w:color="auto" w:fill="auto"/>
            <w:noWrap/>
            <w:vAlign w:val="center"/>
          </w:tcPr>
          <w:p w14:paraId="5FCB8278"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Not written or failed</w:t>
            </w:r>
          </w:p>
        </w:tc>
        <w:tc>
          <w:tcPr>
            <w:tcW w:w="1110" w:type="dxa"/>
            <w:tcBorders>
              <w:top w:val="nil"/>
              <w:left w:val="nil"/>
              <w:bottom w:val="nil"/>
              <w:right w:val="nil"/>
            </w:tcBorders>
            <w:shd w:val="clear" w:color="auto" w:fill="auto"/>
            <w:noWrap/>
            <w:vAlign w:val="center"/>
          </w:tcPr>
          <w:p w14:paraId="1D5920D2"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0.289</w:t>
            </w:r>
          </w:p>
        </w:tc>
        <w:tc>
          <w:tcPr>
            <w:tcW w:w="1111" w:type="dxa"/>
            <w:tcBorders>
              <w:top w:val="nil"/>
              <w:left w:val="nil"/>
              <w:bottom w:val="nil"/>
              <w:right w:val="nil"/>
            </w:tcBorders>
            <w:shd w:val="clear" w:color="auto" w:fill="auto"/>
            <w:noWrap/>
            <w:vAlign w:val="center"/>
          </w:tcPr>
          <w:p w14:paraId="7F4CC8FD"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0.285</w:t>
            </w:r>
          </w:p>
        </w:tc>
        <w:tc>
          <w:tcPr>
            <w:tcW w:w="898" w:type="dxa"/>
            <w:tcBorders>
              <w:top w:val="nil"/>
              <w:left w:val="nil"/>
              <w:bottom w:val="nil"/>
              <w:right w:val="nil"/>
            </w:tcBorders>
            <w:shd w:val="clear" w:color="auto" w:fill="auto"/>
            <w:noWrap/>
            <w:vAlign w:val="center"/>
          </w:tcPr>
          <w:p w14:paraId="3FC794A9"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0.8</w:t>
            </w:r>
          </w:p>
        </w:tc>
        <w:tc>
          <w:tcPr>
            <w:tcW w:w="922" w:type="dxa"/>
            <w:tcBorders>
              <w:top w:val="nil"/>
              <w:left w:val="nil"/>
              <w:bottom w:val="nil"/>
              <w:right w:val="nil"/>
            </w:tcBorders>
            <w:shd w:val="clear" w:color="auto" w:fill="auto"/>
            <w:noWrap/>
            <w:vAlign w:val="center"/>
          </w:tcPr>
          <w:p w14:paraId="669EEFE2"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0.5</w:t>
            </w:r>
          </w:p>
        </w:tc>
        <w:tc>
          <w:tcPr>
            <w:tcW w:w="992" w:type="dxa"/>
            <w:tcBorders>
              <w:top w:val="nil"/>
              <w:left w:val="nil"/>
              <w:bottom w:val="nil"/>
              <w:right w:val="nil"/>
            </w:tcBorders>
            <w:shd w:val="clear" w:color="auto" w:fill="auto"/>
            <w:noWrap/>
            <w:vAlign w:val="center"/>
          </w:tcPr>
          <w:p w14:paraId="7A659ECB"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0.624</w:t>
            </w:r>
          </w:p>
        </w:tc>
        <w:tc>
          <w:tcPr>
            <w:tcW w:w="969" w:type="dxa"/>
            <w:tcBorders>
              <w:top w:val="nil"/>
              <w:left w:val="nil"/>
              <w:bottom w:val="nil"/>
              <w:right w:val="nil"/>
            </w:tcBorders>
            <w:shd w:val="clear" w:color="auto" w:fill="auto"/>
            <w:noWrap/>
            <w:vAlign w:val="center"/>
          </w:tcPr>
          <w:p w14:paraId="2789CEF4"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5BF1936B" w14:textId="77777777" w:rsidTr="00125F84">
        <w:trPr>
          <w:trHeight w:val="280"/>
        </w:trPr>
        <w:tc>
          <w:tcPr>
            <w:tcW w:w="3085" w:type="dxa"/>
            <w:tcBorders>
              <w:top w:val="nil"/>
              <w:left w:val="nil"/>
              <w:bottom w:val="nil"/>
              <w:right w:val="nil"/>
            </w:tcBorders>
            <w:shd w:val="clear" w:color="auto" w:fill="auto"/>
            <w:noWrap/>
            <w:vAlign w:val="center"/>
          </w:tcPr>
          <w:p w14:paraId="495A1FE9"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1</w:t>
            </w:r>
          </w:p>
        </w:tc>
        <w:tc>
          <w:tcPr>
            <w:tcW w:w="1110" w:type="dxa"/>
            <w:tcBorders>
              <w:top w:val="nil"/>
              <w:left w:val="nil"/>
              <w:bottom w:val="nil"/>
              <w:right w:val="nil"/>
            </w:tcBorders>
            <w:shd w:val="clear" w:color="auto" w:fill="auto"/>
            <w:noWrap/>
            <w:vAlign w:val="center"/>
          </w:tcPr>
          <w:p w14:paraId="21870F47"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0.029</w:t>
            </w:r>
          </w:p>
        </w:tc>
        <w:tc>
          <w:tcPr>
            <w:tcW w:w="1111" w:type="dxa"/>
            <w:tcBorders>
              <w:top w:val="nil"/>
              <w:left w:val="nil"/>
              <w:bottom w:val="nil"/>
              <w:right w:val="nil"/>
            </w:tcBorders>
            <w:shd w:val="clear" w:color="auto" w:fill="auto"/>
            <w:noWrap/>
            <w:vAlign w:val="center"/>
          </w:tcPr>
          <w:p w14:paraId="5561E445"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0.028</w:t>
            </w:r>
          </w:p>
        </w:tc>
        <w:tc>
          <w:tcPr>
            <w:tcW w:w="898" w:type="dxa"/>
            <w:tcBorders>
              <w:top w:val="nil"/>
              <w:left w:val="nil"/>
              <w:bottom w:val="nil"/>
              <w:right w:val="nil"/>
            </w:tcBorders>
            <w:shd w:val="clear" w:color="auto" w:fill="auto"/>
            <w:noWrap/>
            <w:vAlign w:val="center"/>
          </w:tcPr>
          <w:p w14:paraId="277EFDDD"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0.4</w:t>
            </w:r>
          </w:p>
        </w:tc>
        <w:tc>
          <w:tcPr>
            <w:tcW w:w="922" w:type="dxa"/>
            <w:tcBorders>
              <w:top w:val="nil"/>
              <w:left w:val="nil"/>
              <w:bottom w:val="nil"/>
              <w:right w:val="nil"/>
            </w:tcBorders>
            <w:shd w:val="clear" w:color="auto" w:fill="auto"/>
            <w:noWrap/>
            <w:vAlign w:val="center"/>
          </w:tcPr>
          <w:p w14:paraId="4DDDD61C"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w:t>
            </w:r>
          </w:p>
        </w:tc>
        <w:tc>
          <w:tcPr>
            <w:tcW w:w="992" w:type="dxa"/>
            <w:tcBorders>
              <w:top w:val="nil"/>
              <w:left w:val="nil"/>
              <w:bottom w:val="nil"/>
              <w:right w:val="nil"/>
            </w:tcBorders>
            <w:shd w:val="clear" w:color="auto" w:fill="auto"/>
            <w:noWrap/>
            <w:vAlign w:val="center"/>
          </w:tcPr>
          <w:p w14:paraId="526BCD4F"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0.822</w:t>
            </w:r>
          </w:p>
        </w:tc>
        <w:tc>
          <w:tcPr>
            <w:tcW w:w="969" w:type="dxa"/>
            <w:tcBorders>
              <w:top w:val="nil"/>
              <w:left w:val="nil"/>
              <w:bottom w:val="nil"/>
              <w:right w:val="nil"/>
            </w:tcBorders>
            <w:shd w:val="clear" w:color="auto" w:fill="auto"/>
            <w:noWrap/>
            <w:vAlign w:val="center"/>
          </w:tcPr>
          <w:p w14:paraId="0CB0211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5C76FA13" w14:textId="77777777" w:rsidTr="00125F84">
        <w:trPr>
          <w:trHeight w:val="280"/>
        </w:trPr>
        <w:tc>
          <w:tcPr>
            <w:tcW w:w="3085" w:type="dxa"/>
            <w:tcBorders>
              <w:top w:val="nil"/>
              <w:left w:val="nil"/>
              <w:bottom w:val="nil"/>
              <w:right w:val="nil"/>
            </w:tcBorders>
            <w:shd w:val="clear" w:color="auto" w:fill="auto"/>
            <w:noWrap/>
            <w:vAlign w:val="center"/>
          </w:tcPr>
          <w:p w14:paraId="5DB14E94"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2</w:t>
            </w:r>
          </w:p>
        </w:tc>
        <w:tc>
          <w:tcPr>
            <w:tcW w:w="1110" w:type="dxa"/>
            <w:tcBorders>
              <w:top w:val="nil"/>
              <w:left w:val="nil"/>
              <w:bottom w:val="nil"/>
              <w:right w:val="nil"/>
            </w:tcBorders>
            <w:shd w:val="clear" w:color="auto" w:fill="auto"/>
            <w:noWrap/>
            <w:vAlign w:val="center"/>
          </w:tcPr>
          <w:p w14:paraId="76207461"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0.103</w:t>
            </w:r>
          </w:p>
        </w:tc>
        <w:tc>
          <w:tcPr>
            <w:tcW w:w="1111" w:type="dxa"/>
            <w:tcBorders>
              <w:top w:val="nil"/>
              <w:left w:val="nil"/>
              <w:bottom w:val="nil"/>
              <w:right w:val="nil"/>
            </w:tcBorders>
            <w:shd w:val="clear" w:color="auto" w:fill="auto"/>
            <w:noWrap/>
            <w:vAlign w:val="center"/>
          </w:tcPr>
          <w:p w14:paraId="561DADAA"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0.100</w:t>
            </w:r>
          </w:p>
        </w:tc>
        <w:tc>
          <w:tcPr>
            <w:tcW w:w="898" w:type="dxa"/>
            <w:tcBorders>
              <w:top w:val="nil"/>
              <w:left w:val="nil"/>
              <w:bottom w:val="nil"/>
              <w:right w:val="nil"/>
            </w:tcBorders>
            <w:shd w:val="clear" w:color="auto" w:fill="auto"/>
            <w:noWrap/>
            <w:vAlign w:val="center"/>
          </w:tcPr>
          <w:p w14:paraId="4B9C397C"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1.0</w:t>
            </w:r>
          </w:p>
        </w:tc>
        <w:tc>
          <w:tcPr>
            <w:tcW w:w="922" w:type="dxa"/>
            <w:tcBorders>
              <w:top w:val="nil"/>
              <w:left w:val="nil"/>
              <w:bottom w:val="nil"/>
              <w:right w:val="nil"/>
            </w:tcBorders>
            <w:shd w:val="clear" w:color="auto" w:fill="auto"/>
            <w:noWrap/>
            <w:vAlign w:val="center"/>
          </w:tcPr>
          <w:p w14:paraId="4356250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0.6</w:t>
            </w:r>
          </w:p>
        </w:tc>
        <w:tc>
          <w:tcPr>
            <w:tcW w:w="992" w:type="dxa"/>
            <w:tcBorders>
              <w:top w:val="nil"/>
              <w:left w:val="nil"/>
              <w:bottom w:val="nil"/>
              <w:right w:val="nil"/>
            </w:tcBorders>
            <w:shd w:val="clear" w:color="auto" w:fill="auto"/>
            <w:noWrap/>
            <w:vAlign w:val="center"/>
          </w:tcPr>
          <w:p w14:paraId="5AD6AB32"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0.524</w:t>
            </w:r>
          </w:p>
        </w:tc>
        <w:tc>
          <w:tcPr>
            <w:tcW w:w="969" w:type="dxa"/>
            <w:tcBorders>
              <w:top w:val="nil"/>
              <w:left w:val="nil"/>
              <w:bottom w:val="nil"/>
              <w:right w:val="nil"/>
            </w:tcBorders>
            <w:shd w:val="clear" w:color="auto" w:fill="auto"/>
            <w:noWrap/>
            <w:vAlign w:val="center"/>
          </w:tcPr>
          <w:p w14:paraId="78728576"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5F3ADCD7" w14:textId="77777777" w:rsidTr="00125F84">
        <w:trPr>
          <w:trHeight w:val="280"/>
        </w:trPr>
        <w:tc>
          <w:tcPr>
            <w:tcW w:w="3085" w:type="dxa"/>
            <w:tcBorders>
              <w:top w:val="nil"/>
              <w:left w:val="nil"/>
              <w:bottom w:val="nil"/>
              <w:right w:val="nil"/>
            </w:tcBorders>
            <w:shd w:val="clear" w:color="auto" w:fill="auto"/>
            <w:noWrap/>
            <w:vAlign w:val="center"/>
          </w:tcPr>
          <w:p w14:paraId="5B648EA1"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3</w:t>
            </w:r>
          </w:p>
        </w:tc>
        <w:tc>
          <w:tcPr>
            <w:tcW w:w="1110" w:type="dxa"/>
            <w:tcBorders>
              <w:top w:val="nil"/>
              <w:left w:val="nil"/>
              <w:bottom w:val="nil"/>
              <w:right w:val="nil"/>
            </w:tcBorders>
            <w:shd w:val="clear" w:color="auto" w:fill="auto"/>
            <w:noWrap/>
            <w:vAlign w:val="center"/>
          </w:tcPr>
          <w:p w14:paraId="3BC0ADA0"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0.262</w:t>
            </w:r>
          </w:p>
        </w:tc>
        <w:tc>
          <w:tcPr>
            <w:tcW w:w="1111" w:type="dxa"/>
            <w:tcBorders>
              <w:top w:val="nil"/>
              <w:left w:val="nil"/>
              <w:bottom w:val="nil"/>
              <w:right w:val="nil"/>
            </w:tcBorders>
            <w:shd w:val="clear" w:color="auto" w:fill="auto"/>
            <w:noWrap/>
            <w:vAlign w:val="center"/>
          </w:tcPr>
          <w:p w14:paraId="69D1A59E"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0.267</w:t>
            </w:r>
          </w:p>
        </w:tc>
        <w:tc>
          <w:tcPr>
            <w:tcW w:w="898" w:type="dxa"/>
            <w:tcBorders>
              <w:top w:val="nil"/>
              <w:left w:val="nil"/>
              <w:bottom w:val="nil"/>
              <w:right w:val="nil"/>
            </w:tcBorders>
            <w:shd w:val="clear" w:color="auto" w:fill="auto"/>
            <w:noWrap/>
            <w:vAlign w:val="center"/>
          </w:tcPr>
          <w:p w14:paraId="2ACB9E14"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-1.1</w:t>
            </w:r>
          </w:p>
        </w:tc>
        <w:tc>
          <w:tcPr>
            <w:tcW w:w="922" w:type="dxa"/>
            <w:tcBorders>
              <w:top w:val="nil"/>
              <w:left w:val="nil"/>
              <w:bottom w:val="nil"/>
              <w:right w:val="nil"/>
            </w:tcBorders>
            <w:shd w:val="clear" w:color="auto" w:fill="auto"/>
            <w:noWrap/>
            <w:vAlign w:val="center"/>
          </w:tcPr>
          <w:p w14:paraId="607C2C85"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-0.7</w:t>
            </w:r>
          </w:p>
        </w:tc>
        <w:tc>
          <w:tcPr>
            <w:tcW w:w="992" w:type="dxa"/>
            <w:tcBorders>
              <w:top w:val="nil"/>
              <w:left w:val="nil"/>
              <w:bottom w:val="nil"/>
              <w:right w:val="nil"/>
            </w:tcBorders>
            <w:shd w:val="clear" w:color="auto" w:fill="auto"/>
            <w:noWrap/>
            <w:vAlign w:val="center"/>
          </w:tcPr>
          <w:p w14:paraId="16C4E08E"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0.501</w:t>
            </w:r>
          </w:p>
        </w:tc>
        <w:tc>
          <w:tcPr>
            <w:tcW w:w="969" w:type="dxa"/>
            <w:tcBorders>
              <w:top w:val="nil"/>
              <w:left w:val="nil"/>
              <w:bottom w:val="nil"/>
              <w:right w:val="nil"/>
            </w:tcBorders>
            <w:shd w:val="clear" w:color="auto" w:fill="auto"/>
            <w:noWrap/>
            <w:vAlign w:val="center"/>
          </w:tcPr>
          <w:p w14:paraId="19E77331"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231B0263" w14:textId="77777777" w:rsidTr="00125F84">
        <w:trPr>
          <w:trHeight w:val="280"/>
        </w:trPr>
        <w:tc>
          <w:tcPr>
            <w:tcW w:w="3085" w:type="dxa"/>
            <w:tcBorders>
              <w:top w:val="nil"/>
              <w:left w:val="nil"/>
              <w:bottom w:val="nil"/>
              <w:right w:val="nil"/>
            </w:tcBorders>
            <w:shd w:val="clear" w:color="auto" w:fill="auto"/>
            <w:noWrap/>
            <w:vAlign w:val="center"/>
          </w:tcPr>
          <w:p w14:paraId="70370D3A"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4</w:t>
            </w:r>
          </w:p>
        </w:tc>
        <w:tc>
          <w:tcPr>
            <w:tcW w:w="1110" w:type="dxa"/>
            <w:tcBorders>
              <w:top w:val="nil"/>
              <w:left w:val="nil"/>
              <w:bottom w:val="nil"/>
              <w:right w:val="nil"/>
            </w:tcBorders>
            <w:shd w:val="clear" w:color="auto" w:fill="auto"/>
            <w:noWrap/>
            <w:vAlign w:val="center"/>
          </w:tcPr>
          <w:p w14:paraId="0B036435"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0.227</w:t>
            </w:r>
          </w:p>
        </w:tc>
        <w:tc>
          <w:tcPr>
            <w:tcW w:w="1111" w:type="dxa"/>
            <w:tcBorders>
              <w:top w:val="nil"/>
              <w:left w:val="nil"/>
              <w:bottom w:val="nil"/>
              <w:right w:val="nil"/>
            </w:tcBorders>
            <w:shd w:val="clear" w:color="auto" w:fill="auto"/>
            <w:noWrap/>
            <w:vAlign w:val="center"/>
          </w:tcPr>
          <w:p w14:paraId="1C27FBBB"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0.230</w:t>
            </w:r>
          </w:p>
        </w:tc>
        <w:tc>
          <w:tcPr>
            <w:tcW w:w="898" w:type="dxa"/>
            <w:tcBorders>
              <w:top w:val="nil"/>
              <w:left w:val="nil"/>
              <w:bottom w:val="nil"/>
              <w:right w:val="nil"/>
            </w:tcBorders>
            <w:shd w:val="clear" w:color="auto" w:fill="auto"/>
            <w:noWrap/>
            <w:vAlign w:val="center"/>
          </w:tcPr>
          <w:p w14:paraId="44F0EA6F"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-0.5</w:t>
            </w:r>
          </w:p>
        </w:tc>
        <w:tc>
          <w:tcPr>
            <w:tcW w:w="922" w:type="dxa"/>
            <w:tcBorders>
              <w:top w:val="nil"/>
              <w:left w:val="nil"/>
              <w:bottom w:val="nil"/>
              <w:right w:val="nil"/>
            </w:tcBorders>
            <w:shd w:val="clear" w:color="auto" w:fill="auto"/>
            <w:noWrap/>
            <w:vAlign w:val="center"/>
          </w:tcPr>
          <w:p w14:paraId="695E725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-0.3</w:t>
            </w:r>
          </w:p>
        </w:tc>
        <w:tc>
          <w:tcPr>
            <w:tcW w:w="992" w:type="dxa"/>
            <w:tcBorders>
              <w:top w:val="nil"/>
              <w:left w:val="nil"/>
              <w:bottom w:val="nil"/>
              <w:right w:val="nil"/>
            </w:tcBorders>
            <w:shd w:val="clear" w:color="auto" w:fill="auto"/>
            <w:noWrap/>
            <w:vAlign w:val="center"/>
          </w:tcPr>
          <w:p w14:paraId="6754B75C"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0.750</w:t>
            </w:r>
          </w:p>
        </w:tc>
        <w:tc>
          <w:tcPr>
            <w:tcW w:w="969" w:type="dxa"/>
            <w:tcBorders>
              <w:top w:val="nil"/>
              <w:left w:val="nil"/>
              <w:bottom w:val="nil"/>
              <w:right w:val="nil"/>
            </w:tcBorders>
            <w:shd w:val="clear" w:color="auto" w:fill="auto"/>
            <w:noWrap/>
            <w:vAlign w:val="center"/>
          </w:tcPr>
          <w:p w14:paraId="380B4320"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7A11DD5D" w14:textId="77777777" w:rsidTr="00125F84">
        <w:trPr>
          <w:trHeight w:val="280"/>
        </w:trPr>
        <w:tc>
          <w:tcPr>
            <w:tcW w:w="3085" w:type="dxa"/>
            <w:tcBorders>
              <w:top w:val="nil"/>
              <w:left w:val="nil"/>
              <w:bottom w:val="nil"/>
              <w:right w:val="nil"/>
            </w:tcBorders>
            <w:shd w:val="clear" w:color="auto" w:fill="auto"/>
            <w:noWrap/>
            <w:vAlign w:val="center"/>
          </w:tcPr>
          <w:p w14:paraId="5E3748AF"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5</w:t>
            </w:r>
          </w:p>
        </w:tc>
        <w:tc>
          <w:tcPr>
            <w:tcW w:w="1110" w:type="dxa"/>
            <w:tcBorders>
              <w:top w:val="nil"/>
              <w:left w:val="nil"/>
              <w:bottom w:val="nil"/>
              <w:right w:val="nil"/>
            </w:tcBorders>
            <w:shd w:val="clear" w:color="auto" w:fill="auto"/>
            <w:noWrap/>
            <w:vAlign w:val="center"/>
          </w:tcPr>
          <w:p w14:paraId="09EC4EAC"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0.090</w:t>
            </w:r>
          </w:p>
        </w:tc>
        <w:tc>
          <w:tcPr>
            <w:tcW w:w="1111" w:type="dxa"/>
            <w:tcBorders>
              <w:top w:val="nil"/>
              <w:left w:val="nil"/>
              <w:bottom w:val="nil"/>
              <w:right w:val="nil"/>
            </w:tcBorders>
            <w:shd w:val="clear" w:color="auto" w:fill="auto"/>
            <w:noWrap/>
            <w:vAlign w:val="center"/>
          </w:tcPr>
          <w:p w14:paraId="4992E1F1"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0.090</w:t>
            </w:r>
          </w:p>
        </w:tc>
        <w:tc>
          <w:tcPr>
            <w:tcW w:w="898" w:type="dxa"/>
            <w:tcBorders>
              <w:top w:val="nil"/>
              <w:left w:val="nil"/>
              <w:bottom w:val="nil"/>
              <w:right w:val="nil"/>
            </w:tcBorders>
            <w:shd w:val="clear" w:color="auto" w:fill="auto"/>
            <w:noWrap/>
            <w:vAlign w:val="center"/>
          </w:tcPr>
          <w:p w14:paraId="22F2C301"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w:t>
            </w:r>
          </w:p>
        </w:tc>
        <w:tc>
          <w:tcPr>
            <w:tcW w:w="922" w:type="dxa"/>
            <w:tcBorders>
              <w:top w:val="nil"/>
              <w:left w:val="nil"/>
              <w:bottom w:val="nil"/>
              <w:right w:val="nil"/>
            </w:tcBorders>
            <w:shd w:val="clear" w:color="auto" w:fill="auto"/>
            <w:noWrap/>
            <w:vAlign w:val="center"/>
          </w:tcPr>
          <w:p w14:paraId="562FB8C8"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w:t>
            </w:r>
          </w:p>
        </w:tc>
        <w:tc>
          <w:tcPr>
            <w:tcW w:w="992" w:type="dxa"/>
            <w:tcBorders>
              <w:top w:val="nil"/>
              <w:left w:val="nil"/>
              <w:bottom w:val="nil"/>
              <w:right w:val="nil"/>
            </w:tcBorders>
            <w:shd w:val="clear" w:color="auto" w:fill="auto"/>
            <w:noWrap/>
            <w:vAlign w:val="center"/>
          </w:tcPr>
          <w:p w14:paraId="7FD0AC11"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0.942</w:t>
            </w:r>
          </w:p>
        </w:tc>
        <w:tc>
          <w:tcPr>
            <w:tcW w:w="969" w:type="dxa"/>
            <w:tcBorders>
              <w:top w:val="nil"/>
              <w:left w:val="nil"/>
              <w:bottom w:val="nil"/>
              <w:right w:val="nil"/>
            </w:tcBorders>
            <w:shd w:val="clear" w:color="auto" w:fill="auto"/>
            <w:noWrap/>
            <w:vAlign w:val="center"/>
          </w:tcPr>
          <w:p w14:paraId="0365F919"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2534792A" w14:textId="77777777" w:rsidTr="00125F84">
        <w:trPr>
          <w:trHeight w:val="280"/>
        </w:trPr>
        <w:tc>
          <w:tcPr>
            <w:tcW w:w="3085" w:type="dxa"/>
            <w:tcBorders>
              <w:top w:val="nil"/>
              <w:left w:val="nil"/>
              <w:bottom w:val="nil"/>
              <w:right w:val="nil"/>
            </w:tcBorders>
            <w:shd w:val="clear" w:color="auto" w:fill="auto"/>
            <w:noWrap/>
            <w:vAlign w:val="center"/>
          </w:tcPr>
          <w:p w14:paraId="1A663C36"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i/>
                <w:color w:val="000000"/>
                <w:sz w:val="22"/>
                <w:lang w:val="en-US"/>
              </w:rPr>
              <w:t xml:space="preserve">Exam score in English language </w:t>
            </w:r>
          </w:p>
        </w:tc>
        <w:tc>
          <w:tcPr>
            <w:tcW w:w="1110" w:type="dxa"/>
            <w:tcBorders>
              <w:top w:val="nil"/>
              <w:left w:val="nil"/>
              <w:bottom w:val="nil"/>
              <w:right w:val="nil"/>
            </w:tcBorders>
            <w:shd w:val="clear" w:color="auto" w:fill="auto"/>
            <w:noWrap/>
            <w:vAlign w:val="center"/>
          </w:tcPr>
          <w:p w14:paraId="5F20AE2B" w14:textId="77777777" w:rsidR="00DA4954" w:rsidRPr="007821C7" w:rsidRDefault="00DA4954" w:rsidP="00125F84">
            <w:pPr>
              <w:jc w:val="center"/>
              <w:rPr>
                <w:rFonts w:eastAsia="Times New Roman" w:cs="Times New Roman"/>
                <w:color w:val="000000"/>
                <w:sz w:val="22"/>
                <w:lang w:val="en-US"/>
              </w:rPr>
            </w:pPr>
          </w:p>
        </w:tc>
        <w:tc>
          <w:tcPr>
            <w:tcW w:w="1111" w:type="dxa"/>
            <w:tcBorders>
              <w:top w:val="nil"/>
              <w:left w:val="nil"/>
              <w:bottom w:val="nil"/>
              <w:right w:val="nil"/>
            </w:tcBorders>
            <w:shd w:val="clear" w:color="auto" w:fill="auto"/>
            <w:noWrap/>
            <w:vAlign w:val="center"/>
          </w:tcPr>
          <w:p w14:paraId="03C69D90" w14:textId="77777777" w:rsidR="00DA4954" w:rsidRPr="007821C7" w:rsidRDefault="00DA4954" w:rsidP="00125F84">
            <w:pPr>
              <w:jc w:val="center"/>
              <w:rPr>
                <w:rFonts w:eastAsia="Times New Roman" w:cs="Times New Roman"/>
                <w:color w:val="000000"/>
                <w:sz w:val="22"/>
                <w:lang w:val="en-US"/>
              </w:rPr>
            </w:pPr>
          </w:p>
        </w:tc>
        <w:tc>
          <w:tcPr>
            <w:tcW w:w="898" w:type="dxa"/>
            <w:tcBorders>
              <w:top w:val="nil"/>
              <w:left w:val="nil"/>
              <w:bottom w:val="nil"/>
              <w:right w:val="nil"/>
            </w:tcBorders>
            <w:shd w:val="clear" w:color="auto" w:fill="auto"/>
            <w:noWrap/>
            <w:vAlign w:val="center"/>
          </w:tcPr>
          <w:p w14:paraId="75974D0A" w14:textId="77777777" w:rsidR="00DA4954" w:rsidRPr="007821C7" w:rsidRDefault="00DA4954" w:rsidP="00125F84">
            <w:pPr>
              <w:jc w:val="center"/>
              <w:rPr>
                <w:rFonts w:eastAsia="Times New Roman" w:cs="Times New Roman"/>
                <w:color w:val="000000"/>
                <w:sz w:val="22"/>
                <w:lang w:val="en-US"/>
              </w:rPr>
            </w:pPr>
          </w:p>
        </w:tc>
        <w:tc>
          <w:tcPr>
            <w:tcW w:w="922" w:type="dxa"/>
            <w:tcBorders>
              <w:top w:val="nil"/>
              <w:left w:val="nil"/>
              <w:bottom w:val="nil"/>
              <w:right w:val="nil"/>
            </w:tcBorders>
            <w:shd w:val="clear" w:color="auto" w:fill="auto"/>
            <w:noWrap/>
            <w:vAlign w:val="center"/>
          </w:tcPr>
          <w:p w14:paraId="48736D85" w14:textId="77777777" w:rsidR="00DA4954" w:rsidRPr="007821C7" w:rsidRDefault="00DA4954" w:rsidP="00125F84">
            <w:pPr>
              <w:jc w:val="center"/>
              <w:rPr>
                <w:rFonts w:eastAsia="Times New Roman" w:cs="Times New Roman"/>
                <w:color w:val="000000"/>
                <w:sz w:val="22"/>
                <w:lang w:val="en-US"/>
              </w:rPr>
            </w:pPr>
          </w:p>
        </w:tc>
        <w:tc>
          <w:tcPr>
            <w:tcW w:w="992" w:type="dxa"/>
            <w:tcBorders>
              <w:top w:val="nil"/>
              <w:left w:val="nil"/>
              <w:bottom w:val="nil"/>
              <w:right w:val="nil"/>
            </w:tcBorders>
            <w:shd w:val="clear" w:color="auto" w:fill="auto"/>
            <w:noWrap/>
            <w:vAlign w:val="center"/>
          </w:tcPr>
          <w:p w14:paraId="0F3D6EF2" w14:textId="77777777" w:rsidR="00DA4954" w:rsidRPr="007821C7" w:rsidRDefault="00DA4954" w:rsidP="00125F84">
            <w:pPr>
              <w:jc w:val="center"/>
              <w:rPr>
                <w:rFonts w:eastAsia="Times New Roman" w:cs="Times New Roman"/>
                <w:color w:val="000000"/>
                <w:sz w:val="22"/>
                <w:lang w:val="en-US"/>
              </w:rPr>
            </w:pPr>
          </w:p>
        </w:tc>
        <w:tc>
          <w:tcPr>
            <w:tcW w:w="969" w:type="dxa"/>
            <w:tcBorders>
              <w:top w:val="nil"/>
              <w:left w:val="nil"/>
              <w:bottom w:val="nil"/>
              <w:right w:val="nil"/>
            </w:tcBorders>
            <w:shd w:val="clear" w:color="auto" w:fill="auto"/>
            <w:noWrap/>
            <w:vAlign w:val="center"/>
          </w:tcPr>
          <w:p w14:paraId="42D5F568" w14:textId="77777777" w:rsidR="00DA4954" w:rsidRPr="007821C7" w:rsidRDefault="00DA4954" w:rsidP="00125F84">
            <w:pPr>
              <w:jc w:val="center"/>
              <w:rPr>
                <w:rFonts w:eastAsia="Times New Roman" w:cs="Times New Roman"/>
                <w:color w:val="000000"/>
                <w:sz w:val="22"/>
                <w:lang w:val="en-US"/>
              </w:rPr>
            </w:pPr>
          </w:p>
        </w:tc>
      </w:tr>
      <w:tr w:rsidR="00DA4954" w:rsidRPr="009D6DD1" w14:paraId="4DF01C40" w14:textId="77777777" w:rsidTr="00125F84">
        <w:trPr>
          <w:trHeight w:val="280"/>
        </w:trPr>
        <w:tc>
          <w:tcPr>
            <w:tcW w:w="3085" w:type="dxa"/>
            <w:tcBorders>
              <w:top w:val="nil"/>
              <w:left w:val="nil"/>
              <w:bottom w:val="nil"/>
              <w:right w:val="nil"/>
            </w:tcBorders>
            <w:shd w:val="clear" w:color="auto" w:fill="auto"/>
            <w:noWrap/>
            <w:vAlign w:val="center"/>
          </w:tcPr>
          <w:p w14:paraId="691906B0"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Not written or failed</w:t>
            </w:r>
          </w:p>
        </w:tc>
        <w:tc>
          <w:tcPr>
            <w:tcW w:w="1110" w:type="dxa"/>
            <w:tcBorders>
              <w:top w:val="nil"/>
              <w:left w:val="nil"/>
              <w:bottom w:val="nil"/>
              <w:right w:val="nil"/>
            </w:tcBorders>
            <w:shd w:val="clear" w:color="auto" w:fill="auto"/>
            <w:noWrap/>
            <w:vAlign w:val="center"/>
          </w:tcPr>
          <w:p w14:paraId="00228441"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0.302</w:t>
            </w:r>
          </w:p>
        </w:tc>
        <w:tc>
          <w:tcPr>
            <w:tcW w:w="1111" w:type="dxa"/>
            <w:tcBorders>
              <w:top w:val="nil"/>
              <w:left w:val="nil"/>
              <w:bottom w:val="nil"/>
              <w:right w:val="nil"/>
            </w:tcBorders>
            <w:shd w:val="clear" w:color="auto" w:fill="auto"/>
            <w:noWrap/>
            <w:vAlign w:val="center"/>
          </w:tcPr>
          <w:p w14:paraId="47385DD2"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0.298</w:t>
            </w:r>
          </w:p>
        </w:tc>
        <w:tc>
          <w:tcPr>
            <w:tcW w:w="898" w:type="dxa"/>
            <w:tcBorders>
              <w:top w:val="nil"/>
              <w:left w:val="nil"/>
              <w:bottom w:val="nil"/>
              <w:right w:val="nil"/>
            </w:tcBorders>
            <w:shd w:val="clear" w:color="auto" w:fill="auto"/>
            <w:noWrap/>
            <w:vAlign w:val="center"/>
          </w:tcPr>
          <w:p w14:paraId="58742192"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0.8</w:t>
            </w:r>
          </w:p>
        </w:tc>
        <w:tc>
          <w:tcPr>
            <w:tcW w:w="922" w:type="dxa"/>
            <w:tcBorders>
              <w:top w:val="nil"/>
              <w:left w:val="nil"/>
              <w:bottom w:val="nil"/>
              <w:right w:val="nil"/>
            </w:tcBorders>
            <w:shd w:val="clear" w:color="auto" w:fill="auto"/>
            <w:noWrap/>
            <w:vAlign w:val="center"/>
          </w:tcPr>
          <w:p w14:paraId="7A38D5EC"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0.5</w:t>
            </w:r>
          </w:p>
        </w:tc>
        <w:tc>
          <w:tcPr>
            <w:tcW w:w="992" w:type="dxa"/>
            <w:tcBorders>
              <w:top w:val="nil"/>
              <w:left w:val="nil"/>
              <w:bottom w:val="nil"/>
              <w:right w:val="nil"/>
            </w:tcBorders>
            <w:shd w:val="clear" w:color="auto" w:fill="auto"/>
            <w:noWrap/>
            <w:vAlign w:val="center"/>
          </w:tcPr>
          <w:p w14:paraId="7173B08C"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0.635</w:t>
            </w:r>
          </w:p>
        </w:tc>
        <w:tc>
          <w:tcPr>
            <w:tcW w:w="969" w:type="dxa"/>
            <w:tcBorders>
              <w:top w:val="nil"/>
              <w:left w:val="nil"/>
              <w:bottom w:val="nil"/>
              <w:right w:val="nil"/>
            </w:tcBorders>
            <w:shd w:val="clear" w:color="auto" w:fill="auto"/>
            <w:noWrap/>
            <w:vAlign w:val="center"/>
          </w:tcPr>
          <w:p w14:paraId="7E48E7C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52A0094A" w14:textId="77777777" w:rsidTr="00125F84">
        <w:trPr>
          <w:trHeight w:val="280"/>
        </w:trPr>
        <w:tc>
          <w:tcPr>
            <w:tcW w:w="3085" w:type="dxa"/>
            <w:tcBorders>
              <w:top w:val="nil"/>
              <w:left w:val="nil"/>
              <w:bottom w:val="nil"/>
              <w:right w:val="nil"/>
            </w:tcBorders>
            <w:shd w:val="clear" w:color="auto" w:fill="auto"/>
            <w:noWrap/>
            <w:vAlign w:val="center"/>
          </w:tcPr>
          <w:p w14:paraId="0F789932"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1</w:t>
            </w:r>
          </w:p>
        </w:tc>
        <w:tc>
          <w:tcPr>
            <w:tcW w:w="1110" w:type="dxa"/>
            <w:tcBorders>
              <w:top w:val="nil"/>
              <w:left w:val="nil"/>
              <w:bottom w:val="nil"/>
              <w:right w:val="nil"/>
            </w:tcBorders>
            <w:shd w:val="clear" w:color="auto" w:fill="auto"/>
            <w:noWrap/>
            <w:vAlign w:val="center"/>
          </w:tcPr>
          <w:p w14:paraId="2099D3C1"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0.111</w:t>
            </w:r>
          </w:p>
        </w:tc>
        <w:tc>
          <w:tcPr>
            <w:tcW w:w="1111" w:type="dxa"/>
            <w:tcBorders>
              <w:top w:val="nil"/>
              <w:left w:val="nil"/>
              <w:bottom w:val="nil"/>
              <w:right w:val="nil"/>
            </w:tcBorders>
            <w:shd w:val="clear" w:color="auto" w:fill="auto"/>
            <w:noWrap/>
            <w:vAlign w:val="center"/>
          </w:tcPr>
          <w:p w14:paraId="485D5C9E"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0.114</w:t>
            </w:r>
          </w:p>
        </w:tc>
        <w:tc>
          <w:tcPr>
            <w:tcW w:w="898" w:type="dxa"/>
            <w:tcBorders>
              <w:top w:val="nil"/>
              <w:left w:val="nil"/>
              <w:bottom w:val="nil"/>
              <w:right w:val="nil"/>
            </w:tcBorders>
            <w:shd w:val="clear" w:color="auto" w:fill="auto"/>
            <w:noWrap/>
            <w:vAlign w:val="center"/>
          </w:tcPr>
          <w:p w14:paraId="40B6FA81"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-1.0</w:t>
            </w:r>
          </w:p>
        </w:tc>
        <w:tc>
          <w:tcPr>
            <w:tcW w:w="922" w:type="dxa"/>
            <w:tcBorders>
              <w:top w:val="nil"/>
              <w:left w:val="nil"/>
              <w:bottom w:val="nil"/>
              <w:right w:val="nil"/>
            </w:tcBorders>
            <w:shd w:val="clear" w:color="auto" w:fill="auto"/>
            <w:noWrap/>
            <w:vAlign w:val="center"/>
          </w:tcPr>
          <w:p w14:paraId="46B5104A"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-0.6</w:t>
            </w:r>
          </w:p>
        </w:tc>
        <w:tc>
          <w:tcPr>
            <w:tcW w:w="992" w:type="dxa"/>
            <w:tcBorders>
              <w:top w:val="nil"/>
              <w:left w:val="nil"/>
              <w:bottom w:val="nil"/>
              <w:right w:val="nil"/>
            </w:tcBorders>
            <w:shd w:val="clear" w:color="auto" w:fill="auto"/>
            <w:noWrap/>
            <w:vAlign w:val="center"/>
          </w:tcPr>
          <w:p w14:paraId="2B3EB02A"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0.560</w:t>
            </w:r>
          </w:p>
        </w:tc>
        <w:tc>
          <w:tcPr>
            <w:tcW w:w="969" w:type="dxa"/>
            <w:tcBorders>
              <w:top w:val="nil"/>
              <w:left w:val="nil"/>
              <w:bottom w:val="nil"/>
              <w:right w:val="nil"/>
            </w:tcBorders>
            <w:shd w:val="clear" w:color="auto" w:fill="auto"/>
            <w:noWrap/>
            <w:vAlign w:val="center"/>
          </w:tcPr>
          <w:p w14:paraId="1EF90776"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7FD9DB2C" w14:textId="77777777" w:rsidTr="00125F84">
        <w:trPr>
          <w:trHeight w:val="280"/>
        </w:trPr>
        <w:tc>
          <w:tcPr>
            <w:tcW w:w="3085" w:type="dxa"/>
            <w:tcBorders>
              <w:top w:val="nil"/>
              <w:left w:val="nil"/>
              <w:bottom w:val="nil"/>
              <w:right w:val="nil"/>
            </w:tcBorders>
            <w:shd w:val="clear" w:color="auto" w:fill="auto"/>
            <w:noWrap/>
            <w:vAlign w:val="center"/>
          </w:tcPr>
          <w:p w14:paraId="60914A66"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2</w:t>
            </w:r>
          </w:p>
        </w:tc>
        <w:tc>
          <w:tcPr>
            <w:tcW w:w="1110" w:type="dxa"/>
            <w:tcBorders>
              <w:top w:val="nil"/>
              <w:left w:val="nil"/>
              <w:bottom w:val="nil"/>
              <w:right w:val="nil"/>
            </w:tcBorders>
            <w:shd w:val="clear" w:color="auto" w:fill="auto"/>
            <w:noWrap/>
            <w:vAlign w:val="center"/>
          </w:tcPr>
          <w:p w14:paraId="40E0282F"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0.186</w:t>
            </w:r>
          </w:p>
        </w:tc>
        <w:tc>
          <w:tcPr>
            <w:tcW w:w="1111" w:type="dxa"/>
            <w:tcBorders>
              <w:top w:val="nil"/>
              <w:left w:val="nil"/>
              <w:bottom w:val="nil"/>
              <w:right w:val="nil"/>
            </w:tcBorders>
            <w:shd w:val="clear" w:color="auto" w:fill="auto"/>
            <w:noWrap/>
            <w:vAlign w:val="center"/>
          </w:tcPr>
          <w:p w14:paraId="727279F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0.193</w:t>
            </w:r>
          </w:p>
        </w:tc>
        <w:tc>
          <w:tcPr>
            <w:tcW w:w="898" w:type="dxa"/>
            <w:tcBorders>
              <w:top w:val="nil"/>
              <w:left w:val="nil"/>
              <w:bottom w:val="nil"/>
              <w:right w:val="nil"/>
            </w:tcBorders>
            <w:shd w:val="clear" w:color="auto" w:fill="auto"/>
            <w:noWrap/>
            <w:vAlign w:val="center"/>
          </w:tcPr>
          <w:p w14:paraId="2CBD482E"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-1.7</w:t>
            </w:r>
          </w:p>
        </w:tc>
        <w:tc>
          <w:tcPr>
            <w:tcW w:w="922" w:type="dxa"/>
            <w:tcBorders>
              <w:top w:val="nil"/>
              <w:left w:val="nil"/>
              <w:bottom w:val="nil"/>
              <w:right w:val="nil"/>
            </w:tcBorders>
            <w:shd w:val="clear" w:color="auto" w:fill="auto"/>
            <w:noWrap/>
            <w:vAlign w:val="center"/>
          </w:tcPr>
          <w:p w14:paraId="7486CB9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-1.0</w:t>
            </w:r>
          </w:p>
        </w:tc>
        <w:tc>
          <w:tcPr>
            <w:tcW w:w="992" w:type="dxa"/>
            <w:tcBorders>
              <w:top w:val="nil"/>
              <w:left w:val="nil"/>
              <w:bottom w:val="nil"/>
              <w:right w:val="nil"/>
            </w:tcBorders>
            <w:shd w:val="clear" w:color="auto" w:fill="auto"/>
            <w:noWrap/>
            <w:vAlign w:val="center"/>
          </w:tcPr>
          <w:p w14:paraId="723CAF7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0.321</w:t>
            </w:r>
          </w:p>
        </w:tc>
        <w:tc>
          <w:tcPr>
            <w:tcW w:w="969" w:type="dxa"/>
            <w:tcBorders>
              <w:top w:val="nil"/>
              <w:left w:val="nil"/>
              <w:bottom w:val="nil"/>
              <w:right w:val="nil"/>
            </w:tcBorders>
            <w:shd w:val="clear" w:color="auto" w:fill="auto"/>
            <w:noWrap/>
            <w:vAlign w:val="center"/>
          </w:tcPr>
          <w:p w14:paraId="1D23C218"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33A3204F" w14:textId="77777777" w:rsidTr="00125F84">
        <w:trPr>
          <w:trHeight w:val="280"/>
        </w:trPr>
        <w:tc>
          <w:tcPr>
            <w:tcW w:w="3085" w:type="dxa"/>
            <w:tcBorders>
              <w:top w:val="nil"/>
              <w:left w:val="nil"/>
              <w:bottom w:val="nil"/>
              <w:right w:val="nil"/>
            </w:tcBorders>
            <w:shd w:val="clear" w:color="auto" w:fill="auto"/>
            <w:noWrap/>
            <w:vAlign w:val="center"/>
          </w:tcPr>
          <w:p w14:paraId="63BA199F"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3</w:t>
            </w:r>
          </w:p>
        </w:tc>
        <w:tc>
          <w:tcPr>
            <w:tcW w:w="1110" w:type="dxa"/>
            <w:tcBorders>
              <w:top w:val="nil"/>
              <w:left w:val="nil"/>
              <w:bottom w:val="nil"/>
              <w:right w:val="nil"/>
            </w:tcBorders>
            <w:shd w:val="clear" w:color="auto" w:fill="auto"/>
            <w:noWrap/>
            <w:vAlign w:val="center"/>
          </w:tcPr>
          <w:p w14:paraId="7575E5AA"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0.194</w:t>
            </w:r>
          </w:p>
        </w:tc>
        <w:tc>
          <w:tcPr>
            <w:tcW w:w="1111" w:type="dxa"/>
            <w:tcBorders>
              <w:top w:val="nil"/>
              <w:left w:val="nil"/>
              <w:bottom w:val="nil"/>
              <w:right w:val="nil"/>
            </w:tcBorders>
            <w:shd w:val="clear" w:color="auto" w:fill="auto"/>
            <w:noWrap/>
            <w:vAlign w:val="center"/>
          </w:tcPr>
          <w:p w14:paraId="46F8A318"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0.195</w:t>
            </w:r>
          </w:p>
        </w:tc>
        <w:tc>
          <w:tcPr>
            <w:tcW w:w="898" w:type="dxa"/>
            <w:tcBorders>
              <w:top w:val="nil"/>
              <w:left w:val="nil"/>
              <w:bottom w:val="nil"/>
              <w:right w:val="nil"/>
            </w:tcBorders>
            <w:shd w:val="clear" w:color="auto" w:fill="auto"/>
            <w:noWrap/>
            <w:vAlign w:val="center"/>
          </w:tcPr>
          <w:p w14:paraId="4B959EC5"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-0.3</w:t>
            </w:r>
          </w:p>
        </w:tc>
        <w:tc>
          <w:tcPr>
            <w:tcW w:w="922" w:type="dxa"/>
            <w:tcBorders>
              <w:top w:val="nil"/>
              <w:left w:val="nil"/>
              <w:bottom w:val="nil"/>
              <w:right w:val="nil"/>
            </w:tcBorders>
            <w:shd w:val="clear" w:color="auto" w:fill="auto"/>
            <w:noWrap/>
            <w:vAlign w:val="center"/>
          </w:tcPr>
          <w:p w14:paraId="45F8B73E"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w:t>
            </w:r>
          </w:p>
        </w:tc>
        <w:tc>
          <w:tcPr>
            <w:tcW w:w="992" w:type="dxa"/>
            <w:tcBorders>
              <w:top w:val="nil"/>
              <w:left w:val="nil"/>
              <w:bottom w:val="nil"/>
              <w:right w:val="nil"/>
            </w:tcBorders>
            <w:shd w:val="clear" w:color="auto" w:fill="auto"/>
            <w:noWrap/>
            <w:vAlign w:val="center"/>
          </w:tcPr>
          <w:p w14:paraId="719AB0E5"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0.849</w:t>
            </w:r>
          </w:p>
        </w:tc>
        <w:tc>
          <w:tcPr>
            <w:tcW w:w="969" w:type="dxa"/>
            <w:tcBorders>
              <w:top w:val="nil"/>
              <w:left w:val="nil"/>
              <w:bottom w:val="nil"/>
              <w:right w:val="nil"/>
            </w:tcBorders>
            <w:shd w:val="clear" w:color="auto" w:fill="auto"/>
            <w:noWrap/>
            <w:vAlign w:val="center"/>
          </w:tcPr>
          <w:p w14:paraId="56812632"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297B4A6B" w14:textId="77777777" w:rsidTr="00125F84">
        <w:trPr>
          <w:trHeight w:val="280"/>
        </w:trPr>
        <w:tc>
          <w:tcPr>
            <w:tcW w:w="3085" w:type="dxa"/>
            <w:tcBorders>
              <w:top w:val="nil"/>
              <w:left w:val="nil"/>
              <w:bottom w:val="nil"/>
              <w:right w:val="nil"/>
            </w:tcBorders>
            <w:shd w:val="clear" w:color="auto" w:fill="auto"/>
            <w:noWrap/>
            <w:vAlign w:val="center"/>
          </w:tcPr>
          <w:p w14:paraId="141B4FDE"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4</w:t>
            </w:r>
          </w:p>
        </w:tc>
        <w:tc>
          <w:tcPr>
            <w:tcW w:w="1110" w:type="dxa"/>
            <w:tcBorders>
              <w:top w:val="nil"/>
              <w:left w:val="nil"/>
              <w:bottom w:val="nil"/>
              <w:right w:val="nil"/>
            </w:tcBorders>
            <w:shd w:val="clear" w:color="auto" w:fill="auto"/>
            <w:noWrap/>
            <w:vAlign w:val="center"/>
          </w:tcPr>
          <w:p w14:paraId="76D3B0F7"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0.130</w:t>
            </w:r>
          </w:p>
        </w:tc>
        <w:tc>
          <w:tcPr>
            <w:tcW w:w="1111" w:type="dxa"/>
            <w:tcBorders>
              <w:top w:val="nil"/>
              <w:left w:val="nil"/>
              <w:bottom w:val="nil"/>
              <w:right w:val="nil"/>
            </w:tcBorders>
            <w:shd w:val="clear" w:color="auto" w:fill="auto"/>
            <w:noWrap/>
            <w:vAlign w:val="center"/>
          </w:tcPr>
          <w:p w14:paraId="3238F236"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0.124</w:t>
            </w:r>
          </w:p>
        </w:tc>
        <w:tc>
          <w:tcPr>
            <w:tcW w:w="898" w:type="dxa"/>
            <w:tcBorders>
              <w:top w:val="nil"/>
              <w:left w:val="nil"/>
              <w:bottom w:val="nil"/>
              <w:right w:val="nil"/>
            </w:tcBorders>
            <w:shd w:val="clear" w:color="auto" w:fill="auto"/>
            <w:noWrap/>
            <w:vAlign w:val="center"/>
          </w:tcPr>
          <w:p w14:paraId="4DB0CC78"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1.8</w:t>
            </w:r>
          </w:p>
        </w:tc>
        <w:tc>
          <w:tcPr>
            <w:tcW w:w="922" w:type="dxa"/>
            <w:tcBorders>
              <w:top w:val="nil"/>
              <w:left w:val="nil"/>
              <w:bottom w:val="nil"/>
              <w:right w:val="nil"/>
            </w:tcBorders>
            <w:shd w:val="clear" w:color="auto" w:fill="auto"/>
            <w:noWrap/>
            <w:vAlign w:val="center"/>
          </w:tcPr>
          <w:p w14:paraId="12A1030B"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1.1</w:t>
            </w:r>
          </w:p>
        </w:tc>
        <w:tc>
          <w:tcPr>
            <w:tcW w:w="992" w:type="dxa"/>
            <w:tcBorders>
              <w:top w:val="nil"/>
              <w:left w:val="nil"/>
              <w:bottom w:val="nil"/>
              <w:right w:val="nil"/>
            </w:tcBorders>
            <w:shd w:val="clear" w:color="auto" w:fill="auto"/>
            <w:noWrap/>
            <w:vAlign w:val="center"/>
          </w:tcPr>
          <w:p w14:paraId="45FE829B"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0.270</w:t>
            </w:r>
          </w:p>
        </w:tc>
        <w:tc>
          <w:tcPr>
            <w:tcW w:w="969" w:type="dxa"/>
            <w:tcBorders>
              <w:top w:val="nil"/>
              <w:left w:val="nil"/>
              <w:bottom w:val="nil"/>
              <w:right w:val="nil"/>
            </w:tcBorders>
            <w:shd w:val="clear" w:color="auto" w:fill="auto"/>
            <w:noWrap/>
            <w:vAlign w:val="center"/>
          </w:tcPr>
          <w:p w14:paraId="4FE54455"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22D117E7" w14:textId="77777777" w:rsidTr="00125F84">
        <w:trPr>
          <w:trHeight w:val="280"/>
        </w:trPr>
        <w:tc>
          <w:tcPr>
            <w:tcW w:w="3085" w:type="dxa"/>
            <w:tcBorders>
              <w:top w:val="nil"/>
              <w:left w:val="nil"/>
              <w:right w:val="nil"/>
            </w:tcBorders>
            <w:shd w:val="clear" w:color="auto" w:fill="auto"/>
            <w:noWrap/>
            <w:vAlign w:val="center"/>
          </w:tcPr>
          <w:p w14:paraId="79E2C708"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5</w:t>
            </w:r>
          </w:p>
        </w:tc>
        <w:tc>
          <w:tcPr>
            <w:tcW w:w="1110" w:type="dxa"/>
            <w:tcBorders>
              <w:top w:val="nil"/>
              <w:left w:val="nil"/>
              <w:right w:val="nil"/>
            </w:tcBorders>
            <w:shd w:val="clear" w:color="auto" w:fill="auto"/>
            <w:noWrap/>
            <w:vAlign w:val="center"/>
          </w:tcPr>
          <w:p w14:paraId="0BFA67C9"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0.077</w:t>
            </w:r>
          </w:p>
        </w:tc>
        <w:tc>
          <w:tcPr>
            <w:tcW w:w="1111" w:type="dxa"/>
            <w:tcBorders>
              <w:top w:val="nil"/>
              <w:left w:val="nil"/>
              <w:right w:val="nil"/>
            </w:tcBorders>
            <w:shd w:val="clear" w:color="auto" w:fill="auto"/>
            <w:noWrap/>
            <w:vAlign w:val="center"/>
          </w:tcPr>
          <w:p w14:paraId="206C3076"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0.075</w:t>
            </w:r>
          </w:p>
        </w:tc>
        <w:tc>
          <w:tcPr>
            <w:tcW w:w="898" w:type="dxa"/>
            <w:tcBorders>
              <w:top w:val="nil"/>
              <w:left w:val="nil"/>
              <w:right w:val="nil"/>
            </w:tcBorders>
            <w:shd w:val="clear" w:color="auto" w:fill="auto"/>
            <w:noWrap/>
            <w:vAlign w:val="center"/>
          </w:tcPr>
          <w:p w14:paraId="718BD94F"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0.4</w:t>
            </w:r>
          </w:p>
        </w:tc>
        <w:tc>
          <w:tcPr>
            <w:tcW w:w="922" w:type="dxa"/>
            <w:tcBorders>
              <w:top w:val="nil"/>
              <w:left w:val="nil"/>
              <w:right w:val="nil"/>
            </w:tcBorders>
            <w:shd w:val="clear" w:color="auto" w:fill="auto"/>
            <w:noWrap/>
            <w:vAlign w:val="center"/>
          </w:tcPr>
          <w:p w14:paraId="1D1C9F9E"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w:t>
            </w:r>
          </w:p>
        </w:tc>
        <w:tc>
          <w:tcPr>
            <w:tcW w:w="992" w:type="dxa"/>
            <w:tcBorders>
              <w:top w:val="nil"/>
              <w:left w:val="nil"/>
              <w:right w:val="nil"/>
            </w:tcBorders>
            <w:shd w:val="clear" w:color="auto" w:fill="auto"/>
            <w:noWrap/>
            <w:vAlign w:val="center"/>
          </w:tcPr>
          <w:p w14:paraId="6E2423DF"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0.813</w:t>
            </w:r>
          </w:p>
        </w:tc>
        <w:tc>
          <w:tcPr>
            <w:tcW w:w="969" w:type="dxa"/>
            <w:tcBorders>
              <w:top w:val="nil"/>
              <w:left w:val="nil"/>
              <w:right w:val="nil"/>
            </w:tcBorders>
            <w:shd w:val="clear" w:color="auto" w:fill="auto"/>
            <w:noWrap/>
            <w:vAlign w:val="center"/>
          </w:tcPr>
          <w:p w14:paraId="7B811A0B"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2E9663FE" w14:textId="77777777" w:rsidTr="00125F84">
        <w:trPr>
          <w:trHeight w:val="280"/>
        </w:trPr>
        <w:tc>
          <w:tcPr>
            <w:tcW w:w="3085" w:type="dxa"/>
            <w:tcBorders>
              <w:top w:val="nil"/>
              <w:left w:val="nil"/>
              <w:right w:val="nil"/>
            </w:tcBorders>
            <w:shd w:val="clear" w:color="auto" w:fill="auto"/>
            <w:noWrap/>
            <w:vAlign w:val="center"/>
          </w:tcPr>
          <w:p w14:paraId="4A8EAECB"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i/>
                <w:color w:val="000000"/>
                <w:sz w:val="22"/>
                <w:lang w:val="en-US"/>
              </w:rPr>
              <w:t>Exam score in mathematics</w:t>
            </w:r>
          </w:p>
        </w:tc>
        <w:tc>
          <w:tcPr>
            <w:tcW w:w="1110" w:type="dxa"/>
            <w:tcBorders>
              <w:top w:val="nil"/>
              <w:left w:val="nil"/>
              <w:right w:val="nil"/>
            </w:tcBorders>
            <w:shd w:val="clear" w:color="auto" w:fill="auto"/>
            <w:noWrap/>
            <w:vAlign w:val="center"/>
          </w:tcPr>
          <w:p w14:paraId="5ED46C39" w14:textId="77777777" w:rsidR="00DA4954" w:rsidRPr="007821C7" w:rsidRDefault="00DA4954" w:rsidP="00125F84">
            <w:pPr>
              <w:jc w:val="center"/>
              <w:rPr>
                <w:rFonts w:cs="Times New Roman"/>
                <w:color w:val="000000"/>
                <w:sz w:val="22"/>
                <w:lang w:val="en-US"/>
              </w:rPr>
            </w:pPr>
          </w:p>
        </w:tc>
        <w:tc>
          <w:tcPr>
            <w:tcW w:w="1111" w:type="dxa"/>
            <w:tcBorders>
              <w:top w:val="nil"/>
              <w:left w:val="nil"/>
              <w:right w:val="nil"/>
            </w:tcBorders>
            <w:shd w:val="clear" w:color="auto" w:fill="auto"/>
            <w:noWrap/>
            <w:vAlign w:val="center"/>
          </w:tcPr>
          <w:p w14:paraId="1648B5AE" w14:textId="77777777" w:rsidR="00DA4954" w:rsidRPr="007821C7" w:rsidRDefault="00DA4954" w:rsidP="00125F84">
            <w:pPr>
              <w:jc w:val="center"/>
              <w:rPr>
                <w:rFonts w:cs="Times New Roman"/>
                <w:color w:val="000000"/>
                <w:sz w:val="22"/>
                <w:lang w:val="en-US"/>
              </w:rPr>
            </w:pPr>
          </w:p>
        </w:tc>
        <w:tc>
          <w:tcPr>
            <w:tcW w:w="898" w:type="dxa"/>
            <w:tcBorders>
              <w:top w:val="nil"/>
              <w:left w:val="nil"/>
              <w:right w:val="nil"/>
            </w:tcBorders>
            <w:shd w:val="clear" w:color="auto" w:fill="auto"/>
            <w:noWrap/>
            <w:vAlign w:val="center"/>
          </w:tcPr>
          <w:p w14:paraId="7E6E880F" w14:textId="77777777" w:rsidR="00DA4954" w:rsidRPr="007821C7" w:rsidRDefault="00DA4954" w:rsidP="00125F84">
            <w:pPr>
              <w:jc w:val="center"/>
              <w:rPr>
                <w:rFonts w:cs="Times New Roman"/>
                <w:color w:val="000000"/>
                <w:sz w:val="22"/>
                <w:lang w:val="en-US"/>
              </w:rPr>
            </w:pPr>
          </w:p>
        </w:tc>
        <w:tc>
          <w:tcPr>
            <w:tcW w:w="922" w:type="dxa"/>
            <w:tcBorders>
              <w:top w:val="nil"/>
              <w:left w:val="nil"/>
              <w:right w:val="nil"/>
            </w:tcBorders>
            <w:shd w:val="clear" w:color="auto" w:fill="auto"/>
            <w:noWrap/>
            <w:vAlign w:val="center"/>
          </w:tcPr>
          <w:p w14:paraId="71669BF6" w14:textId="77777777" w:rsidR="00DA4954" w:rsidRPr="007821C7" w:rsidRDefault="00DA4954" w:rsidP="00125F84">
            <w:pPr>
              <w:jc w:val="center"/>
              <w:rPr>
                <w:rFonts w:cs="Times New Roman"/>
                <w:color w:val="000000"/>
                <w:sz w:val="22"/>
                <w:lang w:val="en-US"/>
              </w:rPr>
            </w:pPr>
          </w:p>
        </w:tc>
        <w:tc>
          <w:tcPr>
            <w:tcW w:w="992" w:type="dxa"/>
            <w:tcBorders>
              <w:top w:val="nil"/>
              <w:left w:val="nil"/>
              <w:right w:val="nil"/>
            </w:tcBorders>
            <w:shd w:val="clear" w:color="auto" w:fill="auto"/>
            <w:noWrap/>
            <w:vAlign w:val="center"/>
          </w:tcPr>
          <w:p w14:paraId="087A1798" w14:textId="77777777" w:rsidR="00DA4954" w:rsidRPr="007821C7" w:rsidRDefault="00DA4954" w:rsidP="00125F84">
            <w:pPr>
              <w:jc w:val="center"/>
              <w:rPr>
                <w:rFonts w:cs="Times New Roman"/>
                <w:color w:val="000000"/>
                <w:sz w:val="22"/>
                <w:lang w:val="en-US"/>
              </w:rPr>
            </w:pPr>
          </w:p>
        </w:tc>
        <w:tc>
          <w:tcPr>
            <w:tcW w:w="969" w:type="dxa"/>
            <w:tcBorders>
              <w:top w:val="nil"/>
              <w:left w:val="nil"/>
              <w:right w:val="nil"/>
            </w:tcBorders>
            <w:shd w:val="clear" w:color="auto" w:fill="auto"/>
            <w:noWrap/>
            <w:vAlign w:val="center"/>
          </w:tcPr>
          <w:p w14:paraId="4EE7D2FF" w14:textId="77777777" w:rsidR="00DA4954" w:rsidRPr="007821C7" w:rsidRDefault="00DA4954" w:rsidP="00125F84">
            <w:pPr>
              <w:jc w:val="center"/>
              <w:rPr>
                <w:rFonts w:cs="Times New Roman"/>
                <w:color w:val="000000"/>
                <w:sz w:val="22"/>
                <w:lang w:val="en-US"/>
              </w:rPr>
            </w:pPr>
          </w:p>
        </w:tc>
      </w:tr>
      <w:tr w:rsidR="00DA4954" w:rsidRPr="009D6DD1" w14:paraId="5BF4C9B9" w14:textId="77777777" w:rsidTr="00125F84">
        <w:trPr>
          <w:trHeight w:val="280"/>
        </w:trPr>
        <w:tc>
          <w:tcPr>
            <w:tcW w:w="3085" w:type="dxa"/>
            <w:tcBorders>
              <w:top w:val="nil"/>
              <w:left w:val="nil"/>
              <w:right w:val="nil"/>
            </w:tcBorders>
            <w:shd w:val="clear" w:color="auto" w:fill="auto"/>
            <w:noWrap/>
            <w:vAlign w:val="center"/>
          </w:tcPr>
          <w:p w14:paraId="5A86DB91"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Not written or failed</w:t>
            </w:r>
          </w:p>
        </w:tc>
        <w:tc>
          <w:tcPr>
            <w:tcW w:w="1110" w:type="dxa"/>
            <w:tcBorders>
              <w:top w:val="nil"/>
              <w:left w:val="nil"/>
              <w:right w:val="nil"/>
            </w:tcBorders>
            <w:shd w:val="clear" w:color="auto" w:fill="auto"/>
            <w:noWrap/>
            <w:vAlign w:val="center"/>
          </w:tcPr>
          <w:p w14:paraId="02A230C8"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0.487</w:t>
            </w:r>
          </w:p>
        </w:tc>
        <w:tc>
          <w:tcPr>
            <w:tcW w:w="1111" w:type="dxa"/>
            <w:tcBorders>
              <w:top w:val="nil"/>
              <w:left w:val="nil"/>
              <w:right w:val="nil"/>
            </w:tcBorders>
            <w:shd w:val="clear" w:color="auto" w:fill="auto"/>
            <w:noWrap/>
            <w:vAlign w:val="center"/>
          </w:tcPr>
          <w:p w14:paraId="233619BD"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0.482</w:t>
            </w:r>
          </w:p>
        </w:tc>
        <w:tc>
          <w:tcPr>
            <w:tcW w:w="898" w:type="dxa"/>
            <w:tcBorders>
              <w:top w:val="nil"/>
              <w:left w:val="nil"/>
              <w:right w:val="nil"/>
            </w:tcBorders>
            <w:shd w:val="clear" w:color="auto" w:fill="auto"/>
            <w:noWrap/>
            <w:vAlign w:val="center"/>
          </w:tcPr>
          <w:p w14:paraId="6D861A29"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1.0</w:t>
            </w:r>
          </w:p>
        </w:tc>
        <w:tc>
          <w:tcPr>
            <w:tcW w:w="922" w:type="dxa"/>
            <w:tcBorders>
              <w:top w:val="nil"/>
              <w:left w:val="nil"/>
              <w:right w:val="nil"/>
            </w:tcBorders>
            <w:shd w:val="clear" w:color="auto" w:fill="auto"/>
            <w:noWrap/>
            <w:vAlign w:val="center"/>
          </w:tcPr>
          <w:p w14:paraId="4CA69812"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0.6</w:t>
            </w:r>
          </w:p>
        </w:tc>
        <w:tc>
          <w:tcPr>
            <w:tcW w:w="992" w:type="dxa"/>
            <w:tcBorders>
              <w:top w:val="nil"/>
              <w:left w:val="nil"/>
              <w:right w:val="nil"/>
            </w:tcBorders>
            <w:shd w:val="clear" w:color="auto" w:fill="auto"/>
            <w:noWrap/>
            <w:vAlign w:val="center"/>
          </w:tcPr>
          <w:p w14:paraId="2E24CA13"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0.564</w:t>
            </w:r>
          </w:p>
        </w:tc>
        <w:tc>
          <w:tcPr>
            <w:tcW w:w="969" w:type="dxa"/>
            <w:tcBorders>
              <w:top w:val="nil"/>
              <w:left w:val="nil"/>
              <w:right w:val="nil"/>
            </w:tcBorders>
            <w:shd w:val="clear" w:color="auto" w:fill="auto"/>
            <w:noWrap/>
            <w:vAlign w:val="center"/>
          </w:tcPr>
          <w:p w14:paraId="54690515"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43F935F6" w14:textId="77777777" w:rsidTr="00125F84">
        <w:trPr>
          <w:trHeight w:val="280"/>
        </w:trPr>
        <w:tc>
          <w:tcPr>
            <w:tcW w:w="3085" w:type="dxa"/>
            <w:tcBorders>
              <w:top w:val="nil"/>
              <w:left w:val="nil"/>
              <w:right w:val="nil"/>
            </w:tcBorders>
            <w:shd w:val="clear" w:color="auto" w:fill="auto"/>
            <w:noWrap/>
            <w:vAlign w:val="center"/>
          </w:tcPr>
          <w:p w14:paraId="58EBA8E7"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1</w:t>
            </w:r>
          </w:p>
        </w:tc>
        <w:tc>
          <w:tcPr>
            <w:tcW w:w="1110" w:type="dxa"/>
            <w:tcBorders>
              <w:top w:val="nil"/>
              <w:left w:val="nil"/>
              <w:right w:val="nil"/>
            </w:tcBorders>
            <w:shd w:val="clear" w:color="auto" w:fill="auto"/>
            <w:noWrap/>
            <w:vAlign w:val="center"/>
          </w:tcPr>
          <w:p w14:paraId="63BB98EE"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0.097</w:t>
            </w:r>
          </w:p>
        </w:tc>
        <w:tc>
          <w:tcPr>
            <w:tcW w:w="1111" w:type="dxa"/>
            <w:tcBorders>
              <w:top w:val="nil"/>
              <w:left w:val="nil"/>
              <w:right w:val="nil"/>
            </w:tcBorders>
            <w:shd w:val="clear" w:color="auto" w:fill="auto"/>
            <w:noWrap/>
            <w:vAlign w:val="center"/>
          </w:tcPr>
          <w:p w14:paraId="2EE6DBB2"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0.098</w:t>
            </w:r>
          </w:p>
        </w:tc>
        <w:tc>
          <w:tcPr>
            <w:tcW w:w="898" w:type="dxa"/>
            <w:tcBorders>
              <w:top w:val="nil"/>
              <w:left w:val="nil"/>
              <w:right w:val="nil"/>
            </w:tcBorders>
            <w:shd w:val="clear" w:color="auto" w:fill="auto"/>
            <w:noWrap/>
            <w:vAlign w:val="center"/>
          </w:tcPr>
          <w:p w14:paraId="69871174"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-0.2</w:t>
            </w:r>
          </w:p>
        </w:tc>
        <w:tc>
          <w:tcPr>
            <w:tcW w:w="922" w:type="dxa"/>
            <w:tcBorders>
              <w:top w:val="nil"/>
              <w:left w:val="nil"/>
              <w:right w:val="nil"/>
            </w:tcBorders>
            <w:shd w:val="clear" w:color="auto" w:fill="auto"/>
            <w:noWrap/>
            <w:vAlign w:val="center"/>
          </w:tcPr>
          <w:p w14:paraId="7DB58E84"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-0.1</w:t>
            </w:r>
          </w:p>
        </w:tc>
        <w:tc>
          <w:tcPr>
            <w:tcW w:w="992" w:type="dxa"/>
            <w:tcBorders>
              <w:top w:val="nil"/>
              <w:left w:val="nil"/>
              <w:right w:val="nil"/>
            </w:tcBorders>
            <w:shd w:val="clear" w:color="auto" w:fill="auto"/>
            <w:noWrap/>
            <w:vAlign w:val="center"/>
          </w:tcPr>
          <w:p w14:paraId="39295610"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0.899</w:t>
            </w:r>
          </w:p>
        </w:tc>
        <w:tc>
          <w:tcPr>
            <w:tcW w:w="969" w:type="dxa"/>
            <w:tcBorders>
              <w:top w:val="nil"/>
              <w:left w:val="nil"/>
              <w:right w:val="nil"/>
            </w:tcBorders>
            <w:shd w:val="clear" w:color="auto" w:fill="auto"/>
            <w:noWrap/>
            <w:vAlign w:val="center"/>
          </w:tcPr>
          <w:p w14:paraId="01D78440"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46CF9079" w14:textId="77777777" w:rsidTr="00125F84">
        <w:trPr>
          <w:trHeight w:val="280"/>
        </w:trPr>
        <w:tc>
          <w:tcPr>
            <w:tcW w:w="3085" w:type="dxa"/>
            <w:tcBorders>
              <w:top w:val="nil"/>
              <w:left w:val="nil"/>
              <w:right w:val="nil"/>
            </w:tcBorders>
            <w:shd w:val="clear" w:color="auto" w:fill="auto"/>
            <w:noWrap/>
            <w:vAlign w:val="center"/>
          </w:tcPr>
          <w:p w14:paraId="4A97E660"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2</w:t>
            </w:r>
          </w:p>
        </w:tc>
        <w:tc>
          <w:tcPr>
            <w:tcW w:w="1110" w:type="dxa"/>
            <w:tcBorders>
              <w:top w:val="nil"/>
              <w:left w:val="nil"/>
              <w:right w:val="nil"/>
            </w:tcBorders>
            <w:shd w:val="clear" w:color="auto" w:fill="auto"/>
            <w:noWrap/>
            <w:vAlign w:val="center"/>
          </w:tcPr>
          <w:p w14:paraId="406DD0B5"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0.128</w:t>
            </w:r>
          </w:p>
        </w:tc>
        <w:tc>
          <w:tcPr>
            <w:tcW w:w="1111" w:type="dxa"/>
            <w:tcBorders>
              <w:top w:val="nil"/>
              <w:left w:val="nil"/>
              <w:right w:val="nil"/>
            </w:tcBorders>
            <w:shd w:val="clear" w:color="auto" w:fill="auto"/>
            <w:noWrap/>
            <w:vAlign w:val="center"/>
          </w:tcPr>
          <w:p w14:paraId="4FEC95CE"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0.132</w:t>
            </w:r>
          </w:p>
        </w:tc>
        <w:tc>
          <w:tcPr>
            <w:tcW w:w="898" w:type="dxa"/>
            <w:tcBorders>
              <w:top w:val="nil"/>
              <w:left w:val="nil"/>
              <w:right w:val="nil"/>
            </w:tcBorders>
            <w:shd w:val="clear" w:color="auto" w:fill="auto"/>
            <w:noWrap/>
            <w:vAlign w:val="center"/>
          </w:tcPr>
          <w:p w14:paraId="423BE8D0"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-1.4</w:t>
            </w:r>
          </w:p>
        </w:tc>
        <w:tc>
          <w:tcPr>
            <w:tcW w:w="922" w:type="dxa"/>
            <w:tcBorders>
              <w:top w:val="nil"/>
              <w:left w:val="nil"/>
              <w:right w:val="nil"/>
            </w:tcBorders>
            <w:shd w:val="clear" w:color="auto" w:fill="auto"/>
            <w:noWrap/>
            <w:vAlign w:val="center"/>
          </w:tcPr>
          <w:p w14:paraId="0F5F3966"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-0.8</w:t>
            </w:r>
          </w:p>
        </w:tc>
        <w:tc>
          <w:tcPr>
            <w:tcW w:w="992" w:type="dxa"/>
            <w:tcBorders>
              <w:top w:val="nil"/>
              <w:left w:val="nil"/>
              <w:right w:val="nil"/>
            </w:tcBorders>
            <w:shd w:val="clear" w:color="auto" w:fill="auto"/>
            <w:noWrap/>
            <w:vAlign w:val="center"/>
          </w:tcPr>
          <w:p w14:paraId="5329BC9E"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0.405</w:t>
            </w:r>
          </w:p>
        </w:tc>
        <w:tc>
          <w:tcPr>
            <w:tcW w:w="969" w:type="dxa"/>
            <w:tcBorders>
              <w:top w:val="nil"/>
              <w:left w:val="nil"/>
              <w:right w:val="nil"/>
            </w:tcBorders>
            <w:shd w:val="clear" w:color="auto" w:fill="auto"/>
            <w:noWrap/>
            <w:vAlign w:val="center"/>
          </w:tcPr>
          <w:p w14:paraId="0335ECF1"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7098D7AF" w14:textId="77777777" w:rsidTr="00125F84">
        <w:trPr>
          <w:trHeight w:val="280"/>
        </w:trPr>
        <w:tc>
          <w:tcPr>
            <w:tcW w:w="3085" w:type="dxa"/>
            <w:tcBorders>
              <w:top w:val="nil"/>
              <w:left w:val="nil"/>
              <w:right w:val="nil"/>
            </w:tcBorders>
            <w:shd w:val="clear" w:color="auto" w:fill="auto"/>
            <w:noWrap/>
            <w:vAlign w:val="center"/>
          </w:tcPr>
          <w:p w14:paraId="23E65145"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3</w:t>
            </w:r>
          </w:p>
        </w:tc>
        <w:tc>
          <w:tcPr>
            <w:tcW w:w="1110" w:type="dxa"/>
            <w:tcBorders>
              <w:top w:val="nil"/>
              <w:left w:val="nil"/>
              <w:right w:val="nil"/>
            </w:tcBorders>
            <w:shd w:val="clear" w:color="auto" w:fill="auto"/>
            <w:noWrap/>
            <w:vAlign w:val="center"/>
          </w:tcPr>
          <w:p w14:paraId="55C89058"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0.133</w:t>
            </w:r>
          </w:p>
        </w:tc>
        <w:tc>
          <w:tcPr>
            <w:tcW w:w="1111" w:type="dxa"/>
            <w:tcBorders>
              <w:top w:val="nil"/>
              <w:left w:val="nil"/>
              <w:right w:val="nil"/>
            </w:tcBorders>
            <w:shd w:val="clear" w:color="auto" w:fill="auto"/>
            <w:noWrap/>
            <w:vAlign w:val="center"/>
          </w:tcPr>
          <w:p w14:paraId="0A56565D"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0.136</w:t>
            </w:r>
          </w:p>
        </w:tc>
        <w:tc>
          <w:tcPr>
            <w:tcW w:w="898" w:type="dxa"/>
            <w:tcBorders>
              <w:top w:val="nil"/>
              <w:left w:val="nil"/>
              <w:right w:val="nil"/>
            </w:tcBorders>
            <w:shd w:val="clear" w:color="auto" w:fill="auto"/>
            <w:noWrap/>
            <w:vAlign w:val="center"/>
          </w:tcPr>
          <w:p w14:paraId="2D3BF1D2"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-0.8</w:t>
            </w:r>
          </w:p>
        </w:tc>
        <w:tc>
          <w:tcPr>
            <w:tcW w:w="922" w:type="dxa"/>
            <w:tcBorders>
              <w:top w:val="nil"/>
              <w:left w:val="nil"/>
              <w:right w:val="nil"/>
            </w:tcBorders>
            <w:shd w:val="clear" w:color="auto" w:fill="auto"/>
            <w:noWrap/>
            <w:vAlign w:val="center"/>
          </w:tcPr>
          <w:p w14:paraId="6FB8DC6E"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-0.5</w:t>
            </w:r>
          </w:p>
        </w:tc>
        <w:tc>
          <w:tcPr>
            <w:tcW w:w="992" w:type="dxa"/>
            <w:tcBorders>
              <w:top w:val="nil"/>
              <w:left w:val="nil"/>
              <w:right w:val="nil"/>
            </w:tcBorders>
            <w:shd w:val="clear" w:color="auto" w:fill="auto"/>
            <w:noWrap/>
            <w:vAlign w:val="center"/>
          </w:tcPr>
          <w:p w14:paraId="21ED4B51"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0.624</w:t>
            </w:r>
          </w:p>
        </w:tc>
        <w:tc>
          <w:tcPr>
            <w:tcW w:w="969" w:type="dxa"/>
            <w:tcBorders>
              <w:top w:val="nil"/>
              <w:left w:val="nil"/>
              <w:right w:val="nil"/>
            </w:tcBorders>
            <w:shd w:val="clear" w:color="auto" w:fill="auto"/>
            <w:noWrap/>
            <w:vAlign w:val="center"/>
          </w:tcPr>
          <w:p w14:paraId="276F36DF"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4E665FCE" w14:textId="77777777" w:rsidTr="00125F84">
        <w:trPr>
          <w:trHeight w:val="280"/>
        </w:trPr>
        <w:tc>
          <w:tcPr>
            <w:tcW w:w="3085" w:type="dxa"/>
            <w:tcBorders>
              <w:top w:val="nil"/>
              <w:left w:val="nil"/>
              <w:right w:val="nil"/>
            </w:tcBorders>
            <w:shd w:val="clear" w:color="auto" w:fill="auto"/>
            <w:noWrap/>
            <w:vAlign w:val="center"/>
          </w:tcPr>
          <w:p w14:paraId="32974A23"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4</w:t>
            </w:r>
          </w:p>
        </w:tc>
        <w:tc>
          <w:tcPr>
            <w:tcW w:w="1110" w:type="dxa"/>
            <w:tcBorders>
              <w:top w:val="nil"/>
              <w:left w:val="nil"/>
              <w:right w:val="nil"/>
            </w:tcBorders>
            <w:shd w:val="clear" w:color="auto" w:fill="auto"/>
            <w:noWrap/>
            <w:vAlign w:val="center"/>
          </w:tcPr>
          <w:p w14:paraId="7103FA67"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0.096</w:t>
            </w:r>
          </w:p>
        </w:tc>
        <w:tc>
          <w:tcPr>
            <w:tcW w:w="1111" w:type="dxa"/>
            <w:tcBorders>
              <w:top w:val="nil"/>
              <w:left w:val="nil"/>
              <w:right w:val="nil"/>
            </w:tcBorders>
            <w:shd w:val="clear" w:color="auto" w:fill="auto"/>
            <w:noWrap/>
            <w:vAlign w:val="center"/>
          </w:tcPr>
          <w:p w14:paraId="40AA2B84"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0.095</w:t>
            </w:r>
          </w:p>
        </w:tc>
        <w:tc>
          <w:tcPr>
            <w:tcW w:w="898" w:type="dxa"/>
            <w:tcBorders>
              <w:top w:val="nil"/>
              <w:left w:val="nil"/>
              <w:right w:val="nil"/>
            </w:tcBorders>
            <w:shd w:val="clear" w:color="auto" w:fill="auto"/>
            <w:noWrap/>
            <w:vAlign w:val="center"/>
          </w:tcPr>
          <w:p w14:paraId="5B544895"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0.3</w:t>
            </w:r>
          </w:p>
        </w:tc>
        <w:tc>
          <w:tcPr>
            <w:tcW w:w="922" w:type="dxa"/>
            <w:tcBorders>
              <w:top w:val="nil"/>
              <w:left w:val="nil"/>
              <w:right w:val="nil"/>
            </w:tcBorders>
            <w:shd w:val="clear" w:color="auto" w:fill="auto"/>
            <w:noWrap/>
            <w:vAlign w:val="center"/>
          </w:tcPr>
          <w:p w14:paraId="4B716FF8"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0.2</w:t>
            </w:r>
          </w:p>
        </w:tc>
        <w:tc>
          <w:tcPr>
            <w:tcW w:w="992" w:type="dxa"/>
            <w:tcBorders>
              <w:top w:val="nil"/>
              <w:left w:val="nil"/>
              <w:right w:val="nil"/>
            </w:tcBorders>
            <w:shd w:val="clear" w:color="auto" w:fill="auto"/>
            <w:noWrap/>
            <w:vAlign w:val="center"/>
          </w:tcPr>
          <w:p w14:paraId="59E14FE3"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0.842</w:t>
            </w:r>
          </w:p>
        </w:tc>
        <w:tc>
          <w:tcPr>
            <w:tcW w:w="969" w:type="dxa"/>
            <w:tcBorders>
              <w:top w:val="nil"/>
              <w:left w:val="nil"/>
              <w:right w:val="nil"/>
            </w:tcBorders>
            <w:shd w:val="clear" w:color="auto" w:fill="auto"/>
            <w:noWrap/>
            <w:vAlign w:val="center"/>
          </w:tcPr>
          <w:p w14:paraId="33C2ACA7"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0E31D4F1" w14:textId="77777777" w:rsidTr="00125F84">
        <w:trPr>
          <w:trHeight w:val="280"/>
        </w:trPr>
        <w:tc>
          <w:tcPr>
            <w:tcW w:w="3085" w:type="dxa"/>
            <w:tcBorders>
              <w:top w:val="nil"/>
              <w:left w:val="nil"/>
              <w:bottom w:val="nil"/>
              <w:right w:val="nil"/>
            </w:tcBorders>
            <w:shd w:val="clear" w:color="auto" w:fill="auto"/>
            <w:noWrap/>
            <w:vAlign w:val="center"/>
          </w:tcPr>
          <w:p w14:paraId="48763335"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5</w:t>
            </w:r>
          </w:p>
        </w:tc>
        <w:tc>
          <w:tcPr>
            <w:tcW w:w="1110" w:type="dxa"/>
            <w:tcBorders>
              <w:top w:val="nil"/>
              <w:left w:val="nil"/>
              <w:bottom w:val="nil"/>
              <w:right w:val="nil"/>
            </w:tcBorders>
            <w:shd w:val="clear" w:color="auto" w:fill="auto"/>
            <w:noWrap/>
            <w:vAlign w:val="center"/>
          </w:tcPr>
          <w:p w14:paraId="79975C21"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0.059</w:t>
            </w:r>
          </w:p>
        </w:tc>
        <w:tc>
          <w:tcPr>
            <w:tcW w:w="1111" w:type="dxa"/>
            <w:tcBorders>
              <w:top w:val="nil"/>
              <w:left w:val="nil"/>
              <w:bottom w:val="nil"/>
              <w:right w:val="nil"/>
            </w:tcBorders>
            <w:shd w:val="clear" w:color="auto" w:fill="auto"/>
            <w:noWrap/>
            <w:vAlign w:val="center"/>
          </w:tcPr>
          <w:p w14:paraId="3EB66310"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0.057</w:t>
            </w:r>
          </w:p>
        </w:tc>
        <w:tc>
          <w:tcPr>
            <w:tcW w:w="898" w:type="dxa"/>
            <w:tcBorders>
              <w:top w:val="nil"/>
              <w:left w:val="nil"/>
              <w:bottom w:val="nil"/>
              <w:right w:val="nil"/>
            </w:tcBorders>
            <w:shd w:val="clear" w:color="auto" w:fill="auto"/>
            <w:noWrap/>
            <w:vAlign w:val="center"/>
          </w:tcPr>
          <w:p w14:paraId="76032710"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1.0</w:t>
            </w:r>
          </w:p>
        </w:tc>
        <w:tc>
          <w:tcPr>
            <w:tcW w:w="922" w:type="dxa"/>
            <w:tcBorders>
              <w:top w:val="nil"/>
              <w:left w:val="nil"/>
              <w:bottom w:val="nil"/>
              <w:right w:val="nil"/>
            </w:tcBorders>
            <w:shd w:val="clear" w:color="auto" w:fill="auto"/>
            <w:noWrap/>
            <w:vAlign w:val="center"/>
          </w:tcPr>
          <w:p w14:paraId="71FE913D"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0.6</w:t>
            </w:r>
          </w:p>
        </w:tc>
        <w:tc>
          <w:tcPr>
            <w:tcW w:w="992" w:type="dxa"/>
            <w:tcBorders>
              <w:top w:val="nil"/>
              <w:left w:val="nil"/>
              <w:bottom w:val="nil"/>
              <w:right w:val="nil"/>
            </w:tcBorders>
            <w:shd w:val="clear" w:color="auto" w:fill="auto"/>
            <w:noWrap/>
            <w:vAlign w:val="center"/>
          </w:tcPr>
          <w:p w14:paraId="4E16B7E3"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0.555</w:t>
            </w:r>
          </w:p>
        </w:tc>
        <w:tc>
          <w:tcPr>
            <w:tcW w:w="969" w:type="dxa"/>
            <w:tcBorders>
              <w:top w:val="nil"/>
              <w:left w:val="nil"/>
              <w:bottom w:val="nil"/>
              <w:right w:val="nil"/>
            </w:tcBorders>
            <w:shd w:val="clear" w:color="auto" w:fill="auto"/>
            <w:noWrap/>
            <w:vAlign w:val="center"/>
          </w:tcPr>
          <w:p w14:paraId="58995A80"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6A9C075E" w14:textId="77777777" w:rsidTr="00125F84">
        <w:trPr>
          <w:trHeight w:val="280"/>
        </w:trPr>
        <w:tc>
          <w:tcPr>
            <w:tcW w:w="3085" w:type="dxa"/>
            <w:tcBorders>
              <w:top w:val="nil"/>
              <w:left w:val="nil"/>
              <w:right w:val="nil"/>
            </w:tcBorders>
            <w:shd w:val="clear" w:color="auto" w:fill="auto"/>
            <w:noWrap/>
            <w:vAlign w:val="center"/>
          </w:tcPr>
          <w:p w14:paraId="28C2DF5E"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Married</w:t>
            </w:r>
          </w:p>
        </w:tc>
        <w:tc>
          <w:tcPr>
            <w:tcW w:w="1110" w:type="dxa"/>
            <w:tcBorders>
              <w:top w:val="nil"/>
              <w:left w:val="nil"/>
              <w:right w:val="nil"/>
            </w:tcBorders>
            <w:shd w:val="clear" w:color="auto" w:fill="auto"/>
            <w:noWrap/>
            <w:vAlign w:val="center"/>
          </w:tcPr>
          <w:p w14:paraId="56FFED5E"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0.812</w:t>
            </w:r>
          </w:p>
        </w:tc>
        <w:tc>
          <w:tcPr>
            <w:tcW w:w="1111" w:type="dxa"/>
            <w:tcBorders>
              <w:top w:val="nil"/>
              <w:left w:val="nil"/>
              <w:right w:val="nil"/>
            </w:tcBorders>
            <w:shd w:val="clear" w:color="auto" w:fill="auto"/>
            <w:noWrap/>
            <w:vAlign w:val="center"/>
          </w:tcPr>
          <w:p w14:paraId="33420F48"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0.811</w:t>
            </w:r>
          </w:p>
        </w:tc>
        <w:tc>
          <w:tcPr>
            <w:tcW w:w="898" w:type="dxa"/>
            <w:tcBorders>
              <w:top w:val="nil"/>
              <w:left w:val="nil"/>
              <w:right w:val="nil"/>
            </w:tcBorders>
            <w:shd w:val="clear" w:color="auto" w:fill="auto"/>
            <w:noWrap/>
            <w:vAlign w:val="center"/>
          </w:tcPr>
          <w:p w14:paraId="085118B9"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0.2</w:t>
            </w:r>
          </w:p>
        </w:tc>
        <w:tc>
          <w:tcPr>
            <w:tcW w:w="922" w:type="dxa"/>
            <w:tcBorders>
              <w:top w:val="nil"/>
              <w:left w:val="nil"/>
              <w:right w:val="nil"/>
            </w:tcBorders>
            <w:shd w:val="clear" w:color="auto" w:fill="auto"/>
            <w:noWrap/>
            <w:vAlign w:val="center"/>
          </w:tcPr>
          <w:p w14:paraId="2A2E2356"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0.1</w:t>
            </w:r>
          </w:p>
        </w:tc>
        <w:tc>
          <w:tcPr>
            <w:tcW w:w="992" w:type="dxa"/>
            <w:tcBorders>
              <w:top w:val="nil"/>
              <w:left w:val="nil"/>
              <w:right w:val="nil"/>
            </w:tcBorders>
            <w:shd w:val="clear" w:color="auto" w:fill="auto"/>
            <w:noWrap/>
            <w:vAlign w:val="center"/>
          </w:tcPr>
          <w:p w14:paraId="470E6193"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0.889</w:t>
            </w:r>
          </w:p>
        </w:tc>
        <w:tc>
          <w:tcPr>
            <w:tcW w:w="969" w:type="dxa"/>
            <w:tcBorders>
              <w:top w:val="nil"/>
              <w:left w:val="nil"/>
              <w:right w:val="nil"/>
            </w:tcBorders>
            <w:shd w:val="clear" w:color="auto" w:fill="auto"/>
            <w:noWrap/>
            <w:vAlign w:val="center"/>
          </w:tcPr>
          <w:p w14:paraId="0DC21B3F"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56ADF5EF" w14:textId="77777777" w:rsidTr="00125F84">
        <w:trPr>
          <w:trHeight w:val="280"/>
        </w:trPr>
        <w:tc>
          <w:tcPr>
            <w:tcW w:w="3085" w:type="dxa"/>
            <w:tcBorders>
              <w:top w:val="nil"/>
              <w:left w:val="nil"/>
              <w:right w:val="nil"/>
            </w:tcBorders>
            <w:shd w:val="clear" w:color="auto" w:fill="auto"/>
            <w:noWrap/>
            <w:vAlign w:val="center"/>
          </w:tcPr>
          <w:p w14:paraId="7ED385EC"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Has child</w:t>
            </w:r>
          </w:p>
        </w:tc>
        <w:tc>
          <w:tcPr>
            <w:tcW w:w="1110" w:type="dxa"/>
            <w:tcBorders>
              <w:top w:val="nil"/>
              <w:left w:val="nil"/>
              <w:right w:val="nil"/>
            </w:tcBorders>
            <w:shd w:val="clear" w:color="auto" w:fill="auto"/>
            <w:noWrap/>
            <w:vAlign w:val="center"/>
          </w:tcPr>
          <w:p w14:paraId="13C5BAB4"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0.302</w:t>
            </w:r>
          </w:p>
        </w:tc>
        <w:tc>
          <w:tcPr>
            <w:tcW w:w="1111" w:type="dxa"/>
            <w:tcBorders>
              <w:top w:val="nil"/>
              <w:left w:val="nil"/>
              <w:right w:val="nil"/>
            </w:tcBorders>
            <w:shd w:val="clear" w:color="auto" w:fill="auto"/>
            <w:noWrap/>
            <w:vAlign w:val="center"/>
          </w:tcPr>
          <w:p w14:paraId="23984A8F"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0.302</w:t>
            </w:r>
          </w:p>
        </w:tc>
        <w:tc>
          <w:tcPr>
            <w:tcW w:w="898" w:type="dxa"/>
            <w:tcBorders>
              <w:top w:val="nil"/>
              <w:left w:val="nil"/>
              <w:right w:val="nil"/>
            </w:tcBorders>
            <w:shd w:val="clear" w:color="auto" w:fill="auto"/>
            <w:noWrap/>
            <w:vAlign w:val="center"/>
          </w:tcPr>
          <w:p w14:paraId="24710826"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w:t>
            </w:r>
          </w:p>
        </w:tc>
        <w:tc>
          <w:tcPr>
            <w:tcW w:w="922" w:type="dxa"/>
            <w:tcBorders>
              <w:top w:val="nil"/>
              <w:left w:val="nil"/>
              <w:right w:val="nil"/>
            </w:tcBorders>
            <w:shd w:val="clear" w:color="auto" w:fill="auto"/>
            <w:noWrap/>
            <w:vAlign w:val="center"/>
          </w:tcPr>
          <w:p w14:paraId="1F525620"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w:t>
            </w:r>
          </w:p>
        </w:tc>
        <w:tc>
          <w:tcPr>
            <w:tcW w:w="992" w:type="dxa"/>
            <w:tcBorders>
              <w:top w:val="nil"/>
              <w:left w:val="nil"/>
              <w:right w:val="nil"/>
            </w:tcBorders>
            <w:shd w:val="clear" w:color="auto" w:fill="auto"/>
            <w:noWrap/>
            <w:vAlign w:val="center"/>
          </w:tcPr>
          <w:p w14:paraId="34BEC592"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1.000</w:t>
            </w:r>
          </w:p>
        </w:tc>
        <w:tc>
          <w:tcPr>
            <w:tcW w:w="969" w:type="dxa"/>
            <w:tcBorders>
              <w:top w:val="nil"/>
              <w:left w:val="nil"/>
              <w:right w:val="nil"/>
            </w:tcBorders>
            <w:shd w:val="clear" w:color="auto" w:fill="auto"/>
            <w:noWrap/>
            <w:vAlign w:val="center"/>
          </w:tcPr>
          <w:p w14:paraId="15AE3182"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3E19A990" w14:textId="77777777" w:rsidTr="00125F84">
        <w:trPr>
          <w:trHeight w:val="280"/>
        </w:trPr>
        <w:tc>
          <w:tcPr>
            <w:tcW w:w="3085" w:type="dxa"/>
            <w:tcBorders>
              <w:top w:val="nil"/>
              <w:left w:val="nil"/>
              <w:bottom w:val="single" w:sz="4" w:space="0" w:color="auto"/>
              <w:right w:val="nil"/>
            </w:tcBorders>
            <w:shd w:val="clear" w:color="auto" w:fill="auto"/>
            <w:noWrap/>
            <w:vAlign w:val="center"/>
          </w:tcPr>
          <w:p w14:paraId="6AC0A405" w14:textId="77777777" w:rsidR="00DA4954" w:rsidRPr="009D6DD1" w:rsidRDefault="00DA4954" w:rsidP="00125F84">
            <w:pPr>
              <w:ind w:left="191" w:hanging="191"/>
              <w:rPr>
                <w:rFonts w:eastAsia="Times New Roman" w:cs="Times New Roman"/>
                <w:color w:val="000000"/>
                <w:sz w:val="22"/>
                <w:lang w:val="en-US"/>
              </w:rPr>
            </w:pPr>
          </w:p>
        </w:tc>
        <w:tc>
          <w:tcPr>
            <w:tcW w:w="1110" w:type="dxa"/>
            <w:tcBorders>
              <w:top w:val="nil"/>
              <w:left w:val="nil"/>
              <w:bottom w:val="single" w:sz="4" w:space="0" w:color="auto"/>
              <w:right w:val="nil"/>
            </w:tcBorders>
            <w:shd w:val="clear" w:color="auto" w:fill="auto"/>
            <w:noWrap/>
            <w:vAlign w:val="center"/>
          </w:tcPr>
          <w:p w14:paraId="7B61379E" w14:textId="77777777" w:rsidR="00DA4954" w:rsidRPr="007821C7" w:rsidRDefault="00DA4954" w:rsidP="00125F84">
            <w:pPr>
              <w:rPr>
                <w:rFonts w:cs="Times New Roman"/>
                <w:color w:val="000000"/>
                <w:sz w:val="22"/>
              </w:rPr>
            </w:pPr>
          </w:p>
        </w:tc>
        <w:tc>
          <w:tcPr>
            <w:tcW w:w="1111" w:type="dxa"/>
            <w:tcBorders>
              <w:top w:val="nil"/>
              <w:left w:val="nil"/>
              <w:bottom w:val="single" w:sz="4" w:space="0" w:color="auto"/>
              <w:right w:val="nil"/>
            </w:tcBorders>
            <w:shd w:val="clear" w:color="auto" w:fill="auto"/>
            <w:noWrap/>
            <w:vAlign w:val="center"/>
          </w:tcPr>
          <w:p w14:paraId="5B9FA680" w14:textId="77777777" w:rsidR="00DA4954" w:rsidRPr="007821C7" w:rsidRDefault="00DA4954" w:rsidP="00125F84">
            <w:pPr>
              <w:rPr>
                <w:rFonts w:cs="Times New Roman"/>
                <w:color w:val="000000"/>
                <w:sz w:val="22"/>
              </w:rPr>
            </w:pPr>
          </w:p>
        </w:tc>
        <w:tc>
          <w:tcPr>
            <w:tcW w:w="898" w:type="dxa"/>
            <w:tcBorders>
              <w:top w:val="nil"/>
              <w:left w:val="nil"/>
              <w:bottom w:val="single" w:sz="4" w:space="0" w:color="auto"/>
              <w:right w:val="nil"/>
            </w:tcBorders>
            <w:shd w:val="clear" w:color="auto" w:fill="auto"/>
            <w:noWrap/>
            <w:vAlign w:val="center"/>
          </w:tcPr>
          <w:p w14:paraId="16C37151" w14:textId="77777777" w:rsidR="00DA4954" w:rsidRPr="007821C7" w:rsidRDefault="00DA4954" w:rsidP="00125F84">
            <w:pPr>
              <w:rPr>
                <w:rFonts w:cs="Times New Roman"/>
                <w:color w:val="000000"/>
                <w:sz w:val="22"/>
              </w:rPr>
            </w:pPr>
          </w:p>
        </w:tc>
        <w:tc>
          <w:tcPr>
            <w:tcW w:w="922" w:type="dxa"/>
            <w:tcBorders>
              <w:top w:val="nil"/>
              <w:left w:val="nil"/>
              <w:bottom w:val="single" w:sz="4" w:space="0" w:color="auto"/>
              <w:right w:val="nil"/>
            </w:tcBorders>
            <w:shd w:val="clear" w:color="auto" w:fill="auto"/>
            <w:noWrap/>
            <w:vAlign w:val="center"/>
          </w:tcPr>
          <w:p w14:paraId="62DEEAB8" w14:textId="77777777" w:rsidR="00DA4954" w:rsidRPr="007821C7" w:rsidRDefault="00DA4954" w:rsidP="00125F84">
            <w:pPr>
              <w:rPr>
                <w:rFonts w:cs="Times New Roman"/>
                <w:color w:val="000000"/>
                <w:sz w:val="22"/>
              </w:rPr>
            </w:pPr>
          </w:p>
        </w:tc>
        <w:tc>
          <w:tcPr>
            <w:tcW w:w="992" w:type="dxa"/>
            <w:tcBorders>
              <w:top w:val="nil"/>
              <w:left w:val="nil"/>
              <w:bottom w:val="single" w:sz="4" w:space="0" w:color="auto"/>
              <w:right w:val="nil"/>
            </w:tcBorders>
            <w:shd w:val="clear" w:color="auto" w:fill="auto"/>
            <w:noWrap/>
            <w:vAlign w:val="center"/>
          </w:tcPr>
          <w:p w14:paraId="1CDF7AD3" w14:textId="77777777" w:rsidR="00DA4954" w:rsidRPr="007821C7" w:rsidRDefault="00DA4954" w:rsidP="00125F84">
            <w:pPr>
              <w:rPr>
                <w:rFonts w:cs="Times New Roman"/>
                <w:color w:val="000000"/>
                <w:sz w:val="22"/>
              </w:rPr>
            </w:pPr>
          </w:p>
        </w:tc>
        <w:tc>
          <w:tcPr>
            <w:tcW w:w="969" w:type="dxa"/>
            <w:tcBorders>
              <w:top w:val="nil"/>
              <w:left w:val="nil"/>
              <w:bottom w:val="single" w:sz="4" w:space="0" w:color="auto"/>
              <w:right w:val="nil"/>
            </w:tcBorders>
            <w:shd w:val="clear" w:color="auto" w:fill="auto"/>
            <w:noWrap/>
            <w:vAlign w:val="center"/>
          </w:tcPr>
          <w:p w14:paraId="4477AC4C" w14:textId="77777777" w:rsidR="00DA4954" w:rsidRPr="007821C7" w:rsidRDefault="00DA4954" w:rsidP="00125F84">
            <w:pPr>
              <w:rPr>
                <w:rFonts w:cs="Times New Roman"/>
                <w:color w:val="000000"/>
                <w:sz w:val="22"/>
              </w:rPr>
            </w:pPr>
          </w:p>
        </w:tc>
      </w:tr>
    </w:tbl>
    <w:p w14:paraId="798ADDDD" w14:textId="77777777" w:rsidR="00DA4954" w:rsidRDefault="00DA4954" w:rsidP="00DA4954">
      <w:pPr>
        <w:rPr>
          <w:rFonts w:eastAsia="Times New Roman" w:cs="Times New Roman"/>
          <w:bCs/>
          <w:szCs w:val="24"/>
          <w:lang w:val="en-US"/>
        </w:rPr>
      </w:pPr>
      <w:r>
        <w:br w:type="page"/>
      </w:r>
    </w:p>
    <w:p w14:paraId="5F6E5E58" w14:textId="77777777" w:rsidR="00DA4954" w:rsidRPr="009D6DD1" w:rsidRDefault="00DA4954" w:rsidP="00DA4954">
      <w:pPr>
        <w:pStyle w:val="Tabletitle"/>
        <w:spacing w:line="276" w:lineRule="auto"/>
      </w:pPr>
      <w:r w:rsidRPr="009D6DD1">
        <w:lastRenderedPageBreak/>
        <w:t>Table A</w:t>
      </w:r>
      <w:r>
        <w:t>3</w:t>
      </w:r>
      <w:r w:rsidRPr="009D6DD1">
        <w:t xml:space="preserve"> (Continued) </w:t>
      </w:r>
    </w:p>
    <w:tbl>
      <w:tblPr>
        <w:tblW w:w="8897" w:type="dxa"/>
        <w:tblLayout w:type="fixed"/>
        <w:tblLook w:val="04A0" w:firstRow="1" w:lastRow="0" w:firstColumn="1" w:lastColumn="0" w:noHBand="0" w:noVBand="1"/>
      </w:tblPr>
      <w:tblGrid>
        <w:gridCol w:w="2943"/>
        <w:gridCol w:w="1110"/>
        <w:gridCol w:w="1300"/>
        <w:gridCol w:w="851"/>
        <w:gridCol w:w="922"/>
        <w:gridCol w:w="920"/>
        <w:gridCol w:w="851"/>
      </w:tblGrid>
      <w:tr w:rsidR="00DA4954" w:rsidRPr="009D6DD1" w14:paraId="6CA31C07" w14:textId="77777777" w:rsidTr="00125F84">
        <w:trPr>
          <w:trHeight w:val="280"/>
        </w:trPr>
        <w:tc>
          <w:tcPr>
            <w:tcW w:w="2943" w:type="dxa"/>
            <w:tcBorders>
              <w:top w:val="double" w:sz="4" w:space="0" w:color="auto"/>
              <w:left w:val="nil"/>
              <w:right w:val="nil"/>
            </w:tcBorders>
            <w:shd w:val="clear" w:color="auto" w:fill="auto"/>
            <w:noWrap/>
            <w:vAlign w:val="bottom"/>
          </w:tcPr>
          <w:p w14:paraId="282647F0" w14:textId="77777777" w:rsidR="00DA4954" w:rsidRPr="009D6DD1" w:rsidRDefault="00DA4954" w:rsidP="00125F84">
            <w:pPr>
              <w:rPr>
                <w:rFonts w:eastAsia="Times New Roman" w:cs="Times New Roman"/>
                <w:b/>
                <w:bCs/>
                <w:color w:val="000000"/>
                <w:sz w:val="22"/>
                <w:lang w:val="en-US"/>
              </w:rPr>
            </w:pPr>
          </w:p>
        </w:tc>
        <w:tc>
          <w:tcPr>
            <w:tcW w:w="1110" w:type="dxa"/>
            <w:tcBorders>
              <w:top w:val="double" w:sz="4" w:space="0" w:color="auto"/>
              <w:left w:val="nil"/>
              <w:right w:val="nil"/>
            </w:tcBorders>
            <w:shd w:val="clear" w:color="auto" w:fill="auto"/>
            <w:noWrap/>
            <w:vAlign w:val="bottom"/>
          </w:tcPr>
          <w:p w14:paraId="5FA2803A"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(1)</w:t>
            </w:r>
          </w:p>
        </w:tc>
        <w:tc>
          <w:tcPr>
            <w:tcW w:w="1300" w:type="dxa"/>
            <w:tcBorders>
              <w:top w:val="double" w:sz="4" w:space="0" w:color="auto"/>
              <w:left w:val="nil"/>
              <w:right w:val="nil"/>
            </w:tcBorders>
            <w:shd w:val="clear" w:color="auto" w:fill="auto"/>
            <w:noWrap/>
            <w:vAlign w:val="bottom"/>
          </w:tcPr>
          <w:p w14:paraId="781E1A31"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(2)</w:t>
            </w:r>
          </w:p>
        </w:tc>
        <w:tc>
          <w:tcPr>
            <w:tcW w:w="851" w:type="dxa"/>
            <w:tcBorders>
              <w:top w:val="double" w:sz="4" w:space="0" w:color="auto"/>
              <w:left w:val="nil"/>
              <w:right w:val="nil"/>
            </w:tcBorders>
            <w:shd w:val="clear" w:color="auto" w:fill="auto"/>
            <w:noWrap/>
            <w:vAlign w:val="bottom"/>
          </w:tcPr>
          <w:p w14:paraId="35DFC3EF"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(3)</w:t>
            </w:r>
          </w:p>
        </w:tc>
        <w:tc>
          <w:tcPr>
            <w:tcW w:w="922" w:type="dxa"/>
            <w:tcBorders>
              <w:top w:val="double" w:sz="4" w:space="0" w:color="auto"/>
              <w:left w:val="nil"/>
              <w:right w:val="nil"/>
            </w:tcBorders>
            <w:shd w:val="clear" w:color="auto" w:fill="auto"/>
            <w:noWrap/>
            <w:vAlign w:val="bottom"/>
          </w:tcPr>
          <w:p w14:paraId="646C84A9"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(4)</w:t>
            </w:r>
          </w:p>
        </w:tc>
        <w:tc>
          <w:tcPr>
            <w:tcW w:w="920" w:type="dxa"/>
            <w:tcBorders>
              <w:top w:val="double" w:sz="4" w:space="0" w:color="auto"/>
              <w:left w:val="nil"/>
              <w:right w:val="nil"/>
            </w:tcBorders>
            <w:shd w:val="clear" w:color="auto" w:fill="auto"/>
            <w:noWrap/>
            <w:vAlign w:val="bottom"/>
          </w:tcPr>
          <w:p w14:paraId="322A2342"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(5)</w:t>
            </w:r>
          </w:p>
        </w:tc>
        <w:tc>
          <w:tcPr>
            <w:tcW w:w="851" w:type="dxa"/>
            <w:tcBorders>
              <w:top w:val="double" w:sz="4" w:space="0" w:color="auto"/>
              <w:left w:val="nil"/>
              <w:right w:val="nil"/>
            </w:tcBorders>
            <w:shd w:val="clear" w:color="auto" w:fill="auto"/>
            <w:noWrap/>
            <w:vAlign w:val="bottom"/>
          </w:tcPr>
          <w:p w14:paraId="159768FB"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(6)</w:t>
            </w:r>
          </w:p>
        </w:tc>
      </w:tr>
      <w:tr w:rsidR="00DA4954" w:rsidRPr="009D6DD1" w14:paraId="0386C0D4" w14:textId="77777777" w:rsidTr="00125F84">
        <w:trPr>
          <w:trHeight w:val="280"/>
        </w:trPr>
        <w:tc>
          <w:tcPr>
            <w:tcW w:w="2943" w:type="dxa"/>
            <w:tcBorders>
              <w:left w:val="nil"/>
              <w:right w:val="nil"/>
            </w:tcBorders>
            <w:shd w:val="clear" w:color="auto" w:fill="auto"/>
            <w:noWrap/>
            <w:vAlign w:val="bottom"/>
          </w:tcPr>
          <w:p w14:paraId="4877373F" w14:textId="77777777" w:rsidR="00DA4954" w:rsidRPr="009D6DD1" w:rsidRDefault="00DA4954" w:rsidP="00125F84">
            <w:pPr>
              <w:rPr>
                <w:rFonts w:eastAsia="Times New Roman" w:cs="Times New Roman"/>
                <w:b/>
                <w:bCs/>
                <w:color w:val="000000"/>
                <w:sz w:val="22"/>
                <w:lang w:val="en-US"/>
              </w:rPr>
            </w:pPr>
          </w:p>
        </w:tc>
        <w:tc>
          <w:tcPr>
            <w:tcW w:w="2410" w:type="dxa"/>
            <w:gridSpan w:val="2"/>
            <w:tcBorders>
              <w:left w:val="nil"/>
              <w:right w:val="nil"/>
            </w:tcBorders>
            <w:shd w:val="clear" w:color="auto" w:fill="auto"/>
            <w:noWrap/>
            <w:vAlign w:val="bottom"/>
          </w:tcPr>
          <w:p w14:paraId="208F4BB9"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Mean</w:t>
            </w:r>
          </w:p>
        </w:tc>
        <w:tc>
          <w:tcPr>
            <w:tcW w:w="851" w:type="dxa"/>
            <w:vMerge w:val="restart"/>
            <w:tcBorders>
              <w:left w:val="nil"/>
              <w:right w:val="nil"/>
            </w:tcBorders>
            <w:shd w:val="clear" w:color="auto" w:fill="auto"/>
            <w:noWrap/>
            <w:vAlign w:val="center"/>
          </w:tcPr>
          <w:p w14:paraId="3458B7E6" w14:textId="323C6E97" w:rsidR="00DA4954" w:rsidRPr="009D6DD1" w:rsidRDefault="0036529A" w:rsidP="00125F84">
            <w:pPr>
              <w:jc w:val="center"/>
              <w:rPr>
                <w:rFonts w:eastAsia="Times New Roman" w:cs="Times New Roman"/>
                <w:color w:val="000000"/>
                <w:sz w:val="22"/>
                <w:lang w:val="en-US"/>
              </w:rPr>
            </w:pPr>
            <w:r>
              <w:rPr>
                <w:rFonts w:cs="Times New Roman"/>
                <w:color w:val="000000"/>
                <w:sz w:val="22"/>
                <w:lang w:val="en-US"/>
              </w:rPr>
              <w:t>% bias</w:t>
            </w:r>
          </w:p>
        </w:tc>
        <w:tc>
          <w:tcPr>
            <w:tcW w:w="922" w:type="dxa"/>
            <w:vMerge w:val="restart"/>
            <w:tcBorders>
              <w:left w:val="nil"/>
              <w:right w:val="nil"/>
            </w:tcBorders>
            <w:shd w:val="clear" w:color="auto" w:fill="auto"/>
            <w:noWrap/>
            <w:vAlign w:val="center"/>
          </w:tcPr>
          <w:p w14:paraId="4A93B52A"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sz w:val="22"/>
                <w:lang w:val="en-US" w:eastAsia="fi-FI"/>
              </w:rPr>
              <w:t>t-test</w:t>
            </w:r>
          </w:p>
        </w:tc>
        <w:tc>
          <w:tcPr>
            <w:tcW w:w="920" w:type="dxa"/>
            <w:vMerge w:val="restart"/>
            <w:tcBorders>
              <w:left w:val="nil"/>
              <w:right w:val="nil"/>
            </w:tcBorders>
            <w:shd w:val="clear" w:color="auto" w:fill="auto"/>
            <w:noWrap/>
            <w:vAlign w:val="center"/>
          </w:tcPr>
          <w:p w14:paraId="1F99F875"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sz w:val="22"/>
                <w:lang w:val="en-US" w:eastAsia="fi-FI"/>
              </w:rPr>
              <w:t>p-value</w:t>
            </w:r>
          </w:p>
        </w:tc>
        <w:tc>
          <w:tcPr>
            <w:tcW w:w="851" w:type="dxa"/>
            <w:vMerge w:val="restart"/>
            <w:tcBorders>
              <w:left w:val="nil"/>
              <w:right w:val="nil"/>
            </w:tcBorders>
            <w:shd w:val="clear" w:color="auto" w:fill="auto"/>
            <w:noWrap/>
            <w:vAlign w:val="center"/>
          </w:tcPr>
          <w:tbl>
            <w:tblPr>
              <w:tblW w:w="960" w:type="dxa"/>
              <w:tblLayout w:type="fixed"/>
              <w:tblCellMar>
                <w:left w:w="70" w:type="dxa"/>
                <w:right w:w="70" w:type="dxa"/>
              </w:tblCellMar>
              <w:tblLook w:val="04A0" w:firstRow="1" w:lastRow="0" w:firstColumn="1" w:lastColumn="0" w:noHBand="0" w:noVBand="1"/>
            </w:tblPr>
            <w:tblGrid>
              <w:gridCol w:w="960"/>
            </w:tblGrid>
            <w:tr w:rsidR="00DA4954" w:rsidRPr="009D6DD1" w14:paraId="779502B6" w14:textId="77777777" w:rsidTr="00125F84">
              <w:trPr>
                <w:trHeight w:val="288"/>
              </w:trPr>
              <w:tc>
                <w:tcPr>
                  <w:tcW w:w="960" w:type="dxa"/>
                  <w:tcBorders>
                    <w:top w:val="nil"/>
                    <w:left w:val="nil"/>
                    <w:bottom w:val="nil"/>
                    <w:right w:val="nil"/>
                  </w:tcBorders>
                  <w:shd w:val="clear" w:color="auto" w:fill="auto"/>
                  <w:noWrap/>
                  <w:vAlign w:val="bottom"/>
                  <w:hideMark/>
                </w:tcPr>
                <w:p w14:paraId="70DD5F11" w14:textId="77777777" w:rsidR="00DA4954" w:rsidRPr="009D6DD1" w:rsidRDefault="00DA4954" w:rsidP="00125F84">
                  <w:pPr>
                    <w:rPr>
                      <w:rFonts w:eastAsia="Times New Roman" w:cs="Times New Roman"/>
                      <w:color w:val="000000"/>
                      <w:sz w:val="22"/>
                      <w:lang w:val="en-US" w:eastAsia="fi-FI"/>
                    </w:rPr>
                  </w:pPr>
                  <w:r w:rsidRPr="009D6DD1">
                    <w:rPr>
                      <w:rFonts w:eastAsia="Times New Roman" w:cs="Times New Roman"/>
                      <w:color w:val="000000"/>
                      <w:sz w:val="22"/>
                      <w:lang w:val="en-US" w:eastAsia="fi-FI"/>
                    </w:rPr>
                    <w:t>V(T)/</w:t>
                  </w:r>
                </w:p>
              </w:tc>
            </w:tr>
            <w:tr w:rsidR="00DA4954" w:rsidRPr="009D6DD1" w14:paraId="58211554" w14:textId="77777777" w:rsidTr="00125F84">
              <w:trPr>
                <w:trHeight w:val="288"/>
              </w:trPr>
              <w:tc>
                <w:tcPr>
                  <w:tcW w:w="960" w:type="dxa"/>
                  <w:tcBorders>
                    <w:top w:val="nil"/>
                    <w:left w:val="nil"/>
                    <w:bottom w:val="nil"/>
                    <w:right w:val="nil"/>
                  </w:tcBorders>
                  <w:shd w:val="clear" w:color="auto" w:fill="auto"/>
                  <w:noWrap/>
                  <w:vAlign w:val="bottom"/>
                  <w:hideMark/>
                </w:tcPr>
                <w:p w14:paraId="2A9603EB" w14:textId="77777777" w:rsidR="00DA4954" w:rsidRPr="009D6DD1" w:rsidRDefault="00DA4954" w:rsidP="00125F84">
                  <w:pPr>
                    <w:rPr>
                      <w:rFonts w:eastAsia="Times New Roman" w:cs="Times New Roman"/>
                      <w:color w:val="000000"/>
                      <w:sz w:val="22"/>
                      <w:lang w:val="en-US" w:eastAsia="fi-FI"/>
                    </w:rPr>
                  </w:pPr>
                  <w:r w:rsidRPr="009D6DD1">
                    <w:rPr>
                      <w:rFonts w:eastAsia="Times New Roman" w:cs="Times New Roman"/>
                      <w:color w:val="000000"/>
                      <w:sz w:val="22"/>
                      <w:lang w:val="en-US" w:eastAsia="fi-FI"/>
                    </w:rPr>
                    <w:t>V(C)</w:t>
                  </w:r>
                </w:p>
              </w:tc>
            </w:tr>
          </w:tbl>
          <w:p w14:paraId="083C11E2" w14:textId="77777777" w:rsidR="00DA4954" w:rsidRPr="009D6DD1" w:rsidRDefault="00DA4954" w:rsidP="00125F84">
            <w:pPr>
              <w:jc w:val="center"/>
              <w:rPr>
                <w:rFonts w:eastAsia="Times New Roman" w:cs="Times New Roman"/>
                <w:color w:val="000000"/>
                <w:sz w:val="22"/>
                <w:lang w:val="en-US"/>
              </w:rPr>
            </w:pPr>
          </w:p>
        </w:tc>
      </w:tr>
      <w:tr w:rsidR="00DA4954" w:rsidRPr="009D6DD1" w14:paraId="5EEC6D70" w14:textId="77777777" w:rsidTr="00125F84">
        <w:trPr>
          <w:trHeight w:val="280"/>
        </w:trPr>
        <w:tc>
          <w:tcPr>
            <w:tcW w:w="2943" w:type="dxa"/>
            <w:tcBorders>
              <w:left w:val="nil"/>
              <w:bottom w:val="double" w:sz="4" w:space="0" w:color="auto"/>
              <w:right w:val="nil"/>
            </w:tcBorders>
            <w:shd w:val="clear" w:color="auto" w:fill="auto"/>
            <w:noWrap/>
            <w:vAlign w:val="center"/>
          </w:tcPr>
          <w:p w14:paraId="63A0418E" w14:textId="77777777" w:rsidR="00DA4954" w:rsidRPr="009D6DD1" w:rsidRDefault="00DA4954" w:rsidP="00125F84">
            <w:pPr>
              <w:rPr>
                <w:rFonts w:eastAsia="Times New Roman" w:cs="Times New Roman"/>
                <w:b/>
                <w:bCs/>
                <w:color w:val="000000"/>
                <w:sz w:val="22"/>
                <w:lang w:val="en-US"/>
              </w:rPr>
            </w:pPr>
            <w:r w:rsidRPr="009D6DD1">
              <w:rPr>
                <w:rFonts w:eastAsia="Times New Roman" w:cs="Times New Roman"/>
                <w:color w:val="000000"/>
                <w:sz w:val="22"/>
                <w:lang w:val="en-US"/>
              </w:rPr>
              <w:t xml:space="preserve"> Variable</w:t>
            </w:r>
          </w:p>
        </w:tc>
        <w:tc>
          <w:tcPr>
            <w:tcW w:w="1110" w:type="dxa"/>
            <w:tcBorders>
              <w:left w:val="nil"/>
              <w:bottom w:val="double" w:sz="4" w:space="0" w:color="auto"/>
              <w:right w:val="nil"/>
            </w:tcBorders>
            <w:shd w:val="clear" w:color="auto" w:fill="auto"/>
            <w:noWrap/>
            <w:vAlign w:val="center"/>
          </w:tcPr>
          <w:p w14:paraId="15FFDBCD"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sz w:val="22"/>
                <w:lang w:val="en-US" w:eastAsia="fi-FI"/>
              </w:rPr>
              <w:t>Entrants</w:t>
            </w:r>
          </w:p>
        </w:tc>
        <w:tc>
          <w:tcPr>
            <w:tcW w:w="1300" w:type="dxa"/>
            <w:tcBorders>
              <w:left w:val="nil"/>
              <w:bottom w:val="double" w:sz="4" w:space="0" w:color="auto"/>
              <w:right w:val="nil"/>
            </w:tcBorders>
            <w:shd w:val="clear" w:color="auto" w:fill="auto"/>
            <w:noWrap/>
            <w:vAlign w:val="center"/>
          </w:tcPr>
          <w:p w14:paraId="139FFA94"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sz w:val="22"/>
                <w:lang w:val="en-US" w:eastAsia="fi-FI"/>
              </w:rPr>
              <w:t>Non-Entrants</w:t>
            </w:r>
          </w:p>
        </w:tc>
        <w:tc>
          <w:tcPr>
            <w:tcW w:w="851" w:type="dxa"/>
            <w:vMerge/>
            <w:tcBorders>
              <w:left w:val="nil"/>
              <w:bottom w:val="double" w:sz="4" w:space="0" w:color="auto"/>
              <w:right w:val="nil"/>
            </w:tcBorders>
            <w:shd w:val="clear" w:color="auto" w:fill="auto"/>
            <w:noWrap/>
            <w:vAlign w:val="center"/>
          </w:tcPr>
          <w:p w14:paraId="7B5CAE98" w14:textId="77777777" w:rsidR="00DA4954" w:rsidRPr="009D6DD1" w:rsidRDefault="00DA4954" w:rsidP="00125F84">
            <w:pPr>
              <w:jc w:val="center"/>
              <w:rPr>
                <w:rFonts w:eastAsia="Times New Roman" w:cs="Times New Roman"/>
                <w:color w:val="000000"/>
                <w:sz w:val="22"/>
                <w:lang w:val="en-US"/>
              </w:rPr>
            </w:pPr>
          </w:p>
        </w:tc>
        <w:tc>
          <w:tcPr>
            <w:tcW w:w="922" w:type="dxa"/>
            <w:vMerge/>
            <w:tcBorders>
              <w:left w:val="nil"/>
              <w:bottom w:val="double" w:sz="4" w:space="0" w:color="auto"/>
              <w:right w:val="nil"/>
            </w:tcBorders>
            <w:shd w:val="clear" w:color="auto" w:fill="auto"/>
            <w:noWrap/>
            <w:vAlign w:val="center"/>
          </w:tcPr>
          <w:p w14:paraId="2DA2EB37" w14:textId="77777777" w:rsidR="00DA4954" w:rsidRPr="009D6DD1" w:rsidRDefault="00DA4954" w:rsidP="00125F84">
            <w:pPr>
              <w:jc w:val="center"/>
              <w:rPr>
                <w:rFonts w:eastAsia="Times New Roman" w:cs="Times New Roman"/>
                <w:color w:val="000000"/>
                <w:sz w:val="22"/>
                <w:lang w:val="en-US"/>
              </w:rPr>
            </w:pPr>
          </w:p>
        </w:tc>
        <w:tc>
          <w:tcPr>
            <w:tcW w:w="920" w:type="dxa"/>
            <w:vMerge/>
            <w:tcBorders>
              <w:left w:val="nil"/>
              <w:bottom w:val="double" w:sz="4" w:space="0" w:color="auto"/>
              <w:right w:val="nil"/>
            </w:tcBorders>
            <w:shd w:val="clear" w:color="auto" w:fill="auto"/>
            <w:noWrap/>
            <w:vAlign w:val="center"/>
          </w:tcPr>
          <w:p w14:paraId="5E266955" w14:textId="77777777" w:rsidR="00DA4954" w:rsidRPr="009D6DD1" w:rsidRDefault="00DA4954" w:rsidP="00125F84">
            <w:pPr>
              <w:jc w:val="center"/>
              <w:rPr>
                <w:rFonts w:eastAsia="Times New Roman" w:cs="Times New Roman"/>
                <w:color w:val="000000"/>
                <w:sz w:val="22"/>
                <w:lang w:val="en-US"/>
              </w:rPr>
            </w:pPr>
          </w:p>
        </w:tc>
        <w:tc>
          <w:tcPr>
            <w:tcW w:w="851" w:type="dxa"/>
            <w:vMerge/>
            <w:tcBorders>
              <w:left w:val="nil"/>
              <w:bottom w:val="double" w:sz="4" w:space="0" w:color="auto"/>
              <w:right w:val="nil"/>
            </w:tcBorders>
            <w:shd w:val="clear" w:color="auto" w:fill="auto"/>
            <w:noWrap/>
            <w:vAlign w:val="center"/>
          </w:tcPr>
          <w:p w14:paraId="02A3BF3E" w14:textId="77777777" w:rsidR="00DA4954" w:rsidRPr="009D6DD1" w:rsidRDefault="00DA4954" w:rsidP="00125F84">
            <w:pPr>
              <w:jc w:val="center"/>
              <w:rPr>
                <w:rFonts w:eastAsia="Times New Roman" w:cs="Times New Roman"/>
                <w:color w:val="000000"/>
                <w:sz w:val="22"/>
                <w:lang w:val="en-US"/>
              </w:rPr>
            </w:pPr>
          </w:p>
        </w:tc>
      </w:tr>
      <w:tr w:rsidR="00DA4954" w:rsidRPr="009D6DD1" w14:paraId="31AB3749" w14:textId="77777777" w:rsidTr="00125F84">
        <w:trPr>
          <w:trHeight w:val="280"/>
        </w:trPr>
        <w:tc>
          <w:tcPr>
            <w:tcW w:w="2943" w:type="dxa"/>
            <w:tcBorders>
              <w:top w:val="double" w:sz="4" w:space="0" w:color="auto"/>
              <w:left w:val="nil"/>
              <w:bottom w:val="nil"/>
              <w:right w:val="nil"/>
            </w:tcBorders>
            <w:shd w:val="clear" w:color="auto" w:fill="auto"/>
            <w:noWrap/>
            <w:vAlign w:val="center"/>
          </w:tcPr>
          <w:p w14:paraId="2F2F3935"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Spouse employed</w:t>
            </w:r>
          </w:p>
        </w:tc>
        <w:tc>
          <w:tcPr>
            <w:tcW w:w="1110" w:type="dxa"/>
            <w:tcBorders>
              <w:top w:val="double" w:sz="4" w:space="0" w:color="auto"/>
              <w:left w:val="nil"/>
              <w:bottom w:val="nil"/>
              <w:right w:val="nil"/>
            </w:tcBorders>
            <w:shd w:val="clear" w:color="auto" w:fill="auto"/>
            <w:noWrap/>
            <w:vAlign w:val="center"/>
          </w:tcPr>
          <w:p w14:paraId="41B276BA"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0.682</w:t>
            </w:r>
          </w:p>
        </w:tc>
        <w:tc>
          <w:tcPr>
            <w:tcW w:w="1300" w:type="dxa"/>
            <w:tcBorders>
              <w:top w:val="double" w:sz="4" w:space="0" w:color="auto"/>
              <w:left w:val="nil"/>
              <w:bottom w:val="nil"/>
              <w:right w:val="nil"/>
            </w:tcBorders>
            <w:shd w:val="clear" w:color="auto" w:fill="auto"/>
            <w:noWrap/>
            <w:vAlign w:val="center"/>
          </w:tcPr>
          <w:p w14:paraId="76819A8E"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0.681</w:t>
            </w:r>
          </w:p>
        </w:tc>
        <w:tc>
          <w:tcPr>
            <w:tcW w:w="851" w:type="dxa"/>
            <w:tcBorders>
              <w:top w:val="double" w:sz="4" w:space="0" w:color="auto"/>
              <w:left w:val="nil"/>
              <w:bottom w:val="nil"/>
              <w:right w:val="nil"/>
            </w:tcBorders>
            <w:shd w:val="clear" w:color="auto" w:fill="auto"/>
            <w:noWrap/>
            <w:vAlign w:val="center"/>
          </w:tcPr>
          <w:p w14:paraId="65132362"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0.2</w:t>
            </w:r>
          </w:p>
        </w:tc>
        <w:tc>
          <w:tcPr>
            <w:tcW w:w="922" w:type="dxa"/>
            <w:tcBorders>
              <w:top w:val="double" w:sz="4" w:space="0" w:color="auto"/>
              <w:left w:val="nil"/>
              <w:bottom w:val="nil"/>
              <w:right w:val="nil"/>
            </w:tcBorders>
            <w:shd w:val="clear" w:color="auto" w:fill="auto"/>
            <w:noWrap/>
            <w:vAlign w:val="center"/>
          </w:tcPr>
          <w:p w14:paraId="2A4152BA"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0.1</w:t>
            </w:r>
          </w:p>
        </w:tc>
        <w:tc>
          <w:tcPr>
            <w:tcW w:w="920" w:type="dxa"/>
            <w:tcBorders>
              <w:top w:val="double" w:sz="4" w:space="0" w:color="auto"/>
              <w:left w:val="nil"/>
              <w:bottom w:val="nil"/>
              <w:right w:val="nil"/>
            </w:tcBorders>
            <w:shd w:val="clear" w:color="auto" w:fill="auto"/>
            <w:noWrap/>
            <w:vAlign w:val="center"/>
          </w:tcPr>
          <w:p w14:paraId="270F612B"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0.893</w:t>
            </w:r>
          </w:p>
        </w:tc>
        <w:tc>
          <w:tcPr>
            <w:tcW w:w="851" w:type="dxa"/>
            <w:tcBorders>
              <w:top w:val="double" w:sz="4" w:space="0" w:color="auto"/>
              <w:left w:val="nil"/>
              <w:bottom w:val="nil"/>
              <w:right w:val="nil"/>
            </w:tcBorders>
            <w:shd w:val="clear" w:color="auto" w:fill="auto"/>
            <w:noWrap/>
            <w:vAlign w:val="center"/>
          </w:tcPr>
          <w:p w14:paraId="140F7FEC"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366AF82C" w14:textId="77777777" w:rsidTr="00125F84">
        <w:trPr>
          <w:trHeight w:val="280"/>
        </w:trPr>
        <w:tc>
          <w:tcPr>
            <w:tcW w:w="2943" w:type="dxa"/>
            <w:tcBorders>
              <w:top w:val="nil"/>
              <w:left w:val="nil"/>
              <w:bottom w:val="nil"/>
              <w:right w:val="nil"/>
            </w:tcBorders>
            <w:shd w:val="clear" w:color="auto" w:fill="auto"/>
            <w:noWrap/>
            <w:vAlign w:val="center"/>
          </w:tcPr>
          <w:p w14:paraId="1074A7FD"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Spouse’s income</w:t>
            </w:r>
            <w:r>
              <w:rPr>
                <w:rFonts w:eastAsia="Times New Roman" w:cs="Times New Roman"/>
                <w:color w:val="000000"/>
                <w:sz w:val="22"/>
                <w:lang w:val="en-US"/>
              </w:rPr>
              <w:t xml:space="preserve"> </w:t>
            </w:r>
            <w:r>
              <w:rPr>
                <w:rFonts w:cs="Times New Roman"/>
                <w:sz w:val="22"/>
                <w:lang w:val="en-US"/>
              </w:rPr>
              <w:t>(€10,000)</w:t>
            </w:r>
          </w:p>
        </w:tc>
        <w:tc>
          <w:tcPr>
            <w:tcW w:w="1110" w:type="dxa"/>
            <w:tcBorders>
              <w:top w:val="nil"/>
              <w:left w:val="nil"/>
              <w:bottom w:val="nil"/>
              <w:right w:val="nil"/>
            </w:tcBorders>
            <w:shd w:val="clear" w:color="auto" w:fill="auto"/>
            <w:noWrap/>
            <w:vAlign w:val="center"/>
          </w:tcPr>
          <w:p w14:paraId="665D5ECA"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2.511</w:t>
            </w:r>
          </w:p>
        </w:tc>
        <w:tc>
          <w:tcPr>
            <w:tcW w:w="1300" w:type="dxa"/>
            <w:tcBorders>
              <w:top w:val="nil"/>
              <w:left w:val="nil"/>
              <w:bottom w:val="nil"/>
              <w:right w:val="nil"/>
            </w:tcBorders>
            <w:shd w:val="clear" w:color="auto" w:fill="auto"/>
            <w:noWrap/>
            <w:vAlign w:val="center"/>
          </w:tcPr>
          <w:p w14:paraId="270A48F8"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2.511</w:t>
            </w:r>
          </w:p>
        </w:tc>
        <w:tc>
          <w:tcPr>
            <w:tcW w:w="851" w:type="dxa"/>
            <w:tcBorders>
              <w:top w:val="nil"/>
              <w:left w:val="nil"/>
              <w:bottom w:val="nil"/>
              <w:right w:val="nil"/>
            </w:tcBorders>
            <w:shd w:val="clear" w:color="auto" w:fill="auto"/>
            <w:noWrap/>
            <w:vAlign w:val="center"/>
          </w:tcPr>
          <w:p w14:paraId="509E26E9"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w:t>
            </w:r>
          </w:p>
        </w:tc>
        <w:tc>
          <w:tcPr>
            <w:tcW w:w="922" w:type="dxa"/>
            <w:tcBorders>
              <w:top w:val="nil"/>
              <w:left w:val="nil"/>
              <w:bottom w:val="nil"/>
              <w:right w:val="nil"/>
            </w:tcBorders>
            <w:shd w:val="clear" w:color="auto" w:fill="auto"/>
            <w:noWrap/>
            <w:vAlign w:val="center"/>
          </w:tcPr>
          <w:p w14:paraId="5E47AA29"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w:t>
            </w:r>
          </w:p>
        </w:tc>
        <w:tc>
          <w:tcPr>
            <w:tcW w:w="920" w:type="dxa"/>
            <w:tcBorders>
              <w:top w:val="nil"/>
              <w:left w:val="nil"/>
              <w:bottom w:val="nil"/>
              <w:right w:val="nil"/>
            </w:tcBorders>
            <w:shd w:val="clear" w:color="auto" w:fill="auto"/>
            <w:noWrap/>
            <w:vAlign w:val="center"/>
          </w:tcPr>
          <w:p w14:paraId="7E57C7D9"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1.000</w:t>
            </w:r>
          </w:p>
        </w:tc>
        <w:tc>
          <w:tcPr>
            <w:tcW w:w="851" w:type="dxa"/>
            <w:tcBorders>
              <w:top w:val="nil"/>
              <w:left w:val="nil"/>
              <w:bottom w:val="nil"/>
              <w:right w:val="nil"/>
            </w:tcBorders>
            <w:shd w:val="clear" w:color="auto" w:fill="auto"/>
            <w:noWrap/>
            <w:vAlign w:val="center"/>
          </w:tcPr>
          <w:p w14:paraId="089AD1B0"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0.60</w:t>
            </w:r>
          </w:p>
        </w:tc>
      </w:tr>
      <w:tr w:rsidR="00DA4954" w:rsidRPr="009D6DD1" w14:paraId="729EB953" w14:textId="77777777" w:rsidTr="00125F84">
        <w:trPr>
          <w:trHeight w:val="280"/>
        </w:trPr>
        <w:tc>
          <w:tcPr>
            <w:tcW w:w="2943" w:type="dxa"/>
            <w:tcBorders>
              <w:top w:val="nil"/>
              <w:left w:val="nil"/>
              <w:right w:val="nil"/>
            </w:tcBorders>
            <w:shd w:val="clear" w:color="auto" w:fill="auto"/>
            <w:noWrap/>
            <w:vAlign w:val="center"/>
          </w:tcPr>
          <w:p w14:paraId="40BF8268" w14:textId="77777777" w:rsidR="00DA4954" w:rsidRPr="009D6DD1" w:rsidRDefault="00DA4954" w:rsidP="00125F84">
            <w:pPr>
              <w:ind w:left="191" w:hanging="191"/>
              <w:rPr>
                <w:rFonts w:eastAsia="Times New Roman" w:cs="Times New Roman"/>
                <w:i/>
                <w:color w:val="000000"/>
                <w:sz w:val="22"/>
                <w:lang w:val="en-US"/>
              </w:rPr>
            </w:pPr>
            <w:r w:rsidRPr="009D6DD1">
              <w:rPr>
                <w:rFonts w:cs="Times New Roman"/>
                <w:i/>
                <w:sz w:val="22"/>
                <w:lang w:val="en-US"/>
              </w:rPr>
              <w:t xml:space="preserve">Mother's education </w:t>
            </w:r>
          </w:p>
        </w:tc>
        <w:tc>
          <w:tcPr>
            <w:tcW w:w="1110" w:type="dxa"/>
            <w:tcBorders>
              <w:top w:val="nil"/>
              <w:left w:val="nil"/>
              <w:right w:val="nil"/>
            </w:tcBorders>
            <w:shd w:val="clear" w:color="auto" w:fill="auto"/>
            <w:noWrap/>
            <w:vAlign w:val="center"/>
          </w:tcPr>
          <w:p w14:paraId="0DFAA221" w14:textId="77777777" w:rsidR="00DA4954" w:rsidRPr="001C1510" w:rsidRDefault="00DA4954" w:rsidP="00125F84">
            <w:pPr>
              <w:jc w:val="center"/>
              <w:rPr>
                <w:rFonts w:cs="Times New Roman"/>
                <w:color w:val="000000"/>
                <w:sz w:val="22"/>
                <w:lang w:val="en-US"/>
              </w:rPr>
            </w:pPr>
          </w:p>
        </w:tc>
        <w:tc>
          <w:tcPr>
            <w:tcW w:w="1300" w:type="dxa"/>
            <w:tcBorders>
              <w:top w:val="nil"/>
              <w:left w:val="nil"/>
              <w:right w:val="nil"/>
            </w:tcBorders>
            <w:shd w:val="clear" w:color="auto" w:fill="auto"/>
            <w:noWrap/>
            <w:vAlign w:val="center"/>
          </w:tcPr>
          <w:p w14:paraId="632A975D" w14:textId="77777777" w:rsidR="00DA4954" w:rsidRPr="001C1510" w:rsidRDefault="00DA4954" w:rsidP="00125F84">
            <w:pPr>
              <w:jc w:val="center"/>
              <w:rPr>
                <w:rFonts w:cs="Times New Roman"/>
                <w:color w:val="000000"/>
                <w:sz w:val="22"/>
                <w:lang w:val="en-US"/>
              </w:rPr>
            </w:pPr>
          </w:p>
        </w:tc>
        <w:tc>
          <w:tcPr>
            <w:tcW w:w="851" w:type="dxa"/>
            <w:tcBorders>
              <w:top w:val="nil"/>
              <w:left w:val="nil"/>
              <w:right w:val="nil"/>
            </w:tcBorders>
            <w:shd w:val="clear" w:color="auto" w:fill="auto"/>
            <w:noWrap/>
            <w:vAlign w:val="center"/>
          </w:tcPr>
          <w:p w14:paraId="73FDC0A5" w14:textId="77777777" w:rsidR="00DA4954" w:rsidRPr="001C1510" w:rsidRDefault="00DA4954" w:rsidP="00125F84">
            <w:pPr>
              <w:jc w:val="center"/>
              <w:rPr>
                <w:rFonts w:cs="Times New Roman"/>
                <w:color w:val="000000"/>
                <w:sz w:val="22"/>
                <w:lang w:val="en-US"/>
              </w:rPr>
            </w:pPr>
          </w:p>
        </w:tc>
        <w:tc>
          <w:tcPr>
            <w:tcW w:w="922" w:type="dxa"/>
            <w:tcBorders>
              <w:top w:val="nil"/>
              <w:left w:val="nil"/>
              <w:right w:val="nil"/>
            </w:tcBorders>
            <w:shd w:val="clear" w:color="auto" w:fill="auto"/>
            <w:noWrap/>
            <w:vAlign w:val="center"/>
          </w:tcPr>
          <w:p w14:paraId="68D46F6D" w14:textId="77777777" w:rsidR="00DA4954" w:rsidRPr="001C1510" w:rsidRDefault="00DA4954" w:rsidP="00125F84">
            <w:pPr>
              <w:jc w:val="center"/>
              <w:rPr>
                <w:rFonts w:cs="Times New Roman"/>
                <w:color w:val="000000"/>
                <w:sz w:val="22"/>
                <w:lang w:val="en-US"/>
              </w:rPr>
            </w:pPr>
          </w:p>
        </w:tc>
        <w:tc>
          <w:tcPr>
            <w:tcW w:w="920" w:type="dxa"/>
            <w:tcBorders>
              <w:top w:val="nil"/>
              <w:left w:val="nil"/>
              <w:right w:val="nil"/>
            </w:tcBorders>
            <w:shd w:val="clear" w:color="auto" w:fill="auto"/>
            <w:noWrap/>
            <w:vAlign w:val="center"/>
          </w:tcPr>
          <w:p w14:paraId="38C3A19C" w14:textId="77777777" w:rsidR="00DA4954" w:rsidRPr="001C1510" w:rsidRDefault="00DA4954" w:rsidP="00125F84">
            <w:pPr>
              <w:jc w:val="center"/>
              <w:rPr>
                <w:rFonts w:cs="Times New Roman"/>
                <w:color w:val="000000"/>
                <w:sz w:val="22"/>
                <w:lang w:val="en-US"/>
              </w:rPr>
            </w:pPr>
          </w:p>
        </w:tc>
        <w:tc>
          <w:tcPr>
            <w:tcW w:w="851" w:type="dxa"/>
            <w:tcBorders>
              <w:top w:val="nil"/>
              <w:left w:val="nil"/>
              <w:right w:val="nil"/>
            </w:tcBorders>
            <w:shd w:val="clear" w:color="auto" w:fill="auto"/>
            <w:noWrap/>
            <w:vAlign w:val="center"/>
          </w:tcPr>
          <w:p w14:paraId="441B9E8F" w14:textId="77777777" w:rsidR="00DA4954" w:rsidRPr="001C1510" w:rsidRDefault="00DA4954" w:rsidP="00125F84">
            <w:pPr>
              <w:jc w:val="center"/>
              <w:rPr>
                <w:rFonts w:cs="Times New Roman"/>
                <w:color w:val="000000"/>
                <w:sz w:val="22"/>
                <w:lang w:val="en-US"/>
              </w:rPr>
            </w:pPr>
          </w:p>
        </w:tc>
      </w:tr>
      <w:tr w:rsidR="00DA4954" w:rsidRPr="009D6DD1" w14:paraId="7CD94C02" w14:textId="77777777" w:rsidTr="00125F84">
        <w:trPr>
          <w:trHeight w:val="280"/>
        </w:trPr>
        <w:tc>
          <w:tcPr>
            <w:tcW w:w="2943" w:type="dxa"/>
            <w:tcBorders>
              <w:top w:val="nil"/>
              <w:left w:val="nil"/>
              <w:right w:val="nil"/>
            </w:tcBorders>
            <w:shd w:val="clear" w:color="auto" w:fill="auto"/>
            <w:noWrap/>
            <w:vAlign w:val="center"/>
          </w:tcPr>
          <w:p w14:paraId="4E389C23" w14:textId="77777777" w:rsidR="00DA4954" w:rsidRPr="009D6DD1" w:rsidRDefault="00DA4954" w:rsidP="00125F84">
            <w:pPr>
              <w:ind w:left="191" w:hanging="191"/>
              <w:rPr>
                <w:rFonts w:cs="Times New Roman"/>
                <w:sz w:val="22"/>
                <w:lang w:val="en-US"/>
              </w:rPr>
            </w:pPr>
            <w:r w:rsidRPr="009D6DD1">
              <w:rPr>
                <w:rFonts w:cs="Times New Roman"/>
                <w:sz w:val="22"/>
                <w:lang w:val="en-US"/>
              </w:rPr>
              <w:tab/>
              <w:t>Vocational college</w:t>
            </w:r>
          </w:p>
        </w:tc>
        <w:tc>
          <w:tcPr>
            <w:tcW w:w="1110" w:type="dxa"/>
            <w:tcBorders>
              <w:top w:val="nil"/>
              <w:left w:val="nil"/>
              <w:right w:val="nil"/>
            </w:tcBorders>
            <w:shd w:val="clear" w:color="auto" w:fill="auto"/>
            <w:noWrap/>
            <w:vAlign w:val="center"/>
          </w:tcPr>
          <w:p w14:paraId="6CCAD5A3"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0.144</w:t>
            </w:r>
          </w:p>
        </w:tc>
        <w:tc>
          <w:tcPr>
            <w:tcW w:w="1300" w:type="dxa"/>
            <w:tcBorders>
              <w:top w:val="nil"/>
              <w:left w:val="nil"/>
              <w:right w:val="nil"/>
            </w:tcBorders>
            <w:shd w:val="clear" w:color="auto" w:fill="auto"/>
            <w:noWrap/>
            <w:vAlign w:val="center"/>
          </w:tcPr>
          <w:p w14:paraId="3C72AFC6"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0.145</w:t>
            </w:r>
          </w:p>
        </w:tc>
        <w:tc>
          <w:tcPr>
            <w:tcW w:w="851" w:type="dxa"/>
            <w:tcBorders>
              <w:top w:val="nil"/>
              <w:left w:val="nil"/>
              <w:right w:val="nil"/>
            </w:tcBorders>
            <w:shd w:val="clear" w:color="auto" w:fill="auto"/>
            <w:noWrap/>
            <w:vAlign w:val="center"/>
          </w:tcPr>
          <w:p w14:paraId="16CE0597"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-0.2</w:t>
            </w:r>
          </w:p>
        </w:tc>
        <w:tc>
          <w:tcPr>
            <w:tcW w:w="922" w:type="dxa"/>
            <w:tcBorders>
              <w:top w:val="nil"/>
              <w:left w:val="nil"/>
              <w:right w:val="nil"/>
            </w:tcBorders>
            <w:shd w:val="clear" w:color="auto" w:fill="auto"/>
            <w:noWrap/>
            <w:vAlign w:val="center"/>
          </w:tcPr>
          <w:p w14:paraId="78B93058"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-0.1</w:t>
            </w:r>
          </w:p>
        </w:tc>
        <w:tc>
          <w:tcPr>
            <w:tcW w:w="920" w:type="dxa"/>
            <w:tcBorders>
              <w:top w:val="nil"/>
              <w:left w:val="nil"/>
              <w:right w:val="nil"/>
            </w:tcBorders>
            <w:shd w:val="clear" w:color="auto" w:fill="auto"/>
            <w:noWrap/>
            <w:vAlign w:val="center"/>
          </w:tcPr>
          <w:p w14:paraId="73808C89"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0.896</w:t>
            </w:r>
          </w:p>
        </w:tc>
        <w:tc>
          <w:tcPr>
            <w:tcW w:w="851" w:type="dxa"/>
            <w:tcBorders>
              <w:top w:val="nil"/>
              <w:left w:val="nil"/>
              <w:right w:val="nil"/>
            </w:tcBorders>
            <w:shd w:val="clear" w:color="auto" w:fill="auto"/>
            <w:noWrap/>
            <w:vAlign w:val="center"/>
          </w:tcPr>
          <w:p w14:paraId="259C6B9E"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003A5BB4" w14:textId="77777777" w:rsidTr="00125F84">
        <w:trPr>
          <w:trHeight w:val="280"/>
        </w:trPr>
        <w:tc>
          <w:tcPr>
            <w:tcW w:w="2943" w:type="dxa"/>
            <w:tcBorders>
              <w:top w:val="nil"/>
              <w:left w:val="nil"/>
              <w:right w:val="nil"/>
            </w:tcBorders>
            <w:shd w:val="clear" w:color="auto" w:fill="auto"/>
            <w:noWrap/>
            <w:vAlign w:val="center"/>
          </w:tcPr>
          <w:p w14:paraId="3745F119" w14:textId="77777777" w:rsidR="00DA4954" w:rsidRPr="009D6DD1" w:rsidRDefault="00DA4954" w:rsidP="00125F84">
            <w:pPr>
              <w:ind w:left="191" w:hanging="191"/>
              <w:rPr>
                <w:rFonts w:cs="Times New Roman"/>
                <w:sz w:val="22"/>
                <w:lang w:val="en-US"/>
              </w:rPr>
            </w:pPr>
            <w:r w:rsidRPr="009D6DD1">
              <w:rPr>
                <w:rFonts w:cs="Times New Roman"/>
                <w:sz w:val="22"/>
                <w:lang w:val="en-US"/>
              </w:rPr>
              <w:tab/>
              <w:t>Lower tertiary</w:t>
            </w:r>
          </w:p>
        </w:tc>
        <w:tc>
          <w:tcPr>
            <w:tcW w:w="1110" w:type="dxa"/>
            <w:tcBorders>
              <w:top w:val="nil"/>
              <w:left w:val="nil"/>
              <w:right w:val="nil"/>
            </w:tcBorders>
            <w:shd w:val="clear" w:color="auto" w:fill="auto"/>
            <w:noWrap/>
            <w:vAlign w:val="center"/>
          </w:tcPr>
          <w:p w14:paraId="113F160A"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0.043</w:t>
            </w:r>
          </w:p>
        </w:tc>
        <w:tc>
          <w:tcPr>
            <w:tcW w:w="1300" w:type="dxa"/>
            <w:tcBorders>
              <w:top w:val="nil"/>
              <w:left w:val="nil"/>
              <w:right w:val="nil"/>
            </w:tcBorders>
            <w:shd w:val="clear" w:color="auto" w:fill="auto"/>
            <w:noWrap/>
            <w:vAlign w:val="center"/>
          </w:tcPr>
          <w:p w14:paraId="3C3D3BD3"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0.043</w:t>
            </w:r>
          </w:p>
        </w:tc>
        <w:tc>
          <w:tcPr>
            <w:tcW w:w="851" w:type="dxa"/>
            <w:tcBorders>
              <w:top w:val="nil"/>
              <w:left w:val="nil"/>
              <w:right w:val="nil"/>
            </w:tcBorders>
            <w:shd w:val="clear" w:color="auto" w:fill="auto"/>
            <w:noWrap/>
            <w:vAlign w:val="center"/>
          </w:tcPr>
          <w:p w14:paraId="142CDE5A"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-0.2</w:t>
            </w:r>
          </w:p>
        </w:tc>
        <w:tc>
          <w:tcPr>
            <w:tcW w:w="922" w:type="dxa"/>
            <w:tcBorders>
              <w:top w:val="nil"/>
              <w:left w:val="nil"/>
              <w:right w:val="nil"/>
            </w:tcBorders>
            <w:shd w:val="clear" w:color="auto" w:fill="auto"/>
            <w:noWrap/>
            <w:vAlign w:val="center"/>
          </w:tcPr>
          <w:p w14:paraId="185AEE3A"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-0.1</w:t>
            </w:r>
          </w:p>
        </w:tc>
        <w:tc>
          <w:tcPr>
            <w:tcW w:w="920" w:type="dxa"/>
            <w:tcBorders>
              <w:top w:val="nil"/>
              <w:left w:val="nil"/>
              <w:right w:val="nil"/>
            </w:tcBorders>
            <w:shd w:val="clear" w:color="auto" w:fill="auto"/>
            <w:noWrap/>
            <w:vAlign w:val="center"/>
          </w:tcPr>
          <w:p w14:paraId="7371DE24"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0.918</w:t>
            </w:r>
          </w:p>
        </w:tc>
        <w:tc>
          <w:tcPr>
            <w:tcW w:w="851" w:type="dxa"/>
            <w:tcBorders>
              <w:top w:val="nil"/>
              <w:left w:val="nil"/>
              <w:right w:val="nil"/>
            </w:tcBorders>
            <w:shd w:val="clear" w:color="auto" w:fill="auto"/>
            <w:noWrap/>
            <w:vAlign w:val="center"/>
          </w:tcPr>
          <w:p w14:paraId="7263F852"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3DED6856" w14:textId="77777777" w:rsidTr="00125F84">
        <w:trPr>
          <w:trHeight w:val="280"/>
        </w:trPr>
        <w:tc>
          <w:tcPr>
            <w:tcW w:w="2943" w:type="dxa"/>
            <w:tcBorders>
              <w:top w:val="nil"/>
              <w:left w:val="nil"/>
              <w:right w:val="nil"/>
            </w:tcBorders>
            <w:shd w:val="clear" w:color="auto" w:fill="auto"/>
            <w:noWrap/>
            <w:vAlign w:val="center"/>
          </w:tcPr>
          <w:p w14:paraId="59DCA9E2"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ab/>
              <w:t>Master's</w:t>
            </w:r>
          </w:p>
        </w:tc>
        <w:tc>
          <w:tcPr>
            <w:tcW w:w="1110" w:type="dxa"/>
            <w:tcBorders>
              <w:top w:val="nil"/>
              <w:left w:val="nil"/>
              <w:right w:val="nil"/>
            </w:tcBorders>
            <w:shd w:val="clear" w:color="auto" w:fill="auto"/>
            <w:noWrap/>
            <w:vAlign w:val="center"/>
          </w:tcPr>
          <w:p w14:paraId="016E245D"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0.025</w:t>
            </w:r>
          </w:p>
        </w:tc>
        <w:tc>
          <w:tcPr>
            <w:tcW w:w="1300" w:type="dxa"/>
            <w:tcBorders>
              <w:top w:val="nil"/>
              <w:left w:val="nil"/>
              <w:right w:val="nil"/>
            </w:tcBorders>
            <w:shd w:val="clear" w:color="auto" w:fill="auto"/>
            <w:noWrap/>
            <w:vAlign w:val="center"/>
          </w:tcPr>
          <w:p w14:paraId="7975BCCD"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0.027</w:t>
            </w:r>
          </w:p>
        </w:tc>
        <w:tc>
          <w:tcPr>
            <w:tcW w:w="851" w:type="dxa"/>
            <w:tcBorders>
              <w:top w:val="nil"/>
              <w:left w:val="nil"/>
              <w:right w:val="nil"/>
            </w:tcBorders>
            <w:shd w:val="clear" w:color="auto" w:fill="auto"/>
            <w:noWrap/>
            <w:vAlign w:val="center"/>
          </w:tcPr>
          <w:p w14:paraId="34D90D72"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-1.1</w:t>
            </w:r>
          </w:p>
        </w:tc>
        <w:tc>
          <w:tcPr>
            <w:tcW w:w="922" w:type="dxa"/>
            <w:tcBorders>
              <w:top w:val="nil"/>
              <w:left w:val="nil"/>
              <w:right w:val="nil"/>
            </w:tcBorders>
            <w:shd w:val="clear" w:color="auto" w:fill="auto"/>
            <w:noWrap/>
            <w:vAlign w:val="center"/>
          </w:tcPr>
          <w:p w14:paraId="05E58EEE"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-0.7</w:t>
            </w:r>
          </w:p>
        </w:tc>
        <w:tc>
          <w:tcPr>
            <w:tcW w:w="920" w:type="dxa"/>
            <w:tcBorders>
              <w:top w:val="nil"/>
              <w:left w:val="nil"/>
              <w:right w:val="nil"/>
            </w:tcBorders>
            <w:shd w:val="clear" w:color="auto" w:fill="auto"/>
            <w:noWrap/>
            <w:vAlign w:val="center"/>
          </w:tcPr>
          <w:p w14:paraId="52A902FF"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0.493</w:t>
            </w:r>
          </w:p>
        </w:tc>
        <w:tc>
          <w:tcPr>
            <w:tcW w:w="851" w:type="dxa"/>
            <w:tcBorders>
              <w:top w:val="nil"/>
              <w:left w:val="nil"/>
              <w:right w:val="nil"/>
            </w:tcBorders>
            <w:shd w:val="clear" w:color="auto" w:fill="auto"/>
            <w:noWrap/>
            <w:vAlign w:val="center"/>
          </w:tcPr>
          <w:p w14:paraId="38E4D5DE"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514D0A95" w14:textId="77777777" w:rsidTr="00125F84">
        <w:trPr>
          <w:trHeight w:val="280"/>
        </w:trPr>
        <w:tc>
          <w:tcPr>
            <w:tcW w:w="2943" w:type="dxa"/>
            <w:tcBorders>
              <w:top w:val="nil"/>
              <w:left w:val="nil"/>
              <w:right w:val="nil"/>
            </w:tcBorders>
            <w:shd w:val="clear" w:color="auto" w:fill="auto"/>
            <w:noWrap/>
            <w:vAlign w:val="center"/>
          </w:tcPr>
          <w:p w14:paraId="57C8780B"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ab/>
              <w:t>Doctorate</w:t>
            </w:r>
          </w:p>
        </w:tc>
        <w:tc>
          <w:tcPr>
            <w:tcW w:w="1110" w:type="dxa"/>
            <w:tcBorders>
              <w:top w:val="nil"/>
              <w:left w:val="nil"/>
              <w:right w:val="nil"/>
            </w:tcBorders>
            <w:shd w:val="clear" w:color="auto" w:fill="auto"/>
            <w:noWrap/>
            <w:vAlign w:val="center"/>
          </w:tcPr>
          <w:p w14:paraId="40B21ECE"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0.002</w:t>
            </w:r>
          </w:p>
        </w:tc>
        <w:tc>
          <w:tcPr>
            <w:tcW w:w="1300" w:type="dxa"/>
            <w:tcBorders>
              <w:top w:val="nil"/>
              <w:left w:val="nil"/>
              <w:right w:val="nil"/>
            </w:tcBorders>
            <w:shd w:val="clear" w:color="auto" w:fill="auto"/>
            <w:noWrap/>
            <w:vAlign w:val="center"/>
          </w:tcPr>
          <w:p w14:paraId="0C549264"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0.002</w:t>
            </w:r>
          </w:p>
        </w:tc>
        <w:tc>
          <w:tcPr>
            <w:tcW w:w="851" w:type="dxa"/>
            <w:tcBorders>
              <w:top w:val="nil"/>
              <w:left w:val="nil"/>
              <w:right w:val="nil"/>
            </w:tcBorders>
            <w:shd w:val="clear" w:color="auto" w:fill="auto"/>
            <w:noWrap/>
            <w:vAlign w:val="center"/>
          </w:tcPr>
          <w:p w14:paraId="2380B9BB"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-0.6</w:t>
            </w:r>
          </w:p>
        </w:tc>
        <w:tc>
          <w:tcPr>
            <w:tcW w:w="922" w:type="dxa"/>
            <w:tcBorders>
              <w:top w:val="nil"/>
              <w:left w:val="nil"/>
              <w:right w:val="nil"/>
            </w:tcBorders>
            <w:shd w:val="clear" w:color="auto" w:fill="auto"/>
            <w:noWrap/>
            <w:vAlign w:val="center"/>
          </w:tcPr>
          <w:p w14:paraId="1C6205A4"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-0.4</w:t>
            </w:r>
          </w:p>
        </w:tc>
        <w:tc>
          <w:tcPr>
            <w:tcW w:w="920" w:type="dxa"/>
            <w:tcBorders>
              <w:top w:val="nil"/>
              <w:left w:val="nil"/>
              <w:right w:val="nil"/>
            </w:tcBorders>
            <w:shd w:val="clear" w:color="auto" w:fill="auto"/>
            <w:noWrap/>
            <w:vAlign w:val="center"/>
          </w:tcPr>
          <w:p w14:paraId="777F1BB9"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0.695</w:t>
            </w:r>
          </w:p>
        </w:tc>
        <w:tc>
          <w:tcPr>
            <w:tcW w:w="851" w:type="dxa"/>
            <w:tcBorders>
              <w:top w:val="nil"/>
              <w:left w:val="nil"/>
              <w:right w:val="nil"/>
            </w:tcBorders>
            <w:shd w:val="clear" w:color="auto" w:fill="auto"/>
            <w:noWrap/>
            <w:vAlign w:val="center"/>
          </w:tcPr>
          <w:p w14:paraId="62577C6B"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671A61AD" w14:textId="77777777" w:rsidTr="00125F84">
        <w:trPr>
          <w:trHeight w:val="280"/>
        </w:trPr>
        <w:tc>
          <w:tcPr>
            <w:tcW w:w="2943" w:type="dxa"/>
            <w:tcBorders>
              <w:top w:val="nil"/>
              <w:left w:val="nil"/>
              <w:right w:val="nil"/>
            </w:tcBorders>
            <w:shd w:val="clear" w:color="auto" w:fill="auto"/>
            <w:noWrap/>
            <w:vAlign w:val="center"/>
          </w:tcPr>
          <w:p w14:paraId="139BDDAF"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ab/>
              <w:t>Basic/Unknown</w:t>
            </w:r>
          </w:p>
        </w:tc>
        <w:tc>
          <w:tcPr>
            <w:tcW w:w="1110" w:type="dxa"/>
            <w:tcBorders>
              <w:top w:val="nil"/>
              <w:left w:val="nil"/>
              <w:right w:val="nil"/>
            </w:tcBorders>
            <w:shd w:val="clear" w:color="auto" w:fill="auto"/>
            <w:noWrap/>
            <w:vAlign w:val="center"/>
          </w:tcPr>
          <w:p w14:paraId="5D943719"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0.431</w:t>
            </w:r>
          </w:p>
        </w:tc>
        <w:tc>
          <w:tcPr>
            <w:tcW w:w="1300" w:type="dxa"/>
            <w:tcBorders>
              <w:top w:val="nil"/>
              <w:left w:val="nil"/>
              <w:right w:val="nil"/>
            </w:tcBorders>
            <w:shd w:val="clear" w:color="auto" w:fill="auto"/>
            <w:noWrap/>
            <w:vAlign w:val="center"/>
          </w:tcPr>
          <w:p w14:paraId="1A12A096"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0.438</w:t>
            </w:r>
          </w:p>
        </w:tc>
        <w:tc>
          <w:tcPr>
            <w:tcW w:w="851" w:type="dxa"/>
            <w:tcBorders>
              <w:top w:val="nil"/>
              <w:left w:val="nil"/>
              <w:right w:val="nil"/>
            </w:tcBorders>
            <w:shd w:val="clear" w:color="auto" w:fill="auto"/>
            <w:noWrap/>
            <w:vAlign w:val="center"/>
          </w:tcPr>
          <w:p w14:paraId="57A7608D"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-1.3</w:t>
            </w:r>
          </w:p>
        </w:tc>
        <w:tc>
          <w:tcPr>
            <w:tcW w:w="922" w:type="dxa"/>
            <w:tcBorders>
              <w:top w:val="nil"/>
              <w:left w:val="nil"/>
              <w:right w:val="nil"/>
            </w:tcBorders>
            <w:shd w:val="clear" w:color="auto" w:fill="auto"/>
            <w:noWrap/>
            <w:vAlign w:val="center"/>
          </w:tcPr>
          <w:p w14:paraId="4B2FD4B1"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-0.8</w:t>
            </w:r>
          </w:p>
        </w:tc>
        <w:tc>
          <w:tcPr>
            <w:tcW w:w="920" w:type="dxa"/>
            <w:tcBorders>
              <w:top w:val="nil"/>
              <w:left w:val="nil"/>
              <w:right w:val="nil"/>
            </w:tcBorders>
            <w:shd w:val="clear" w:color="auto" w:fill="auto"/>
            <w:noWrap/>
            <w:vAlign w:val="center"/>
          </w:tcPr>
          <w:p w14:paraId="04FF717B"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0.438</w:t>
            </w:r>
          </w:p>
        </w:tc>
        <w:tc>
          <w:tcPr>
            <w:tcW w:w="851" w:type="dxa"/>
            <w:tcBorders>
              <w:top w:val="nil"/>
              <w:left w:val="nil"/>
              <w:right w:val="nil"/>
            </w:tcBorders>
            <w:shd w:val="clear" w:color="auto" w:fill="auto"/>
            <w:noWrap/>
            <w:vAlign w:val="center"/>
          </w:tcPr>
          <w:p w14:paraId="56B133BB"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7F32197D" w14:textId="77777777" w:rsidTr="00125F84">
        <w:trPr>
          <w:trHeight w:val="280"/>
        </w:trPr>
        <w:tc>
          <w:tcPr>
            <w:tcW w:w="2943" w:type="dxa"/>
            <w:tcBorders>
              <w:top w:val="nil"/>
              <w:left w:val="nil"/>
              <w:right w:val="nil"/>
            </w:tcBorders>
            <w:shd w:val="clear" w:color="auto" w:fill="auto"/>
            <w:noWrap/>
            <w:vAlign w:val="center"/>
          </w:tcPr>
          <w:p w14:paraId="7A221464"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ab/>
            </w:r>
            <w:r>
              <w:rPr>
                <w:rFonts w:cs="Times New Roman"/>
                <w:sz w:val="22"/>
                <w:lang w:val="en-US"/>
              </w:rPr>
              <w:t>Academic h</w:t>
            </w:r>
            <w:r w:rsidRPr="009D6DD1">
              <w:rPr>
                <w:rFonts w:cs="Times New Roman"/>
                <w:sz w:val="22"/>
                <w:lang w:val="en-US"/>
              </w:rPr>
              <w:t>igh school</w:t>
            </w:r>
          </w:p>
        </w:tc>
        <w:tc>
          <w:tcPr>
            <w:tcW w:w="1110" w:type="dxa"/>
            <w:tcBorders>
              <w:top w:val="nil"/>
              <w:left w:val="nil"/>
              <w:right w:val="nil"/>
            </w:tcBorders>
            <w:shd w:val="clear" w:color="auto" w:fill="auto"/>
            <w:noWrap/>
            <w:vAlign w:val="center"/>
          </w:tcPr>
          <w:p w14:paraId="08754BC6"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0.018</w:t>
            </w:r>
          </w:p>
        </w:tc>
        <w:tc>
          <w:tcPr>
            <w:tcW w:w="1300" w:type="dxa"/>
            <w:tcBorders>
              <w:top w:val="nil"/>
              <w:left w:val="nil"/>
              <w:right w:val="nil"/>
            </w:tcBorders>
            <w:shd w:val="clear" w:color="auto" w:fill="auto"/>
            <w:noWrap/>
            <w:vAlign w:val="center"/>
          </w:tcPr>
          <w:p w14:paraId="16E89FC2"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0.017</w:t>
            </w:r>
          </w:p>
        </w:tc>
        <w:tc>
          <w:tcPr>
            <w:tcW w:w="851" w:type="dxa"/>
            <w:tcBorders>
              <w:top w:val="nil"/>
              <w:left w:val="nil"/>
              <w:right w:val="nil"/>
            </w:tcBorders>
            <w:shd w:val="clear" w:color="auto" w:fill="auto"/>
            <w:noWrap/>
            <w:vAlign w:val="center"/>
          </w:tcPr>
          <w:p w14:paraId="75458B1F"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0.4</w:t>
            </w:r>
          </w:p>
        </w:tc>
        <w:tc>
          <w:tcPr>
            <w:tcW w:w="922" w:type="dxa"/>
            <w:tcBorders>
              <w:top w:val="nil"/>
              <w:left w:val="nil"/>
              <w:right w:val="nil"/>
            </w:tcBorders>
            <w:shd w:val="clear" w:color="auto" w:fill="auto"/>
            <w:noWrap/>
            <w:vAlign w:val="center"/>
          </w:tcPr>
          <w:p w14:paraId="07F72691"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0.3</w:t>
            </w:r>
          </w:p>
        </w:tc>
        <w:tc>
          <w:tcPr>
            <w:tcW w:w="920" w:type="dxa"/>
            <w:tcBorders>
              <w:top w:val="nil"/>
              <w:left w:val="nil"/>
              <w:right w:val="nil"/>
            </w:tcBorders>
            <w:shd w:val="clear" w:color="auto" w:fill="auto"/>
            <w:noWrap/>
            <w:vAlign w:val="center"/>
          </w:tcPr>
          <w:p w14:paraId="2F8F375C"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0.799</w:t>
            </w:r>
          </w:p>
        </w:tc>
        <w:tc>
          <w:tcPr>
            <w:tcW w:w="851" w:type="dxa"/>
            <w:tcBorders>
              <w:top w:val="nil"/>
              <w:left w:val="nil"/>
              <w:right w:val="nil"/>
            </w:tcBorders>
            <w:shd w:val="clear" w:color="auto" w:fill="auto"/>
            <w:noWrap/>
            <w:vAlign w:val="center"/>
          </w:tcPr>
          <w:p w14:paraId="244B7E1E"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1FCDD272" w14:textId="77777777" w:rsidTr="00125F84">
        <w:trPr>
          <w:trHeight w:val="280"/>
        </w:trPr>
        <w:tc>
          <w:tcPr>
            <w:tcW w:w="2943" w:type="dxa"/>
            <w:tcBorders>
              <w:top w:val="nil"/>
              <w:left w:val="nil"/>
              <w:right w:val="nil"/>
            </w:tcBorders>
            <w:shd w:val="clear" w:color="auto" w:fill="auto"/>
            <w:noWrap/>
            <w:vAlign w:val="center"/>
          </w:tcPr>
          <w:p w14:paraId="4008D363"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ab/>
              <w:t>Vocational school</w:t>
            </w:r>
          </w:p>
        </w:tc>
        <w:tc>
          <w:tcPr>
            <w:tcW w:w="1110" w:type="dxa"/>
            <w:tcBorders>
              <w:top w:val="nil"/>
              <w:left w:val="nil"/>
              <w:right w:val="nil"/>
            </w:tcBorders>
            <w:shd w:val="clear" w:color="auto" w:fill="auto"/>
            <w:noWrap/>
            <w:vAlign w:val="center"/>
          </w:tcPr>
          <w:p w14:paraId="2DA243EC"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0.337</w:t>
            </w:r>
          </w:p>
        </w:tc>
        <w:tc>
          <w:tcPr>
            <w:tcW w:w="1300" w:type="dxa"/>
            <w:tcBorders>
              <w:top w:val="nil"/>
              <w:left w:val="nil"/>
              <w:right w:val="nil"/>
            </w:tcBorders>
            <w:shd w:val="clear" w:color="auto" w:fill="auto"/>
            <w:noWrap/>
            <w:vAlign w:val="center"/>
          </w:tcPr>
          <w:p w14:paraId="45148F19"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0.328</w:t>
            </w:r>
          </w:p>
        </w:tc>
        <w:tc>
          <w:tcPr>
            <w:tcW w:w="851" w:type="dxa"/>
            <w:tcBorders>
              <w:top w:val="nil"/>
              <w:left w:val="nil"/>
              <w:right w:val="nil"/>
            </w:tcBorders>
            <w:shd w:val="clear" w:color="auto" w:fill="auto"/>
            <w:noWrap/>
            <w:vAlign w:val="center"/>
          </w:tcPr>
          <w:p w14:paraId="40C28E2B"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1.9</w:t>
            </w:r>
          </w:p>
        </w:tc>
        <w:tc>
          <w:tcPr>
            <w:tcW w:w="922" w:type="dxa"/>
            <w:tcBorders>
              <w:top w:val="nil"/>
              <w:left w:val="nil"/>
              <w:right w:val="nil"/>
            </w:tcBorders>
            <w:shd w:val="clear" w:color="auto" w:fill="auto"/>
            <w:noWrap/>
            <w:vAlign w:val="center"/>
          </w:tcPr>
          <w:p w14:paraId="02D4EA88"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1.2</w:t>
            </w:r>
          </w:p>
        </w:tc>
        <w:tc>
          <w:tcPr>
            <w:tcW w:w="920" w:type="dxa"/>
            <w:tcBorders>
              <w:top w:val="nil"/>
              <w:left w:val="nil"/>
              <w:right w:val="nil"/>
            </w:tcBorders>
            <w:shd w:val="clear" w:color="auto" w:fill="auto"/>
            <w:noWrap/>
            <w:vAlign w:val="center"/>
          </w:tcPr>
          <w:p w14:paraId="3D360DE4"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0.249</w:t>
            </w:r>
          </w:p>
        </w:tc>
        <w:tc>
          <w:tcPr>
            <w:tcW w:w="851" w:type="dxa"/>
            <w:tcBorders>
              <w:top w:val="nil"/>
              <w:left w:val="nil"/>
              <w:right w:val="nil"/>
            </w:tcBorders>
            <w:shd w:val="clear" w:color="auto" w:fill="auto"/>
            <w:noWrap/>
            <w:vAlign w:val="center"/>
          </w:tcPr>
          <w:p w14:paraId="5DBFBD4B"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51B1E63F" w14:textId="77777777" w:rsidTr="00125F84">
        <w:trPr>
          <w:trHeight w:val="280"/>
        </w:trPr>
        <w:tc>
          <w:tcPr>
            <w:tcW w:w="2943" w:type="dxa"/>
            <w:tcBorders>
              <w:top w:val="nil"/>
              <w:left w:val="nil"/>
              <w:right w:val="nil"/>
            </w:tcBorders>
            <w:shd w:val="clear" w:color="auto" w:fill="auto"/>
            <w:noWrap/>
            <w:vAlign w:val="center"/>
          </w:tcPr>
          <w:p w14:paraId="360F1DFB" w14:textId="77777777" w:rsidR="00DA4954" w:rsidRPr="009D6DD1" w:rsidRDefault="00DA4954" w:rsidP="00125F84">
            <w:pPr>
              <w:ind w:left="191" w:hanging="191"/>
              <w:rPr>
                <w:rFonts w:eastAsia="Times New Roman" w:cs="Times New Roman"/>
                <w:i/>
                <w:color w:val="000000"/>
                <w:sz w:val="22"/>
                <w:lang w:val="en-US"/>
              </w:rPr>
            </w:pPr>
            <w:r w:rsidRPr="009D6DD1">
              <w:rPr>
                <w:rFonts w:cs="Times New Roman"/>
                <w:i/>
                <w:sz w:val="22"/>
                <w:lang w:val="en-US"/>
              </w:rPr>
              <w:t xml:space="preserve">Father's education </w:t>
            </w:r>
          </w:p>
        </w:tc>
        <w:tc>
          <w:tcPr>
            <w:tcW w:w="1110" w:type="dxa"/>
            <w:tcBorders>
              <w:top w:val="nil"/>
              <w:left w:val="nil"/>
              <w:right w:val="nil"/>
            </w:tcBorders>
            <w:shd w:val="clear" w:color="auto" w:fill="auto"/>
            <w:noWrap/>
            <w:vAlign w:val="center"/>
          </w:tcPr>
          <w:p w14:paraId="7CFDF35B" w14:textId="77777777" w:rsidR="00DA4954" w:rsidRPr="001C1510" w:rsidRDefault="00DA4954" w:rsidP="00125F84">
            <w:pPr>
              <w:jc w:val="center"/>
              <w:rPr>
                <w:rFonts w:cs="Times New Roman"/>
                <w:color w:val="000000"/>
                <w:sz w:val="22"/>
                <w:lang w:val="en-US"/>
              </w:rPr>
            </w:pPr>
          </w:p>
        </w:tc>
        <w:tc>
          <w:tcPr>
            <w:tcW w:w="1300" w:type="dxa"/>
            <w:tcBorders>
              <w:top w:val="nil"/>
              <w:left w:val="nil"/>
              <w:right w:val="nil"/>
            </w:tcBorders>
            <w:shd w:val="clear" w:color="auto" w:fill="auto"/>
            <w:noWrap/>
            <w:vAlign w:val="center"/>
          </w:tcPr>
          <w:p w14:paraId="356DEDB5" w14:textId="77777777" w:rsidR="00DA4954" w:rsidRPr="001C1510" w:rsidRDefault="00DA4954" w:rsidP="00125F84">
            <w:pPr>
              <w:jc w:val="center"/>
              <w:rPr>
                <w:rFonts w:cs="Times New Roman"/>
                <w:color w:val="000000"/>
                <w:sz w:val="22"/>
                <w:lang w:val="en-US"/>
              </w:rPr>
            </w:pPr>
          </w:p>
        </w:tc>
        <w:tc>
          <w:tcPr>
            <w:tcW w:w="851" w:type="dxa"/>
            <w:tcBorders>
              <w:top w:val="nil"/>
              <w:left w:val="nil"/>
              <w:right w:val="nil"/>
            </w:tcBorders>
            <w:shd w:val="clear" w:color="auto" w:fill="auto"/>
            <w:noWrap/>
            <w:vAlign w:val="center"/>
          </w:tcPr>
          <w:p w14:paraId="55451823" w14:textId="77777777" w:rsidR="00DA4954" w:rsidRPr="001C1510" w:rsidRDefault="00DA4954" w:rsidP="00125F84">
            <w:pPr>
              <w:jc w:val="center"/>
              <w:rPr>
                <w:rFonts w:cs="Times New Roman"/>
                <w:color w:val="000000"/>
                <w:sz w:val="22"/>
                <w:lang w:val="en-US"/>
              </w:rPr>
            </w:pPr>
          </w:p>
        </w:tc>
        <w:tc>
          <w:tcPr>
            <w:tcW w:w="922" w:type="dxa"/>
            <w:tcBorders>
              <w:top w:val="nil"/>
              <w:left w:val="nil"/>
              <w:right w:val="nil"/>
            </w:tcBorders>
            <w:shd w:val="clear" w:color="auto" w:fill="auto"/>
            <w:noWrap/>
            <w:vAlign w:val="center"/>
          </w:tcPr>
          <w:p w14:paraId="56BBD952" w14:textId="77777777" w:rsidR="00DA4954" w:rsidRPr="001C1510" w:rsidRDefault="00DA4954" w:rsidP="00125F84">
            <w:pPr>
              <w:jc w:val="center"/>
              <w:rPr>
                <w:rFonts w:cs="Times New Roman"/>
                <w:color w:val="000000"/>
                <w:sz w:val="22"/>
                <w:lang w:val="en-US"/>
              </w:rPr>
            </w:pPr>
          </w:p>
        </w:tc>
        <w:tc>
          <w:tcPr>
            <w:tcW w:w="920" w:type="dxa"/>
            <w:tcBorders>
              <w:top w:val="nil"/>
              <w:left w:val="nil"/>
              <w:right w:val="nil"/>
            </w:tcBorders>
            <w:shd w:val="clear" w:color="auto" w:fill="auto"/>
            <w:noWrap/>
            <w:vAlign w:val="center"/>
          </w:tcPr>
          <w:p w14:paraId="7F8CFA20" w14:textId="77777777" w:rsidR="00DA4954" w:rsidRPr="001C1510" w:rsidRDefault="00DA4954" w:rsidP="00125F84">
            <w:pPr>
              <w:jc w:val="center"/>
              <w:rPr>
                <w:rFonts w:cs="Times New Roman"/>
                <w:color w:val="000000"/>
                <w:sz w:val="22"/>
                <w:lang w:val="en-US"/>
              </w:rPr>
            </w:pPr>
          </w:p>
        </w:tc>
        <w:tc>
          <w:tcPr>
            <w:tcW w:w="851" w:type="dxa"/>
            <w:tcBorders>
              <w:top w:val="nil"/>
              <w:left w:val="nil"/>
              <w:right w:val="nil"/>
            </w:tcBorders>
            <w:shd w:val="clear" w:color="auto" w:fill="auto"/>
            <w:noWrap/>
            <w:vAlign w:val="center"/>
          </w:tcPr>
          <w:p w14:paraId="5E648792" w14:textId="77777777" w:rsidR="00DA4954" w:rsidRPr="001C1510" w:rsidRDefault="00DA4954" w:rsidP="00125F84">
            <w:pPr>
              <w:jc w:val="center"/>
              <w:rPr>
                <w:rFonts w:cs="Times New Roman"/>
                <w:color w:val="000000"/>
                <w:sz w:val="22"/>
                <w:lang w:val="en-US"/>
              </w:rPr>
            </w:pPr>
          </w:p>
        </w:tc>
      </w:tr>
      <w:tr w:rsidR="00DA4954" w:rsidRPr="009D6DD1" w14:paraId="74CAD796" w14:textId="77777777" w:rsidTr="00125F84">
        <w:trPr>
          <w:trHeight w:val="280"/>
        </w:trPr>
        <w:tc>
          <w:tcPr>
            <w:tcW w:w="2943" w:type="dxa"/>
            <w:tcBorders>
              <w:top w:val="nil"/>
              <w:left w:val="nil"/>
              <w:right w:val="nil"/>
            </w:tcBorders>
            <w:shd w:val="clear" w:color="auto" w:fill="auto"/>
            <w:noWrap/>
            <w:vAlign w:val="center"/>
          </w:tcPr>
          <w:p w14:paraId="30DAE28B" w14:textId="77777777" w:rsidR="00DA4954" w:rsidRPr="009D6DD1" w:rsidRDefault="00DA4954" w:rsidP="00125F84">
            <w:pPr>
              <w:ind w:left="191" w:hanging="191"/>
              <w:rPr>
                <w:rFonts w:cs="Times New Roman"/>
                <w:sz w:val="22"/>
                <w:lang w:val="en-US"/>
              </w:rPr>
            </w:pPr>
            <w:r w:rsidRPr="009D6DD1">
              <w:rPr>
                <w:rFonts w:cs="Times New Roman"/>
                <w:sz w:val="22"/>
                <w:lang w:val="en-US"/>
              </w:rPr>
              <w:tab/>
              <w:t>Vocational college</w:t>
            </w:r>
          </w:p>
        </w:tc>
        <w:tc>
          <w:tcPr>
            <w:tcW w:w="1110" w:type="dxa"/>
            <w:tcBorders>
              <w:top w:val="nil"/>
              <w:left w:val="nil"/>
              <w:right w:val="nil"/>
            </w:tcBorders>
            <w:shd w:val="clear" w:color="auto" w:fill="auto"/>
            <w:noWrap/>
            <w:vAlign w:val="center"/>
          </w:tcPr>
          <w:p w14:paraId="5831B84D"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0.119</w:t>
            </w:r>
          </w:p>
        </w:tc>
        <w:tc>
          <w:tcPr>
            <w:tcW w:w="1300" w:type="dxa"/>
            <w:tcBorders>
              <w:top w:val="nil"/>
              <w:left w:val="nil"/>
              <w:right w:val="nil"/>
            </w:tcBorders>
            <w:shd w:val="clear" w:color="auto" w:fill="auto"/>
            <w:noWrap/>
            <w:vAlign w:val="center"/>
          </w:tcPr>
          <w:p w14:paraId="06783898"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0.122</w:t>
            </w:r>
          </w:p>
        </w:tc>
        <w:tc>
          <w:tcPr>
            <w:tcW w:w="851" w:type="dxa"/>
            <w:tcBorders>
              <w:top w:val="nil"/>
              <w:left w:val="nil"/>
              <w:right w:val="nil"/>
            </w:tcBorders>
            <w:shd w:val="clear" w:color="auto" w:fill="auto"/>
            <w:noWrap/>
            <w:vAlign w:val="center"/>
          </w:tcPr>
          <w:p w14:paraId="4D1FD1CB"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-0.8</w:t>
            </w:r>
          </w:p>
        </w:tc>
        <w:tc>
          <w:tcPr>
            <w:tcW w:w="922" w:type="dxa"/>
            <w:tcBorders>
              <w:top w:val="nil"/>
              <w:left w:val="nil"/>
              <w:right w:val="nil"/>
            </w:tcBorders>
            <w:shd w:val="clear" w:color="auto" w:fill="auto"/>
            <w:noWrap/>
            <w:vAlign w:val="center"/>
          </w:tcPr>
          <w:p w14:paraId="58C049E3"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-0.5</w:t>
            </w:r>
          </w:p>
        </w:tc>
        <w:tc>
          <w:tcPr>
            <w:tcW w:w="920" w:type="dxa"/>
            <w:tcBorders>
              <w:top w:val="nil"/>
              <w:left w:val="nil"/>
              <w:right w:val="nil"/>
            </w:tcBorders>
            <w:shd w:val="clear" w:color="auto" w:fill="auto"/>
            <w:noWrap/>
            <w:vAlign w:val="center"/>
          </w:tcPr>
          <w:p w14:paraId="63DF6DF1"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0.626</w:t>
            </w:r>
          </w:p>
        </w:tc>
        <w:tc>
          <w:tcPr>
            <w:tcW w:w="851" w:type="dxa"/>
            <w:tcBorders>
              <w:top w:val="nil"/>
              <w:left w:val="nil"/>
              <w:right w:val="nil"/>
            </w:tcBorders>
            <w:shd w:val="clear" w:color="auto" w:fill="auto"/>
            <w:noWrap/>
            <w:vAlign w:val="center"/>
          </w:tcPr>
          <w:p w14:paraId="0D89A6A6"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4B7AEF02" w14:textId="77777777" w:rsidTr="00125F84">
        <w:trPr>
          <w:trHeight w:val="280"/>
        </w:trPr>
        <w:tc>
          <w:tcPr>
            <w:tcW w:w="2943" w:type="dxa"/>
            <w:tcBorders>
              <w:top w:val="nil"/>
              <w:left w:val="nil"/>
              <w:right w:val="nil"/>
            </w:tcBorders>
            <w:shd w:val="clear" w:color="auto" w:fill="auto"/>
            <w:noWrap/>
            <w:vAlign w:val="center"/>
          </w:tcPr>
          <w:p w14:paraId="24BD98EB" w14:textId="77777777" w:rsidR="00DA4954" w:rsidRPr="009D6DD1" w:rsidRDefault="00DA4954" w:rsidP="00125F84">
            <w:pPr>
              <w:ind w:left="191" w:hanging="191"/>
              <w:rPr>
                <w:rFonts w:cs="Times New Roman"/>
                <w:sz w:val="22"/>
                <w:lang w:val="en-US"/>
              </w:rPr>
            </w:pPr>
            <w:r w:rsidRPr="009D6DD1">
              <w:rPr>
                <w:rFonts w:cs="Times New Roman"/>
                <w:sz w:val="22"/>
                <w:lang w:val="en-US"/>
              </w:rPr>
              <w:tab/>
              <w:t>Lower tertiary</w:t>
            </w:r>
          </w:p>
        </w:tc>
        <w:tc>
          <w:tcPr>
            <w:tcW w:w="1110" w:type="dxa"/>
            <w:tcBorders>
              <w:top w:val="nil"/>
              <w:left w:val="nil"/>
              <w:right w:val="nil"/>
            </w:tcBorders>
            <w:shd w:val="clear" w:color="auto" w:fill="auto"/>
            <w:noWrap/>
            <w:vAlign w:val="center"/>
          </w:tcPr>
          <w:p w14:paraId="18A039ED"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0.062</w:t>
            </w:r>
          </w:p>
        </w:tc>
        <w:tc>
          <w:tcPr>
            <w:tcW w:w="1300" w:type="dxa"/>
            <w:tcBorders>
              <w:top w:val="nil"/>
              <w:left w:val="nil"/>
              <w:right w:val="nil"/>
            </w:tcBorders>
            <w:shd w:val="clear" w:color="auto" w:fill="auto"/>
            <w:noWrap/>
            <w:vAlign w:val="center"/>
          </w:tcPr>
          <w:p w14:paraId="55DB08AC"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0.065</w:t>
            </w:r>
          </w:p>
        </w:tc>
        <w:tc>
          <w:tcPr>
            <w:tcW w:w="851" w:type="dxa"/>
            <w:tcBorders>
              <w:top w:val="nil"/>
              <w:left w:val="nil"/>
              <w:right w:val="nil"/>
            </w:tcBorders>
            <w:shd w:val="clear" w:color="auto" w:fill="auto"/>
            <w:noWrap/>
            <w:vAlign w:val="center"/>
          </w:tcPr>
          <w:p w14:paraId="4EE88494"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-1.0</w:t>
            </w:r>
          </w:p>
        </w:tc>
        <w:tc>
          <w:tcPr>
            <w:tcW w:w="922" w:type="dxa"/>
            <w:tcBorders>
              <w:top w:val="nil"/>
              <w:left w:val="nil"/>
              <w:right w:val="nil"/>
            </w:tcBorders>
            <w:shd w:val="clear" w:color="auto" w:fill="auto"/>
            <w:noWrap/>
            <w:vAlign w:val="center"/>
          </w:tcPr>
          <w:p w14:paraId="4932F04A"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-0.6</w:t>
            </w:r>
          </w:p>
        </w:tc>
        <w:tc>
          <w:tcPr>
            <w:tcW w:w="920" w:type="dxa"/>
            <w:tcBorders>
              <w:top w:val="nil"/>
              <w:left w:val="nil"/>
              <w:right w:val="nil"/>
            </w:tcBorders>
            <w:shd w:val="clear" w:color="auto" w:fill="auto"/>
            <w:noWrap/>
            <w:vAlign w:val="center"/>
          </w:tcPr>
          <w:p w14:paraId="42392E82"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0.548</w:t>
            </w:r>
          </w:p>
        </w:tc>
        <w:tc>
          <w:tcPr>
            <w:tcW w:w="851" w:type="dxa"/>
            <w:tcBorders>
              <w:top w:val="nil"/>
              <w:left w:val="nil"/>
              <w:right w:val="nil"/>
            </w:tcBorders>
            <w:shd w:val="clear" w:color="auto" w:fill="auto"/>
            <w:noWrap/>
            <w:vAlign w:val="center"/>
          </w:tcPr>
          <w:p w14:paraId="26BA1316"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19E14AD9" w14:textId="77777777" w:rsidTr="00125F84">
        <w:trPr>
          <w:trHeight w:val="280"/>
        </w:trPr>
        <w:tc>
          <w:tcPr>
            <w:tcW w:w="2943" w:type="dxa"/>
            <w:tcBorders>
              <w:top w:val="nil"/>
              <w:left w:val="nil"/>
              <w:right w:val="nil"/>
            </w:tcBorders>
            <w:shd w:val="clear" w:color="auto" w:fill="auto"/>
            <w:noWrap/>
            <w:vAlign w:val="center"/>
          </w:tcPr>
          <w:p w14:paraId="46300C86"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ab/>
              <w:t>Master's</w:t>
            </w:r>
          </w:p>
        </w:tc>
        <w:tc>
          <w:tcPr>
            <w:tcW w:w="1110" w:type="dxa"/>
            <w:tcBorders>
              <w:top w:val="nil"/>
              <w:left w:val="nil"/>
              <w:right w:val="nil"/>
            </w:tcBorders>
            <w:shd w:val="clear" w:color="auto" w:fill="auto"/>
            <w:noWrap/>
            <w:vAlign w:val="center"/>
          </w:tcPr>
          <w:p w14:paraId="3C5D40A1"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0.045</w:t>
            </w:r>
          </w:p>
        </w:tc>
        <w:tc>
          <w:tcPr>
            <w:tcW w:w="1300" w:type="dxa"/>
            <w:tcBorders>
              <w:top w:val="nil"/>
              <w:left w:val="nil"/>
              <w:right w:val="nil"/>
            </w:tcBorders>
            <w:shd w:val="clear" w:color="auto" w:fill="auto"/>
            <w:noWrap/>
            <w:vAlign w:val="center"/>
          </w:tcPr>
          <w:p w14:paraId="6085330F"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0.043</w:t>
            </w:r>
          </w:p>
        </w:tc>
        <w:tc>
          <w:tcPr>
            <w:tcW w:w="851" w:type="dxa"/>
            <w:tcBorders>
              <w:top w:val="nil"/>
              <w:left w:val="nil"/>
              <w:right w:val="nil"/>
            </w:tcBorders>
            <w:shd w:val="clear" w:color="auto" w:fill="auto"/>
            <w:noWrap/>
            <w:vAlign w:val="center"/>
          </w:tcPr>
          <w:p w14:paraId="7104A6BB"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0.7</w:t>
            </w:r>
          </w:p>
        </w:tc>
        <w:tc>
          <w:tcPr>
            <w:tcW w:w="922" w:type="dxa"/>
            <w:tcBorders>
              <w:top w:val="nil"/>
              <w:left w:val="nil"/>
              <w:right w:val="nil"/>
            </w:tcBorders>
            <w:shd w:val="clear" w:color="auto" w:fill="auto"/>
            <w:noWrap/>
            <w:vAlign w:val="center"/>
          </w:tcPr>
          <w:p w14:paraId="5A7D3D6E"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0.4</w:t>
            </w:r>
          </w:p>
        </w:tc>
        <w:tc>
          <w:tcPr>
            <w:tcW w:w="920" w:type="dxa"/>
            <w:tcBorders>
              <w:top w:val="nil"/>
              <w:left w:val="nil"/>
              <w:right w:val="nil"/>
            </w:tcBorders>
            <w:shd w:val="clear" w:color="auto" w:fill="auto"/>
            <w:noWrap/>
            <w:vAlign w:val="center"/>
          </w:tcPr>
          <w:p w14:paraId="11AA9B93"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0.684</w:t>
            </w:r>
          </w:p>
        </w:tc>
        <w:tc>
          <w:tcPr>
            <w:tcW w:w="851" w:type="dxa"/>
            <w:tcBorders>
              <w:top w:val="nil"/>
              <w:left w:val="nil"/>
              <w:right w:val="nil"/>
            </w:tcBorders>
            <w:shd w:val="clear" w:color="auto" w:fill="auto"/>
            <w:noWrap/>
            <w:vAlign w:val="center"/>
          </w:tcPr>
          <w:p w14:paraId="591F1E7B"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5C11A92F" w14:textId="77777777" w:rsidTr="00125F84">
        <w:trPr>
          <w:trHeight w:val="280"/>
        </w:trPr>
        <w:tc>
          <w:tcPr>
            <w:tcW w:w="2943" w:type="dxa"/>
            <w:tcBorders>
              <w:top w:val="nil"/>
              <w:left w:val="nil"/>
              <w:right w:val="nil"/>
            </w:tcBorders>
            <w:shd w:val="clear" w:color="auto" w:fill="auto"/>
            <w:noWrap/>
            <w:vAlign w:val="center"/>
          </w:tcPr>
          <w:p w14:paraId="73012B77"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ab/>
              <w:t>Doctorate</w:t>
            </w:r>
          </w:p>
        </w:tc>
        <w:tc>
          <w:tcPr>
            <w:tcW w:w="1110" w:type="dxa"/>
            <w:tcBorders>
              <w:top w:val="nil"/>
              <w:left w:val="nil"/>
              <w:right w:val="nil"/>
            </w:tcBorders>
            <w:shd w:val="clear" w:color="auto" w:fill="auto"/>
            <w:noWrap/>
            <w:vAlign w:val="center"/>
          </w:tcPr>
          <w:p w14:paraId="0EED5CC2"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0.007</w:t>
            </w:r>
          </w:p>
        </w:tc>
        <w:tc>
          <w:tcPr>
            <w:tcW w:w="1300" w:type="dxa"/>
            <w:tcBorders>
              <w:top w:val="nil"/>
              <w:left w:val="nil"/>
              <w:right w:val="nil"/>
            </w:tcBorders>
            <w:shd w:val="clear" w:color="auto" w:fill="auto"/>
            <w:noWrap/>
            <w:vAlign w:val="center"/>
          </w:tcPr>
          <w:p w14:paraId="430C40F0"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0.007</w:t>
            </w:r>
          </w:p>
        </w:tc>
        <w:tc>
          <w:tcPr>
            <w:tcW w:w="851" w:type="dxa"/>
            <w:tcBorders>
              <w:top w:val="nil"/>
              <w:left w:val="nil"/>
              <w:right w:val="nil"/>
            </w:tcBorders>
            <w:shd w:val="clear" w:color="auto" w:fill="auto"/>
            <w:noWrap/>
            <w:vAlign w:val="center"/>
          </w:tcPr>
          <w:p w14:paraId="48241572"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0.4</w:t>
            </w:r>
          </w:p>
        </w:tc>
        <w:tc>
          <w:tcPr>
            <w:tcW w:w="922" w:type="dxa"/>
            <w:tcBorders>
              <w:top w:val="nil"/>
              <w:left w:val="nil"/>
              <w:right w:val="nil"/>
            </w:tcBorders>
            <w:shd w:val="clear" w:color="auto" w:fill="auto"/>
            <w:noWrap/>
            <w:vAlign w:val="center"/>
          </w:tcPr>
          <w:p w14:paraId="2B57A396"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0.3</w:t>
            </w:r>
          </w:p>
        </w:tc>
        <w:tc>
          <w:tcPr>
            <w:tcW w:w="920" w:type="dxa"/>
            <w:tcBorders>
              <w:top w:val="nil"/>
              <w:left w:val="nil"/>
              <w:right w:val="nil"/>
            </w:tcBorders>
            <w:shd w:val="clear" w:color="auto" w:fill="auto"/>
            <w:noWrap/>
            <w:vAlign w:val="center"/>
          </w:tcPr>
          <w:p w14:paraId="5C2B7DEB"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0.801</w:t>
            </w:r>
          </w:p>
        </w:tc>
        <w:tc>
          <w:tcPr>
            <w:tcW w:w="851" w:type="dxa"/>
            <w:tcBorders>
              <w:top w:val="nil"/>
              <w:left w:val="nil"/>
              <w:right w:val="nil"/>
            </w:tcBorders>
            <w:shd w:val="clear" w:color="auto" w:fill="auto"/>
            <w:noWrap/>
            <w:vAlign w:val="center"/>
          </w:tcPr>
          <w:p w14:paraId="0B8A84B4"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1451E39A" w14:textId="77777777" w:rsidTr="00125F84">
        <w:trPr>
          <w:trHeight w:val="280"/>
        </w:trPr>
        <w:tc>
          <w:tcPr>
            <w:tcW w:w="2943" w:type="dxa"/>
            <w:tcBorders>
              <w:top w:val="nil"/>
              <w:left w:val="nil"/>
              <w:right w:val="nil"/>
            </w:tcBorders>
            <w:shd w:val="clear" w:color="auto" w:fill="auto"/>
            <w:noWrap/>
            <w:vAlign w:val="center"/>
          </w:tcPr>
          <w:p w14:paraId="2C9447F7"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ab/>
              <w:t>Basic/Unknown</w:t>
            </w:r>
          </w:p>
        </w:tc>
        <w:tc>
          <w:tcPr>
            <w:tcW w:w="1110" w:type="dxa"/>
            <w:tcBorders>
              <w:top w:val="nil"/>
              <w:left w:val="nil"/>
              <w:right w:val="nil"/>
            </w:tcBorders>
            <w:shd w:val="clear" w:color="auto" w:fill="auto"/>
            <w:noWrap/>
            <w:vAlign w:val="center"/>
          </w:tcPr>
          <w:p w14:paraId="4F99AB0B"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0.477</w:t>
            </w:r>
          </w:p>
        </w:tc>
        <w:tc>
          <w:tcPr>
            <w:tcW w:w="1300" w:type="dxa"/>
            <w:tcBorders>
              <w:top w:val="nil"/>
              <w:left w:val="nil"/>
              <w:right w:val="nil"/>
            </w:tcBorders>
            <w:shd w:val="clear" w:color="auto" w:fill="auto"/>
            <w:noWrap/>
            <w:vAlign w:val="center"/>
          </w:tcPr>
          <w:p w14:paraId="55439671"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0.479</w:t>
            </w:r>
          </w:p>
        </w:tc>
        <w:tc>
          <w:tcPr>
            <w:tcW w:w="851" w:type="dxa"/>
            <w:tcBorders>
              <w:top w:val="nil"/>
              <w:left w:val="nil"/>
              <w:right w:val="nil"/>
            </w:tcBorders>
            <w:shd w:val="clear" w:color="auto" w:fill="auto"/>
            <w:noWrap/>
            <w:vAlign w:val="center"/>
          </w:tcPr>
          <w:p w14:paraId="1CEF57E7"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-0.5</w:t>
            </w:r>
          </w:p>
        </w:tc>
        <w:tc>
          <w:tcPr>
            <w:tcW w:w="922" w:type="dxa"/>
            <w:tcBorders>
              <w:top w:val="nil"/>
              <w:left w:val="nil"/>
              <w:right w:val="nil"/>
            </w:tcBorders>
            <w:shd w:val="clear" w:color="auto" w:fill="auto"/>
            <w:noWrap/>
            <w:vAlign w:val="center"/>
          </w:tcPr>
          <w:p w14:paraId="250BED25"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-0.3</w:t>
            </w:r>
          </w:p>
        </w:tc>
        <w:tc>
          <w:tcPr>
            <w:tcW w:w="920" w:type="dxa"/>
            <w:tcBorders>
              <w:top w:val="nil"/>
              <w:left w:val="nil"/>
              <w:right w:val="nil"/>
            </w:tcBorders>
            <w:shd w:val="clear" w:color="auto" w:fill="auto"/>
            <w:noWrap/>
            <w:vAlign w:val="center"/>
          </w:tcPr>
          <w:p w14:paraId="55956F12"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0.789</w:t>
            </w:r>
          </w:p>
        </w:tc>
        <w:tc>
          <w:tcPr>
            <w:tcW w:w="851" w:type="dxa"/>
            <w:tcBorders>
              <w:top w:val="nil"/>
              <w:left w:val="nil"/>
              <w:right w:val="nil"/>
            </w:tcBorders>
            <w:shd w:val="clear" w:color="auto" w:fill="auto"/>
            <w:noWrap/>
            <w:vAlign w:val="center"/>
          </w:tcPr>
          <w:p w14:paraId="60D2DC14"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3ADADA1F" w14:textId="77777777" w:rsidTr="00125F84">
        <w:trPr>
          <w:trHeight w:val="280"/>
        </w:trPr>
        <w:tc>
          <w:tcPr>
            <w:tcW w:w="2943" w:type="dxa"/>
            <w:tcBorders>
              <w:top w:val="nil"/>
              <w:left w:val="nil"/>
              <w:right w:val="nil"/>
            </w:tcBorders>
            <w:shd w:val="clear" w:color="auto" w:fill="auto"/>
            <w:noWrap/>
            <w:vAlign w:val="center"/>
          </w:tcPr>
          <w:p w14:paraId="249559D9"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ab/>
            </w:r>
            <w:r>
              <w:rPr>
                <w:rFonts w:cs="Times New Roman"/>
                <w:sz w:val="22"/>
                <w:lang w:val="en-US"/>
              </w:rPr>
              <w:t>Academic h</w:t>
            </w:r>
            <w:r w:rsidRPr="009D6DD1">
              <w:rPr>
                <w:rFonts w:cs="Times New Roman"/>
                <w:sz w:val="22"/>
                <w:lang w:val="en-US"/>
              </w:rPr>
              <w:t>igh school</w:t>
            </w:r>
          </w:p>
        </w:tc>
        <w:tc>
          <w:tcPr>
            <w:tcW w:w="1110" w:type="dxa"/>
            <w:tcBorders>
              <w:top w:val="nil"/>
              <w:left w:val="nil"/>
              <w:right w:val="nil"/>
            </w:tcBorders>
            <w:shd w:val="clear" w:color="auto" w:fill="auto"/>
            <w:noWrap/>
            <w:vAlign w:val="center"/>
          </w:tcPr>
          <w:p w14:paraId="10A49793"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0.011</w:t>
            </w:r>
          </w:p>
        </w:tc>
        <w:tc>
          <w:tcPr>
            <w:tcW w:w="1300" w:type="dxa"/>
            <w:tcBorders>
              <w:top w:val="nil"/>
              <w:left w:val="nil"/>
              <w:right w:val="nil"/>
            </w:tcBorders>
            <w:shd w:val="clear" w:color="auto" w:fill="auto"/>
            <w:noWrap/>
            <w:vAlign w:val="center"/>
          </w:tcPr>
          <w:p w14:paraId="1557AFA8"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0.012</w:t>
            </w:r>
          </w:p>
        </w:tc>
        <w:tc>
          <w:tcPr>
            <w:tcW w:w="851" w:type="dxa"/>
            <w:tcBorders>
              <w:top w:val="nil"/>
              <w:left w:val="nil"/>
              <w:right w:val="nil"/>
            </w:tcBorders>
            <w:shd w:val="clear" w:color="auto" w:fill="auto"/>
            <w:noWrap/>
            <w:vAlign w:val="center"/>
          </w:tcPr>
          <w:p w14:paraId="5FFA7DEC"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-0.3</w:t>
            </w:r>
          </w:p>
        </w:tc>
        <w:tc>
          <w:tcPr>
            <w:tcW w:w="922" w:type="dxa"/>
            <w:tcBorders>
              <w:top w:val="nil"/>
              <w:left w:val="nil"/>
              <w:right w:val="nil"/>
            </w:tcBorders>
            <w:shd w:val="clear" w:color="auto" w:fill="auto"/>
            <w:noWrap/>
            <w:vAlign w:val="center"/>
          </w:tcPr>
          <w:p w14:paraId="27BDA1ED"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-0.2</w:t>
            </w:r>
          </w:p>
        </w:tc>
        <w:tc>
          <w:tcPr>
            <w:tcW w:w="920" w:type="dxa"/>
            <w:tcBorders>
              <w:top w:val="nil"/>
              <w:left w:val="nil"/>
              <w:right w:val="nil"/>
            </w:tcBorders>
            <w:shd w:val="clear" w:color="auto" w:fill="auto"/>
            <w:noWrap/>
            <w:vAlign w:val="center"/>
          </w:tcPr>
          <w:p w14:paraId="30F9B6BF"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0.845</w:t>
            </w:r>
          </w:p>
        </w:tc>
        <w:tc>
          <w:tcPr>
            <w:tcW w:w="851" w:type="dxa"/>
            <w:tcBorders>
              <w:top w:val="nil"/>
              <w:left w:val="nil"/>
              <w:right w:val="nil"/>
            </w:tcBorders>
            <w:shd w:val="clear" w:color="auto" w:fill="auto"/>
            <w:noWrap/>
            <w:vAlign w:val="center"/>
          </w:tcPr>
          <w:p w14:paraId="76E49952"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641BB055" w14:textId="77777777" w:rsidTr="00125F84">
        <w:trPr>
          <w:trHeight w:val="280"/>
        </w:trPr>
        <w:tc>
          <w:tcPr>
            <w:tcW w:w="2943" w:type="dxa"/>
            <w:tcBorders>
              <w:top w:val="nil"/>
              <w:left w:val="nil"/>
              <w:right w:val="nil"/>
            </w:tcBorders>
            <w:shd w:val="clear" w:color="auto" w:fill="auto"/>
            <w:noWrap/>
            <w:vAlign w:val="center"/>
          </w:tcPr>
          <w:p w14:paraId="78EEB080"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ab/>
              <w:t>Vocational school</w:t>
            </w:r>
          </w:p>
        </w:tc>
        <w:tc>
          <w:tcPr>
            <w:tcW w:w="1110" w:type="dxa"/>
            <w:tcBorders>
              <w:top w:val="nil"/>
              <w:left w:val="nil"/>
              <w:right w:val="nil"/>
            </w:tcBorders>
            <w:shd w:val="clear" w:color="auto" w:fill="auto"/>
            <w:noWrap/>
            <w:vAlign w:val="center"/>
          </w:tcPr>
          <w:p w14:paraId="77F60526"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0.278</w:t>
            </w:r>
          </w:p>
        </w:tc>
        <w:tc>
          <w:tcPr>
            <w:tcW w:w="1300" w:type="dxa"/>
            <w:tcBorders>
              <w:top w:val="nil"/>
              <w:left w:val="nil"/>
              <w:right w:val="nil"/>
            </w:tcBorders>
            <w:shd w:val="clear" w:color="auto" w:fill="auto"/>
            <w:noWrap/>
            <w:vAlign w:val="center"/>
          </w:tcPr>
          <w:p w14:paraId="34307D50"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0.272</w:t>
            </w:r>
          </w:p>
        </w:tc>
        <w:tc>
          <w:tcPr>
            <w:tcW w:w="851" w:type="dxa"/>
            <w:tcBorders>
              <w:top w:val="nil"/>
              <w:left w:val="nil"/>
              <w:right w:val="nil"/>
            </w:tcBorders>
            <w:shd w:val="clear" w:color="auto" w:fill="auto"/>
            <w:noWrap/>
            <w:vAlign w:val="center"/>
          </w:tcPr>
          <w:p w14:paraId="43443F4D"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1.3</w:t>
            </w:r>
          </w:p>
        </w:tc>
        <w:tc>
          <w:tcPr>
            <w:tcW w:w="922" w:type="dxa"/>
            <w:tcBorders>
              <w:top w:val="nil"/>
              <w:left w:val="nil"/>
              <w:right w:val="nil"/>
            </w:tcBorders>
            <w:shd w:val="clear" w:color="auto" w:fill="auto"/>
            <w:noWrap/>
            <w:vAlign w:val="center"/>
          </w:tcPr>
          <w:p w14:paraId="2C3D53A0"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0.8</w:t>
            </w:r>
          </w:p>
        </w:tc>
        <w:tc>
          <w:tcPr>
            <w:tcW w:w="920" w:type="dxa"/>
            <w:tcBorders>
              <w:top w:val="nil"/>
              <w:left w:val="nil"/>
              <w:right w:val="nil"/>
            </w:tcBorders>
            <w:shd w:val="clear" w:color="auto" w:fill="auto"/>
            <w:noWrap/>
            <w:vAlign w:val="center"/>
          </w:tcPr>
          <w:p w14:paraId="47BDF51F"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0.426</w:t>
            </w:r>
          </w:p>
        </w:tc>
        <w:tc>
          <w:tcPr>
            <w:tcW w:w="851" w:type="dxa"/>
            <w:tcBorders>
              <w:top w:val="nil"/>
              <w:left w:val="nil"/>
              <w:right w:val="nil"/>
            </w:tcBorders>
            <w:shd w:val="clear" w:color="auto" w:fill="auto"/>
            <w:noWrap/>
            <w:vAlign w:val="center"/>
          </w:tcPr>
          <w:p w14:paraId="5D71717D"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40CA90AB" w14:textId="77777777" w:rsidTr="00125F84">
        <w:trPr>
          <w:trHeight w:val="280"/>
        </w:trPr>
        <w:tc>
          <w:tcPr>
            <w:tcW w:w="2943" w:type="dxa"/>
            <w:tcBorders>
              <w:top w:val="nil"/>
              <w:left w:val="nil"/>
              <w:right w:val="nil"/>
            </w:tcBorders>
            <w:shd w:val="clear" w:color="auto" w:fill="auto"/>
            <w:noWrap/>
            <w:vAlign w:val="center"/>
          </w:tcPr>
          <w:p w14:paraId="1548AA9D" w14:textId="77777777" w:rsidR="00DA4954" w:rsidRPr="009D6DD1" w:rsidRDefault="00DA4954" w:rsidP="00125F84">
            <w:pPr>
              <w:ind w:left="191" w:hanging="191"/>
              <w:rPr>
                <w:rFonts w:cs="Times New Roman"/>
                <w:sz w:val="22"/>
                <w:lang w:val="en-US"/>
              </w:rPr>
            </w:pPr>
            <w:r w:rsidRPr="009D6DD1">
              <w:rPr>
                <w:rFonts w:cs="Times New Roman"/>
                <w:color w:val="000000"/>
                <w:sz w:val="22"/>
                <w:lang w:val="en-US"/>
              </w:rPr>
              <w:t>Mother entrepreneur, not farmer (in '85 or '95)</w:t>
            </w:r>
          </w:p>
        </w:tc>
        <w:tc>
          <w:tcPr>
            <w:tcW w:w="1110" w:type="dxa"/>
            <w:tcBorders>
              <w:top w:val="nil"/>
              <w:left w:val="nil"/>
              <w:right w:val="nil"/>
            </w:tcBorders>
            <w:shd w:val="clear" w:color="auto" w:fill="auto"/>
            <w:noWrap/>
            <w:vAlign w:val="center"/>
          </w:tcPr>
          <w:p w14:paraId="1FC5F492"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0.121</w:t>
            </w:r>
          </w:p>
        </w:tc>
        <w:tc>
          <w:tcPr>
            <w:tcW w:w="1300" w:type="dxa"/>
            <w:tcBorders>
              <w:top w:val="nil"/>
              <w:left w:val="nil"/>
              <w:right w:val="nil"/>
            </w:tcBorders>
            <w:shd w:val="clear" w:color="auto" w:fill="auto"/>
            <w:noWrap/>
            <w:vAlign w:val="center"/>
          </w:tcPr>
          <w:p w14:paraId="08444CF9"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0.117</w:t>
            </w:r>
          </w:p>
        </w:tc>
        <w:tc>
          <w:tcPr>
            <w:tcW w:w="851" w:type="dxa"/>
            <w:tcBorders>
              <w:top w:val="nil"/>
              <w:left w:val="nil"/>
              <w:right w:val="nil"/>
            </w:tcBorders>
            <w:shd w:val="clear" w:color="auto" w:fill="auto"/>
            <w:noWrap/>
            <w:vAlign w:val="center"/>
          </w:tcPr>
          <w:p w14:paraId="3F49AE52"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1.3</w:t>
            </w:r>
          </w:p>
        </w:tc>
        <w:tc>
          <w:tcPr>
            <w:tcW w:w="922" w:type="dxa"/>
            <w:tcBorders>
              <w:top w:val="nil"/>
              <w:left w:val="nil"/>
              <w:right w:val="nil"/>
            </w:tcBorders>
            <w:shd w:val="clear" w:color="auto" w:fill="auto"/>
            <w:noWrap/>
            <w:vAlign w:val="center"/>
          </w:tcPr>
          <w:p w14:paraId="08B14CAB"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0.8</w:t>
            </w:r>
          </w:p>
        </w:tc>
        <w:tc>
          <w:tcPr>
            <w:tcW w:w="920" w:type="dxa"/>
            <w:tcBorders>
              <w:top w:val="nil"/>
              <w:left w:val="nil"/>
              <w:right w:val="nil"/>
            </w:tcBorders>
            <w:shd w:val="clear" w:color="auto" w:fill="auto"/>
            <w:noWrap/>
            <w:vAlign w:val="center"/>
          </w:tcPr>
          <w:p w14:paraId="14D6FD89"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0.416</w:t>
            </w:r>
          </w:p>
        </w:tc>
        <w:tc>
          <w:tcPr>
            <w:tcW w:w="851" w:type="dxa"/>
            <w:tcBorders>
              <w:top w:val="nil"/>
              <w:left w:val="nil"/>
              <w:right w:val="nil"/>
            </w:tcBorders>
            <w:shd w:val="clear" w:color="auto" w:fill="auto"/>
            <w:noWrap/>
            <w:vAlign w:val="center"/>
          </w:tcPr>
          <w:p w14:paraId="16C93A34"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0B6076BC" w14:textId="77777777" w:rsidTr="00125F84">
        <w:trPr>
          <w:trHeight w:val="280"/>
        </w:trPr>
        <w:tc>
          <w:tcPr>
            <w:tcW w:w="2943" w:type="dxa"/>
            <w:tcBorders>
              <w:top w:val="nil"/>
              <w:left w:val="nil"/>
              <w:right w:val="nil"/>
            </w:tcBorders>
            <w:shd w:val="clear" w:color="auto" w:fill="auto"/>
            <w:noWrap/>
            <w:vAlign w:val="center"/>
          </w:tcPr>
          <w:p w14:paraId="361CB74E" w14:textId="77777777" w:rsidR="00DA4954" w:rsidRPr="009D6DD1" w:rsidRDefault="00DA4954" w:rsidP="00125F84">
            <w:pPr>
              <w:ind w:left="191" w:hanging="191"/>
              <w:rPr>
                <w:rFonts w:cs="Times New Roman"/>
                <w:sz w:val="22"/>
                <w:lang w:val="en-US"/>
              </w:rPr>
            </w:pPr>
            <w:r w:rsidRPr="009D6DD1">
              <w:rPr>
                <w:rFonts w:cs="Times New Roman"/>
                <w:color w:val="000000"/>
                <w:sz w:val="22"/>
                <w:lang w:val="en-US"/>
              </w:rPr>
              <w:t>Mother employee in prof. occ. (in '85 or '95)</w:t>
            </w:r>
          </w:p>
        </w:tc>
        <w:tc>
          <w:tcPr>
            <w:tcW w:w="1110" w:type="dxa"/>
            <w:tcBorders>
              <w:top w:val="nil"/>
              <w:left w:val="nil"/>
              <w:right w:val="nil"/>
            </w:tcBorders>
            <w:shd w:val="clear" w:color="auto" w:fill="auto"/>
            <w:noWrap/>
            <w:vAlign w:val="center"/>
          </w:tcPr>
          <w:p w14:paraId="06B0F43F"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0.536</w:t>
            </w:r>
          </w:p>
        </w:tc>
        <w:tc>
          <w:tcPr>
            <w:tcW w:w="1300" w:type="dxa"/>
            <w:tcBorders>
              <w:top w:val="nil"/>
              <w:left w:val="nil"/>
              <w:right w:val="nil"/>
            </w:tcBorders>
            <w:shd w:val="clear" w:color="auto" w:fill="auto"/>
            <w:noWrap/>
            <w:vAlign w:val="center"/>
          </w:tcPr>
          <w:p w14:paraId="4D96BE3F"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0.539</w:t>
            </w:r>
          </w:p>
        </w:tc>
        <w:tc>
          <w:tcPr>
            <w:tcW w:w="851" w:type="dxa"/>
            <w:tcBorders>
              <w:top w:val="nil"/>
              <w:left w:val="nil"/>
              <w:right w:val="nil"/>
            </w:tcBorders>
            <w:shd w:val="clear" w:color="auto" w:fill="auto"/>
            <w:noWrap/>
            <w:vAlign w:val="center"/>
          </w:tcPr>
          <w:p w14:paraId="2B0D5AEB"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-0.6</w:t>
            </w:r>
          </w:p>
        </w:tc>
        <w:tc>
          <w:tcPr>
            <w:tcW w:w="922" w:type="dxa"/>
            <w:tcBorders>
              <w:top w:val="nil"/>
              <w:left w:val="nil"/>
              <w:right w:val="nil"/>
            </w:tcBorders>
            <w:shd w:val="clear" w:color="auto" w:fill="auto"/>
            <w:noWrap/>
            <w:vAlign w:val="center"/>
          </w:tcPr>
          <w:p w14:paraId="3A65AFA8"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-0.4</w:t>
            </w:r>
          </w:p>
        </w:tc>
        <w:tc>
          <w:tcPr>
            <w:tcW w:w="920" w:type="dxa"/>
            <w:tcBorders>
              <w:top w:val="nil"/>
              <w:left w:val="nil"/>
              <w:right w:val="nil"/>
            </w:tcBorders>
            <w:shd w:val="clear" w:color="auto" w:fill="auto"/>
            <w:noWrap/>
            <w:vAlign w:val="center"/>
          </w:tcPr>
          <w:p w14:paraId="6A10820A"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0.712</w:t>
            </w:r>
          </w:p>
        </w:tc>
        <w:tc>
          <w:tcPr>
            <w:tcW w:w="851" w:type="dxa"/>
            <w:tcBorders>
              <w:top w:val="nil"/>
              <w:left w:val="nil"/>
              <w:right w:val="nil"/>
            </w:tcBorders>
            <w:shd w:val="clear" w:color="auto" w:fill="auto"/>
            <w:noWrap/>
            <w:vAlign w:val="center"/>
          </w:tcPr>
          <w:p w14:paraId="1659BAD0"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33208459" w14:textId="77777777" w:rsidTr="00125F84">
        <w:trPr>
          <w:trHeight w:val="280"/>
        </w:trPr>
        <w:tc>
          <w:tcPr>
            <w:tcW w:w="2943" w:type="dxa"/>
            <w:tcBorders>
              <w:top w:val="nil"/>
              <w:left w:val="nil"/>
              <w:right w:val="nil"/>
            </w:tcBorders>
            <w:shd w:val="clear" w:color="auto" w:fill="auto"/>
            <w:noWrap/>
            <w:vAlign w:val="center"/>
          </w:tcPr>
          <w:p w14:paraId="0EB7D47B" w14:textId="77777777" w:rsidR="00DA4954" w:rsidRPr="009D6DD1" w:rsidRDefault="00DA4954" w:rsidP="00125F84">
            <w:pPr>
              <w:ind w:left="191" w:hanging="191"/>
              <w:rPr>
                <w:rFonts w:cs="Times New Roman"/>
                <w:sz w:val="22"/>
                <w:lang w:val="en-US"/>
              </w:rPr>
            </w:pPr>
            <w:r w:rsidRPr="009D6DD1">
              <w:rPr>
                <w:rFonts w:cs="Times New Roman"/>
                <w:color w:val="000000"/>
                <w:sz w:val="22"/>
                <w:lang w:val="en-US"/>
              </w:rPr>
              <w:t>Father entrepreneur, not farmer (in '85 or '95)</w:t>
            </w:r>
          </w:p>
        </w:tc>
        <w:tc>
          <w:tcPr>
            <w:tcW w:w="1110" w:type="dxa"/>
            <w:tcBorders>
              <w:top w:val="nil"/>
              <w:left w:val="nil"/>
              <w:right w:val="nil"/>
            </w:tcBorders>
            <w:shd w:val="clear" w:color="auto" w:fill="auto"/>
            <w:noWrap/>
            <w:vAlign w:val="center"/>
          </w:tcPr>
          <w:p w14:paraId="3D5F1F6B"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0.173</w:t>
            </w:r>
          </w:p>
        </w:tc>
        <w:tc>
          <w:tcPr>
            <w:tcW w:w="1300" w:type="dxa"/>
            <w:tcBorders>
              <w:top w:val="nil"/>
              <w:left w:val="nil"/>
              <w:right w:val="nil"/>
            </w:tcBorders>
            <w:shd w:val="clear" w:color="auto" w:fill="auto"/>
            <w:noWrap/>
            <w:vAlign w:val="center"/>
          </w:tcPr>
          <w:p w14:paraId="05451036"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0.173</w:t>
            </w:r>
          </w:p>
        </w:tc>
        <w:tc>
          <w:tcPr>
            <w:tcW w:w="851" w:type="dxa"/>
            <w:tcBorders>
              <w:top w:val="nil"/>
              <w:left w:val="nil"/>
              <w:right w:val="nil"/>
            </w:tcBorders>
            <w:shd w:val="clear" w:color="auto" w:fill="auto"/>
            <w:noWrap/>
            <w:vAlign w:val="center"/>
          </w:tcPr>
          <w:p w14:paraId="458B8DE8"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0.1</w:t>
            </w:r>
          </w:p>
        </w:tc>
        <w:tc>
          <w:tcPr>
            <w:tcW w:w="922" w:type="dxa"/>
            <w:tcBorders>
              <w:top w:val="nil"/>
              <w:left w:val="nil"/>
              <w:right w:val="nil"/>
            </w:tcBorders>
            <w:shd w:val="clear" w:color="auto" w:fill="auto"/>
            <w:noWrap/>
            <w:vAlign w:val="center"/>
          </w:tcPr>
          <w:p w14:paraId="15CFD028"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w:t>
            </w:r>
          </w:p>
        </w:tc>
        <w:tc>
          <w:tcPr>
            <w:tcW w:w="920" w:type="dxa"/>
            <w:tcBorders>
              <w:top w:val="nil"/>
              <w:left w:val="nil"/>
              <w:right w:val="nil"/>
            </w:tcBorders>
            <w:shd w:val="clear" w:color="auto" w:fill="auto"/>
            <w:noWrap/>
            <w:vAlign w:val="center"/>
          </w:tcPr>
          <w:p w14:paraId="60713DF6"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0.965</w:t>
            </w:r>
          </w:p>
        </w:tc>
        <w:tc>
          <w:tcPr>
            <w:tcW w:w="851" w:type="dxa"/>
            <w:tcBorders>
              <w:top w:val="nil"/>
              <w:left w:val="nil"/>
              <w:right w:val="nil"/>
            </w:tcBorders>
            <w:shd w:val="clear" w:color="auto" w:fill="auto"/>
            <w:noWrap/>
            <w:vAlign w:val="center"/>
          </w:tcPr>
          <w:p w14:paraId="7362DF61"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158C9072" w14:textId="77777777" w:rsidTr="00125F84">
        <w:trPr>
          <w:trHeight w:val="280"/>
        </w:trPr>
        <w:tc>
          <w:tcPr>
            <w:tcW w:w="2943" w:type="dxa"/>
            <w:tcBorders>
              <w:top w:val="nil"/>
              <w:left w:val="nil"/>
              <w:right w:val="nil"/>
            </w:tcBorders>
            <w:shd w:val="clear" w:color="auto" w:fill="auto"/>
            <w:noWrap/>
            <w:vAlign w:val="center"/>
          </w:tcPr>
          <w:p w14:paraId="01822AC5" w14:textId="77777777" w:rsidR="00DA4954" w:rsidRPr="009D6DD1" w:rsidRDefault="00DA4954" w:rsidP="00125F84">
            <w:pPr>
              <w:ind w:left="191" w:hanging="191"/>
              <w:rPr>
                <w:rFonts w:cs="Times New Roman"/>
                <w:sz w:val="22"/>
                <w:lang w:val="en-US"/>
              </w:rPr>
            </w:pPr>
            <w:r w:rsidRPr="009D6DD1">
              <w:rPr>
                <w:rFonts w:cs="Times New Roman"/>
                <w:color w:val="000000"/>
                <w:sz w:val="22"/>
                <w:lang w:val="en-US"/>
              </w:rPr>
              <w:t>Father employee in prof. occ. (in '85 or '95)</w:t>
            </w:r>
          </w:p>
        </w:tc>
        <w:tc>
          <w:tcPr>
            <w:tcW w:w="1110" w:type="dxa"/>
            <w:tcBorders>
              <w:top w:val="nil"/>
              <w:left w:val="nil"/>
              <w:right w:val="nil"/>
            </w:tcBorders>
            <w:shd w:val="clear" w:color="auto" w:fill="auto"/>
            <w:noWrap/>
            <w:vAlign w:val="center"/>
          </w:tcPr>
          <w:p w14:paraId="79AF7246"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0.173</w:t>
            </w:r>
          </w:p>
        </w:tc>
        <w:tc>
          <w:tcPr>
            <w:tcW w:w="1300" w:type="dxa"/>
            <w:tcBorders>
              <w:top w:val="nil"/>
              <w:left w:val="nil"/>
              <w:right w:val="nil"/>
            </w:tcBorders>
            <w:shd w:val="clear" w:color="auto" w:fill="auto"/>
            <w:noWrap/>
            <w:vAlign w:val="center"/>
          </w:tcPr>
          <w:p w14:paraId="5ABFD5CD"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0.173</w:t>
            </w:r>
          </w:p>
        </w:tc>
        <w:tc>
          <w:tcPr>
            <w:tcW w:w="851" w:type="dxa"/>
            <w:tcBorders>
              <w:top w:val="nil"/>
              <w:left w:val="nil"/>
              <w:right w:val="nil"/>
            </w:tcBorders>
            <w:shd w:val="clear" w:color="auto" w:fill="auto"/>
            <w:noWrap/>
            <w:vAlign w:val="center"/>
          </w:tcPr>
          <w:p w14:paraId="0C79EDEC"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0.1</w:t>
            </w:r>
          </w:p>
        </w:tc>
        <w:tc>
          <w:tcPr>
            <w:tcW w:w="922" w:type="dxa"/>
            <w:tcBorders>
              <w:top w:val="nil"/>
              <w:left w:val="nil"/>
              <w:right w:val="nil"/>
            </w:tcBorders>
            <w:shd w:val="clear" w:color="auto" w:fill="auto"/>
            <w:noWrap/>
            <w:vAlign w:val="center"/>
          </w:tcPr>
          <w:p w14:paraId="3CA91F0C"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w:t>
            </w:r>
          </w:p>
        </w:tc>
        <w:tc>
          <w:tcPr>
            <w:tcW w:w="920" w:type="dxa"/>
            <w:tcBorders>
              <w:top w:val="nil"/>
              <w:left w:val="nil"/>
              <w:right w:val="nil"/>
            </w:tcBorders>
            <w:shd w:val="clear" w:color="auto" w:fill="auto"/>
            <w:noWrap/>
            <w:vAlign w:val="center"/>
          </w:tcPr>
          <w:p w14:paraId="3F18DE8F"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0.965</w:t>
            </w:r>
          </w:p>
        </w:tc>
        <w:tc>
          <w:tcPr>
            <w:tcW w:w="851" w:type="dxa"/>
            <w:tcBorders>
              <w:top w:val="nil"/>
              <w:left w:val="nil"/>
              <w:right w:val="nil"/>
            </w:tcBorders>
            <w:shd w:val="clear" w:color="auto" w:fill="auto"/>
            <w:noWrap/>
            <w:vAlign w:val="center"/>
          </w:tcPr>
          <w:p w14:paraId="381EED90"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1002FAE3" w14:textId="77777777" w:rsidTr="00125F84">
        <w:trPr>
          <w:trHeight w:val="280"/>
        </w:trPr>
        <w:tc>
          <w:tcPr>
            <w:tcW w:w="2943" w:type="dxa"/>
            <w:tcBorders>
              <w:top w:val="nil"/>
              <w:left w:val="nil"/>
              <w:right w:val="nil"/>
            </w:tcBorders>
            <w:shd w:val="clear" w:color="auto" w:fill="auto"/>
            <w:noWrap/>
            <w:vAlign w:val="center"/>
          </w:tcPr>
          <w:p w14:paraId="4C8E24CE" w14:textId="77777777" w:rsidR="00DA4954" w:rsidRPr="009D6DD1" w:rsidRDefault="00DA4954" w:rsidP="00125F84">
            <w:pPr>
              <w:ind w:left="191" w:hanging="191"/>
              <w:rPr>
                <w:rFonts w:eastAsia="Times New Roman" w:cs="Times New Roman"/>
                <w:color w:val="000000"/>
                <w:sz w:val="22"/>
                <w:lang w:val="en-US"/>
              </w:rPr>
            </w:pPr>
            <w:proofErr w:type="spellStart"/>
            <w:r w:rsidRPr="009D6DD1">
              <w:rPr>
                <w:rFonts w:eastAsia="Times New Roman" w:cs="Times New Roman"/>
                <w:color w:val="000000"/>
                <w:sz w:val="22"/>
                <w:lang w:val="en-US"/>
              </w:rPr>
              <w:t>Unempl</w:t>
            </w:r>
            <w:proofErr w:type="spellEnd"/>
            <w:r w:rsidRPr="009D6DD1">
              <w:rPr>
                <w:rFonts w:eastAsia="Times New Roman" w:cs="Times New Roman"/>
                <w:color w:val="000000"/>
                <w:sz w:val="22"/>
                <w:lang w:val="en-US"/>
              </w:rPr>
              <w:t>. rate</w:t>
            </w:r>
          </w:p>
        </w:tc>
        <w:tc>
          <w:tcPr>
            <w:tcW w:w="1110" w:type="dxa"/>
            <w:tcBorders>
              <w:top w:val="nil"/>
              <w:left w:val="nil"/>
              <w:right w:val="nil"/>
            </w:tcBorders>
            <w:shd w:val="clear" w:color="auto" w:fill="auto"/>
            <w:noWrap/>
          </w:tcPr>
          <w:p w14:paraId="0426BFF1" w14:textId="77777777" w:rsidR="00DA4954" w:rsidRPr="001C1510" w:rsidDel="00E2178E" w:rsidRDefault="00DA4954" w:rsidP="00125F84">
            <w:pPr>
              <w:jc w:val="center"/>
              <w:rPr>
                <w:rFonts w:eastAsia="Times New Roman" w:cs="Times New Roman"/>
                <w:color w:val="000000"/>
                <w:sz w:val="22"/>
                <w:lang w:val="en-US"/>
              </w:rPr>
            </w:pPr>
            <w:r w:rsidRPr="001C1510">
              <w:rPr>
                <w:rFonts w:cs="Times New Roman"/>
                <w:color w:val="000000"/>
                <w:sz w:val="22"/>
              </w:rPr>
              <w:t>0.098</w:t>
            </w:r>
          </w:p>
        </w:tc>
        <w:tc>
          <w:tcPr>
            <w:tcW w:w="1300" w:type="dxa"/>
            <w:tcBorders>
              <w:top w:val="nil"/>
              <w:left w:val="nil"/>
              <w:right w:val="nil"/>
            </w:tcBorders>
            <w:shd w:val="clear" w:color="auto" w:fill="auto"/>
            <w:noWrap/>
          </w:tcPr>
          <w:p w14:paraId="5D9E3081" w14:textId="77777777" w:rsidR="00DA4954" w:rsidRPr="001C1510" w:rsidDel="00E2178E" w:rsidRDefault="00DA4954" w:rsidP="00125F84">
            <w:pPr>
              <w:jc w:val="center"/>
              <w:rPr>
                <w:rFonts w:eastAsia="Times New Roman" w:cs="Times New Roman"/>
                <w:color w:val="000000"/>
                <w:sz w:val="22"/>
                <w:lang w:val="en-US"/>
              </w:rPr>
            </w:pPr>
            <w:r w:rsidRPr="001C1510">
              <w:rPr>
                <w:rFonts w:cs="Times New Roman"/>
                <w:color w:val="000000"/>
                <w:sz w:val="22"/>
              </w:rPr>
              <w:t>0.098</w:t>
            </w:r>
          </w:p>
        </w:tc>
        <w:tc>
          <w:tcPr>
            <w:tcW w:w="851" w:type="dxa"/>
            <w:tcBorders>
              <w:top w:val="nil"/>
              <w:left w:val="nil"/>
              <w:right w:val="nil"/>
            </w:tcBorders>
            <w:shd w:val="clear" w:color="auto" w:fill="auto"/>
            <w:noWrap/>
          </w:tcPr>
          <w:p w14:paraId="18B7A84C" w14:textId="77777777" w:rsidR="00DA4954" w:rsidRPr="001C1510" w:rsidDel="00E2178E" w:rsidRDefault="00DA4954" w:rsidP="00125F84">
            <w:pPr>
              <w:jc w:val="center"/>
              <w:rPr>
                <w:rFonts w:eastAsia="Times New Roman" w:cs="Times New Roman"/>
                <w:color w:val="000000"/>
                <w:sz w:val="22"/>
                <w:lang w:val="en-US"/>
              </w:rPr>
            </w:pPr>
            <w:r w:rsidRPr="001C1510">
              <w:rPr>
                <w:rFonts w:cs="Times New Roman"/>
                <w:color w:val="000000"/>
                <w:sz w:val="22"/>
              </w:rPr>
              <w:t>0.0</w:t>
            </w:r>
          </w:p>
        </w:tc>
        <w:tc>
          <w:tcPr>
            <w:tcW w:w="922" w:type="dxa"/>
            <w:tcBorders>
              <w:top w:val="nil"/>
              <w:left w:val="nil"/>
              <w:right w:val="nil"/>
            </w:tcBorders>
            <w:shd w:val="clear" w:color="auto" w:fill="auto"/>
            <w:noWrap/>
          </w:tcPr>
          <w:p w14:paraId="58C02082" w14:textId="77777777" w:rsidR="00DA4954" w:rsidRPr="001C1510" w:rsidDel="00E2178E" w:rsidRDefault="00DA4954" w:rsidP="00125F84">
            <w:pPr>
              <w:jc w:val="center"/>
              <w:rPr>
                <w:rFonts w:eastAsia="Times New Roman" w:cs="Times New Roman"/>
                <w:color w:val="000000"/>
                <w:sz w:val="22"/>
                <w:lang w:val="en-US"/>
              </w:rPr>
            </w:pPr>
            <w:r w:rsidRPr="001C1510">
              <w:rPr>
                <w:rFonts w:cs="Times New Roman"/>
                <w:color w:val="000000"/>
                <w:sz w:val="22"/>
              </w:rPr>
              <w:t>0.0</w:t>
            </w:r>
          </w:p>
        </w:tc>
        <w:tc>
          <w:tcPr>
            <w:tcW w:w="920" w:type="dxa"/>
            <w:tcBorders>
              <w:top w:val="nil"/>
              <w:left w:val="nil"/>
              <w:right w:val="nil"/>
            </w:tcBorders>
            <w:shd w:val="clear" w:color="auto" w:fill="auto"/>
            <w:noWrap/>
          </w:tcPr>
          <w:p w14:paraId="5DABFE35" w14:textId="77777777" w:rsidR="00DA4954" w:rsidRPr="001C1510" w:rsidDel="00E2178E" w:rsidRDefault="00DA4954" w:rsidP="00125F84">
            <w:pPr>
              <w:jc w:val="center"/>
              <w:rPr>
                <w:rFonts w:eastAsia="Times New Roman" w:cs="Times New Roman"/>
                <w:color w:val="000000"/>
                <w:sz w:val="22"/>
                <w:lang w:val="en-US"/>
              </w:rPr>
            </w:pPr>
            <w:r w:rsidRPr="001C1510">
              <w:rPr>
                <w:rFonts w:cs="Times New Roman"/>
                <w:color w:val="000000"/>
                <w:sz w:val="22"/>
              </w:rPr>
              <w:t>0.977</w:t>
            </w:r>
          </w:p>
        </w:tc>
        <w:tc>
          <w:tcPr>
            <w:tcW w:w="851" w:type="dxa"/>
            <w:tcBorders>
              <w:top w:val="nil"/>
              <w:left w:val="nil"/>
              <w:right w:val="nil"/>
            </w:tcBorders>
            <w:shd w:val="clear" w:color="auto" w:fill="auto"/>
            <w:noWrap/>
          </w:tcPr>
          <w:p w14:paraId="2A440F12" w14:textId="77777777" w:rsidR="00DA4954" w:rsidRPr="001C1510" w:rsidDel="00E2178E" w:rsidRDefault="00DA4954" w:rsidP="00125F84">
            <w:pPr>
              <w:jc w:val="center"/>
              <w:rPr>
                <w:rFonts w:eastAsia="Times New Roman" w:cs="Times New Roman"/>
                <w:color w:val="000000"/>
                <w:sz w:val="22"/>
                <w:lang w:val="en-US"/>
              </w:rPr>
            </w:pPr>
            <w:r w:rsidRPr="001C1510">
              <w:rPr>
                <w:rFonts w:cs="Times New Roman"/>
                <w:color w:val="000000"/>
                <w:sz w:val="22"/>
              </w:rPr>
              <w:t>0.98</w:t>
            </w:r>
          </w:p>
        </w:tc>
      </w:tr>
      <w:tr w:rsidR="00DA4954" w:rsidRPr="009D6DD1" w14:paraId="595A5C8F" w14:textId="77777777" w:rsidTr="00125F84">
        <w:trPr>
          <w:trHeight w:val="280"/>
        </w:trPr>
        <w:tc>
          <w:tcPr>
            <w:tcW w:w="2943" w:type="dxa"/>
            <w:tcBorders>
              <w:top w:val="nil"/>
              <w:left w:val="nil"/>
              <w:bottom w:val="single" w:sz="4" w:space="0" w:color="auto"/>
              <w:right w:val="nil"/>
            </w:tcBorders>
            <w:shd w:val="clear" w:color="auto" w:fill="auto"/>
            <w:noWrap/>
            <w:vAlign w:val="center"/>
          </w:tcPr>
          <w:p w14:paraId="5D5F85AB" w14:textId="77777777" w:rsidR="00DA4954" w:rsidRPr="009D6DD1" w:rsidRDefault="00DA4954" w:rsidP="00125F84">
            <w:pPr>
              <w:ind w:left="191" w:hanging="191"/>
              <w:rPr>
                <w:rFonts w:eastAsia="Times New Roman" w:cs="Times New Roman"/>
                <w:color w:val="000000"/>
                <w:sz w:val="22"/>
                <w:lang w:val="en-US"/>
              </w:rPr>
            </w:pPr>
          </w:p>
        </w:tc>
        <w:tc>
          <w:tcPr>
            <w:tcW w:w="1110" w:type="dxa"/>
            <w:tcBorders>
              <w:top w:val="nil"/>
              <w:left w:val="nil"/>
              <w:bottom w:val="single" w:sz="4" w:space="0" w:color="auto"/>
              <w:right w:val="nil"/>
            </w:tcBorders>
            <w:shd w:val="clear" w:color="auto" w:fill="auto"/>
            <w:noWrap/>
          </w:tcPr>
          <w:p w14:paraId="3497DB98" w14:textId="77777777" w:rsidR="00DA4954" w:rsidRPr="001C1510" w:rsidRDefault="00DA4954" w:rsidP="00125F84">
            <w:pPr>
              <w:jc w:val="center"/>
              <w:rPr>
                <w:rFonts w:cs="Times New Roman"/>
                <w:color w:val="000000"/>
                <w:sz w:val="22"/>
              </w:rPr>
            </w:pPr>
          </w:p>
        </w:tc>
        <w:tc>
          <w:tcPr>
            <w:tcW w:w="1300" w:type="dxa"/>
            <w:tcBorders>
              <w:top w:val="nil"/>
              <w:left w:val="nil"/>
              <w:bottom w:val="single" w:sz="4" w:space="0" w:color="auto"/>
              <w:right w:val="nil"/>
            </w:tcBorders>
            <w:shd w:val="clear" w:color="auto" w:fill="auto"/>
            <w:noWrap/>
          </w:tcPr>
          <w:p w14:paraId="40D03454" w14:textId="77777777" w:rsidR="00DA4954" w:rsidRPr="001C1510" w:rsidRDefault="00DA4954" w:rsidP="00125F84">
            <w:pPr>
              <w:jc w:val="center"/>
              <w:rPr>
                <w:rFonts w:cs="Times New Roman"/>
                <w:color w:val="000000"/>
                <w:sz w:val="22"/>
              </w:rPr>
            </w:pPr>
          </w:p>
        </w:tc>
        <w:tc>
          <w:tcPr>
            <w:tcW w:w="851" w:type="dxa"/>
            <w:tcBorders>
              <w:top w:val="nil"/>
              <w:left w:val="nil"/>
              <w:bottom w:val="single" w:sz="4" w:space="0" w:color="auto"/>
              <w:right w:val="nil"/>
            </w:tcBorders>
            <w:shd w:val="clear" w:color="auto" w:fill="auto"/>
            <w:noWrap/>
          </w:tcPr>
          <w:p w14:paraId="0E7459C1" w14:textId="77777777" w:rsidR="00DA4954" w:rsidRPr="001C1510" w:rsidRDefault="00DA4954" w:rsidP="00125F84">
            <w:pPr>
              <w:jc w:val="center"/>
              <w:rPr>
                <w:rFonts w:cs="Times New Roman"/>
                <w:color w:val="000000"/>
                <w:sz w:val="22"/>
              </w:rPr>
            </w:pPr>
          </w:p>
        </w:tc>
        <w:tc>
          <w:tcPr>
            <w:tcW w:w="922" w:type="dxa"/>
            <w:tcBorders>
              <w:top w:val="nil"/>
              <w:left w:val="nil"/>
              <w:bottom w:val="single" w:sz="4" w:space="0" w:color="auto"/>
              <w:right w:val="nil"/>
            </w:tcBorders>
            <w:shd w:val="clear" w:color="auto" w:fill="auto"/>
            <w:noWrap/>
          </w:tcPr>
          <w:p w14:paraId="20A3EF6C" w14:textId="77777777" w:rsidR="00DA4954" w:rsidRPr="001C1510" w:rsidRDefault="00DA4954" w:rsidP="00125F84">
            <w:pPr>
              <w:jc w:val="center"/>
              <w:rPr>
                <w:rFonts w:cs="Times New Roman"/>
                <w:color w:val="000000"/>
                <w:sz w:val="22"/>
              </w:rPr>
            </w:pPr>
          </w:p>
        </w:tc>
        <w:tc>
          <w:tcPr>
            <w:tcW w:w="920" w:type="dxa"/>
            <w:tcBorders>
              <w:top w:val="nil"/>
              <w:left w:val="nil"/>
              <w:bottom w:val="single" w:sz="4" w:space="0" w:color="auto"/>
              <w:right w:val="nil"/>
            </w:tcBorders>
            <w:shd w:val="clear" w:color="auto" w:fill="auto"/>
            <w:noWrap/>
          </w:tcPr>
          <w:p w14:paraId="4C24BF73" w14:textId="77777777" w:rsidR="00DA4954" w:rsidRPr="001C1510" w:rsidRDefault="00DA4954" w:rsidP="00125F84">
            <w:pPr>
              <w:jc w:val="center"/>
              <w:rPr>
                <w:rFonts w:cs="Times New Roman"/>
                <w:color w:val="000000"/>
                <w:sz w:val="22"/>
              </w:rPr>
            </w:pPr>
          </w:p>
        </w:tc>
        <w:tc>
          <w:tcPr>
            <w:tcW w:w="851" w:type="dxa"/>
            <w:tcBorders>
              <w:top w:val="nil"/>
              <w:left w:val="nil"/>
              <w:bottom w:val="single" w:sz="4" w:space="0" w:color="auto"/>
              <w:right w:val="nil"/>
            </w:tcBorders>
            <w:shd w:val="clear" w:color="auto" w:fill="auto"/>
            <w:noWrap/>
          </w:tcPr>
          <w:p w14:paraId="38D187FA" w14:textId="77777777" w:rsidR="00DA4954" w:rsidRPr="001C1510" w:rsidRDefault="00DA4954" w:rsidP="00125F84">
            <w:pPr>
              <w:jc w:val="center"/>
              <w:rPr>
                <w:rFonts w:cs="Times New Roman"/>
                <w:color w:val="000000"/>
                <w:sz w:val="22"/>
              </w:rPr>
            </w:pPr>
          </w:p>
        </w:tc>
      </w:tr>
      <w:tr w:rsidR="00DA4954" w:rsidRPr="009D6DD1" w14:paraId="1EBCC9EF" w14:textId="77777777" w:rsidTr="00125F84">
        <w:trPr>
          <w:trHeight w:val="280"/>
        </w:trPr>
        <w:tc>
          <w:tcPr>
            <w:tcW w:w="2943" w:type="dxa"/>
            <w:tcBorders>
              <w:top w:val="single" w:sz="4" w:space="0" w:color="auto"/>
              <w:left w:val="nil"/>
              <w:right w:val="nil"/>
            </w:tcBorders>
            <w:shd w:val="clear" w:color="auto" w:fill="auto"/>
            <w:noWrap/>
            <w:vAlign w:val="center"/>
          </w:tcPr>
          <w:p w14:paraId="7A9DB283" w14:textId="77777777" w:rsidR="00DA4954" w:rsidRPr="00BF48B0" w:rsidRDefault="00DA4954" w:rsidP="00125F84">
            <w:pPr>
              <w:ind w:left="191" w:hanging="191"/>
              <w:rPr>
                <w:rFonts w:eastAsia="Times New Roman" w:cs="Times New Roman"/>
                <w:color w:val="000000"/>
                <w:sz w:val="22"/>
                <w:lang w:val="en-US"/>
              </w:rPr>
            </w:pPr>
            <w:r w:rsidRPr="00BF48B0">
              <w:rPr>
                <w:rFonts w:eastAsia="Times New Roman" w:cs="Times New Roman"/>
                <w:i/>
                <w:color w:val="000000"/>
                <w:sz w:val="22"/>
                <w:lang w:val="en-US"/>
              </w:rPr>
              <w:t xml:space="preserve">Overall covariate balance </w:t>
            </w:r>
          </w:p>
        </w:tc>
        <w:tc>
          <w:tcPr>
            <w:tcW w:w="1110" w:type="dxa"/>
            <w:tcBorders>
              <w:top w:val="single" w:sz="4" w:space="0" w:color="auto"/>
              <w:left w:val="nil"/>
              <w:right w:val="nil"/>
            </w:tcBorders>
            <w:shd w:val="clear" w:color="auto" w:fill="auto"/>
            <w:noWrap/>
          </w:tcPr>
          <w:p w14:paraId="0ED64042" w14:textId="77777777" w:rsidR="00DA4954" w:rsidRPr="00BF48B0" w:rsidRDefault="00DA4954" w:rsidP="00125F84">
            <w:pPr>
              <w:jc w:val="center"/>
              <w:rPr>
                <w:rFonts w:cs="Times New Roman"/>
                <w:color w:val="000000"/>
                <w:sz w:val="22"/>
              </w:rPr>
            </w:pPr>
          </w:p>
        </w:tc>
        <w:tc>
          <w:tcPr>
            <w:tcW w:w="1300" w:type="dxa"/>
            <w:tcBorders>
              <w:top w:val="single" w:sz="4" w:space="0" w:color="auto"/>
              <w:left w:val="nil"/>
              <w:right w:val="nil"/>
            </w:tcBorders>
            <w:shd w:val="clear" w:color="auto" w:fill="auto"/>
            <w:noWrap/>
          </w:tcPr>
          <w:p w14:paraId="4C6BD069" w14:textId="77777777" w:rsidR="00DA4954" w:rsidRPr="00BF48B0" w:rsidRDefault="00DA4954" w:rsidP="00125F84">
            <w:pPr>
              <w:jc w:val="center"/>
              <w:rPr>
                <w:rFonts w:cs="Times New Roman"/>
                <w:color w:val="000000"/>
                <w:sz w:val="22"/>
              </w:rPr>
            </w:pPr>
          </w:p>
        </w:tc>
        <w:tc>
          <w:tcPr>
            <w:tcW w:w="851" w:type="dxa"/>
            <w:tcBorders>
              <w:top w:val="single" w:sz="4" w:space="0" w:color="auto"/>
              <w:left w:val="nil"/>
              <w:right w:val="nil"/>
            </w:tcBorders>
            <w:shd w:val="clear" w:color="auto" w:fill="auto"/>
            <w:noWrap/>
          </w:tcPr>
          <w:p w14:paraId="5F271AF8" w14:textId="77777777" w:rsidR="00DA4954" w:rsidRPr="00BF48B0" w:rsidRDefault="00DA4954" w:rsidP="00125F84">
            <w:pPr>
              <w:jc w:val="center"/>
              <w:rPr>
                <w:rFonts w:cs="Times New Roman"/>
                <w:color w:val="000000"/>
                <w:sz w:val="22"/>
              </w:rPr>
            </w:pPr>
          </w:p>
        </w:tc>
        <w:tc>
          <w:tcPr>
            <w:tcW w:w="922" w:type="dxa"/>
            <w:tcBorders>
              <w:top w:val="single" w:sz="4" w:space="0" w:color="auto"/>
              <w:left w:val="nil"/>
              <w:right w:val="nil"/>
            </w:tcBorders>
            <w:shd w:val="clear" w:color="auto" w:fill="auto"/>
            <w:noWrap/>
          </w:tcPr>
          <w:p w14:paraId="7A42793A" w14:textId="77777777" w:rsidR="00DA4954" w:rsidRPr="00BF48B0" w:rsidRDefault="00DA4954" w:rsidP="00125F84">
            <w:pPr>
              <w:jc w:val="center"/>
              <w:rPr>
                <w:rFonts w:cs="Times New Roman"/>
                <w:color w:val="000000"/>
                <w:sz w:val="22"/>
              </w:rPr>
            </w:pPr>
          </w:p>
        </w:tc>
        <w:tc>
          <w:tcPr>
            <w:tcW w:w="920" w:type="dxa"/>
            <w:tcBorders>
              <w:top w:val="single" w:sz="4" w:space="0" w:color="auto"/>
              <w:left w:val="nil"/>
              <w:right w:val="nil"/>
            </w:tcBorders>
            <w:shd w:val="clear" w:color="auto" w:fill="auto"/>
            <w:noWrap/>
          </w:tcPr>
          <w:p w14:paraId="63319DCE" w14:textId="77777777" w:rsidR="00DA4954" w:rsidRPr="00BF48B0" w:rsidRDefault="00DA4954" w:rsidP="00125F84">
            <w:pPr>
              <w:jc w:val="center"/>
              <w:rPr>
                <w:rFonts w:cs="Times New Roman"/>
                <w:color w:val="000000"/>
                <w:sz w:val="22"/>
              </w:rPr>
            </w:pPr>
          </w:p>
        </w:tc>
        <w:tc>
          <w:tcPr>
            <w:tcW w:w="851" w:type="dxa"/>
            <w:tcBorders>
              <w:top w:val="single" w:sz="4" w:space="0" w:color="auto"/>
              <w:left w:val="nil"/>
              <w:right w:val="nil"/>
            </w:tcBorders>
            <w:shd w:val="clear" w:color="auto" w:fill="auto"/>
            <w:noWrap/>
          </w:tcPr>
          <w:p w14:paraId="017FCBDF" w14:textId="77777777" w:rsidR="00DA4954" w:rsidRPr="00BF48B0" w:rsidRDefault="00DA4954" w:rsidP="00125F84">
            <w:pPr>
              <w:jc w:val="center"/>
              <w:rPr>
                <w:rFonts w:cs="Times New Roman"/>
                <w:color w:val="000000"/>
                <w:sz w:val="22"/>
              </w:rPr>
            </w:pPr>
          </w:p>
        </w:tc>
      </w:tr>
      <w:tr w:rsidR="00DA4954" w:rsidRPr="009D6DD1" w14:paraId="0BD9AE3C" w14:textId="77777777" w:rsidTr="00125F84">
        <w:trPr>
          <w:trHeight w:val="280"/>
        </w:trPr>
        <w:tc>
          <w:tcPr>
            <w:tcW w:w="2943" w:type="dxa"/>
            <w:tcBorders>
              <w:top w:val="nil"/>
              <w:left w:val="nil"/>
              <w:right w:val="nil"/>
            </w:tcBorders>
            <w:shd w:val="clear" w:color="auto" w:fill="auto"/>
            <w:noWrap/>
            <w:vAlign w:val="center"/>
          </w:tcPr>
          <w:p w14:paraId="4B9B97D6" w14:textId="77777777" w:rsidR="00DA4954" w:rsidRPr="00BF48B0" w:rsidRDefault="00DA4954" w:rsidP="00125F84">
            <w:pPr>
              <w:ind w:left="191" w:hanging="191"/>
              <w:rPr>
                <w:rFonts w:eastAsia="Times New Roman" w:cs="Times New Roman"/>
                <w:color w:val="000000"/>
                <w:sz w:val="22"/>
                <w:lang w:val="en-US"/>
              </w:rPr>
            </w:pPr>
            <w:r w:rsidRPr="00BF48B0">
              <w:rPr>
                <w:rFonts w:eastAsia="Times New Roman" w:cs="Times New Roman"/>
                <w:color w:val="000000"/>
                <w:sz w:val="22"/>
              </w:rPr>
              <w:t>LR-test of the joint insignificance of variables</w:t>
            </w:r>
          </w:p>
        </w:tc>
        <w:tc>
          <w:tcPr>
            <w:tcW w:w="5954" w:type="dxa"/>
            <w:gridSpan w:val="6"/>
            <w:tcBorders>
              <w:top w:val="nil"/>
              <w:left w:val="nil"/>
              <w:right w:val="nil"/>
            </w:tcBorders>
            <w:shd w:val="clear" w:color="auto" w:fill="auto"/>
            <w:noWrap/>
            <w:vAlign w:val="center"/>
          </w:tcPr>
          <w:p w14:paraId="2B1CD30F" w14:textId="77777777" w:rsidR="00DA4954" w:rsidRPr="00BF48B0" w:rsidRDefault="00DA4954" w:rsidP="00125F84">
            <w:pPr>
              <w:jc w:val="center"/>
              <w:rPr>
                <w:rFonts w:cs="Times New Roman"/>
                <w:color w:val="000000"/>
                <w:sz w:val="22"/>
              </w:rPr>
            </w:pPr>
            <w:r w:rsidRPr="00BF48B0">
              <w:rPr>
                <w:rFonts w:cs="Times New Roman"/>
                <w:color w:val="000000"/>
                <w:sz w:val="22"/>
              </w:rPr>
              <w:t>57.66 (</w:t>
            </w:r>
            <w:r w:rsidRPr="00BF48B0">
              <w:rPr>
                <w:rFonts w:cs="Times New Roman"/>
                <w:i/>
                <w:color w:val="000000"/>
                <w:sz w:val="22"/>
              </w:rPr>
              <w:t>p</w:t>
            </w:r>
            <w:r w:rsidRPr="00BF48B0">
              <w:rPr>
                <w:rFonts w:cs="Times New Roman"/>
                <w:color w:val="000000"/>
                <w:sz w:val="22"/>
              </w:rPr>
              <w:t xml:space="preserve"> &gt; 0.999)</w:t>
            </w:r>
          </w:p>
        </w:tc>
      </w:tr>
      <w:tr w:rsidR="00DA4954" w:rsidRPr="009D6DD1" w14:paraId="09CE4C2F" w14:textId="77777777" w:rsidTr="00125F84">
        <w:trPr>
          <w:trHeight w:val="280"/>
        </w:trPr>
        <w:tc>
          <w:tcPr>
            <w:tcW w:w="2943" w:type="dxa"/>
            <w:tcBorders>
              <w:top w:val="nil"/>
              <w:left w:val="nil"/>
              <w:right w:val="nil"/>
            </w:tcBorders>
            <w:shd w:val="clear" w:color="auto" w:fill="auto"/>
            <w:noWrap/>
            <w:vAlign w:val="center"/>
          </w:tcPr>
          <w:p w14:paraId="38FDE7B9" w14:textId="77777777" w:rsidR="00DA4954" w:rsidRPr="00BF48B0" w:rsidRDefault="00DA4954" w:rsidP="00125F84">
            <w:pPr>
              <w:ind w:left="191" w:hanging="191"/>
              <w:rPr>
                <w:rFonts w:eastAsia="Times New Roman" w:cs="Times New Roman"/>
                <w:color w:val="000000"/>
                <w:sz w:val="22"/>
                <w:lang w:val="en-US"/>
              </w:rPr>
            </w:pPr>
            <w:r w:rsidRPr="00BF48B0">
              <w:rPr>
                <w:rFonts w:eastAsia="Times New Roman" w:cs="Times New Roman"/>
                <w:color w:val="000000"/>
                <w:sz w:val="22"/>
              </w:rPr>
              <w:t>Mean [median] absolute bias</w:t>
            </w:r>
          </w:p>
        </w:tc>
        <w:tc>
          <w:tcPr>
            <w:tcW w:w="5954" w:type="dxa"/>
            <w:gridSpan w:val="6"/>
            <w:tcBorders>
              <w:top w:val="nil"/>
              <w:left w:val="nil"/>
              <w:right w:val="nil"/>
            </w:tcBorders>
            <w:shd w:val="clear" w:color="auto" w:fill="auto"/>
            <w:noWrap/>
            <w:vAlign w:val="center"/>
          </w:tcPr>
          <w:p w14:paraId="7FAF7952" w14:textId="77777777" w:rsidR="00DA4954" w:rsidRPr="00BF48B0" w:rsidRDefault="00DA4954" w:rsidP="00125F84">
            <w:pPr>
              <w:jc w:val="center"/>
              <w:rPr>
                <w:rFonts w:cs="Times New Roman"/>
                <w:color w:val="000000"/>
                <w:sz w:val="22"/>
              </w:rPr>
            </w:pPr>
            <w:r w:rsidRPr="00BF48B0">
              <w:rPr>
                <w:rFonts w:cs="Times New Roman"/>
                <w:color w:val="000000"/>
                <w:sz w:val="22"/>
              </w:rPr>
              <w:t>0.6 [0.6]</w:t>
            </w:r>
          </w:p>
        </w:tc>
      </w:tr>
      <w:tr w:rsidR="00DA4954" w:rsidRPr="009D6DD1" w14:paraId="2E827424" w14:textId="77777777" w:rsidTr="00125F84">
        <w:trPr>
          <w:trHeight w:val="280"/>
        </w:trPr>
        <w:tc>
          <w:tcPr>
            <w:tcW w:w="2943" w:type="dxa"/>
            <w:tcBorders>
              <w:top w:val="nil"/>
              <w:left w:val="nil"/>
              <w:right w:val="nil"/>
            </w:tcBorders>
            <w:shd w:val="clear" w:color="auto" w:fill="auto"/>
            <w:noWrap/>
            <w:vAlign w:val="center"/>
          </w:tcPr>
          <w:p w14:paraId="4A4D5142" w14:textId="77777777" w:rsidR="00DA4954" w:rsidRPr="00BF48B0" w:rsidRDefault="00DA4954" w:rsidP="00125F84">
            <w:pPr>
              <w:ind w:left="191" w:hanging="191"/>
              <w:rPr>
                <w:rFonts w:eastAsia="Times New Roman" w:cs="Times New Roman"/>
                <w:color w:val="000000"/>
                <w:sz w:val="22"/>
                <w:lang w:val="en-US"/>
              </w:rPr>
            </w:pPr>
            <w:r w:rsidRPr="00BF48B0">
              <w:rPr>
                <w:rFonts w:eastAsia="Times New Roman" w:cs="Times New Roman"/>
                <w:color w:val="000000"/>
                <w:sz w:val="22"/>
              </w:rPr>
              <w:t>Rubin’s B (“bias”)</w:t>
            </w:r>
          </w:p>
        </w:tc>
        <w:tc>
          <w:tcPr>
            <w:tcW w:w="5954" w:type="dxa"/>
            <w:gridSpan w:val="6"/>
            <w:tcBorders>
              <w:top w:val="nil"/>
              <w:left w:val="nil"/>
              <w:right w:val="nil"/>
            </w:tcBorders>
            <w:shd w:val="clear" w:color="auto" w:fill="auto"/>
            <w:noWrap/>
            <w:vAlign w:val="center"/>
          </w:tcPr>
          <w:p w14:paraId="133334EF" w14:textId="77777777" w:rsidR="00DA4954" w:rsidRPr="00BF48B0" w:rsidRDefault="00DA4954" w:rsidP="00125F84">
            <w:pPr>
              <w:jc w:val="center"/>
              <w:rPr>
                <w:rFonts w:cs="Times New Roman"/>
                <w:color w:val="000000"/>
                <w:sz w:val="22"/>
              </w:rPr>
            </w:pPr>
            <w:r w:rsidRPr="00BF48B0">
              <w:rPr>
                <w:rFonts w:cs="Times New Roman"/>
                <w:color w:val="000000"/>
                <w:sz w:val="22"/>
              </w:rPr>
              <w:t>13.0</w:t>
            </w:r>
          </w:p>
        </w:tc>
      </w:tr>
      <w:tr w:rsidR="00DA4954" w:rsidRPr="009D6DD1" w14:paraId="3CC5ED24" w14:textId="77777777" w:rsidTr="00125F84">
        <w:trPr>
          <w:trHeight w:val="280"/>
        </w:trPr>
        <w:tc>
          <w:tcPr>
            <w:tcW w:w="2943" w:type="dxa"/>
            <w:tcBorders>
              <w:left w:val="nil"/>
              <w:bottom w:val="double" w:sz="4" w:space="0" w:color="auto"/>
              <w:right w:val="nil"/>
            </w:tcBorders>
            <w:shd w:val="clear" w:color="auto" w:fill="auto"/>
            <w:noWrap/>
            <w:vAlign w:val="center"/>
          </w:tcPr>
          <w:p w14:paraId="5DAE4F36" w14:textId="77777777" w:rsidR="00DA4954" w:rsidRPr="00BF48B0" w:rsidRDefault="00DA4954" w:rsidP="00125F84">
            <w:pPr>
              <w:ind w:left="191" w:hanging="191"/>
              <w:rPr>
                <w:rFonts w:eastAsia="Times New Roman" w:cs="Times New Roman"/>
                <w:color w:val="000000"/>
                <w:sz w:val="22"/>
                <w:lang w:val="en-US"/>
              </w:rPr>
            </w:pPr>
            <w:r w:rsidRPr="00BF48B0">
              <w:rPr>
                <w:rFonts w:eastAsia="Times New Roman" w:cs="Times New Roman"/>
                <w:color w:val="000000"/>
                <w:sz w:val="22"/>
              </w:rPr>
              <w:t>Rubin’s R (“ratio of variances”)</w:t>
            </w:r>
          </w:p>
        </w:tc>
        <w:tc>
          <w:tcPr>
            <w:tcW w:w="5954" w:type="dxa"/>
            <w:gridSpan w:val="6"/>
            <w:tcBorders>
              <w:left w:val="nil"/>
              <w:bottom w:val="double" w:sz="4" w:space="0" w:color="auto"/>
              <w:right w:val="nil"/>
            </w:tcBorders>
            <w:shd w:val="clear" w:color="auto" w:fill="auto"/>
            <w:noWrap/>
            <w:vAlign w:val="center"/>
          </w:tcPr>
          <w:p w14:paraId="0321A50F" w14:textId="77777777" w:rsidR="00DA4954" w:rsidRPr="00BF48B0" w:rsidRDefault="00DA4954" w:rsidP="00125F84">
            <w:pPr>
              <w:jc w:val="center"/>
              <w:rPr>
                <w:rFonts w:cs="Times New Roman"/>
                <w:color w:val="000000"/>
                <w:sz w:val="22"/>
                <w:lang w:val="en-US"/>
              </w:rPr>
            </w:pPr>
            <w:r w:rsidRPr="00BF48B0">
              <w:rPr>
                <w:rFonts w:cs="Times New Roman"/>
                <w:color w:val="000000"/>
                <w:sz w:val="22"/>
              </w:rPr>
              <w:t>0.98</w:t>
            </w:r>
          </w:p>
        </w:tc>
      </w:tr>
      <w:tr w:rsidR="00DA4954" w:rsidRPr="009D6DD1" w14:paraId="5DB8ED06" w14:textId="77777777" w:rsidTr="00125F84">
        <w:trPr>
          <w:trHeight w:val="280"/>
        </w:trPr>
        <w:tc>
          <w:tcPr>
            <w:tcW w:w="2943" w:type="dxa"/>
            <w:tcBorders>
              <w:top w:val="double" w:sz="4" w:space="0" w:color="auto"/>
              <w:left w:val="nil"/>
              <w:bottom w:val="double" w:sz="4" w:space="0" w:color="auto"/>
              <w:right w:val="nil"/>
            </w:tcBorders>
            <w:shd w:val="clear" w:color="auto" w:fill="auto"/>
            <w:noWrap/>
            <w:vAlign w:val="center"/>
          </w:tcPr>
          <w:p w14:paraId="10275CDE" w14:textId="77777777" w:rsidR="00DA4954" w:rsidRPr="00BF48B0" w:rsidRDefault="00DA4954" w:rsidP="00125F84">
            <w:pPr>
              <w:ind w:left="191" w:hanging="191"/>
              <w:rPr>
                <w:rFonts w:eastAsia="Times New Roman" w:cs="Times New Roman"/>
                <w:color w:val="000000"/>
                <w:sz w:val="22"/>
                <w:lang w:val="en-US"/>
              </w:rPr>
            </w:pPr>
            <w:r>
              <w:rPr>
                <w:rFonts w:eastAsia="Times New Roman" w:cs="Times New Roman"/>
                <w:color w:val="000000"/>
                <w:sz w:val="22"/>
                <w:lang w:val="en-US"/>
              </w:rPr>
              <w:t>Number of observations</w:t>
            </w:r>
          </w:p>
        </w:tc>
        <w:tc>
          <w:tcPr>
            <w:tcW w:w="1110" w:type="dxa"/>
            <w:tcBorders>
              <w:top w:val="double" w:sz="4" w:space="0" w:color="auto"/>
              <w:left w:val="nil"/>
              <w:bottom w:val="double" w:sz="4" w:space="0" w:color="auto"/>
              <w:right w:val="nil"/>
            </w:tcBorders>
            <w:shd w:val="clear" w:color="auto" w:fill="auto"/>
            <w:noWrap/>
            <w:vAlign w:val="center"/>
          </w:tcPr>
          <w:p w14:paraId="51227282" w14:textId="77777777" w:rsidR="00DA4954" w:rsidRPr="00BF48B0" w:rsidRDefault="00DA4954" w:rsidP="00125F84">
            <w:pPr>
              <w:rPr>
                <w:rFonts w:eastAsia="Times New Roman" w:cs="Times New Roman"/>
                <w:color w:val="000000"/>
                <w:sz w:val="22"/>
                <w:lang w:val="en-US"/>
              </w:rPr>
            </w:pPr>
            <w:r w:rsidRPr="00BF48B0">
              <w:rPr>
                <w:rFonts w:eastAsia="Times New Roman" w:cs="Times New Roman"/>
                <w:color w:val="000000"/>
                <w:sz w:val="22"/>
                <w:lang w:val="en-US"/>
              </w:rPr>
              <w:t>7,148</w:t>
            </w:r>
          </w:p>
        </w:tc>
        <w:tc>
          <w:tcPr>
            <w:tcW w:w="1300" w:type="dxa"/>
            <w:tcBorders>
              <w:top w:val="double" w:sz="4" w:space="0" w:color="auto"/>
              <w:left w:val="nil"/>
              <w:bottom w:val="double" w:sz="4" w:space="0" w:color="auto"/>
              <w:right w:val="nil"/>
            </w:tcBorders>
            <w:shd w:val="clear" w:color="auto" w:fill="auto"/>
            <w:noWrap/>
            <w:vAlign w:val="center"/>
          </w:tcPr>
          <w:p w14:paraId="318FD878" w14:textId="77777777" w:rsidR="00DA4954" w:rsidRPr="00BF48B0" w:rsidRDefault="00DA4954" w:rsidP="00125F84">
            <w:pPr>
              <w:jc w:val="center"/>
              <w:rPr>
                <w:rFonts w:eastAsia="Times New Roman" w:cs="Times New Roman"/>
                <w:color w:val="000000"/>
                <w:sz w:val="22"/>
                <w:lang w:val="en-US"/>
              </w:rPr>
            </w:pPr>
            <w:r w:rsidRPr="00BF48B0">
              <w:rPr>
                <w:rFonts w:eastAsia="Times New Roman" w:cs="Times New Roman"/>
                <w:color w:val="000000"/>
                <w:sz w:val="22"/>
                <w:lang w:val="en-US"/>
              </w:rPr>
              <w:t>13,771</w:t>
            </w:r>
          </w:p>
        </w:tc>
        <w:tc>
          <w:tcPr>
            <w:tcW w:w="851" w:type="dxa"/>
            <w:tcBorders>
              <w:top w:val="double" w:sz="4" w:space="0" w:color="auto"/>
              <w:left w:val="nil"/>
              <w:bottom w:val="double" w:sz="4" w:space="0" w:color="auto"/>
              <w:right w:val="nil"/>
            </w:tcBorders>
            <w:shd w:val="clear" w:color="auto" w:fill="auto"/>
            <w:noWrap/>
            <w:vAlign w:val="center"/>
          </w:tcPr>
          <w:p w14:paraId="76703501" w14:textId="77777777" w:rsidR="00DA4954" w:rsidRPr="00BF48B0" w:rsidRDefault="00DA4954" w:rsidP="00125F84">
            <w:pPr>
              <w:rPr>
                <w:rFonts w:eastAsia="Times New Roman" w:cs="Times New Roman"/>
                <w:color w:val="000000"/>
                <w:sz w:val="22"/>
                <w:lang w:val="en-US"/>
              </w:rPr>
            </w:pPr>
          </w:p>
        </w:tc>
        <w:tc>
          <w:tcPr>
            <w:tcW w:w="922" w:type="dxa"/>
            <w:tcBorders>
              <w:top w:val="double" w:sz="4" w:space="0" w:color="auto"/>
              <w:left w:val="nil"/>
              <w:bottom w:val="double" w:sz="4" w:space="0" w:color="auto"/>
              <w:right w:val="nil"/>
            </w:tcBorders>
            <w:shd w:val="clear" w:color="auto" w:fill="auto"/>
            <w:noWrap/>
            <w:vAlign w:val="center"/>
          </w:tcPr>
          <w:p w14:paraId="49AE5728" w14:textId="77777777" w:rsidR="00DA4954" w:rsidRPr="00BF48B0" w:rsidRDefault="00DA4954" w:rsidP="00125F84">
            <w:pPr>
              <w:rPr>
                <w:rFonts w:eastAsia="Times New Roman" w:cs="Times New Roman"/>
                <w:color w:val="000000"/>
                <w:sz w:val="22"/>
                <w:lang w:val="en-US"/>
              </w:rPr>
            </w:pPr>
          </w:p>
        </w:tc>
        <w:tc>
          <w:tcPr>
            <w:tcW w:w="920" w:type="dxa"/>
            <w:tcBorders>
              <w:top w:val="double" w:sz="4" w:space="0" w:color="auto"/>
              <w:left w:val="nil"/>
              <w:bottom w:val="double" w:sz="4" w:space="0" w:color="auto"/>
              <w:right w:val="nil"/>
            </w:tcBorders>
            <w:shd w:val="clear" w:color="auto" w:fill="auto"/>
            <w:noWrap/>
            <w:vAlign w:val="center"/>
          </w:tcPr>
          <w:p w14:paraId="405273AC" w14:textId="77777777" w:rsidR="00DA4954" w:rsidRPr="00BF48B0" w:rsidRDefault="00DA4954" w:rsidP="00125F84">
            <w:pPr>
              <w:rPr>
                <w:rFonts w:eastAsia="Times New Roman" w:cs="Times New Roman"/>
                <w:color w:val="000000"/>
                <w:sz w:val="22"/>
                <w:lang w:val="en-US"/>
              </w:rPr>
            </w:pPr>
          </w:p>
        </w:tc>
        <w:tc>
          <w:tcPr>
            <w:tcW w:w="851" w:type="dxa"/>
            <w:tcBorders>
              <w:top w:val="double" w:sz="4" w:space="0" w:color="auto"/>
              <w:left w:val="nil"/>
              <w:bottom w:val="double" w:sz="4" w:space="0" w:color="auto"/>
              <w:right w:val="nil"/>
            </w:tcBorders>
            <w:shd w:val="clear" w:color="auto" w:fill="auto"/>
            <w:noWrap/>
            <w:vAlign w:val="center"/>
          </w:tcPr>
          <w:p w14:paraId="362C54AB" w14:textId="77777777" w:rsidR="00DA4954" w:rsidRPr="00BF48B0" w:rsidRDefault="00DA4954" w:rsidP="00125F84">
            <w:pPr>
              <w:rPr>
                <w:rFonts w:eastAsia="Times New Roman" w:cs="Times New Roman"/>
                <w:color w:val="000000"/>
                <w:sz w:val="22"/>
                <w:lang w:val="en-US"/>
              </w:rPr>
            </w:pPr>
          </w:p>
        </w:tc>
      </w:tr>
    </w:tbl>
    <w:p w14:paraId="1A69F545" w14:textId="53D0C573" w:rsidR="00DA4954" w:rsidRDefault="00DA4954" w:rsidP="00DA4954">
      <w:pPr>
        <w:pStyle w:val="tablenote"/>
        <w:ind w:right="-80"/>
        <w:rPr>
          <w:lang w:val="en-US"/>
        </w:rPr>
      </w:pPr>
      <w:r w:rsidRPr="009D6DD1">
        <w:rPr>
          <w:lang w:val="en-US"/>
        </w:rPr>
        <w:t>Notes:</w:t>
      </w:r>
      <w:r w:rsidRPr="009D6DD1">
        <w:rPr>
          <w:b/>
          <w:lang w:val="en-US"/>
        </w:rPr>
        <w:t xml:space="preserve"> </w:t>
      </w:r>
      <w:r w:rsidRPr="009D6DD1">
        <w:rPr>
          <w:lang w:val="en-US"/>
        </w:rPr>
        <w:t>Data also include dummies for region of residence prior to entry (</w:t>
      </w:r>
      <w:r>
        <w:rPr>
          <w:lang w:val="en-US"/>
        </w:rPr>
        <w:t>NUTS-4</w:t>
      </w:r>
      <w:r w:rsidRPr="009D6DD1">
        <w:rPr>
          <w:lang w:val="en-US"/>
        </w:rPr>
        <w:t>)</w:t>
      </w:r>
      <w:r>
        <w:rPr>
          <w:lang w:val="en-US"/>
        </w:rPr>
        <w:t>, industry, occupation</w:t>
      </w:r>
      <w:r w:rsidRPr="009D6DD1">
        <w:rPr>
          <w:lang w:val="en-US"/>
        </w:rPr>
        <w:t xml:space="preserve"> and entry year. Earnings are measured in 1,000 euro</w:t>
      </w:r>
      <w:r w:rsidR="004141CA">
        <w:rPr>
          <w:lang w:val="en-US"/>
        </w:rPr>
        <w:t xml:space="preserve"> (adjusted</w:t>
      </w:r>
      <w:r w:rsidR="00755FB4">
        <w:rPr>
          <w:lang w:val="en-US"/>
        </w:rPr>
        <w:t xml:space="preserve"> to 2012 euros</w:t>
      </w:r>
      <w:r w:rsidR="004141CA">
        <w:rPr>
          <w:lang w:val="en-US"/>
        </w:rPr>
        <w:t>)</w:t>
      </w:r>
      <w:r w:rsidRPr="009D6DD1">
        <w:rPr>
          <w:lang w:val="en-US"/>
        </w:rPr>
        <w:t>. V(T) / V(C) indicates the variance ratio (for continuous covariates) of treated over non-treated. Ratio should be equal to 1 for perfect balance.</w:t>
      </w:r>
      <w:r>
        <w:rPr>
          <w:lang w:val="en-US"/>
        </w:rPr>
        <w:t xml:space="preserve"> M</w:t>
      </w:r>
      <w:r w:rsidRPr="00AC519E">
        <w:rPr>
          <w:lang w:val="en-US"/>
        </w:rPr>
        <w:t xml:space="preserve">atching model </w:t>
      </w:r>
      <w:r>
        <w:rPr>
          <w:lang w:val="en-US"/>
        </w:rPr>
        <w:t>is reported in Table A2.</w:t>
      </w:r>
      <w:r w:rsidRPr="00AC519E">
        <w:rPr>
          <w:lang w:val="en-US"/>
        </w:rPr>
        <w:t xml:space="preserve"> According to Rubin (2001), B &lt; 25 and 0.5 &lt; R &lt; 2 </w:t>
      </w:r>
      <w:r w:rsidRPr="00B815AD">
        <w:rPr>
          <w:szCs w:val="22"/>
          <w:lang w:val="en-US"/>
        </w:rPr>
        <w:t xml:space="preserve">indicate sufficiently balanced samples. </w:t>
      </w:r>
      <w:r>
        <w:rPr>
          <w:szCs w:val="22"/>
          <w:vertAlign w:val="superscript"/>
          <w:lang w:val="en-US"/>
        </w:rPr>
        <w:t>a</w:t>
      </w:r>
      <w:r w:rsidRPr="00B815AD">
        <w:rPr>
          <w:szCs w:val="22"/>
          <w:vertAlign w:val="superscript"/>
          <w:lang w:val="en-US"/>
        </w:rPr>
        <w:t xml:space="preserve"> </w:t>
      </w:r>
      <w:r w:rsidRPr="00B815AD">
        <w:rPr>
          <w:szCs w:val="22"/>
          <w:lang w:val="en-US"/>
        </w:rPr>
        <w:t>Conditional on the availability of the school grade.</w:t>
      </w:r>
    </w:p>
    <w:p w14:paraId="6DF315BB" w14:textId="77777777" w:rsidR="00DA4954" w:rsidRDefault="00DA4954" w:rsidP="00DA4954">
      <w:pPr>
        <w:rPr>
          <w:highlight w:val="yellow"/>
          <w:lang w:val="en-US"/>
        </w:rPr>
      </w:pPr>
      <w:r>
        <w:rPr>
          <w:highlight w:val="yellow"/>
          <w:lang w:val="en-US"/>
        </w:rPr>
        <w:br w:type="page"/>
      </w:r>
    </w:p>
    <w:p w14:paraId="21959395" w14:textId="77777777" w:rsidR="00DA4954" w:rsidRPr="009D6DD1" w:rsidRDefault="00DA4954" w:rsidP="00DA4954">
      <w:pPr>
        <w:spacing w:line="276" w:lineRule="auto"/>
        <w:rPr>
          <w:lang w:val="en-US"/>
        </w:rPr>
      </w:pPr>
      <w:r w:rsidRPr="00B91ACE">
        <w:rPr>
          <w:lang w:val="en-US"/>
        </w:rPr>
        <w:lastRenderedPageBreak/>
        <w:t>Table A</w:t>
      </w:r>
      <w:r w:rsidRPr="007A09CE">
        <w:rPr>
          <w:lang w:val="en-US"/>
        </w:rPr>
        <w:t>4 – Descriptive Statistics for Unmatched Sample (Treated vs. Full Control)</w:t>
      </w:r>
    </w:p>
    <w:tbl>
      <w:tblPr>
        <w:tblW w:w="9180" w:type="dxa"/>
        <w:tblLayout w:type="fixed"/>
        <w:tblLook w:val="04A0" w:firstRow="1" w:lastRow="0" w:firstColumn="1" w:lastColumn="0" w:noHBand="0" w:noVBand="1"/>
      </w:tblPr>
      <w:tblGrid>
        <w:gridCol w:w="3369"/>
        <w:gridCol w:w="1134"/>
        <w:gridCol w:w="1134"/>
        <w:gridCol w:w="864"/>
        <w:gridCol w:w="837"/>
        <w:gridCol w:w="895"/>
        <w:gridCol w:w="947"/>
      </w:tblGrid>
      <w:tr w:rsidR="00DA4954" w:rsidRPr="009D6DD1" w14:paraId="5CA4C054" w14:textId="77777777" w:rsidTr="00125F84">
        <w:trPr>
          <w:trHeight w:val="280"/>
        </w:trPr>
        <w:tc>
          <w:tcPr>
            <w:tcW w:w="3369" w:type="dxa"/>
            <w:tcBorders>
              <w:top w:val="double" w:sz="4" w:space="0" w:color="auto"/>
              <w:left w:val="nil"/>
              <w:right w:val="nil"/>
            </w:tcBorders>
            <w:shd w:val="clear" w:color="auto" w:fill="auto"/>
            <w:noWrap/>
            <w:vAlign w:val="bottom"/>
          </w:tcPr>
          <w:p w14:paraId="024B7D4B" w14:textId="77777777" w:rsidR="00DA4954" w:rsidRPr="009D6DD1" w:rsidRDefault="00DA4954" w:rsidP="00125F84">
            <w:pPr>
              <w:rPr>
                <w:rFonts w:eastAsia="Times New Roman" w:cs="Times New Roman"/>
                <w:b/>
                <w:bCs/>
                <w:color w:val="000000"/>
                <w:sz w:val="22"/>
                <w:lang w:val="en-US"/>
              </w:rPr>
            </w:pPr>
          </w:p>
        </w:tc>
        <w:tc>
          <w:tcPr>
            <w:tcW w:w="1134" w:type="dxa"/>
            <w:tcBorders>
              <w:top w:val="double" w:sz="4" w:space="0" w:color="auto"/>
              <w:left w:val="nil"/>
              <w:right w:val="nil"/>
            </w:tcBorders>
          </w:tcPr>
          <w:p w14:paraId="251268A2" w14:textId="77777777" w:rsidR="00DA4954" w:rsidRPr="009D6DD1" w:rsidRDefault="00DA4954" w:rsidP="00125F84">
            <w:pPr>
              <w:rPr>
                <w:rFonts w:eastAsia="Times New Roman" w:cs="Times New Roman"/>
                <w:b/>
                <w:bCs/>
                <w:color w:val="000000"/>
                <w:sz w:val="22"/>
                <w:lang w:val="en-US"/>
              </w:rPr>
            </w:pPr>
            <w:r w:rsidRPr="009D6DD1">
              <w:rPr>
                <w:rFonts w:eastAsia="Times New Roman" w:cs="Times New Roman"/>
                <w:sz w:val="22"/>
                <w:lang w:val="en-US" w:eastAsia="fi-FI"/>
              </w:rPr>
              <w:t>(1)</w:t>
            </w:r>
          </w:p>
        </w:tc>
        <w:tc>
          <w:tcPr>
            <w:tcW w:w="1134" w:type="dxa"/>
            <w:tcBorders>
              <w:top w:val="double" w:sz="4" w:space="0" w:color="auto"/>
              <w:left w:val="nil"/>
              <w:right w:val="nil"/>
            </w:tcBorders>
          </w:tcPr>
          <w:p w14:paraId="4E44E625" w14:textId="77777777" w:rsidR="00DA4954" w:rsidRPr="009D6DD1" w:rsidRDefault="00DA4954" w:rsidP="00125F84">
            <w:pPr>
              <w:rPr>
                <w:rFonts w:eastAsia="Times New Roman" w:cs="Times New Roman"/>
                <w:b/>
                <w:bCs/>
                <w:color w:val="000000"/>
                <w:sz w:val="22"/>
                <w:lang w:val="en-US"/>
              </w:rPr>
            </w:pPr>
            <w:r w:rsidRPr="009D6DD1">
              <w:rPr>
                <w:rFonts w:eastAsia="Times New Roman" w:cs="Times New Roman"/>
                <w:sz w:val="22"/>
                <w:lang w:val="en-US" w:eastAsia="fi-FI"/>
              </w:rPr>
              <w:t>(2)</w:t>
            </w:r>
          </w:p>
        </w:tc>
        <w:tc>
          <w:tcPr>
            <w:tcW w:w="864" w:type="dxa"/>
            <w:tcBorders>
              <w:top w:val="double" w:sz="4" w:space="0" w:color="auto"/>
              <w:left w:val="nil"/>
              <w:right w:val="nil"/>
            </w:tcBorders>
          </w:tcPr>
          <w:p w14:paraId="443DFB5F" w14:textId="77777777" w:rsidR="00DA4954" w:rsidRPr="009D6DD1" w:rsidRDefault="00DA4954" w:rsidP="00125F84">
            <w:pPr>
              <w:rPr>
                <w:rFonts w:eastAsia="Times New Roman" w:cs="Times New Roman"/>
                <w:b/>
                <w:bCs/>
                <w:color w:val="000000"/>
                <w:sz w:val="22"/>
                <w:lang w:val="en-US"/>
              </w:rPr>
            </w:pPr>
            <w:r w:rsidRPr="009D6DD1">
              <w:rPr>
                <w:rFonts w:eastAsia="Times New Roman" w:cs="Times New Roman"/>
                <w:sz w:val="22"/>
                <w:lang w:val="en-US" w:eastAsia="fi-FI"/>
              </w:rPr>
              <w:t>(3)</w:t>
            </w:r>
          </w:p>
        </w:tc>
        <w:tc>
          <w:tcPr>
            <w:tcW w:w="837" w:type="dxa"/>
            <w:tcBorders>
              <w:top w:val="double" w:sz="4" w:space="0" w:color="auto"/>
              <w:left w:val="nil"/>
              <w:right w:val="nil"/>
            </w:tcBorders>
          </w:tcPr>
          <w:p w14:paraId="18E154DD" w14:textId="77777777" w:rsidR="00DA4954" w:rsidRPr="009D6DD1" w:rsidRDefault="00DA4954" w:rsidP="00125F84">
            <w:pPr>
              <w:rPr>
                <w:rFonts w:eastAsia="Times New Roman" w:cs="Times New Roman"/>
                <w:b/>
                <w:bCs/>
                <w:color w:val="000000"/>
                <w:sz w:val="22"/>
                <w:lang w:val="en-US"/>
              </w:rPr>
            </w:pPr>
            <w:r w:rsidRPr="009D6DD1">
              <w:rPr>
                <w:rFonts w:eastAsia="Times New Roman" w:cs="Times New Roman"/>
                <w:sz w:val="22"/>
                <w:lang w:val="en-US" w:eastAsia="fi-FI"/>
              </w:rPr>
              <w:t>(4)</w:t>
            </w:r>
          </w:p>
        </w:tc>
        <w:tc>
          <w:tcPr>
            <w:tcW w:w="895" w:type="dxa"/>
            <w:tcBorders>
              <w:top w:val="double" w:sz="4" w:space="0" w:color="auto"/>
              <w:left w:val="nil"/>
              <w:right w:val="nil"/>
            </w:tcBorders>
          </w:tcPr>
          <w:p w14:paraId="17816499" w14:textId="77777777" w:rsidR="00DA4954" w:rsidRPr="009D6DD1" w:rsidRDefault="00DA4954" w:rsidP="00125F84">
            <w:pPr>
              <w:rPr>
                <w:rFonts w:eastAsia="Times New Roman" w:cs="Times New Roman"/>
                <w:b/>
                <w:bCs/>
                <w:color w:val="000000"/>
                <w:sz w:val="22"/>
                <w:lang w:val="en-US"/>
              </w:rPr>
            </w:pPr>
            <w:r w:rsidRPr="009D6DD1">
              <w:rPr>
                <w:rFonts w:eastAsia="Times New Roman" w:cs="Times New Roman"/>
                <w:sz w:val="22"/>
                <w:lang w:val="en-US" w:eastAsia="fi-FI"/>
              </w:rPr>
              <w:t>(5)</w:t>
            </w:r>
          </w:p>
        </w:tc>
        <w:tc>
          <w:tcPr>
            <w:tcW w:w="947" w:type="dxa"/>
            <w:tcBorders>
              <w:top w:val="double" w:sz="4" w:space="0" w:color="auto"/>
              <w:left w:val="nil"/>
              <w:right w:val="nil"/>
            </w:tcBorders>
          </w:tcPr>
          <w:p w14:paraId="59FD11E7" w14:textId="77777777" w:rsidR="00DA4954" w:rsidRPr="009D6DD1" w:rsidRDefault="00DA4954" w:rsidP="00125F84">
            <w:pPr>
              <w:jc w:val="center"/>
              <w:rPr>
                <w:rFonts w:eastAsia="Times New Roman" w:cs="Times New Roman"/>
                <w:b/>
                <w:bCs/>
                <w:color w:val="000000"/>
                <w:sz w:val="22"/>
                <w:lang w:val="en-US"/>
              </w:rPr>
            </w:pPr>
            <w:r w:rsidRPr="009D6DD1">
              <w:rPr>
                <w:rFonts w:eastAsia="Times New Roman" w:cs="Times New Roman"/>
                <w:sz w:val="22"/>
                <w:lang w:val="en-US" w:eastAsia="fi-FI"/>
              </w:rPr>
              <w:t>(6)</w:t>
            </w:r>
          </w:p>
        </w:tc>
      </w:tr>
      <w:tr w:rsidR="00DA4954" w:rsidRPr="009D6DD1" w14:paraId="2A99CE25" w14:textId="77777777" w:rsidTr="00125F84">
        <w:trPr>
          <w:trHeight w:val="280"/>
        </w:trPr>
        <w:tc>
          <w:tcPr>
            <w:tcW w:w="3369" w:type="dxa"/>
            <w:tcBorders>
              <w:left w:val="nil"/>
              <w:right w:val="nil"/>
            </w:tcBorders>
            <w:shd w:val="clear" w:color="auto" w:fill="auto"/>
            <w:noWrap/>
            <w:vAlign w:val="bottom"/>
          </w:tcPr>
          <w:p w14:paraId="3773488F" w14:textId="77777777" w:rsidR="00DA4954" w:rsidRPr="009D6DD1" w:rsidRDefault="00DA4954" w:rsidP="00125F84">
            <w:pPr>
              <w:rPr>
                <w:rFonts w:eastAsia="Times New Roman" w:cs="Times New Roman"/>
                <w:b/>
                <w:bCs/>
                <w:color w:val="000000"/>
                <w:sz w:val="22"/>
                <w:lang w:val="en-US"/>
              </w:rPr>
            </w:pPr>
          </w:p>
        </w:tc>
        <w:tc>
          <w:tcPr>
            <w:tcW w:w="2268" w:type="dxa"/>
            <w:gridSpan w:val="2"/>
            <w:tcBorders>
              <w:left w:val="nil"/>
              <w:right w:val="nil"/>
            </w:tcBorders>
            <w:vAlign w:val="center"/>
          </w:tcPr>
          <w:p w14:paraId="5CB35AF5" w14:textId="77777777" w:rsidR="00DA4954" w:rsidRPr="009D6DD1" w:rsidRDefault="00DA4954" w:rsidP="00125F84">
            <w:pPr>
              <w:jc w:val="center"/>
              <w:rPr>
                <w:rFonts w:eastAsia="Times New Roman" w:cs="Times New Roman"/>
                <w:b/>
                <w:bCs/>
                <w:color w:val="000000"/>
                <w:sz w:val="22"/>
                <w:lang w:val="en-US"/>
              </w:rPr>
            </w:pPr>
            <w:r w:rsidRPr="009D6DD1">
              <w:rPr>
                <w:rFonts w:eastAsia="Times New Roman" w:cs="Times New Roman"/>
                <w:sz w:val="22"/>
                <w:lang w:val="en-US" w:eastAsia="fi-FI"/>
              </w:rPr>
              <w:t>Mean</w:t>
            </w:r>
          </w:p>
        </w:tc>
        <w:tc>
          <w:tcPr>
            <w:tcW w:w="864" w:type="dxa"/>
            <w:vMerge w:val="restart"/>
            <w:tcBorders>
              <w:left w:val="nil"/>
              <w:right w:val="nil"/>
            </w:tcBorders>
            <w:vAlign w:val="center"/>
          </w:tcPr>
          <w:p w14:paraId="67B54E01" w14:textId="536B726B" w:rsidR="00DA4954" w:rsidRPr="009D6DD1" w:rsidRDefault="0036529A" w:rsidP="00125F84">
            <w:pPr>
              <w:rPr>
                <w:rFonts w:eastAsia="Times New Roman" w:cs="Times New Roman"/>
                <w:b/>
                <w:bCs/>
                <w:color w:val="000000"/>
                <w:sz w:val="22"/>
                <w:lang w:val="en-US"/>
              </w:rPr>
            </w:pPr>
            <w:r>
              <w:rPr>
                <w:rFonts w:cs="Times New Roman"/>
                <w:color w:val="000000"/>
                <w:sz w:val="22"/>
                <w:lang w:val="en-US"/>
              </w:rPr>
              <w:t>% bias</w:t>
            </w:r>
          </w:p>
        </w:tc>
        <w:tc>
          <w:tcPr>
            <w:tcW w:w="837" w:type="dxa"/>
            <w:vMerge w:val="restart"/>
            <w:tcBorders>
              <w:left w:val="nil"/>
              <w:right w:val="nil"/>
            </w:tcBorders>
            <w:vAlign w:val="center"/>
          </w:tcPr>
          <w:p w14:paraId="317E76DF" w14:textId="77777777" w:rsidR="00DA4954" w:rsidRPr="009D6DD1" w:rsidRDefault="00DA4954" w:rsidP="00125F84">
            <w:pPr>
              <w:rPr>
                <w:rFonts w:eastAsia="Times New Roman" w:cs="Times New Roman"/>
                <w:b/>
                <w:bCs/>
                <w:color w:val="000000"/>
                <w:sz w:val="22"/>
                <w:lang w:val="en-US"/>
              </w:rPr>
            </w:pPr>
            <w:r w:rsidRPr="009D6DD1">
              <w:rPr>
                <w:rFonts w:eastAsia="Times New Roman" w:cs="Times New Roman"/>
                <w:sz w:val="22"/>
                <w:lang w:val="en-US" w:eastAsia="fi-FI"/>
              </w:rPr>
              <w:t>t-test</w:t>
            </w:r>
          </w:p>
        </w:tc>
        <w:tc>
          <w:tcPr>
            <w:tcW w:w="895" w:type="dxa"/>
            <w:vMerge w:val="restart"/>
            <w:tcBorders>
              <w:left w:val="nil"/>
              <w:right w:val="nil"/>
            </w:tcBorders>
            <w:vAlign w:val="center"/>
          </w:tcPr>
          <w:p w14:paraId="5BA3222D" w14:textId="77777777" w:rsidR="00DA4954" w:rsidRPr="009D6DD1" w:rsidRDefault="00DA4954" w:rsidP="00125F84">
            <w:pPr>
              <w:rPr>
                <w:rFonts w:eastAsia="Times New Roman" w:cs="Times New Roman"/>
                <w:b/>
                <w:bCs/>
                <w:color w:val="000000"/>
                <w:sz w:val="22"/>
                <w:lang w:val="en-US"/>
              </w:rPr>
            </w:pPr>
            <w:r w:rsidRPr="009D6DD1">
              <w:rPr>
                <w:rFonts w:eastAsia="Times New Roman" w:cs="Times New Roman"/>
                <w:sz w:val="22"/>
                <w:lang w:val="en-US" w:eastAsia="fi-FI"/>
              </w:rPr>
              <w:t>p-value</w:t>
            </w:r>
          </w:p>
        </w:tc>
        <w:tc>
          <w:tcPr>
            <w:tcW w:w="947" w:type="dxa"/>
            <w:vMerge w:val="restart"/>
            <w:tcBorders>
              <w:left w:val="nil"/>
              <w:right w:val="nil"/>
            </w:tcBorders>
          </w:tcPr>
          <w:tbl>
            <w:tblPr>
              <w:tblW w:w="960" w:type="dxa"/>
              <w:tblLayout w:type="fixed"/>
              <w:tblCellMar>
                <w:left w:w="70" w:type="dxa"/>
                <w:right w:w="70" w:type="dxa"/>
              </w:tblCellMar>
              <w:tblLook w:val="04A0" w:firstRow="1" w:lastRow="0" w:firstColumn="1" w:lastColumn="0" w:noHBand="0" w:noVBand="1"/>
            </w:tblPr>
            <w:tblGrid>
              <w:gridCol w:w="960"/>
            </w:tblGrid>
            <w:tr w:rsidR="00DA4954" w:rsidRPr="009D6DD1" w14:paraId="1BD22306" w14:textId="77777777" w:rsidTr="00125F84">
              <w:trPr>
                <w:trHeight w:val="288"/>
              </w:trPr>
              <w:tc>
                <w:tcPr>
                  <w:tcW w:w="960" w:type="dxa"/>
                  <w:tcBorders>
                    <w:top w:val="nil"/>
                    <w:left w:val="nil"/>
                    <w:bottom w:val="nil"/>
                    <w:right w:val="nil"/>
                  </w:tcBorders>
                  <w:shd w:val="clear" w:color="auto" w:fill="auto"/>
                  <w:noWrap/>
                  <w:vAlign w:val="bottom"/>
                  <w:hideMark/>
                </w:tcPr>
                <w:p w14:paraId="1C62F809" w14:textId="77777777" w:rsidR="00DA4954" w:rsidRPr="009D6DD1" w:rsidRDefault="00DA4954" w:rsidP="00125F84">
                  <w:pPr>
                    <w:jc w:val="center"/>
                    <w:rPr>
                      <w:rFonts w:eastAsia="Times New Roman" w:cs="Times New Roman"/>
                      <w:color w:val="000000"/>
                      <w:sz w:val="22"/>
                      <w:lang w:val="en-US" w:eastAsia="fi-FI"/>
                    </w:rPr>
                  </w:pPr>
                  <w:r w:rsidRPr="009D6DD1">
                    <w:rPr>
                      <w:rFonts w:eastAsia="Times New Roman" w:cs="Times New Roman"/>
                      <w:color w:val="000000"/>
                      <w:sz w:val="22"/>
                      <w:lang w:val="en-US" w:eastAsia="fi-FI"/>
                    </w:rPr>
                    <w:t>V(T)/</w:t>
                  </w:r>
                </w:p>
              </w:tc>
            </w:tr>
            <w:tr w:rsidR="00DA4954" w:rsidRPr="009D6DD1" w14:paraId="1021E65B" w14:textId="77777777" w:rsidTr="00125F84">
              <w:trPr>
                <w:trHeight w:val="288"/>
              </w:trPr>
              <w:tc>
                <w:tcPr>
                  <w:tcW w:w="960" w:type="dxa"/>
                  <w:tcBorders>
                    <w:top w:val="nil"/>
                    <w:left w:val="nil"/>
                    <w:bottom w:val="nil"/>
                    <w:right w:val="nil"/>
                  </w:tcBorders>
                  <w:shd w:val="clear" w:color="auto" w:fill="auto"/>
                  <w:noWrap/>
                  <w:vAlign w:val="bottom"/>
                  <w:hideMark/>
                </w:tcPr>
                <w:p w14:paraId="67966808" w14:textId="77777777" w:rsidR="00DA4954" w:rsidRPr="009D6DD1" w:rsidRDefault="00DA4954" w:rsidP="00125F84">
                  <w:pPr>
                    <w:jc w:val="center"/>
                    <w:rPr>
                      <w:rFonts w:eastAsia="Times New Roman" w:cs="Times New Roman"/>
                      <w:color w:val="000000"/>
                      <w:sz w:val="22"/>
                      <w:lang w:val="en-US" w:eastAsia="fi-FI"/>
                    </w:rPr>
                  </w:pPr>
                  <w:r w:rsidRPr="009D6DD1">
                    <w:rPr>
                      <w:rFonts w:eastAsia="Times New Roman" w:cs="Times New Roman"/>
                      <w:color w:val="000000"/>
                      <w:sz w:val="22"/>
                      <w:lang w:val="en-US" w:eastAsia="fi-FI"/>
                    </w:rPr>
                    <w:t>V(C)</w:t>
                  </w:r>
                </w:p>
              </w:tc>
            </w:tr>
          </w:tbl>
          <w:p w14:paraId="7F8EF6AA" w14:textId="77777777" w:rsidR="00DA4954" w:rsidRPr="009D6DD1" w:rsidRDefault="00DA4954" w:rsidP="00125F84">
            <w:pPr>
              <w:jc w:val="center"/>
              <w:rPr>
                <w:rFonts w:eastAsia="Times New Roman" w:cs="Times New Roman"/>
                <w:b/>
                <w:bCs/>
                <w:color w:val="000000"/>
                <w:sz w:val="22"/>
                <w:lang w:val="en-US"/>
              </w:rPr>
            </w:pPr>
          </w:p>
        </w:tc>
      </w:tr>
      <w:tr w:rsidR="00DA4954" w:rsidRPr="009D6DD1" w14:paraId="5C48D861" w14:textId="77777777" w:rsidTr="00125F84">
        <w:trPr>
          <w:trHeight w:val="280"/>
        </w:trPr>
        <w:tc>
          <w:tcPr>
            <w:tcW w:w="3369" w:type="dxa"/>
            <w:tcBorders>
              <w:left w:val="nil"/>
              <w:bottom w:val="double" w:sz="4" w:space="0" w:color="auto"/>
              <w:right w:val="nil"/>
            </w:tcBorders>
            <w:shd w:val="clear" w:color="auto" w:fill="auto"/>
            <w:noWrap/>
            <w:vAlign w:val="center"/>
          </w:tcPr>
          <w:p w14:paraId="69863AFA" w14:textId="77777777" w:rsidR="00DA4954" w:rsidRPr="009D6DD1" w:rsidRDefault="00DA4954" w:rsidP="00125F84">
            <w:pPr>
              <w:rPr>
                <w:rFonts w:eastAsia="Times New Roman" w:cs="Times New Roman"/>
                <w:b/>
                <w:bCs/>
                <w:color w:val="000000"/>
                <w:sz w:val="22"/>
                <w:lang w:val="en-US"/>
              </w:rPr>
            </w:pPr>
            <w:r w:rsidRPr="009D6DD1">
              <w:rPr>
                <w:rFonts w:eastAsia="Times New Roman" w:cs="Times New Roman"/>
                <w:color w:val="000000"/>
                <w:sz w:val="22"/>
                <w:lang w:val="en-US"/>
              </w:rPr>
              <w:t xml:space="preserve"> Variable</w:t>
            </w:r>
          </w:p>
        </w:tc>
        <w:tc>
          <w:tcPr>
            <w:tcW w:w="1134" w:type="dxa"/>
            <w:tcBorders>
              <w:left w:val="nil"/>
              <w:bottom w:val="double" w:sz="4" w:space="0" w:color="auto"/>
              <w:right w:val="nil"/>
            </w:tcBorders>
            <w:vAlign w:val="center"/>
          </w:tcPr>
          <w:p w14:paraId="5D918B58"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sz w:val="22"/>
                <w:lang w:val="en-US" w:eastAsia="fi-FI"/>
              </w:rPr>
              <w:t>Entrants</w:t>
            </w:r>
          </w:p>
        </w:tc>
        <w:tc>
          <w:tcPr>
            <w:tcW w:w="1134" w:type="dxa"/>
            <w:tcBorders>
              <w:left w:val="nil"/>
              <w:bottom w:val="double" w:sz="4" w:space="0" w:color="auto"/>
              <w:right w:val="nil"/>
            </w:tcBorders>
            <w:vAlign w:val="center"/>
          </w:tcPr>
          <w:p w14:paraId="339B98D8"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sz w:val="22"/>
                <w:lang w:val="en-US" w:eastAsia="fi-FI"/>
              </w:rPr>
              <w:t>Non-Entrants</w:t>
            </w:r>
          </w:p>
        </w:tc>
        <w:tc>
          <w:tcPr>
            <w:tcW w:w="864" w:type="dxa"/>
            <w:vMerge/>
            <w:tcBorders>
              <w:left w:val="nil"/>
              <w:bottom w:val="double" w:sz="4" w:space="0" w:color="auto"/>
              <w:right w:val="nil"/>
            </w:tcBorders>
            <w:vAlign w:val="center"/>
          </w:tcPr>
          <w:p w14:paraId="73436331" w14:textId="77777777" w:rsidR="00DA4954" w:rsidRPr="009D6DD1" w:rsidRDefault="00DA4954" w:rsidP="00125F84">
            <w:pPr>
              <w:rPr>
                <w:rFonts w:eastAsia="Times New Roman" w:cs="Times New Roman"/>
                <w:color w:val="000000"/>
                <w:sz w:val="22"/>
                <w:lang w:val="en-US"/>
              </w:rPr>
            </w:pPr>
          </w:p>
        </w:tc>
        <w:tc>
          <w:tcPr>
            <w:tcW w:w="837" w:type="dxa"/>
            <w:vMerge/>
            <w:tcBorders>
              <w:left w:val="nil"/>
              <w:bottom w:val="double" w:sz="4" w:space="0" w:color="auto"/>
              <w:right w:val="nil"/>
            </w:tcBorders>
            <w:vAlign w:val="center"/>
          </w:tcPr>
          <w:p w14:paraId="7B414F00" w14:textId="77777777" w:rsidR="00DA4954" w:rsidRPr="009D6DD1" w:rsidRDefault="00DA4954" w:rsidP="00125F84">
            <w:pPr>
              <w:rPr>
                <w:rFonts w:eastAsia="Times New Roman" w:cs="Times New Roman"/>
                <w:color w:val="000000"/>
                <w:sz w:val="22"/>
                <w:lang w:val="en-US"/>
              </w:rPr>
            </w:pPr>
          </w:p>
        </w:tc>
        <w:tc>
          <w:tcPr>
            <w:tcW w:w="895" w:type="dxa"/>
            <w:vMerge/>
            <w:tcBorders>
              <w:left w:val="nil"/>
              <w:bottom w:val="double" w:sz="4" w:space="0" w:color="auto"/>
              <w:right w:val="nil"/>
            </w:tcBorders>
            <w:vAlign w:val="center"/>
          </w:tcPr>
          <w:p w14:paraId="1380AB1D" w14:textId="77777777" w:rsidR="00DA4954" w:rsidRPr="009D6DD1" w:rsidRDefault="00DA4954" w:rsidP="00125F84">
            <w:pPr>
              <w:rPr>
                <w:rFonts w:eastAsia="Times New Roman" w:cs="Times New Roman"/>
                <w:color w:val="000000"/>
                <w:sz w:val="22"/>
                <w:lang w:val="en-US"/>
              </w:rPr>
            </w:pPr>
          </w:p>
        </w:tc>
        <w:tc>
          <w:tcPr>
            <w:tcW w:w="947" w:type="dxa"/>
            <w:vMerge/>
            <w:tcBorders>
              <w:left w:val="nil"/>
              <w:bottom w:val="double" w:sz="4" w:space="0" w:color="auto"/>
              <w:right w:val="nil"/>
            </w:tcBorders>
            <w:vAlign w:val="center"/>
          </w:tcPr>
          <w:p w14:paraId="4A31319B" w14:textId="77777777" w:rsidR="00DA4954" w:rsidRPr="009D6DD1" w:rsidRDefault="00DA4954" w:rsidP="00125F84">
            <w:pPr>
              <w:jc w:val="center"/>
              <w:rPr>
                <w:rFonts w:eastAsia="Times New Roman" w:cs="Times New Roman"/>
                <w:color w:val="000000"/>
                <w:sz w:val="22"/>
                <w:lang w:val="en-US"/>
              </w:rPr>
            </w:pPr>
          </w:p>
        </w:tc>
      </w:tr>
      <w:tr w:rsidR="00DA4954" w:rsidRPr="009D6DD1" w14:paraId="3D868E8D" w14:textId="77777777" w:rsidTr="00125F84">
        <w:trPr>
          <w:trHeight w:val="280"/>
        </w:trPr>
        <w:tc>
          <w:tcPr>
            <w:tcW w:w="3369" w:type="dxa"/>
            <w:tcBorders>
              <w:top w:val="double" w:sz="4" w:space="0" w:color="auto"/>
              <w:left w:val="nil"/>
              <w:bottom w:val="nil"/>
              <w:right w:val="nil"/>
            </w:tcBorders>
            <w:shd w:val="clear" w:color="auto" w:fill="auto"/>
            <w:noWrap/>
            <w:vAlign w:val="center"/>
          </w:tcPr>
          <w:p w14:paraId="71A1EF9B"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Earnings</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t =</w:t>
            </w:r>
            <w:r>
              <w:rPr>
                <w:rFonts w:eastAsia="Times New Roman" w:cs="Times New Roman"/>
                <w:color w:val="000000"/>
                <w:sz w:val="22"/>
                <w:lang w:val="en-US"/>
              </w:rPr>
              <w:t xml:space="preserve"> -</w:t>
            </w:r>
            <w:r w:rsidRPr="009D6DD1">
              <w:rPr>
                <w:rFonts w:eastAsia="Times New Roman" w:cs="Times New Roman"/>
                <w:color w:val="000000"/>
                <w:sz w:val="22"/>
                <w:lang w:val="en-US"/>
              </w:rPr>
              <w:t>10</w:t>
            </w:r>
          </w:p>
        </w:tc>
        <w:tc>
          <w:tcPr>
            <w:tcW w:w="1134" w:type="dxa"/>
            <w:tcBorders>
              <w:top w:val="double" w:sz="4" w:space="0" w:color="auto"/>
              <w:left w:val="nil"/>
              <w:bottom w:val="nil"/>
              <w:right w:val="nil"/>
            </w:tcBorders>
            <w:vAlign w:val="center"/>
          </w:tcPr>
          <w:p w14:paraId="6C71FC80"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13.024</w:t>
            </w:r>
          </w:p>
        </w:tc>
        <w:tc>
          <w:tcPr>
            <w:tcW w:w="1134" w:type="dxa"/>
            <w:tcBorders>
              <w:top w:val="double" w:sz="4" w:space="0" w:color="auto"/>
              <w:left w:val="nil"/>
              <w:bottom w:val="nil"/>
              <w:right w:val="nil"/>
            </w:tcBorders>
            <w:vAlign w:val="center"/>
          </w:tcPr>
          <w:p w14:paraId="6BF0A99E"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7.318</w:t>
            </w:r>
          </w:p>
        </w:tc>
        <w:tc>
          <w:tcPr>
            <w:tcW w:w="864" w:type="dxa"/>
            <w:tcBorders>
              <w:top w:val="double" w:sz="4" w:space="0" w:color="auto"/>
              <w:left w:val="nil"/>
              <w:bottom w:val="nil"/>
              <w:right w:val="nil"/>
            </w:tcBorders>
            <w:vAlign w:val="center"/>
          </w:tcPr>
          <w:p w14:paraId="0AA7FAA1"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46.9</w:t>
            </w:r>
          </w:p>
        </w:tc>
        <w:tc>
          <w:tcPr>
            <w:tcW w:w="837" w:type="dxa"/>
            <w:tcBorders>
              <w:top w:val="double" w:sz="4" w:space="0" w:color="auto"/>
              <w:left w:val="nil"/>
              <w:bottom w:val="nil"/>
              <w:right w:val="nil"/>
            </w:tcBorders>
            <w:vAlign w:val="center"/>
          </w:tcPr>
          <w:p w14:paraId="6946991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44.6</w:t>
            </w:r>
          </w:p>
        </w:tc>
        <w:tc>
          <w:tcPr>
            <w:tcW w:w="895" w:type="dxa"/>
            <w:tcBorders>
              <w:top w:val="double" w:sz="4" w:space="0" w:color="auto"/>
              <w:left w:val="nil"/>
              <w:bottom w:val="nil"/>
              <w:right w:val="nil"/>
            </w:tcBorders>
            <w:vAlign w:val="center"/>
          </w:tcPr>
          <w:p w14:paraId="546B5CA5"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0.000</w:t>
            </w:r>
          </w:p>
        </w:tc>
        <w:tc>
          <w:tcPr>
            <w:tcW w:w="947" w:type="dxa"/>
            <w:tcBorders>
              <w:top w:val="double" w:sz="4" w:space="0" w:color="auto"/>
              <w:left w:val="nil"/>
              <w:bottom w:val="nil"/>
              <w:right w:val="nil"/>
            </w:tcBorders>
            <w:vAlign w:val="center"/>
          </w:tcPr>
          <w:p w14:paraId="35CE119D"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1.57</w:t>
            </w:r>
          </w:p>
        </w:tc>
      </w:tr>
      <w:tr w:rsidR="00DA4954" w:rsidRPr="009D6DD1" w14:paraId="064F984C" w14:textId="77777777" w:rsidTr="00125F84">
        <w:trPr>
          <w:trHeight w:val="280"/>
        </w:trPr>
        <w:tc>
          <w:tcPr>
            <w:tcW w:w="3369" w:type="dxa"/>
            <w:tcBorders>
              <w:top w:val="nil"/>
              <w:left w:val="nil"/>
              <w:bottom w:val="nil"/>
              <w:right w:val="nil"/>
            </w:tcBorders>
            <w:shd w:val="clear" w:color="auto" w:fill="auto"/>
            <w:noWrap/>
            <w:vAlign w:val="center"/>
          </w:tcPr>
          <w:p w14:paraId="6E177AE1"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Earnings</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9</w:t>
            </w:r>
          </w:p>
        </w:tc>
        <w:tc>
          <w:tcPr>
            <w:tcW w:w="1134" w:type="dxa"/>
            <w:tcBorders>
              <w:top w:val="nil"/>
              <w:left w:val="nil"/>
              <w:bottom w:val="nil"/>
              <w:right w:val="nil"/>
            </w:tcBorders>
            <w:vAlign w:val="center"/>
          </w:tcPr>
          <w:p w14:paraId="15D20AC5"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14.805</w:t>
            </w:r>
          </w:p>
        </w:tc>
        <w:tc>
          <w:tcPr>
            <w:tcW w:w="1134" w:type="dxa"/>
            <w:tcBorders>
              <w:top w:val="nil"/>
              <w:left w:val="nil"/>
              <w:bottom w:val="nil"/>
              <w:right w:val="nil"/>
            </w:tcBorders>
            <w:vAlign w:val="center"/>
          </w:tcPr>
          <w:p w14:paraId="35F3D2F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8.707</w:t>
            </w:r>
          </w:p>
        </w:tc>
        <w:tc>
          <w:tcPr>
            <w:tcW w:w="864" w:type="dxa"/>
            <w:tcBorders>
              <w:top w:val="nil"/>
              <w:left w:val="nil"/>
              <w:bottom w:val="nil"/>
              <w:right w:val="nil"/>
            </w:tcBorders>
            <w:vAlign w:val="center"/>
          </w:tcPr>
          <w:p w14:paraId="65F094A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47.7</w:t>
            </w:r>
          </w:p>
        </w:tc>
        <w:tc>
          <w:tcPr>
            <w:tcW w:w="837" w:type="dxa"/>
            <w:tcBorders>
              <w:top w:val="nil"/>
              <w:left w:val="nil"/>
              <w:bottom w:val="nil"/>
              <w:right w:val="nil"/>
            </w:tcBorders>
            <w:vAlign w:val="center"/>
          </w:tcPr>
          <w:p w14:paraId="5982FB51"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44.5</w:t>
            </w:r>
          </w:p>
        </w:tc>
        <w:tc>
          <w:tcPr>
            <w:tcW w:w="895" w:type="dxa"/>
            <w:tcBorders>
              <w:top w:val="nil"/>
              <w:left w:val="nil"/>
              <w:bottom w:val="nil"/>
              <w:right w:val="nil"/>
            </w:tcBorders>
            <w:vAlign w:val="center"/>
          </w:tcPr>
          <w:p w14:paraId="10F044E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0.000</w:t>
            </w:r>
          </w:p>
        </w:tc>
        <w:tc>
          <w:tcPr>
            <w:tcW w:w="947" w:type="dxa"/>
            <w:tcBorders>
              <w:top w:val="nil"/>
              <w:left w:val="nil"/>
              <w:bottom w:val="nil"/>
              <w:right w:val="nil"/>
            </w:tcBorders>
            <w:vAlign w:val="center"/>
          </w:tcPr>
          <w:p w14:paraId="6C90B3D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1.46</w:t>
            </w:r>
          </w:p>
        </w:tc>
      </w:tr>
      <w:tr w:rsidR="00DA4954" w:rsidRPr="009D6DD1" w14:paraId="24A6BB99" w14:textId="77777777" w:rsidTr="00125F84">
        <w:trPr>
          <w:trHeight w:val="280"/>
        </w:trPr>
        <w:tc>
          <w:tcPr>
            <w:tcW w:w="3369" w:type="dxa"/>
            <w:tcBorders>
              <w:top w:val="nil"/>
              <w:left w:val="nil"/>
              <w:bottom w:val="nil"/>
              <w:right w:val="nil"/>
            </w:tcBorders>
            <w:shd w:val="clear" w:color="auto" w:fill="auto"/>
            <w:noWrap/>
            <w:vAlign w:val="center"/>
          </w:tcPr>
          <w:p w14:paraId="36924BCA"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Earnings</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8</w:t>
            </w:r>
          </w:p>
        </w:tc>
        <w:tc>
          <w:tcPr>
            <w:tcW w:w="1134" w:type="dxa"/>
            <w:tcBorders>
              <w:top w:val="nil"/>
              <w:left w:val="nil"/>
              <w:bottom w:val="nil"/>
              <w:right w:val="nil"/>
            </w:tcBorders>
            <w:vAlign w:val="center"/>
          </w:tcPr>
          <w:p w14:paraId="2572565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16.787</w:t>
            </w:r>
          </w:p>
        </w:tc>
        <w:tc>
          <w:tcPr>
            <w:tcW w:w="1134" w:type="dxa"/>
            <w:tcBorders>
              <w:top w:val="nil"/>
              <w:left w:val="nil"/>
              <w:bottom w:val="nil"/>
              <w:right w:val="nil"/>
            </w:tcBorders>
            <w:vAlign w:val="center"/>
          </w:tcPr>
          <w:p w14:paraId="2E67AFF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10.452</w:t>
            </w:r>
          </w:p>
        </w:tc>
        <w:tc>
          <w:tcPr>
            <w:tcW w:w="864" w:type="dxa"/>
            <w:tcBorders>
              <w:top w:val="nil"/>
              <w:left w:val="nil"/>
              <w:bottom w:val="nil"/>
              <w:right w:val="nil"/>
            </w:tcBorders>
            <w:vAlign w:val="center"/>
          </w:tcPr>
          <w:p w14:paraId="5AD62E1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47.3</w:t>
            </w:r>
          </w:p>
        </w:tc>
        <w:tc>
          <w:tcPr>
            <w:tcW w:w="837" w:type="dxa"/>
            <w:tcBorders>
              <w:top w:val="nil"/>
              <w:left w:val="nil"/>
              <w:bottom w:val="nil"/>
              <w:right w:val="nil"/>
            </w:tcBorders>
            <w:vAlign w:val="center"/>
          </w:tcPr>
          <w:p w14:paraId="65B3B56C"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43.0</w:t>
            </w:r>
          </w:p>
        </w:tc>
        <w:tc>
          <w:tcPr>
            <w:tcW w:w="895" w:type="dxa"/>
            <w:tcBorders>
              <w:top w:val="nil"/>
              <w:left w:val="nil"/>
              <w:bottom w:val="nil"/>
              <w:right w:val="nil"/>
            </w:tcBorders>
            <w:vAlign w:val="center"/>
          </w:tcPr>
          <w:p w14:paraId="3A43D47D"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0.000</w:t>
            </w:r>
          </w:p>
        </w:tc>
        <w:tc>
          <w:tcPr>
            <w:tcW w:w="947" w:type="dxa"/>
            <w:tcBorders>
              <w:top w:val="nil"/>
              <w:left w:val="nil"/>
              <w:bottom w:val="nil"/>
              <w:right w:val="nil"/>
            </w:tcBorders>
            <w:vAlign w:val="center"/>
          </w:tcPr>
          <w:p w14:paraId="573B9A9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1.35</w:t>
            </w:r>
          </w:p>
        </w:tc>
      </w:tr>
      <w:tr w:rsidR="00DA4954" w:rsidRPr="009D6DD1" w14:paraId="746A897B" w14:textId="77777777" w:rsidTr="00125F84">
        <w:trPr>
          <w:trHeight w:val="280"/>
        </w:trPr>
        <w:tc>
          <w:tcPr>
            <w:tcW w:w="3369" w:type="dxa"/>
            <w:tcBorders>
              <w:top w:val="nil"/>
              <w:left w:val="nil"/>
              <w:bottom w:val="nil"/>
              <w:right w:val="nil"/>
            </w:tcBorders>
            <w:shd w:val="clear" w:color="auto" w:fill="auto"/>
            <w:noWrap/>
            <w:vAlign w:val="center"/>
          </w:tcPr>
          <w:p w14:paraId="2B779228"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Earnings</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7</w:t>
            </w:r>
          </w:p>
        </w:tc>
        <w:tc>
          <w:tcPr>
            <w:tcW w:w="1134" w:type="dxa"/>
            <w:tcBorders>
              <w:top w:val="nil"/>
              <w:left w:val="nil"/>
              <w:bottom w:val="nil"/>
              <w:right w:val="nil"/>
            </w:tcBorders>
            <w:vAlign w:val="center"/>
          </w:tcPr>
          <w:p w14:paraId="252EDD80"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18.845</w:t>
            </w:r>
          </w:p>
        </w:tc>
        <w:tc>
          <w:tcPr>
            <w:tcW w:w="1134" w:type="dxa"/>
            <w:tcBorders>
              <w:top w:val="nil"/>
              <w:left w:val="nil"/>
              <w:bottom w:val="nil"/>
              <w:right w:val="nil"/>
            </w:tcBorders>
            <w:vAlign w:val="center"/>
          </w:tcPr>
          <w:p w14:paraId="11F4509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12.386</w:t>
            </w:r>
          </w:p>
        </w:tc>
        <w:tc>
          <w:tcPr>
            <w:tcW w:w="864" w:type="dxa"/>
            <w:tcBorders>
              <w:top w:val="nil"/>
              <w:left w:val="nil"/>
              <w:bottom w:val="nil"/>
              <w:right w:val="nil"/>
            </w:tcBorders>
            <w:vAlign w:val="center"/>
          </w:tcPr>
          <w:p w14:paraId="64C4899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46.1</w:t>
            </w:r>
          </w:p>
        </w:tc>
        <w:tc>
          <w:tcPr>
            <w:tcW w:w="837" w:type="dxa"/>
            <w:tcBorders>
              <w:top w:val="nil"/>
              <w:left w:val="nil"/>
              <w:bottom w:val="nil"/>
              <w:right w:val="nil"/>
            </w:tcBorders>
            <w:vAlign w:val="center"/>
          </w:tcPr>
          <w:p w14:paraId="62DE824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41.3</w:t>
            </w:r>
          </w:p>
        </w:tc>
        <w:tc>
          <w:tcPr>
            <w:tcW w:w="895" w:type="dxa"/>
            <w:tcBorders>
              <w:top w:val="nil"/>
              <w:left w:val="nil"/>
              <w:bottom w:val="nil"/>
              <w:right w:val="nil"/>
            </w:tcBorders>
            <w:vAlign w:val="center"/>
          </w:tcPr>
          <w:p w14:paraId="0D38A84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0.000</w:t>
            </w:r>
          </w:p>
        </w:tc>
        <w:tc>
          <w:tcPr>
            <w:tcW w:w="947" w:type="dxa"/>
            <w:tcBorders>
              <w:top w:val="nil"/>
              <w:left w:val="nil"/>
              <w:bottom w:val="nil"/>
              <w:right w:val="nil"/>
            </w:tcBorders>
            <w:vAlign w:val="center"/>
          </w:tcPr>
          <w:p w14:paraId="519C4E0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1.27</w:t>
            </w:r>
          </w:p>
        </w:tc>
      </w:tr>
      <w:tr w:rsidR="00DA4954" w:rsidRPr="009D6DD1" w14:paraId="0C5BDC2E" w14:textId="77777777" w:rsidTr="00125F84">
        <w:trPr>
          <w:trHeight w:val="280"/>
        </w:trPr>
        <w:tc>
          <w:tcPr>
            <w:tcW w:w="3369" w:type="dxa"/>
            <w:tcBorders>
              <w:top w:val="nil"/>
              <w:left w:val="nil"/>
              <w:bottom w:val="nil"/>
              <w:right w:val="nil"/>
            </w:tcBorders>
            <w:shd w:val="clear" w:color="auto" w:fill="auto"/>
            <w:noWrap/>
            <w:vAlign w:val="center"/>
          </w:tcPr>
          <w:p w14:paraId="36292833"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Earnings</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6</w:t>
            </w:r>
          </w:p>
        </w:tc>
        <w:tc>
          <w:tcPr>
            <w:tcW w:w="1134" w:type="dxa"/>
            <w:tcBorders>
              <w:top w:val="nil"/>
              <w:left w:val="nil"/>
              <w:bottom w:val="nil"/>
              <w:right w:val="nil"/>
            </w:tcBorders>
            <w:vAlign w:val="center"/>
          </w:tcPr>
          <w:p w14:paraId="63F7F16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21.563</w:t>
            </w:r>
          </w:p>
        </w:tc>
        <w:tc>
          <w:tcPr>
            <w:tcW w:w="1134" w:type="dxa"/>
            <w:tcBorders>
              <w:top w:val="nil"/>
              <w:left w:val="nil"/>
              <w:bottom w:val="nil"/>
              <w:right w:val="nil"/>
            </w:tcBorders>
            <w:vAlign w:val="center"/>
          </w:tcPr>
          <w:p w14:paraId="39F43A0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14.405</w:t>
            </w:r>
          </w:p>
        </w:tc>
        <w:tc>
          <w:tcPr>
            <w:tcW w:w="864" w:type="dxa"/>
            <w:tcBorders>
              <w:top w:val="nil"/>
              <w:left w:val="nil"/>
              <w:bottom w:val="nil"/>
              <w:right w:val="nil"/>
            </w:tcBorders>
            <w:vAlign w:val="center"/>
          </w:tcPr>
          <w:p w14:paraId="6963214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49.1</w:t>
            </w:r>
          </w:p>
        </w:tc>
        <w:tc>
          <w:tcPr>
            <w:tcW w:w="837" w:type="dxa"/>
            <w:tcBorders>
              <w:top w:val="nil"/>
              <w:left w:val="nil"/>
              <w:bottom w:val="nil"/>
              <w:right w:val="nil"/>
            </w:tcBorders>
            <w:vAlign w:val="center"/>
          </w:tcPr>
          <w:p w14:paraId="1B0112A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43.1</w:t>
            </w:r>
          </w:p>
        </w:tc>
        <w:tc>
          <w:tcPr>
            <w:tcW w:w="895" w:type="dxa"/>
            <w:tcBorders>
              <w:top w:val="nil"/>
              <w:left w:val="nil"/>
              <w:bottom w:val="nil"/>
              <w:right w:val="nil"/>
            </w:tcBorders>
            <w:vAlign w:val="center"/>
          </w:tcPr>
          <w:p w14:paraId="1335C420"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0.000</w:t>
            </w:r>
          </w:p>
        </w:tc>
        <w:tc>
          <w:tcPr>
            <w:tcW w:w="947" w:type="dxa"/>
            <w:tcBorders>
              <w:top w:val="nil"/>
              <w:left w:val="nil"/>
              <w:bottom w:val="nil"/>
              <w:right w:val="nil"/>
            </w:tcBorders>
            <w:vAlign w:val="center"/>
          </w:tcPr>
          <w:p w14:paraId="10B1B43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1.18</w:t>
            </w:r>
          </w:p>
        </w:tc>
      </w:tr>
      <w:tr w:rsidR="00DA4954" w:rsidRPr="009D6DD1" w14:paraId="40B93381" w14:textId="77777777" w:rsidTr="00125F84">
        <w:trPr>
          <w:trHeight w:val="280"/>
        </w:trPr>
        <w:tc>
          <w:tcPr>
            <w:tcW w:w="3369" w:type="dxa"/>
            <w:tcBorders>
              <w:top w:val="nil"/>
              <w:left w:val="nil"/>
              <w:bottom w:val="nil"/>
              <w:right w:val="nil"/>
            </w:tcBorders>
            <w:shd w:val="clear" w:color="auto" w:fill="auto"/>
            <w:noWrap/>
            <w:vAlign w:val="center"/>
          </w:tcPr>
          <w:p w14:paraId="3B1A92A6"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Earnings</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5</w:t>
            </w:r>
          </w:p>
        </w:tc>
        <w:tc>
          <w:tcPr>
            <w:tcW w:w="1134" w:type="dxa"/>
            <w:tcBorders>
              <w:top w:val="nil"/>
              <w:left w:val="nil"/>
              <w:bottom w:val="nil"/>
              <w:right w:val="nil"/>
            </w:tcBorders>
            <w:vAlign w:val="center"/>
          </w:tcPr>
          <w:p w14:paraId="0578BE27"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24.788</w:t>
            </w:r>
          </w:p>
        </w:tc>
        <w:tc>
          <w:tcPr>
            <w:tcW w:w="1134" w:type="dxa"/>
            <w:tcBorders>
              <w:top w:val="nil"/>
              <w:left w:val="nil"/>
              <w:bottom w:val="nil"/>
              <w:right w:val="nil"/>
            </w:tcBorders>
            <w:vAlign w:val="center"/>
          </w:tcPr>
          <w:p w14:paraId="04239B77"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16.574</w:t>
            </w:r>
          </w:p>
        </w:tc>
        <w:tc>
          <w:tcPr>
            <w:tcW w:w="864" w:type="dxa"/>
            <w:tcBorders>
              <w:top w:val="nil"/>
              <w:left w:val="nil"/>
              <w:bottom w:val="nil"/>
              <w:right w:val="nil"/>
            </w:tcBorders>
            <w:vAlign w:val="center"/>
          </w:tcPr>
          <w:p w14:paraId="650FC7A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54.7</w:t>
            </w:r>
          </w:p>
        </w:tc>
        <w:tc>
          <w:tcPr>
            <w:tcW w:w="837" w:type="dxa"/>
            <w:tcBorders>
              <w:top w:val="nil"/>
              <w:left w:val="nil"/>
              <w:bottom w:val="nil"/>
              <w:right w:val="nil"/>
            </w:tcBorders>
            <w:vAlign w:val="center"/>
          </w:tcPr>
          <w:p w14:paraId="296BE81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46.7</w:t>
            </w:r>
          </w:p>
        </w:tc>
        <w:tc>
          <w:tcPr>
            <w:tcW w:w="895" w:type="dxa"/>
            <w:tcBorders>
              <w:top w:val="nil"/>
              <w:left w:val="nil"/>
              <w:bottom w:val="nil"/>
              <w:right w:val="nil"/>
            </w:tcBorders>
            <w:vAlign w:val="center"/>
          </w:tcPr>
          <w:p w14:paraId="2BB4066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0.000</w:t>
            </w:r>
          </w:p>
        </w:tc>
        <w:tc>
          <w:tcPr>
            <w:tcW w:w="947" w:type="dxa"/>
            <w:tcBorders>
              <w:top w:val="nil"/>
              <w:left w:val="nil"/>
              <w:bottom w:val="nil"/>
              <w:right w:val="nil"/>
            </w:tcBorders>
            <w:vAlign w:val="center"/>
          </w:tcPr>
          <w:p w14:paraId="3465CEB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1.05</w:t>
            </w:r>
          </w:p>
        </w:tc>
      </w:tr>
      <w:tr w:rsidR="00DA4954" w:rsidRPr="009D6DD1" w14:paraId="585466B4" w14:textId="77777777" w:rsidTr="00125F84">
        <w:trPr>
          <w:trHeight w:val="280"/>
        </w:trPr>
        <w:tc>
          <w:tcPr>
            <w:tcW w:w="3369" w:type="dxa"/>
            <w:tcBorders>
              <w:top w:val="nil"/>
              <w:left w:val="nil"/>
              <w:bottom w:val="nil"/>
              <w:right w:val="nil"/>
            </w:tcBorders>
            <w:shd w:val="clear" w:color="auto" w:fill="auto"/>
            <w:noWrap/>
            <w:vAlign w:val="center"/>
          </w:tcPr>
          <w:p w14:paraId="1BF9A598" w14:textId="77777777" w:rsidR="00DA4954" w:rsidRPr="009D6DD1" w:rsidDel="00747592"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Earnings</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4</w:t>
            </w:r>
          </w:p>
        </w:tc>
        <w:tc>
          <w:tcPr>
            <w:tcW w:w="1134" w:type="dxa"/>
            <w:tcBorders>
              <w:top w:val="nil"/>
              <w:left w:val="nil"/>
              <w:bottom w:val="nil"/>
              <w:right w:val="nil"/>
            </w:tcBorders>
            <w:vAlign w:val="center"/>
          </w:tcPr>
          <w:p w14:paraId="535287DE"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28.405</w:t>
            </w:r>
          </w:p>
        </w:tc>
        <w:tc>
          <w:tcPr>
            <w:tcW w:w="1134" w:type="dxa"/>
            <w:tcBorders>
              <w:top w:val="nil"/>
              <w:left w:val="nil"/>
              <w:bottom w:val="nil"/>
              <w:right w:val="nil"/>
            </w:tcBorders>
            <w:vAlign w:val="center"/>
          </w:tcPr>
          <w:p w14:paraId="20332CB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19.042</w:t>
            </w:r>
          </w:p>
        </w:tc>
        <w:tc>
          <w:tcPr>
            <w:tcW w:w="864" w:type="dxa"/>
            <w:tcBorders>
              <w:top w:val="nil"/>
              <w:left w:val="nil"/>
              <w:bottom w:val="nil"/>
              <w:right w:val="nil"/>
            </w:tcBorders>
            <w:vAlign w:val="center"/>
          </w:tcPr>
          <w:p w14:paraId="66470C85"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61.4</w:t>
            </w:r>
          </w:p>
        </w:tc>
        <w:tc>
          <w:tcPr>
            <w:tcW w:w="837" w:type="dxa"/>
            <w:tcBorders>
              <w:top w:val="nil"/>
              <w:left w:val="nil"/>
              <w:bottom w:val="nil"/>
              <w:right w:val="nil"/>
            </w:tcBorders>
            <w:vAlign w:val="center"/>
          </w:tcPr>
          <w:p w14:paraId="4EB83251"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50.4</w:t>
            </w:r>
          </w:p>
        </w:tc>
        <w:tc>
          <w:tcPr>
            <w:tcW w:w="895" w:type="dxa"/>
            <w:tcBorders>
              <w:top w:val="nil"/>
              <w:left w:val="nil"/>
              <w:bottom w:val="nil"/>
              <w:right w:val="nil"/>
            </w:tcBorders>
            <w:vAlign w:val="center"/>
          </w:tcPr>
          <w:p w14:paraId="0B6F2BC4"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0.000</w:t>
            </w:r>
          </w:p>
        </w:tc>
        <w:tc>
          <w:tcPr>
            <w:tcW w:w="947" w:type="dxa"/>
            <w:tcBorders>
              <w:top w:val="nil"/>
              <w:left w:val="nil"/>
              <w:bottom w:val="nil"/>
              <w:right w:val="nil"/>
            </w:tcBorders>
            <w:vAlign w:val="center"/>
          </w:tcPr>
          <w:p w14:paraId="42EEA59E"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0.90</w:t>
            </w:r>
          </w:p>
        </w:tc>
      </w:tr>
      <w:tr w:rsidR="00DA4954" w:rsidRPr="009D6DD1" w14:paraId="52EFC7DA" w14:textId="77777777" w:rsidTr="00125F84">
        <w:trPr>
          <w:trHeight w:val="280"/>
        </w:trPr>
        <w:tc>
          <w:tcPr>
            <w:tcW w:w="3369" w:type="dxa"/>
            <w:tcBorders>
              <w:top w:val="nil"/>
              <w:left w:val="nil"/>
              <w:bottom w:val="nil"/>
              <w:right w:val="nil"/>
            </w:tcBorders>
            <w:shd w:val="clear" w:color="auto" w:fill="auto"/>
            <w:noWrap/>
            <w:vAlign w:val="center"/>
          </w:tcPr>
          <w:p w14:paraId="38F4EC18"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Earnings</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3</w:t>
            </w:r>
          </w:p>
        </w:tc>
        <w:tc>
          <w:tcPr>
            <w:tcW w:w="1134" w:type="dxa"/>
            <w:tcBorders>
              <w:top w:val="nil"/>
              <w:left w:val="nil"/>
              <w:bottom w:val="nil"/>
              <w:right w:val="nil"/>
            </w:tcBorders>
            <w:vAlign w:val="center"/>
          </w:tcPr>
          <w:p w14:paraId="2712335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32.017</w:t>
            </w:r>
          </w:p>
        </w:tc>
        <w:tc>
          <w:tcPr>
            <w:tcW w:w="1134" w:type="dxa"/>
            <w:tcBorders>
              <w:top w:val="nil"/>
              <w:left w:val="nil"/>
              <w:bottom w:val="nil"/>
              <w:right w:val="nil"/>
            </w:tcBorders>
            <w:vAlign w:val="center"/>
          </w:tcPr>
          <w:p w14:paraId="0048ED5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21.870</w:t>
            </w:r>
          </w:p>
        </w:tc>
        <w:tc>
          <w:tcPr>
            <w:tcW w:w="864" w:type="dxa"/>
            <w:tcBorders>
              <w:top w:val="nil"/>
              <w:left w:val="nil"/>
              <w:bottom w:val="nil"/>
              <w:right w:val="nil"/>
            </w:tcBorders>
            <w:vAlign w:val="center"/>
          </w:tcPr>
          <w:p w14:paraId="08C6272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66.3</w:t>
            </w:r>
          </w:p>
        </w:tc>
        <w:tc>
          <w:tcPr>
            <w:tcW w:w="837" w:type="dxa"/>
            <w:tcBorders>
              <w:top w:val="nil"/>
              <w:left w:val="nil"/>
              <w:bottom w:val="nil"/>
              <w:right w:val="nil"/>
            </w:tcBorders>
            <w:vAlign w:val="center"/>
          </w:tcPr>
          <w:p w14:paraId="34D8E95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52.4</w:t>
            </w:r>
          </w:p>
        </w:tc>
        <w:tc>
          <w:tcPr>
            <w:tcW w:w="895" w:type="dxa"/>
            <w:tcBorders>
              <w:top w:val="nil"/>
              <w:left w:val="nil"/>
              <w:bottom w:val="nil"/>
              <w:right w:val="nil"/>
            </w:tcBorders>
            <w:vAlign w:val="center"/>
          </w:tcPr>
          <w:p w14:paraId="007DC071"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0.000</w:t>
            </w:r>
          </w:p>
        </w:tc>
        <w:tc>
          <w:tcPr>
            <w:tcW w:w="947" w:type="dxa"/>
            <w:tcBorders>
              <w:top w:val="nil"/>
              <w:left w:val="nil"/>
              <w:bottom w:val="nil"/>
              <w:right w:val="nil"/>
            </w:tcBorders>
            <w:vAlign w:val="center"/>
          </w:tcPr>
          <w:p w14:paraId="734C589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0.76</w:t>
            </w:r>
          </w:p>
        </w:tc>
      </w:tr>
      <w:tr w:rsidR="00DA4954" w:rsidRPr="009D6DD1" w14:paraId="42AA2039" w14:textId="77777777" w:rsidTr="00125F84">
        <w:trPr>
          <w:trHeight w:val="280"/>
        </w:trPr>
        <w:tc>
          <w:tcPr>
            <w:tcW w:w="3369" w:type="dxa"/>
            <w:tcBorders>
              <w:top w:val="nil"/>
              <w:left w:val="nil"/>
              <w:bottom w:val="nil"/>
              <w:right w:val="nil"/>
            </w:tcBorders>
            <w:shd w:val="clear" w:color="auto" w:fill="auto"/>
            <w:noWrap/>
            <w:vAlign w:val="center"/>
          </w:tcPr>
          <w:p w14:paraId="53D2D0EF"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Earnings</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2</w:t>
            </w:r>
          </w:p>
        </w:tc>
        <w:tc>
          <w:tcPr>
            <w:tcW w:w="1134" w:type="dxa"/>
            <w:tcBorders>
              <w:top w:val="nil"/>
              <w:left w:val="nil"/>
              <w:bottom w:val="nil"/>
              <w:right w:val="nil"/>
            </w:tcBorders>
            <w:vAlign w:val="center"/>
          </w:tcPr>
          <w:p w14:paraId="59A6396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34.674</w:t>
            </w:r>
          </w:p>
        </w:tc>
        <w:tc>
          <w:tcPr>
            <w:tcW w:w="1134" w:type="dxa"/>
            <w:tcBorders>
              <w:top w:val="nil"/>
              <w:left w:val="nil"/>
              <w:bottom w:val="nil"/>
              <w:right w:val="nil"/>
            </w:tcBorders>
            <w:vAlign w:val="center"/>
          </w:tcPr>
          <w:p w14:paraId="58F47FA1"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24.940</w:t>
            </w:r>
          </w:p>
        </w:tc>
        <w:tc>
          <w:tcPr>
            <w:tcW w:w="864" w:type="dxa"/>
            <w:tcBorders>
              <w:top w:val="nil"/>
              <w:left w:val="nil"/>
              <w:bottom w:val="nil"/>
              <w:right w:val="nil"/>
            </w:tcBorders>
            <w:vAlign w:val="center"/>
          </w:tcPr>
          <w:p w14:paraId="36D1163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62.3</w:t>
            </w:r>
          </w:p>
        </w:tc>
        <w:tc>
          <w:tcPr>
            <w:tcW w:w="837" w:type="dxa"/>
            <w:tcBorders>
              <w:top w:val="nil"/>
              <w:left w:val="nil"/>
              <w:bottom w:val="nil"/>
              <w:right w:val="nil"/>
            </w:tcBorders>
            <w:vAlign w:val="center"/>
          </w:tcPr>
          <w:p w14:paraId="0E4DDD7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49.0</w:t>
            </w:r>
          </w:p>
        </w:tc>
        <w:tc>
          <w:tcPr>
            <w:tcW w:w="895" w:type="dxa"/>
            <w:tcBorders>
              <w:top w:val="nil"/>
              <w:left w:val="nil"/>
              <w:bottom w:val="nil"/>
              <w:right w:val="nil"/>
            </w:tcBorders>
            <w:vAlign w:val="center"/>
          </w:tcPr>
          <w:p w14:paraId="5C364C3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0.000</w:t>
            </w:r>
          </w:p>
        </w:tc>
        <w:tc>
          <w:tcPr>
            <w:tcW w:w="947" w:type="dxa"/>
            <w:tcBorders>
              <w:top w:val="nil"/>
              <w:left w:val="nil"/>
              <w:bottom w:val="nil"/>
              <w:right w:val="nil"/>
            </w:tcBorders>
            <w:vAlign w:val="center"/>
          </w:tcPr>
          <w:p w14:paraId="2A16AAF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0.74</w:t>
            </w:r>
          </w:p>
        </w:tc>
      </w:tr>
      <w:tr w:rsidR="00DA4954" w:rsidRPr="009D6DD1" w14:paraId="0ECF697D" w14:textId="77777777" w:rsidTr="00125F84">
        <w:trPr>
          <w:trHeight w:val="280"/>
        </w:trPr>
        <w:tc>
          <w:tcPr>
            <w:tcW w:w="3369" w:type="dxa"/>
            <w:tcBorders>
              <w:top w:val="nil"/>
              <w:left w:val="nil"/>
              <w:bottom w:val="nil"/>
              <w:right w:val="nil"/>
            </w:tcBorders>
            <w:shd w:val="clear" w:color="auto" w:fill="auto"/>
            <w:noWrap/>
            <w:vAlign w:val="center"/>
            <w:hideMark/>
          </w:tcPr>
          <w:p w14:paraId="13A2F7A9"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Earnings</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1</w:t>
            </w:r>
          </w:p>
        </w:tc>
        <w:tc>
          <w:tcPr>
            <w:tcW w:w="1134" w:type="dxa"/>
            <w:tcBorders>
              <w:top w:val="nil"/>
              <w:left w:val="nil"/>
              <w:bottom w:val="nil"/>
              <w:right w:val="nil"/>
            </w:tcBorders>
            <w:vAlign w:val="center"/>
          </w:tcPr>
          <w:p w14:paraId="6E03D6C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36.806</w:t>
            </w:r>
          </w:p>
        </w:tc>
        <w:tc>
          <w:tcPr>
            <w:tcW w:w="1134" w:type="dxa"/>
            <w:tcBorders>
              <w:top w:val="nil"/>
              <w:left w:val="nil"/>
              <w:bottom w:val="nil"/>
              <w:right w:val="nil"/>
            </w:tcBorders>
            <w:vAlign w:val="center"/>
          </w:tcPr>
          <w:p w14:paraId="2453559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27.901</w:t>
            </w:r>
          </w:p>
        </w:tc>
        <w:tc>
          <w:tcPr>
            <w:tcW w:w="864" w:type="dxa"/>
            <w:tcBorders>
              <w:top w:val="nil"/>
              <w:left w:val="nil"/>
              <w:bottom w:val="nil"/>
              <w:right w:val="nil"/>
            </w:tcBorders>
            <w:vAlign w:val="center"/>
          </w:tcPr>
          <w:p w14:paraId="2C07CF8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55.4</w:t>
            </w:r>
          </w:p>
        </w:tc>
        <w:tc>
          <w:tcPr>
            <w:tcW w:w="837" w:type="dxa"/>
            <w:tcBorders>
              <w:top w:val="nil"/>
              <w:left w:val="nil"/>
              <w:bottom w:val="nil"/>
              <w:right w:val="nil"/>
            </w:tcBorders>
            <w:vAlign w:val="center"/>
          </w:tcPr>
          <w:p w14:paraId="42B1856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44.1</w:t>
            </w:r>
          </w:p>
        </w:tc>
        <w:tc>
          <w:tcPr>
            <w:tcW w:w="895" w:type="dxa"/>
            <w:tcBorders>
              <w:top w:val="nil"/>
              <w:left w:val="nil"/>
              <w:bottom w:val="nil"/>
              <w:right w:val="nil"/>
            </w:tcBorders>
            <w:vAlign w:val="center"/>
          </w:tcPr>
          <w:p w14:paraId="2F57709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0.000</w:t>
            </w:r>
          </w:p>
        </w:tc>
        <w:tc>
          <w:tcPr>
            <w:tcW w:w="947" w:type="dxa"/>
            <w:tcBorders>
              <w:top w:val="nil"/>
              <w:left w:val="nil"/>
              <w:bottom w:val="nil"/>
              <w:right w:val="nil"/>
            </w:tcBorders>
            <w:vAlign w:val="center"/>
          </w:tcPr>
          <w:p w14:paraId="48876F8E"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sz w:val="22"/>
              </w:rPr>
              <w:t>0.78</w:t>
            </w:r>
          </w:p>
        </w:tc>
      </w:tr>
      <w:tr w:rsidR="00DA4954" w:rsidRPr="009D6DD1" w14:paraId="10ABC65E" w14:textId="77777777" w:rsidTr="00125F84">
        <w:trPr>
          <w:trHeight w:val="280"/>
        </w:trPr>
        <w:tc>
          <w:tcPr>
            <w:tcW w:w="3369" w:type="dxa"/>
            <w:tcBorders>
              <w:top w:val="nil"/>
              <w:left w:val="nil"/>
              <w:bottom w:val="nil"/>
              <w:right w:val="nil"/>
            </w:tcBorders>
            <w:shd w:val="clear" w:color="auto" w:fill="auto"/>
            <w:noWrap/>
            <w:vAlign w:val="center"/>
          </w:tcPr>
          <w:p w14:paraId="460E9E27"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Earnings</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t =</w:t>
            </w:r>
            <w:r>
              <w:rPr>
                <w:rFonts w:eastAsia="Times New Roman" w:cs="Times New Roman"/>
                <w:color w:val="000000"/>
                <w:sz w:val="22"/>
                <w:lang w:val="en-US"/>
              </w:rPr>
              <w:t xml:space="preserve"> 0</w:t>
            </w:r>
          </w:p>
        </w:tc>
        <w:tc>
          <w:tcPr>
            <w:tcW w:w="1134" w:type="dxa"/>
            <w:tcBorders>
              <w:top w:val="nil"/>
              <w:left w:val="nil"/>
              <w:bottom w:val="nil"/>
              <w:right w:val="nil"/>
            </w:tcBorders>
            <w:vAlign w:val="center"/>
          </w:tcPr>
          <w:p w14:paraId="39D60B6B" w14:textId="77777777" w:rsidR="00DA4954" w:rsidRPr="007821C7" w:rsidRDefault="00DA4954" w:rsidP="00125F84">
            <w:pPr>
              <w:ind w:left="191" w:hanging="191"/>
              <w:jc w:val="center"/>
              <w:rPr>
                <w:rFonts w:cs="Times New Roman"/>
                <w:sz w:val="22"/>
                <w:lang w:val="en-US"/>
              </w:rPr>
            </w:pPr>
            <w:r>
              <w:rPr>
                <w:rFonts w:cs="Times New Roman"/>
                <w:sz w:val="22"/>
                <w:lang w:val="en-US"/>
              </w:rPr>
              <w:t>38.185</w:t>
            </w:r>
          </w:p>
        </w:tc>
        <w:tc>
          <w:tcPr>
            <w:tcW w:w="1134" w:type="dxa"/>
            <w:tcBorders>
              <w:top w:val="nil"/>
              <w:left w:val="nil"/>
              <w:bottom w:val="nil"/>
              <w:right w:val="nil"/>
            </w:tcBorders>
            <w:vAlign w:val="center"/>
          </w:tcPr>
          <w:p w14:paraId="6380EC20" w14:textId="77777777" w:rsidR="00DA4954" w:rsidRPr="007821C7" w:rsidRDefault="00DA4954" w:rsidP="00125F84">
            <w:pPr>
              <w:ind w:left="191" w:hanging="191"/>
              <w:jc w:val="center"/>
              <w:rPr>
                <w:rFonts w:cs="Times New Roman"/>
                <w:sz w:val="22"/>
                <w:lang w:val="en-US"/>
              </w:rPr>
            </w:pPr>
            <w:r>
              <w:rPr>
                <w:rFonts w:cs="Times New Roman"/>
                <w:sz w:val="22"/>
                <w:lang w:val="en-US"/>
              </w:rPr>
              <w:t>29.950</w:t>
            </w:r>
          </w:p>
        </w:tc>
        <w:tc>
          <w:tcPr>
            <w:tcW w:w="864" w:type="dxa"/>
            <w:tcBorders>
              <w:top w:val="nil"/>
              <w:left w:val="nil"/>
              <w:bottom w:val="nil"/>
              <w:right w:val="nil"/>
            </w:tcBorders>
            <w:vAlign w:val="center"/>
          </w:tcPr>
          <w:p w14:paraId="63EF62D0" w14:textId="77777777" w:rsidR="00DA4954" w:rsidRPr="007821C7" w:rsidRDefault="00DA4954" w:rsidP="00125F84">
            <w:pPr>
              <w:ind w:left="191" w:hanging="191"/>
              <w:jc w:val="center"/>
              <w:rPr>
                <w:rFonts w:cs="Times New Roman"/>
                <w:sz w:val="22"/>
                <w:lang w:val="en-US"/>
              </w:rPr>
            </w:pPr>
            <w:r>
              <w:rPr>
                <w:rFonts w:cs="Times New Roman"/>
                <w:sz w:val="22"/>
                <w:lang w:val="en-US"/>
              </w:rPr>
              <w:t>49.5</w:t>
            </w:r>
          </w:p>
        </w:tc>
        <w:tc>
          <w:tcPr>
            <w:tcW w:w="837" w:type="dxa"/>
            <w:tcBorders>
              <w:top w:val="nil"/>
              <w:left w:val="nil"/>
              <w:bottom w:val="nil"/>
              <w:right w:val="nil"/>
            </w:tcBorders>
            <w:vAlign w:val="center"/>
          </w:tcPr>
          <w:p w14:paraId="71AEA192" w14:textId="77777777" w:rsidR="00DA4954" w:rsidRPr="007821C7" w:rsidRDefault="00DA4954" w:rsidP="00125F84">
            <w:pPr>
              <w:ind w:left="191" w:hanging="191"/>
              <w:jc w:val="center"/>
              <w:rPr>
                <w:rFonts w:cs="Times New Roman"/>
                <w:sz w:val="22"/>
                <w:lang w:val="en-US"/>
              </w:rPr>
            </w:pPr>
            <w:r>
              <w:rPr>
                <w:rFonts w:cs="Times New Roman"/>
                <w:sz w:val="22"/>
                <w:lang w:val="en-US"/>
              </w:rPr>
              <w:t>39.6</w:t>
            </w:r>
          </w:p>
        </w:tc>
        <w:tc>
          <w:tcPr>
            <w:tcW w:w="895" w:type="dxa"/>
            <w:tcBorders>
              <w:top w:val="nil"/>
              <w:left w:val="nil"/>
              <w:bottom w:val="nil"/>
              <w:right w:val="nil"/>
            </w:tcBorders>
            <w:vAlign w:val="center"/>
          </w:tcPr>
          <w:p w14:paraId="53796057" w14:textId="77777777" w:rsidR="00DA4954" w:rsidRPr="007821C7" w:rsidRDefault="00DA4954" w:rsidP="00125F84">
            <w:pPr>
              <w:ind w:left="191" w:hanging="191"/>
              <w:jc w:val="center"/>
              <w:rPr>
                <w:rFonts w:cs="Times New Roman"/>
                <w:sz w:val="22"/>
                <w:lang w:val="en-US"/>
              </w:rPr>
            </w:pPr>
            <w:r>
              <w:rPr>
                <w:rFonts w:cs="Times New Roman"/>
                <w:sz w:val="22"/>
                <w:lang w:val="en-US"/>
              </w:rPr>
              <w:t>0.000</w:t>
            </w:r>
          </w:p>
        </w:tc>
        <w:tc>
          <w:tcPr>
            <w:tcW w:w="947" w:type="dxa"/>
            <w:tcBorders>
              <w:top w:val="nil"/>
              <w:left w:val="nil"/>
              <w:bottom w:val="nil"/>
              <w:right w:val="nil"/>
            </w:tcBorders>
            <w:vAlign w:val="center"/>
          </w:tcPr>
          <w:p w14:paraId="7271BEA5" w14:textId="77777777" w:rsidR="00DA4954" w:rsidRPr="007821C7" w:rsidRDefault="00DA4954" w:rsidP="00125F84">
            <w:pPr>
              <w:ind w:left="191" w:hanging="191"/>
              <w:jc w:val="center"/>
              <w:rPr>
                <w:rFonts w:cs="Times New Roman"/>
                <w:sz w:val="22"/>
                <w:lang w:val="en-US"/>
              </w:rPr>
            </w:pPr>
            <w:r>
              <w:rPr>
                <w:rFonts w:cs="Times New Roman"/>
                <w:sz w:val="22"/>
                <w:lang w:val="en-US"/>
              </w:rPr>
              <w:t>0.80</w:t>
            </w:r>
          </w:p>
        </w:tc>
      </w:tr>
      <w:tr w:rsidR="00DA4954" w:rsidRPr="009D6DD1" w14:paraId="184E6E81" w14:textId="77777777" w:rsidTr="00125F84">
        <w:trPr>
          <w:trHeight w:val="280"/>
        </w:trPr>
        <w:tc>
          <w:tcPr>
            <w:tcW w:w="3369" w:type="dxa"/>
            <w:tcBorders>
              <w:top w:val="nil"/>
              <w:left w:val="nil"/>
              <w:bottom w:val="nil"/>
              <w:right w:val="nil"/>
            </w:tcBorders>
            <w:shd w:val="clear" w:color="auto" w:fill="auto"/>
            <w:noWrap/>
            <w:vAlign w:val="center"/>
          </w:tcPr>
          <w:p w14:paraId="28E5B288"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Employed</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10</w:t>
            </w:r>
          </w:p>
        </w:tc>
        <w:tc>
          <w:tcPr>
            <w:tcW w:w="1134" w:type="dxa"/>
            <w:tcBorders>
              <w:top w:val="nil"/>
              <w:left w:val="nil"/>
              <w:bottom w:val="nil"/>
              <w:right w:val="nil"/>
            </w:tcBorders>
            <w:vAlign w:val="center"/>
          </w:tcPr>
          <w:p w14:paraId="0EFECF9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0.537</w:t>
            </w:r>
          </w:p>
        </w:tc>
        <w:tc>
          <w:tcPr>
            <w:tcW w:w="1134" w:type="dxa"/>
            <w:tcBorders>
              <w:top w:val="nil"/>
              <w:left w:val="nil"/>
              <w:bottom w:val="nil"/>
              <w:right w:val="nil"/>
            </w:tcBorders>
            <w:vAlign w:val="center"/>
          </w:tcPr>
          <w:p w14:paraId="606EB8E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0.341</w:t>
            </w:r>
          </w:p>
        </w:tc>
        <w:tc>
          <w:tcPr>
            <w:tcW w:w="864" w:type="dxa"/>
            <w:tcBorders>
              <w:top w:val="nil"/>
              <w:left w:val="nil"/>
              <w:bottom w:val="nil"/>
              <w:right w:val="nil"/>
            </w:tcBorders>
            <w:vAlign w:val="center"/>
          </w:tcPr>
          <w:p w14:paraId="12B983F1"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40.3</w:t>
            </w:r>
          </w:p>
        </w:tc>
        <w:tc>
          <w:tcPr>
            <w:tcW w:w="837" w:type="dxa"/>
            <w:tcBorders>
              <w:top w:val="nil"/>
              <w:left w:val="nil"/>
              <w:bottom w:val="nil"/>
              <w:right w:val="nil"/>
            </w:tcBorders>
            <w:vAlign w:val="center"/>
          </w:tcPr>
          <w:p w14:paraId="7207633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34.8</w:t>
            </w:r>
          </w:p>
        </w:tc>
        <w:tc>
          <w:tcPr>
            <w:tcW w:w="895" w:type="dxa"/>
            <w:tcBorders>
              <w:top w:val="nil"/>
              <w:left w:val="nil"/>
              <w:bottom w:val="nil"/>
              <w:right w:val="nil"/>
            </w:tcBorders>
            <w:vAlign w:val="center"/>
          </w:tcPr>
          <w:p w14:paraId="2076AE7E"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0.000</w:t>
            </w:r>
          </w:p>
        </w:tc>
        <w:tc>
          <w:tcPr>
            <w:tcW w:w="947" w:type="dxa"/>
            <w:tcBorders>
              <w:top w:val="nil"/>
              <w:left w:val="nil"/>
              <w:bottom w:val="nil"/>
              <w:right w:val="nil"/>
            </w:tcBorders>
            <w:vAlign w:val="center"/>
          </w:tcPr>
          <w:p w14:paraId="0410EC85"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2E3C9FE6" w14:textId="77777777" w:rsidTr="00125F84">
        <w:trPr>
          <w:trHeight w:val="280"/>
        </w:trPr>
        <w:tc>
          <w:tcPr>
            <w:tcW w:w="3369" w:type="dxa"/>
            <w:tcBorders>
              <w:top w:val="nil"/>
              <w:left w:val="nil"/>
              <w:bottom w:val="nil"/>
              <w:right w:val="nil"/>
            </w:tcBorders>
            <w:shd w:val="clear" w:color="auto" w:fill="auto"/>
            <w:noWrap/>
            <w:vAlign w:val="center"/>
          </w:tcPr>
          <w:p w14:paraId="13F20995"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Employed</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9</w:t>
            </w:r>
          </w:p>
        </w:tc>
        <w:tc>
          <w:tcPr>
            <w:tcW w:w="1134" w:type="dxa"/>
            <w:tcBorders>
              <w:top w:val="nil"/>
              <w:left w:val="nil"/>
              <w:bottom w:val="nil"/>
              <w:right w:val="nil"/>
            </w:tcBorders>
            <w:vAlign w:val="center"/>
          </w:tcPr>
          <w:p w14:paraId="47664DE1"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0.609</w:t>
            </w:r>
          </w:p>
        </w:tc>
        <w:tc>
          <w:tcPr>
            <w:tcW w:w="1134" w:type="dxa"/>
            <w:tcBorders>
              <w:top w:val="nil"/>
              <w:left w:val="nil"/>
              <w:bottom w:val="nil"/>
              <w:right w:val="nil"/>
            </w:tcBorders>
            <w:vAlign w:val="center"/>
          </w:tcPr>
          <w:p w14:paraId="3AC685C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0.403</w:t>
            </w:r>
          </w:p>
        </w:tc>
        <w:tc>
          <w:tcPr>
            <w:tcW w:w="864" w:type="dxa"/>
            <w:tcBorders>
              <w:top w:val="nil"/>
              <w:left w:val="nil"/>
              <w:bottom w:val="nil"/>
              <w:right w:val="nil"/>
            </w:tcBorders>
            <w:vAlign w:val="center"/>
          </w:tcPr>
          <w:p w14:paraId="6D0729B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42.1</w:t>
            </w:r>
          </w:p>
        </w:tc>
        <w:tc>
          <w:tcPr>
            <w:tcW w:w="837" w:type="dxa"/>
            <w:tcBorders>
              <w:top w:val="nil"/>
              <w:left w:val="nil"/>
              <w:bottom w:val="nil"/>
              <w:right w:val="nil"/>
            </w:tcBorders>
            <w:vAlign w:val="center"/>
          </w:tcPr>
          <w:p w14:paraId="46D8261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35.3</w:t>
            </w:r>
          </w:p>
        </w:tc>
        <w:tc>
          <w:tcPr>
            <w:tcW w:w="895" w:type="dxa"/>
            <w:tcBorders>
              <w:top w:val="nil"/>
              <w:left w:val="nil"/>
              <w:bottom w:val="nil"/>
              <w:right w:val="nil"/>
            </w:tcBorders>
            <w:vAlign w:val="center"/>
          </w:tcPr>
          <w:p w14:paraId="6D39839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0.000</w:t>
            </w:r>
          </w:p>
        </w:tc>
        <w:tc>
          <w:tcPr>
            <w:tcW w:w="947" w:type="dxa"/>
            <w:tcBorders>
              <w:top w:val="nil"/>
              <w:left w:val="nil"/>
              <w:bottom w:val="nil"/>
              <w:right w:val="nil"/>
            </w:tcBorders>
            <w:vAlign w:val="center"/>
          </w:tcPr>
          <w:p w14:paraId="527A05C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52DF88DF" w14:textId="77777777" w:rsidTr="00125F84">
        <w:trPr>
          <w:trHeight w:val="280"/>
        </w:trPr>
        <w:tc>
          <w:tcPr>
            <w:tcW w:w="3369" w:type="dxa"/>
            <w:tcBorders>
              <w:top w:val="nil"/>
              <w:left w:val="nil"/>
              <w:bottom w:val="nil"/>
              <w:right w:val="nil"/>
            </w:tcBorders>
            <w:shd w:val="clear" w:color="auto" w:fill="auto"/>
            <w:noWrap/>
            <w:vAlign w:val="center"/>
          </w:tcPr>
          <w:p w14:paraId="66CF1704"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Employed</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8</w:t>
            </w:r>
          </w:p>
        </w:tc>
        <w:tc>
          <w:tcPr>
            <w:tcW w:w="1134" w:type="dxa"/>
            <w:tcBorders>
              <w:top w:val="nil"/>
              <w:left w:val="nil"/>
              <w:bottom w:val="nil"/>
              <w:right w:val="nil"/>
            </w:tcBorders>
            <w:vAlign w:val="center"/>
          </w:tcPr>
          <w:p w14:paraId="31B2D3D7"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0.669</w:t>
            </w:r>
          </w:p>
        </w:tc>
        <w:tc>
          <w:tcPr>
            <w:tcW w:w="1134" w:type="dxa"/>
            <w:tcBorders>
              <w:top w:val="nil"/>
              <w:left w:val="nil"/>
              <w:bottom w:val="nil"/>
              <w:right w:val="nil"/>
            </w:tcBorders>
            <w:vAlign w:val="center"/>
          </w:tcPr>
          <w:p w14:paraId="34759B5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0.473</w:t>
            </w:r>
          </w:p>
        </w:tc>
        <w:tc>
          <w:tcPr>
            <w:tcW w:w="864" w:type="dxa"/>
            <w:tcBorders>
              <w:top w:val="nil"/>
              <w:left w:val="nil"/>
              <w:bottom w:val="nil"/>
              <w:right w:val="nil"/>
            </w:tcBorders>
            <w:vAlign w:val="center"/>
          </w:tcPr>
          <w:p w14:paraId="1ED580AC"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40.3</w:t>
            </w:r>
          </w:p>
        </w:tc>
        <w:tc>
          <w:tcPr>
            <w:tcW w:w="837" w:type="dxa"/>
            <w:tcBorders>
              <w:top w:val="nil"/>
              <w:left w:val="nil"/>
              <w:bottom w:val="nil"/>
              <w:right w:val="nil"/>
            </w:tcBorders>
            <w:vAlign w:val="center"/>
          </w:tcPr>
          <w:p w14:paraId="7FB60A11"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33.0</w:t>
            </w:r>
          </w:p>
        </w:tc>
        <w:tc>
          <w:tcPr>
            <w:tcW w:w="895" w:type="dxa"/>
            <w:tcBorders>
              <w:top w:val="nil"/>
              <w:left w:val="nil"/>
              <w:bottom w:val="nil"/>
              <w:right w:val="nil"/>
            </w:tcBorders>
            <w:vAlign w:val="center"/>
          </w:tcPr>
          <w:p w14:paraId="05AD283D"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0.000</w:t>
            </w:r>
          </w:p>
        </w:tc>
        <w:tc>
          <w:tcPr>
            <w:tcW w:w="947" w:type="dxa"/>
            <w:tcBorders>
              <w:top w:val="nil"/>
              <w:left w:val="nil"/>
              <w:bottom w:val="nil"/>
              <w:right w:val="nil"/>
            </w:tcBorders>
            <w:vAlign w:val="center"/>
          </w:tcPr>
          <w:p w14:paraId="5EED5B97"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09B86D6A" w14:textId="77777777" w:rsidTr="00125F84">
        <w:trPr>
          <w:trHeight w:val="280"/>
        </w:trPr>
        <w:tc>
          <w:tcPr>
            <w:tcW w:w="3369" w:type="dxa"/>
            <w:tcBorders>
              <w:top w:val="nil"/>
              <w:left w:val="nil"/>
              <w:bottom w:val="nil"/>
              <w:right w:val="nil"/>
            </w:tcBorders>
            <w:shd w:val="clear" w:color="auto" w:fill="auto"/>
            <w:noWrap/>
            <w:vAlign w:val="center"/>
          </w:tcPr>
          <w:p w14:paraId="6492A4C2"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Employed</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7</w:t>
            </w:r>
          </w:p>
        </w:tc>
        <w:tc>
          <w:tcPr>
            <w:tcW w:w="1134" w:type="dxa"/>
            <w:tcBorders>
              <w:top w:val="nil"/>
              <w:left w:val="nil"/>
              <w:bottom w:val="nil"/>
              <w:right w:val="nil"/>
            </w:tcBorders>
            <w:vAlign w:val="center"/>
          </w:tcPr>
          <w:p w14:paraId="68C786D5"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0.718</w:t>
            </w:r>
          </w:p>
        </w:tc>
        <w:tc>
          <w:tcPr>
            <w:tcW w:w="1134" w:type="dxa"/>
            <w:tcBorders>
              <w:top w:val="nil"/>
              <w:left w:val="nil"/>
              <w:bottom w:val="nil"/>
              <w:right w:val="nil"/>
            </w:tcBorders>
            <w:vAlign w:val="center"/>
          </w:tcPr>
          <w:p w14:paraId="498C89D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0.542</w:t>
            </w:r>
          </w:p>
        </w:tc>
        <w:tc>
          <w:tcPr>
            <w:tcW w:w="864" w:type="dxa"/>
            <w:tcBorders>
              <w:top w:val="nil"/>
              <w:left w:val="nil"/>
              <w:bottom w:val="nil"/>
              <w:right w:val="nil"/>
            </w:tcBorders>
            <w:vAlign w:val="center"/>
          </w:tcPr>
          <w:p w14:paraId="2F9115F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37.1</w:t>
            </w:r>
          </w:p>
        </w:tc>
        <w:tc>
          <w:tcPr>
            <w:tcW w:w="837" w:type="dxa"/>
            <w:tcBorders>
              <w:top w:val="nil"/>
              <w:left w:val="nil"/>
              <w:bottom w:val="nil"/>
              <w:right w:val="nil"/>
            </w:tcBorders>
            <w:vAlign w:val="center"/>
          </w:tcPr>
          <w:p w14:paraId="6C0446D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29.8</w:t>
            </w:r>
          </w:p>
        </w:tc>
        <w:tc>
          <w:tcPr>
            <w:tcW w:w="895" w:type="dxa"/>
            <w:tcBorders>
              <w:top w:val="nil"/>
              <w:left w:val="nil"/>
              <w:bottom w:val="nil"/>
              <w:right w:val="nil"/>
            </w:tcBorders>
            <w:vAlign w:val="center"/>
          </w:tcPr>
          <w:p w14:paraId="7B1DD8ED"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0.000</w:t>
            </w:r>
          </w:p>
        </w:tc>
        <w:tc>
          <w:tcPr>
            <w:tcW w:w="947" w:type="dxa"/>
            <w:tcBorders>
              <w:top w:val="nil"/>
              <w:left w:val="nil"/>
              <w:bottom w:val="nil"/>
              <w:right w:val="nil"/>
            </w:tcBorders>
            <w:vAlign w:val="center"/>
          </w:tcPr>
          <w:p w14:paraId="4317F901"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4629456F" w14:textId="77777777" w:rsidTr="00125F84">
        <w:trPr>
          <w:trHeight w:val="280"/>
        </w:trPr>
        <w:tc>
          <w:tcPr>
            <w:tcW w:w="3369" w:type="dxa"/>
            <w:tcBorders>
              <w:top w:val="nil"/>
              <w:left w:val="nil"/>
              <w:bottom w:val="nil"/>
              <w:right w:val="nil"/>
            </w:tcBorders>
            <w:shd w:val="clear" w:color="auto" w:fill="auto"/>
            <w:noWrap/>
            <w:vAlign w:val="center"/>
          </w:tcPr>
          <w:p w14:paraId="034A2B04"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Employed</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6</w:t>
            </w:r>
          </w:p>
        </w:tc>
        <w:tc>
          <w:tcPr>
            <w:tcW w:w="1134" w:type="dxa"/>
            <w:tcBorders>
              <w:top w:val="nil"/>
              <w:left w:val="nil"/>
              <w:bottom w:val="nil"/>
              <w:right w:val="nil"/>
            </w:tcBorders>
            <w:vAlign w:val="center"/>
          </w:tcPr>
          <w:p w14:paraId="4F60F21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0.782</w:t>
            </w:r>
          </w:p>
        </w:tc>
        <w:tc>
          <w:tcPr>
            <w:tcW w:w="1134" w:type="dxa"/>
            <w:tcBorders>
              <w:top w:val="nil"/>
              <w:left w:val="nil"/>
              <w:bottom w:val="nil"/>
              <w:right w:val="nil"/>
            </w:tcBorders>
            <w:vAlign w:val="center"/>
          </w:tcPr>
          <w:p w14:paraId="5533908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0.599</w:t>
            </w:r>
          </w:p>
        </w:tc>
        <w:tc>
          <w:tcPr>
            <w:tcW w:w="864" w:type="dxa"/>
            <w:tcBorders>
              <w:top w:val="nil"/>
              <w:left w:val="nil"/>
              <w:bottom w:val="nil"/>
              <w:right w:val="nil"/>
            </w:tcBorders>
            <w:vAlign w:val="center"/>
          </w:tcPr>
          <w:p w14:paraId="363C82C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40.3</w:t>
            </w:r>
          </w:p>
        </w:tc>
        <w:tc>
          <w:tcPr>
            <w:tcW w:w="837" w:type="dxa"/>
            <w:tcBorders>
              <w:top w:val="nil"/>
              <w:left w:val="nil"/>
              <w:bottom w:val="nil"/>
              <w:right w:val="nil"/>
            </w:tcBorders>
            <w:vAlign w:val="center"/>
          </w:tcPr>
          <w:p w14:paraId="4A71F02C"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31.4</w:t>
            </w:r>
          </w:p>
        </w:tc>
        <w:tc>
          <w:tcPr>
            <w:tcW w:w="895" w:type="dxa"/>
            <w:tcBorders>
              <w:top w:val="nil"/>
              <w:left w:val="nil"/>
              <w:bottom w:val="nil"/>
              <w:right w:val="nil"/>
            </w:tcBorders>
            <w:vAlign w:val="center"/>
          </w:tcPr>
          <w:p w14:paraId="1017A6B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0.000</w:t>
            </w:r>
          </w:p>
        </w:tc>
        <w:tc>
          <w:tcPr>
            <w:tcW w:w="947" w:type="dxa"/>
            <w:tcBorders>
              <w:top w:val="nil"/>
              <w:left w:val="nil"/>
              <w:bottom w:val="nil"/>
              <w:right w:val="nil"/>
            </w:tcBorders>
            <w:vAlign w:val="center"/>
          </w:tcPr>
          <w:p w14:paraId="7662C4E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47A75084" w14:textId="77777777" w:rsidTr="00125F84">
        <w:trPr>
          <w:trHeight w:val="280"/>
        </w:trPr>
        <w:tc>
          <w:tcPr>
            <w:tcW w:w="3369" w:type="dxa"/>
            <w:tcBorders>
              <w:top w:val="nil"/>
              <w:left w:val="nil"/>
              <w:bottom w:val="nil"/>
              <w:right w:val="nil"/>
            </w:tcBorders>
            <w:shd w:val="clear" w:color="auto" w:fill="auto"/>
            <w:noWrap/>
            <w:vAlign w:val="center"/>
          </w:tcPr>
          <w:p w14:paraId="38599A0D"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Employed</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5</w:t>
            </w:r>
          </w:p>
        </w:tc>
        <w:tc>
          <w:tcPr>
            <w:tcW w:w="1134" w:type="dxa"/>
            <w:tcBorders>
              <w:top w:val="nil"/>
              <w:left w:val="nil"/>
              <w:bottom w:val="nil"/>
              <w:right w:val="nil"/>
            </w:tcBorders>
            <w:vAlign w:val="center"/>
          </w:tcPr>
          <w:p w14:paraId="6077BFA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0.848</w:t>
            </w:r>
          </w:p>
        </w:tc>
        <w:tc>
          <w:tcPr>
            <w:tcW w:w="1134" w:type="dxa"/>
            <w:tcBorders>
              <w:top w:val="nil"/>
              <w:left w:val="nil"/>
              <w:bottom w:val="nil"/>
              <w:right w:val="nil"/>
            </w:tcBorders>
            <w:vAlign w:val="center"/>
          </w:tcPr>
          <w:p w14:paraId="6D018A0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0.655</w:t>
            </w:r>
          </w:p>
        </w:tc>
        <w:tc>
          <w:tcPr>
            <w:tcW w:w="864" w:type="dxa"/>
            <w:tcBorders>
              <w:top w:val="nil"/>
              <w:left w:val="nil"/>
              <w:bottom w:val="nil"/>
              <w:right w:val="nil"/>
            </w:tcBorders>
            <w:vAlign w:val="center"/>
          </w:tcPr>
          <w:p w14:paraId="6F19B04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45.8</w:t>
            </w:r>
          </w:p>
        </w:tc>
        <w:tc>
          <w:tcPr>
            <w:tcW w:w="837" w:type="dxa"/>
            <w:tcBorders>
              <w:top w:val="nil"/>
              <w:left w:val="nil"/>
              <w:bottom w:val="nil"/>
              <w:right w:val="nil"/>
            </w:tcBorders>
            <w:vAlign w:val="center"/>
          </w:tcPr>
          <w:p w14:paraId="478D2774"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34.2</w:t>
            </w:r>
          </w:p>
        </w:tc>
        <w:tc>
          <w:tcPr>
            <w:tcW w:w="895" w:type="dxa"/>
            <w:tcBorders>
              <w:top w:val="nil"/>
              <w:left w:val="nil"/>
              <w:bottom w:val="nil"/>
              <w:right w:val="nil"/>
            </w:tcBorders>
            <w:vAlign w:val="center"/>
          </w:tcPr>
          <w:p w14:paraId="0D2F70E0"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0.000</w:t>
            </w:r>
          </w:p>
        </w:tc>
        <w:tc>
          <w:tcPr>
            <w:tcW w:w="947" w:type="dxa"/>
            <w:tcBorders>
              <w:top w:val="nil"/>
              <w:left w:val="nil"/>
              <w:bottom w:val="nil"/>
              <w:right w:val="nil"/>
            </w:tcBorders>
            <w:vAlign w:val="center"/>
          </w:tcPr>
          <w:p w14:paraId="7009EBC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45AFA448" w14:textId="77777777" w:rsidTr="00125F84">
        <w:trPr>
          <w:trHeight w:val="280"/>
        </w:trPr>
        <w:tc>
          <w:tcPr>
            <w:tcW w:w="3369" w:type="dxa"/>
            <w:tcBorders>
              <w:top w:val="nil"/>
              <w:left w:val="nil"/>
              <w:bottom w:val="nil"/>
              <w:right w:val="nil"/>
            </w:tcBorders>
            <w:shd w:val="clear" w:color="auto" w:fill="auto"/>
            <w:noWrap/>
            <w:vAlign w:val="center"/>
          </w:tcPr>
          <w:p w14:paraId="78C8B157"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Employed</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4</w:t>
            </w:r>
          </w:p>
        </w:tc>
        <w:tc>
          <w:tcPr>
            <w:tcW w:w="1134" w:type="dxa"/>
            <w:tcBorders>
              <w:top w:val="nil"/>
              <w:left w:val="nil"/>
              <w:bottom w:val="nil"/>
              <w:right w:val="nil"/>
            </w:tcBorders>
            <w:vAlign w:val="center"/>
          </w:tcPr>
          <w:p w14:paraId="46484B3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0.913</w:t>
            </w:r>
          </w:p>
        </w:tc>
        <w:tc>
          <w:tcPr>
            <w:tcW w:w="1134" w:type="dxa"/>
            <w:tcBorders>
              <w:top w:val="nil"/>
              <w:left w:val="nil"/>
              <w:bottom w:val="nil"/>
              <w:right w:val="nil"/>
            </w:tcBorders>
            <w:vAlign w:val="center"/>
          </w:tcPr>
          <w:p w14:paraId="5E7988E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0.718</w:t>
            </w:r>
          </w:p>
        </w:tc>
        <w:tc>
          <w:tcPr>
            <w:tcW w:w="864" w:type="dxa"/>
            <w:tcBorders>
              <w:top w:val="nil"/>
              <w:left w:val="nil"/>
              <w:bottom w:val="nil"/>
              <w:right w:val="nil"/>
            </w:tcBorders>
            <w:vAlign w:val="center"/>
          </w:tcPr>
          <w:p w14:paraId="77866B5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52.1</w:t>
            </w:r>
          </w:p>
        </w:tc>
        <w:tc>
          <w:tcPr>
            <w:tcW w:w="837" w:type="dxa"/>
            <w:tcBorders>
              <w:top w:val="nil"/>
              <w:left w:val="nil"/>
              <w:bottom w:val="nil"/>
              <w:right w:val="nil"/>
            </w:tcBorders>
            <w:vAlign w:val="center"/>
          </w:tcPr>
          <w:p w14:paraId="7AD1163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36.6</w:t>
            </w:r>
          </w:p>
        </w:tc>
        <w:tc>
          <w:tcPr>
            <w:tcW w:w="895" w:type="dxa"/>
            <w:tcBorders>
              <w:top w:val="nil"/>
              <w:left w:val="nil"/>
              <w:bottom w:val="nil"/>
              <w:right w:val="nil"/>
            </w:tcBorders>
            <w:vAlign w:val="center"/>
          </w:tcPr>
          <w:p w14:paraId="424E109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0.000</w:t>
            </w:r>
          </w:p>
        </w:tc>
        <w:tc>
          <w:tcPr>
            <w:tcW w:w="947" w:type="dxa"/>
            <w:tcBorders>
              <w:top w:val="nil"/>
              <w:left w:val="nil"/>
              <w:bottom w:val="nil"/>
              <w:right w:val="nil"/>
            </w:tcBorders>
            <w:vAlign w:val="center"/>
          </w:tcPr>
          <w:p w14:paraId="47DEB417"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4347303C" w14:textId="77777777" w:rsidTr="00125F84">
        <w:trPr>
          <w:trHeight w:val="280"/>
        </w:trPr>
        <w:tc>
          <w:tcPr>
            <w:tcW w:w="3369" w:type="dxa"/>
            <w:tcBorders>
              <w:top w:val="nil"/>
              <w:left w:val="nil"/>
              <w:bottom w:val="nil"/>
              <w:right w:val="nil"/>
            </w:tcBorders>
            <w:shd w:val="clear" w:color="auto" w:fill="auto"/>
            <w:noWrap/>
            <w:vAlign w:val="center"/>
            <w:hideMark/>
          </w:tcPr>
          <w:p w14:paraId="7E3E3465"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Employed</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3</w:t>
            </w:r>
          </w:p>
        </w:tc>
        <w:tc>
          <w:tcPr>
            <w:tcW w:w="1134" w:type="dxa"/>
            <w:tcBorders>
              <w:top w:val="nil"/>
              <w:left w:val="nil"/>
              <w:bottom w:val="nil"/>
              <w:right w:val="nil"/>
            </w:tcBorders>
            <w:vAlign w:val="center"/>
          </w:tcPr>
          <w:p w14:paraId="336D0984"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0.956</w:t>
            </w:r>
          </w:p>
        </w:tc>
        <w:tc>
          <w:tcPr>
            <w:tcW w:w="1134" w:type="dxa"/>
            <w:tcBorders>
              <w:top w:val="nil"/>
              <w:left w:val="nil"/>
              <w:bottom w:val="nil"/>
              <w:right w:val="nil"/>
            </w:tcBorders>
            <w:vAlign w:val="center"/>
          </w:tcPr>
          <w:p w14:paraId="7912EC7C"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0.780</w:t>
            </w:r>
          </w:p>
        </w:tc>
        <w:tc>
          <w:tcPr>
            <w:tcW w:w="864" w:type="dxa"/>
            <w:tcBorders>
              <w:top w:val="nil"/>
              <w:left w:val="nil"/>
              <w:bottom w:val="nil"/>
              <w:right w:val="nil"/>
            </w:tcBorders>
            <w:vAlign w:val="center"/>
          </w:tcPr>
          <w:p w14:paraId="6607419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53.6</w:t>
            </w:r>
          </w:p>
        </w:tc>
        <w:tc>
          <w:tcPr>
            <w:tcW w:w="837" w:type="dxa"/>
            <w:tcBorders>
              <w:top w:val="nil"/>
              <w:left w:val="nil"/>
              <w:bottom w:val="nil"/>
              <w:right w:val="nil"/>
            </w:tcBorders>
            <w:vAlign w:val="center"/>
          </w:tcPr>
          <w:p w14:paraId="3F6C111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35.7</w:t>
            </w:r>
          </w:p>
        </w:tc>
        <w:tc>
          <w:tcPr>
            <w:tcW w:w="895" w:type="dxa"/>
            <w:tcBorders>
              <w:top w:val="nil"/>
              <w:left w:val="nil"/>
              <w:bottom w:val="nil"/>
              <w:right w:val="nil"/>
            </w:tcBorders>
            <w:vAlign w:val="center"/>
          </w:tcPr>
          <w:p w14:paraId="2FD8E4B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0.000</w:t>
            </w:r>
          </w:p>
        </w:tc>
        <w:tc>
          <w:tcPr>
            <w:tcW w:w="947" w:type="dxa"/>
            <w:tcBorders>
              <w:top w:val="nil"/>
              <w:left w:val="nil"/>
              <w:bottom w:val="nil"/>
              <w:right w:val="nil"/>
            </w:tcBorders>
            <w:vAlign w:val="center"/>
          </w:tcPr>
          <w:p w14:paraId="2ECB2B41"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5644ABFE" w14:textId="77777777" w:rsidTr="00125F84">
        <w:trPr>
          <w:trHeight w:val="280"/>
        </w:trPr>
        <w:tc>
          <w:tcPr>
            <w:tcW w:w="3369" w:type="dxa"/>
            <w:tcBorders>
              <w:top w:val="nil"/>
              <w:left w:val="nil"/>
              <w:bottom w:val="nil"/>
              <w:right w:val="nil"/>
            </w:tcBorders>
            <w:shd w:val="clear" w:color="auto" w:fill="auto"/>
            <w:noWrap/>
            <w:vAlign w:val="center"/>
            <w:hideMark/>
          </w:tcPr>
          <w:p w14:paraId="1D123C8D"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Employed</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2</w:t>
            </w:r>
          </w:p>
        </w:tc>
        <w:tc>
          <w:tcPr>
            <w:tcW w:w="1134" w:type="dxa"/>
            <w:tcBorders>
              <w:top w:val="nil"/>
              <w:left w:val="nil"/>
              <w:bottom w:val="nil"/>
              <w:right w:val="nil"/>
            </w:tcBorders>
            <w:vAlign w:val="center"/>
          </w:tcPr>
          <w:p w14:paraId="5FA99D0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0.969</w:t>
            </w:r>
          </w:p>
        </w:tc>
        <w:tc>
          <w:tcPr>
            <w:tcW w:w="1134" w:type="dxa"/>
            <w:tcBorders>
              <w:top w:val="nil"/>
              <w:left w:val="nil"/>
              <w:bottom w:val="nil"/>
              <w:right w:val="nil"/>
            </w:tcBorders>
            <w:vAlign w:val="center"/>
          </w:tcPr>
          <w:p w14:paraId="08F9EB0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0.840</w:t>
            </w:r>
          </w:p>
        </w:tc>
        <w:tc>
          <w:tcPr>
            <w:tcW w:w="864" w:type="dxa"/>
            <w:tcBorders>
              <w:top w:val="nil"/>
              <w:left w:val="nil"/>
              <w:bottom w:val="nil"/>
              <w:right w:val="nil"/>
            </w:tcBorders>
            <w:vAlign w:val="center"/>
          </w:tcPr>
          <w:p w14:paraId="76BA9BC5"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44.8</w:t>
            </w:r>
          </w:p>
        </w:tc>
        <w:tc>
          <w:tcPr>
            <w:tcW w:w="837" w:type="dxa"/>
            <w:tcBorders>
              <w:top w:val="nil"/>
              <w:left w:val="nil"/>
              <w:bottom w:val="nil"/>
              <w:right w:val="nil"/>
            </w:tcBorders>
            <w:vAlign w:val="center"/>
          </w:tcPr>
          <w:p w14:paraId="6FF6DD2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29.6</w:t>
            </w:r>
          </w:p>
        </w:tc>
        <w:tc>
          <w:tcPr>
            <w:tcW w:w="895" w:type="dxa"/>
            <w:tcBorders>
              <w:top w:val="nil"/>
              <w:left w:val="nil"/>
              <w:bottom w:val="nil"/>
              <w:right w:val="nil"/>
            </w:tcBorders>
            <w:vAlign w:val="center"/>
          </w:tcPr>
          <w:p w14:paraId="6C8F4CD4"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0.000</w:t>
            </w:r>
          </w:p>
        </w:tc>
        <w:tc>
          <w:tcPr>
            <w:tcW w:w="947" w:type="dxa"/>
            <w:tcBorders>
              <w:top w:val="nil"/>
              <w:left w:val="nil"/>
              <w:bottom w:val="nil"/>
              <w:right w:val="nil"/>
            </w:tcBorders>
            <w:vAlign w:val="center"/>
          </w:tcPr>
          <w:p w14:paraId="50834040"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05FB81A4" w14:textId="77777777" w:rsidTr="00125F84">
        <w:trPr>
          <w:trHeight w:val="280"/>
        </w:trPr>
        <w:tc>
          <w:tcPr>
            <w:tcW w:w="3369" w:type="dxa"/>
            <w:tcBorders>
              <w:top w:val="nil"/>
              <w:left w:val="nil"/>
              <w:bottom w:val="nil"/>
              <w:right w:val="nil"/>
            </w:tcBorders>
            <w:shd w:val="clear" w:color="auto" w:fill="auto"/>
            <w:noWrap/>
            <w:vAlign w:val="center"/>
            <w:hideMark/>
          </w:tcPr>
          <w:p w14:paraId="238719D3"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Employed</w:t>
            </w:r>
            <w:r>
              <w:rPr>
                <w:rFonts w:eastAsia="Times New Roman" w:cs="Times New Roman"/>
                <w:color w:val="000000"/>
                <w:sz w:val="22"/>
                <w:lang w:val="en-US"/>
              </w:rPr>
              <w:t>,</w:t>
            </w:r>
            <w:r w:rsidRPr="009D6DD1">
              <w:rPr>
                <w:rFonts w:eastAsia="Times New Roman" w:cs="Times New Roman"/>
                <w:color w:val="000000"/>
                <w:sz w:val="22"/>
                <w:lang w:val="en-US"/>
              </w:rPr>
              <w:t xml:space="preserve"> </w:t>
            </w:r>
            <w:r w:rsidRPr="006C09FF">
              <w:rPr>
                <w:rFonts w:eastAsia="Times New Roman" w:cs="Times New Roman"/>
                <w:i/>
                <w:color w:val="000000"/>
                <w:sz w:val="22"/>
                <w:lang w:val="en-US"/>
              </w:rPr>
              <w:t xml:space="preserve">t </w:t>
            </w:r>
            <w:r>
              <w:rPr>
                <w:rFonts w:eastAsia="Times New Roman" w:cs="Times New Roman"/>
                <w:i/>
                <w:color w:val="000000"/>
                <w:sz w:val="22"/>
                <w:lang w:val="en-US"/>
              </w:rPr>
              <w:t>= -</w:t>
            </w:r>
            <w:r w:rsidRPr="009D6DD1">
              <w:rPr>
                <w:rFonts w:eastAsia="Times New Roman" w:cs="Times New Roman"/>
                <w:color w:val="000000"/>
                <w:sz w:val="22"/>
                <w:lang w:val="en-US"/>
              </w:rPr>
              <w:t>1</w:t>
            </w:r>
          </w:p>
        </w:tc>
        <w:tc>
          <w:tcPr>
            <w:tcW w:w="1134" w:type="dxa"/>
            <w:tcBorders>
              <w:top w:val="nil"/>
              <w:left w:val="nil"/>
              <w:bottom w:val="nil"/>
              <w:right w:val="nil"/>
            </w:tcBorders>
            <w:vAlign w:val="center"/>
          </w:tcPr>
          <w:p w14:paraId="10F6725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0.975</w:t>
            </w:r>
          </w:p>
        </w:tc>
        <w:tc>
          <w:tcPr>
            <w:tcW w:w="1134" w:type="dxa"/>
            <w:tcBorders>
              <w:top w:val="nil"/>
              <w:left w:val="nil"/>
              <w:bottom w:val="nil"/>
              <w:right w:val="nil"/>
            </w:tcBorders>
            <w:vAlign w:val="center"/>
          </w:tcPr>
          <w:p w14:paraId="598E5B4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0.885</w:t>
            </w:r>
          </w:p>
        </w:tc>
        <w:tc>
          <w:tcPr>
            <w:tcW w:w="864" w:type="dxa"/>
            <w:tcBorders>
              <w:top w:val="nil"/>
              <w:left w:val="nil"/>
              <w:bottom w:val="nil"/>
              <w:right w:val="nil"/>
            </w:tcBorders>
            <w:vAlign w:val="center"/>
          </w:tcPr>
          <w:p w14:paraId="454FEE6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35.9</w:t>
            </w:r>
          </w:p>
        </w:tc>
        <w:tc>
          <w:tcPr>
            <w:tcW w:w="837" w:type="dxa"/>
            <w:tcBorders>
              <w:top w:val="nil"/>
              <w:left w:val="nil"/>
              <w:bottom w:val="nil"/>
              <w:right w:val="nil"/>
            </w:tcBorders>
            <w:vAlign w:val="center"/>
          </w:tcPr>
          <w:p w14:paraId="267905A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23.9</w:t>
            </w:r>
          </w:p>
        </w:tc>
        <w:tc>
          <w:tcPr>
            <w:tcW w:w="895" w:type="dxa"/>
            <w:tcBorders>
              <w:top w:val="nil"/>
              <w:left w:val="nil"/>
              <w:bottom w:val="nil"/>
              <w:right w:val="nil"/>
            </w:tcBorders>
            <w:vAlign w:val="center"/>
          </w:tcPr>
          <w:p w14:paraId="0BDAF8FE"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0.000</w:t>
            </w:r>
          </w:p>
        </w:tc>
        <w:tc>
          <w:tcPr>
            <w:tcW w:w="947" w:type="dxa"/>
            <w:tcBorders>
              <w:top w:val="nil"/>
              <w:left w:val="nil"/>
              <w:bottom w:val="nil"/>
              <w:right w:val="nil"/>
            </w:tcBorders>
            <w:vAlign w:val="center"/>
          </w:tcPr>
          <w:p w14:paraId="6A8EDE85"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3A861630" w14:textId="77777777" w:rsidTr="00125F84">
        <w:trPr>
          <w:trHeight w:val="280"/>
        </w:trPr>
        <w:tc>
          <w:tcPr>
            <w:tcW w:w="3369" w:type="dxa"/>
            <w:tcBorders>
              <w:top w:val="nil"/>
              <w:left w:val="nil"/>
              <w:bottom w:val="nil"/>
              <w:right w:val="nil"/>
            </w:tcBorders>
            <w:shd w:val="clear" w:color="auto" w:fill="auto"/>
            <w:noWrap/>
            <w:vAlign w:val="center"/>
          </w:tcPr>
          <w:p w14:paraId="1CA92495" w14:textId="77777777" w:rsidR="00DA4954" w:rsidRPr="009D6DD1" w:rsidRDefault="00DA4954" w:rsidP="00125F84">
            <w:pPr>
              <w:ind w:left="191" w:hanging="191"/>
              <w:rPr>
                <w:rFonts w:eastAsia="Times New Roman" w:cs="Times New Roman"/>
                <w:color w:val="000000"/>
                <w:sz w:val="22"/>
                <w:lang w:val="en-US"/>
              </w:rPr>
            </w:pPr>
            <w:r>
              <w:rPr>
                <w:rFonts w:cs="Times New Roman"/>
                <w:sz w:val="22"/>
                <w:lang w:val="en-US"/>
              </w:rPr>
              <w:t>No tenure</w:t>
            </w:r>
          </w:p>
        </w:tc>
        <w:tc>
          <w:tcPr>
            <w:tcW w:w="1134" w:type="dxa"/>
            <w:tcBorders>
              <w:top w:val="nil"/>
              <w:left w:val="nil"/>
              <w:bottom w:val="nil"/>
              <w:right w:val="nil"/>
            </w:tcBorders>
            <w:vAlign w:val="center"/>
          </w:tcPr>
          <w:p w14:paraId="1FED1DD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0.027</w:t>
            </w:r>
          </w:p>
        </w:tc>
        <w:tc>
          <w:tcPr>
            <w:tcW w:w="1134" w:type="dxa"/>
            <w:tcBorders>
              <w:top w:val="nil"/>
              <w:left w:val="nil"/>
              <w:bottom w:val="nil"/>
              <w:right w:val="nil"/>
            </w:tcBorders>
            <w:vAlign w:val="center"/>
          </w:tcPr>
          <w:p w14:paraId="669F171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0.110</w:t>
            </w:r>
          </w:p>
        </w:tc>
        <w:tc>
          <w:tcPr>
            <w:tcW w:w="864" w:type="dxa"/>
            <w:tcBorders>
              <w:top w:val="nil"/>
              <w:left w:val="nil"/>
              <w:bottom w:val="nil"/>
              <w:right w:val="nil"/>
            </w:tcBorders>
            <w:vAlign w:val="center"/>
          </w:tcPr>
          <w:p w14:paraId="0046114C"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-33.6</w:t>
            </w:r>
          </w:p>
        </w:tc>
        <w:tc>
          <w:tcPr>
            <w:tcW w:w="837" w:type="dxa"/>
            <w:tcBorders>
              <w:top w:val="nil"/>
              <w:left w:val="nil"/>
              <w:bottom w:val="nil"/>
              <w:right w:val="nil"/>
            </w:tcBorders>
            <w:vAlign w:val="center"/>
          </w:tcPr>
          <w:p w14:paraId="1B1243B7"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-22.6</w:t>
            </w:r>
          </w:p>
        </w:tc>
        <w:tc>
          <w:tcPr>
            <w:tcW w:w="895" w:type="dxa"/>
            <w:tcBorders>
              <w:top w:val="nil"/>
              <w:left w:val="nil"/>
              <w:bottom w:val="nil"/>
              <w:right w:val="nil"/>
            </w:tcBorders>
            <w:vAlign w:val="center"/>
          </w:tcPr>
          <w:p w14:paraId="26BC7250"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0.000</w:t>
            </w:r>
          </w:p>
        </w:tc>
        <w:tc>
          <w:tcPr>
            <w:tcW w:w="947" w:type="dxa"/>
            <w:tcBorders>
              <w:top w:val="nil"/>
              <w:left w:val="nil"/>
              <w:bottom w:val="nil"/>
              <w:right w:val="nil"/>
            </w:tcBorders>
            <w:vAlign w:val="center"/>
          </w:tcPr>
          <w:p w14:paraId="267A3D15"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4FBC7139" w14:textId="77777777" w:rsidTr="00125F84">
        <w:trPr>
          <w:trHeight w:val="280"/>
        </w:trPr>
        <w:tc>
          <w:tcPr>
            <w:tcW w:w="3369" w:type="dxa"/>
            <w:tcBorders>
              <w:top w:val="nil"/>
              <w:left w:val="nil"/>
              <w:bottom w:val="nil"/>
              <w:right w:val="nil"/>
            </w:tcBorders>
            <w:shd w:val="clear" w:color="auto" w:fill="auto"/>
            <w:noWrap/>
            <w:vAlign w:val="center"/>
          </w:tcPr>
          <w:p w14:paraId="450DF4D2" w14:textId="77777777" w:rsidR="00DA4954" w:rsidRPr="009D6DD1" w:rsidRDefault="00DA4954" w:rsidP="00125F84">
            <w:pPr>
              <w:ind w:left="191" w:hanging="191"/>
              <w:rPr>
                <w:rFonts w:eastAsia="Times New Roman" w:cs="Times New Roman"/>
                <w:color w:val="000000"/>
                <w:sz w:val="22"/>
                <w:lang w:val="en-US"/>
              </w:rPr>
            </w:pPr>
            <w:r>
              <w:rPr>
                <w:rFonts w:cs="Times New Roman"/>
                <w:sz w:val="22"/>
                <w:lang w:val="en-US"/>
              </w:rPr>
              <w:t xml:space="preserve">Tenure is 1 year </w:t>
            </w:r>
          </w:p>
        </w:tc>
        <w:tc>
          <w:tcPr>
            <w:tcW w:w="1134" w:type="dxa"/>
            <w:tcBorders>
              <w:top w:val="nil"/>
              <w:left w:val="nil"/>
              <w:bottom w:val="nil"/>
              <w:right w:val="nil"/>
            </w:tcBorders>
            <w:vAlign w:val="center"/>
          </w:tcPr>
          <w:p w14:paraId="4375FDC5"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0.229</w:t>
            </w:r>
          </w:p>
        </w:tc>
        <w:tc>
          <w:tcPr>
            <w:tcW w:w="1134" w:type="dxa"/>
            <w:tcBorders>
              <w:top w:val="nil"/>
              <w:left w:val="nil"/>
              <w:bottom w:val="nil"/>
              <w:right w:val="nil"/>
            </w:tcBorders>
            <w:vAlign w:val="center"/>
          </w:tcPr>
          <w:p w14:paraId="2095547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0.270</w:t>
            </w:r>
          </w:p>
        </w:tc>
        <w:tc>
          <w:tcPr>
            <w:tcW w:w="864" w:type="dxa"/>
            <w:tcBorders>
              <w:top w:val="nil"/>
              <w:left w:val="nil"/>
              <w:bottom w:val="nil"/>
              <w:right w:val="nil"/>
            </w:tcBorders>
            <w:vAlign w:val="center"/>
          </w:tcPr>
          <w:p w14:paraId="1BD65AA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-9.6</w:t>
            </w:r>
          </w:p>
        </w:tc>
        <w:tc>
          <w:tcPr>
            <w:tcW w:w="837" w:type="dxa"/>
            <w:tcBorders>
              <w:top w:val="nil"/>
              <w:left w:val="nil"/>
              <w:bottom w:val="nil"/>
              <w:right w:val="nil"/>
            </w:tcBorders>
            <w:vAlign w:val="center"/>
          </w:tcPr>
          <w:p w14:paraId="095FC6EE"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-7.8</w:t>
            </w:r>
          </w:p>
        </w:tc>
        <w:tc>
          <w:tcPr>
            <w:tcW w:w="895" w:type="dxa"/>
            <w:tcBorders>
              <w:top w:val="nil"/>
              <w:left w:val="nil"/>
              <w:bottom w:val="nil"/>
              <w:right w:val="nil"/>
            </w:tcBorders>
            <w:vAlign w:val="center"/>
          </w:tcPr>
          <w:p w14:paraId="3A5F5647"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0.000</w:t>
            </w:r>
          </w:p>
        </w:tc>
        <w:tc>
          <w:tcPr>
            <w:tcW w:w="947" w:type="dxa"/>
            <w:tcBorders>
              <w:top w:val="nil"/>
              <w:left w:val="nil"/>
              <w:bottom w:val="nil"/>
              <w:right w:val="nil"/>
            </w:tcBorders>
            <w:vAlign w:val="center"/>
          </w:tcPr>
          <w:p w14:paraId="767DB60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5611A7DC" w14:textId="77777777" w:rsidTr="00125F84">
        <w:trPr>
          <w:trHeight w:val="280"/>
        </w:trPr>
        <w:tc>
          <w:tcPr>
            <w:tcW w:w="3369" w:type="dxa"/>
            <w:tcBorders>
              <w:top w:val="nil"/>
              <w:left w:val="nil"/>
              <w:bottom w:val="nil"/>
              <w:right w:val="nil"/>
            </w:tcBorders>
            <w:shd w:val="clear" w:color="auto" w:fill="auto"/>
            <w:noWrap/>
            <w:vAlign w:val="center"/>
          </w:tcPr>
          <w:p w14:paraId="0B507359" w14:textId="77777777" w:rsidR="00DA4954" w:rsidRPr="009D6DD1" w:rsidRDefault="00DA4954" w:rsidP="00125F84">
            <w:pPr>
              <w:ind w:left="191" w:hanging="191"/>
              <w:rPr>
                <w:rFonts w:eastAsia="Times New Roman" w:cs="Times New Roman"/>
                <w:color w:val="000000"/>
                <w:sz w:val="22"/>
                <w:lang w:val="en-US"/>
              </w:rPr>
            </w:pPr>
            <w:r>
              <w:rPr>
                <w:rFonts w:cs="Times New Roman"/>
                <w:sz w:val="22"/>
                <w:lang w:val="en-US"/>
              </w:rPr>
              <w:t>Tenure is 2 years</w:t>
            </w:r>
          </w:p>
        </w:tc>
        <w:tc>
          <w:tcPr>
            <w:tcW w:w="1134" w:type="dxa"/>
            <w:tcBorders>
              <w:top w:val="nil"/>
              <w:left w:val="nil"/>
              <w:bottom w:val="nil"/>
              <w:right w:val="nil"/>
            </w:tcBorders>
            <w:vAlign w:val="center"/>
          </w:tcPr>
          <w:p w14:paraId="2865D66E"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0.210</w:t>
            </w:r>
          </w:p>
        </w:tc>
        <w:tc>
          <w:tcPr>
            <w:tcW w:w="1134" w:type="dxa"/>
            <w:tcBorders>
              <w:top w:val="nil"/>
              <w:left w:val="nil"/>
              <w:bottom w:val="nil"/>
              <w:right w:val="nil"/>
            </w:tcBorders>
            <w:vAlign w:val="center"/>
          </w:tcPr>
          <w:p w14:paraId="65DFFD2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0.199</w:t>
            </w:r>
          </w:p>
        </w:tc>
        <w:tc>
          <w:tcPr>
            <w:tcW w:w="864" w:type="dxa"/>
            <w:tcBorders>
              <w:top w:val="nil"/>
              <w:left w:val="nil"/>
              <w:bottom w:val="nil"/>
              <w:right w:val="nil"/>
            </w:tcBorders>
            <w:vAlign w:val="center"/>
          </w:tcPr>
          <w:p w14:paraId="5D00583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2.6</w:t>
            </w:r>
          </w:p>
        </w:tc>
        <w:tc>
          <w:tcPr>
            <w:tcW w:w="837" w:type="dxa"/>
            <w:tcBorders>
              <w:top w:val="nil"/>
              <w:left w:val="nil"/>
              <w:bottom w:val="nil"/>
              <w:right w:val="nil"/>
            </w:tcBorders>
            <w:vAlign w:val="center"/>
          </w:tcPr>
          <w:p w14:paraId="714486D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2.2</w:t>
            </w:r>
          </w:p>
        </w:tc>
        <w:tc>
          <w:tcPr>
            <w:tcW w:w="895" w:type="dxa"/>
            <w:tcBorders>
              <w:top w:val="nil"/>
              <w:left w:val="nil"/>
              <w:bottom w:val="nil"/>
              <w:right w:val="nil"/>
            </w:tcBorders>
            <w:vAlign w:val="center"/>
          </w:tcPr>
          <w:p w14:paraId="6CF6295E"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0.025</w:t>
            </w:r>
          </w:p>
        </w:tc>
        <w:tc>
          <w:tcPr>
            <w:tcW w:w="947" w:type="dxa"/>
            <w:tcBorders>
              <w:top w:val="nil"/>
              <w:left w:val="nil"/>
              <w:bottom w:val="nil"/>
              <w:right w:val="nil"/>
            </w:tcBorders>
            <w:vAlign w:val="center"/>
          </w:tcPr>
          <w:p w14:paraId="3A9DE2C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6AA383C2" w14:textId="77777777" w:rsidTr="00125F84">
        <w:trPr>
          <w:trHeight w:val="280"/>
        </w:trPr>
        <w:tc>
          <w:tcPr>
            <w:tcW w:w="3369" w:type="dxa"/>
            <w:tcBorders>
              <w:top w:val="nil"/>
              <w:left w:val="nil"/>
              <w:bottom w:val="nil"/>
              <w:right w:val="nil"/>
            </w:tcBorders>
            <w:shd w:val="clear" w:color="auto" w:fill="auto"/>
            <w:noWrap/>
            <w:vAlign w:val="center"/>
          </w:tcPr>
          <w:p w14:paraId="7E618C44" w14:textId="77777777" w:rsidR="00DA4954" w:rsidRPr="009D6DD1" w:rsidRDefault="00DA4954" w:rsidP="00125F84">
            <w:pPr>
              <w:ind w:left="191" w:hanging="191"/>
              <w:rPr>
                <w:rFonts w:eastAsia="Times New Roman" w:cs="Times New Roman"/>
                <w:color w:val="000000"/>
                <w:sz w:val="22"/>
                <w:lang w:val="en-US"/>
              </w:rPr>
            </w:pPr>
            <w:r>
              <w:rPr>
                <w:rFonts w:cs="Times New Roman"/>
                <w:sz w:val="22"/>
                <w:lang w:val="en-US"/>
              </w:rPr>
              <w:t>Tenure is 3 years</w:t>
            </w:r>
          </w:p>
        </w:tc>
        <w:tc>
          <w:tcPr>
            <w:tcW w:w="1134" w:type="dxa"/>
            <w:tcBorders>
              <w:top w:val="nil"/>
              <w:left w:val="nil"/>
              <w:bottom w:val="nil"/>
              <w:right w:val="nil"/>
            </w:tcBorders>
            <w:vAlign w:val="center"/>
          </w:tcPr>
          <w:p w14:paraId="7F4F1BBD"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0.186</w:t>
            </w:r>
          </w:p>
        </w:tc>
        <w:tc>
          <w:tcPr>
            <w:tcW w:w="1134" w:type="dxa"/>
            <w:tcBorders>
              <w:top w:val="nil"/>
              <w:left w:val="nil"/>
              <w:bottom w:val="nil"/>
              <w:right w:val="nil"/>
            </w:tcBorders>
            <w:vAlign w:val="center"/>
          </w:tcPr>
          <w:p w14:paraId="18E8186D"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0.141</w:t>
            </w:r>
          </w:p>
        </w:tc>
        <w:tc>
          <w:tcPr>
            <w:tcW w:w="864" w:type="dxa"/>
            <w:tcBorders>
              <w:top w:val="nil"/>
              <w:left w:val="nil"/>
              <w:bottom w:val="nil"/>
              <w:right w:val="nil"/>
            </w:tcBorders>
            <w:vAlign w:val="center"/>
          </w:tcPr>
          <w:p w14:paraId="1AFDBD54"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12.2</w:t>
            </w:r>
          </w:p>
        </w:tc>
        <w:tc>
          <w:tcPr>
            <w:tcW w:w="837" w:type="dxa"/>
            <w:tcBorders>
              <w:top w:val="nil"/>
              <w:left w:val="nil"/>
              <w:bottom w:val="nil"/>
              <w:right w:val="nil"/>
            </w:tcBorders>
            <w:vAlign w:val="center"/>
          </w:tcPr>
          <w:p w14:paraId="13550E0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10.9</w:t>
            </w:r>
          </w:p>
        </w:tc>
        <w:tc>
          <w:tcPr>
            <w:tcW w:w="895" w:type="dxa"/>
            <w:tcBorders>
              <w:top w:val="nil"/>
              <w:left w:val="nil"/>
              <w:bottom w:val="nil"/>
              <w:right w:val="nil"/>
            </w:tcBorders>
            <w:vAlign w:val="center"/>
          </w:tcPr>
          <w:p w14:paraId="41087D4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0.000</w:t>
            </w:r>
          </w:p>
        </w:tc>
        <w:tc>
          <w:tcPr>
            <w:tcW w:w="947" w:type="dxa"/>
            <w:tcBorders>
              <w:top w:val="nil"/>
              <w:left w:val="nil"/>
              <w:bottom w:val="nil"/>
              <w:right w:val="nil"/>
            </w:tcBorders>
            <w:vAlign w:val="center"/>
          </w:tcPr>
          <w:p w14:paraId="7DBA2ED4"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31B88485" w14:textId="77777777" w:rsidTr="00125F84">
        <w:trPr>
          <w:trHeight w:val="280"/>
        </w:trPr>
        <w:tc>
          <w:tcPr>
            <w:tcW w:w="3369" w:type="dxa"/>
            <w:tcBorders>
              <w:top w:val="nil"/>
              <w:left w:val="nil"/>
              <w:bottom w:val="nil"/>
              <w:right w:val="nil"/>
            </w:tcBorders>
            <w:shd w:val="clear" w:color="auto" w:fill="auto"/>
            <w:noWrap/>
            <w:vAlign w:val="center"/>
          </w:tcPr>
          <w:p w14:paraId="1E02965A" w14:textId="77777777" w:rsidR="00DA4954" w:rsidRPr="009D6DD1" w:rsidRDefault="00DA4954" w:rsidP="00125F84">
            <w:pPr>
              <w:ind w:left="191" w:hanging="191"/>
              <w:rPr>
                <w:rFonts w:eastAsia="Times New Roman" w:cs="Times New Roman"/>
                <w:color w:val="000000"/>
                <w:sz w:val="22"/>
                <w:lang w:val="en-US"/>
              </w:rPr>
            </w:pPr>
            <w:r>
              <w:rPr>
                <w:rFonts w:cs="Times New Roman"/>
                <w:sz w:val="22"/>
                <w:lang w:val="en-US"/>
              </w:rPr>
              <w:t>Tenure is 4 years</w:t>
            </w:r>
          </w:p>
        </w:tc>
        <w:tc>
          <w:tcPr>
            <w:tcW w:w="1134" w:type="dxa"/>
            <w:tcBorders>
              <w:top w:val="nil"/>
              <w:left w:val="nil"/>
              <w:bottom w:val="nil"/>
              <w:right w:val="nil"/>
            </w:tcBorders>
            <w:vAlign w:val="center"/>
          </w:tcPr>
          <w:p w14:paraId="644EAB3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0.137</w:t>
            </w:r>
          </w:p>
        </w:tc>
        <w:tc>
          <w:tcPr>
            <w:tcW w:w="1134" w:type="dxa"/>
            <w:tcBorders>
              <w:top w:val="nil"/>
              <w:left w:val="nil"/>
              <w:bottom w:val="nil"/>
              <w:right w:val="nil"/>
            </w:tcBorders>
            <w:vAlign w:val="center"/>
          </w:tcPr>
          <w:p w14:paraId="390C84B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0.098</w:t>
            </w:r>
          </w:p>
        </w:tc>
        <w:tc>
          <w:tcPr>
            <w:tcW w:w="864" w:type="dxa"/>
            <w:tcBorders>
              <w:top w:val="nil"/>
              <w:left w:val="nil"/>
              <w:bottom w:val="nil"/>
              <w:right w:val="nil"/>
            </w:tcBorders>
            <w:vAlign w:val="center"/>
          </w:tcPr>
          <w:p w14:paraId="304BA7B0"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12.1</w:t>
            </w:r>
          </w:p>
        </w:tc>
        <w:tc>
          <w:tcPr>
            <w:tcW w:w="837" w:type="dxa"/>
            <w:tcBorders>
              <w:top w:val="nil"/>
              <w:left w:val="nil"/>
              <w:bottom w:val="nil"/>
              <w:right w:val="nil"/>
            </w:tcBorders>
            <w:vAlign w:val="center"/>
          </w:tcPr>
          <w:p w14:paraId="616CCA8D"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11.0</w:t>
            </w:r>
          </w:p>
        </w:tc>
        <w:tc>
          <w:tcPr>
            <w:tcW w:w="895" w:type="dxa"/>
            <w:tcBorders>
              <w:top w:val="nil"/>
              <w:left w:val="nil"/>
              <w:bottom w:val="nil"/>
              <w:right w:val="nil"/>
            </w:tcBorders>
            <w:vAlign w:val="center"/>
          </w:tcPr>
          <w:p w14:paraId="25A3653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0.000</w:t>
            </w:r>
          </w:p>
        </w:tc>
        <w:tc>
          <w:tcPr>
            <w:tcW w:w="947" w:type="dxa"/>
            <w:tcBorders>
              <w:top w:val="nil"/>
              <w:left w:val="nil"/>
              <w:bottom w:val="nil"/>
              <w:right w:val="nil"/>
            </w:tcBorders>
            <w:vAlign w:val="center"/>
          </w:tcPr>
          <w:p w14:paraId="086F5264"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40578C12" w14:textId="77777777" w:rsidTr="00125F84">
        <w:trPr>
          <w:trHeight w:val="280"/>
        </w:trPr>
        <w:tc>
          <w:tcPr>
            <w:tcW w:w="3369" w:type="dxa"/>
            <w:tcBorders>
              <w:top w:val="nil"/>
              <w:left w:val="nil"/>
              <w:bottom w:val="nil"/>
              <w:right w:val="nil"/>
            </w:tcBorders>
            <w:shd w:val="clear" w:color="auto" w:fill="auto"/>
            <w:noWrap/>
            <w:vAlign w:val="center"/>
          </w:tcPr>
          <w:p w14:paraId="0EC0B304" w14:textId="77777777" w:rsidR="00DA4954" w:rsidRPr="009D6DD1" w:rsidRDefault="00DA4954" w:rsidP="00125F84">
            <w:pPr>
              <w:ind w:left="191" w:hanging="191"/>
              <w:rPr>
                <w:rFonts w:eastAsia="Times New Roman" w:cs="Times New Roman"/>
                <w:color w:val="000000"/>
                <w:sz w:val="22"/>
                <w:lang w:val="en-US"/>
              </w:rPr>
            </w:pPr>
            <w:r>
              <w:rPr>
                <w:rFonts w:cs="Times New Roman"/>
                <w:sz w:val="22"/>
                <w:lang w:val="en-US"/>
              </w:rPr>
              <w:t>Tenure is 5 years</w:t>
            </w:r>
          </w:p>
        </w:tc>
        <w:tc>
          <w:tcPr>
            <w:tcW w:w="1134" w:type="dxa"/>
            <w:tcBorders>
              <w:top w:val="nil"/>
              <w:left w:val="nil"/>
              <w:bottom w:val="nil"/>
              <w:right w:val="nil"/>
            </w:tcBorders>
            <w:vAlign w:val="center"/>
          </w:tcPr>
          <w:p w14:paraId="11A06BFC"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0.056</w:t>
            </w:r>
          </w:p>
        </w:tc>
        <w:tc>
          <w:tcPr>
            <w:tcW w:w="1134" w:type="dxa"/>
            <w:tcBorders>
              <w:top w:val="nil"/>
              <w:left w:val="nil"/>
              <w:bottom w:val="nil"/>
              <w:right w:val="nil"/>
            </w:tcBorders>
            <w:vAlign w:val="center"/>
          </w:tcPr>
          <w:p w14:paraId="525B599E"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0.052</w:t>
            </w:r>
          </w:p>
        </w:tc>
        <w:tc>
          <w:tcPr>
            <w:tcW w:w="864" w:type="dxa"/>
            <w:tcBorders>
              <w:top w:val="nil"/>
              <w:left w:val="nil"/>
              <w:bottom w:val="nil"/>
              <w:right w:val="nil"/>
            </w:tcBorders>
            <w:vAlign w:val="center"/>
          </w:tcPr>
          <w:p w14:paraId="1589EFA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1.7</w:t>
            </w:r>
          </w:p>
        </w:tc>
        <w:tc>
          <w:tcPr>
            <w:tcW w:w="837" w:type="dxa"/>
            <w:tcBorders>
              <w:top w:val="nil"/>
              <w:left w:val="nil"/>
              <w:bottom w:val="nil"/>
              <w:right w:val="nil"/>
            </w:tcBorders>
            <w:vAlign w:val="center"/>
          </w:tcPr>
          <w:p w14:paraId="67BB605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1.4</w:t>
            </w:r>
          </w:p>
        </w:tc>
        <w:tc>
          <w:tcPr>
            <w:tcW w:w="895" w:type="dxa"/>
            <w:tcBorders>
              <w:top w:val="nil"/>
              <w:left w:val="nil"/>
              <w:bottom w:val="nil"/>
              <w:right w:val="nil"/>
            </w:tcBorders>
            <w:vAlign w:val="center"/>
          </w:tcPr>
          <w:p w14:paraId="1A6BA374"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0.150</w:t>
            </w:r>
          </w:p>
        </w:tc>
        <w:tc>
          <w:tcPr>
            <w:tcW w:w="947" w:type="dxa"/>
            <w:tcBorders>
              <w:top w:val="nil"/>
              <w:left w:val="nil"/>
              <w:bottom w:val="nil"/>
              <w:right w:val="nil"/>
            </w:tcBorders>
            <w:vAlign w:val="center"/>
          </w:tcPr>
          <w:p w14:paraId="2E6A554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2AFED561" w14:textId="77777777" w:rsidTr="00125F84">
        <w:trPr>
          <w:trHeight w:val="280"/>
        </w:trPr>
        <w:tc>
          <w:tcPr>
            <w:tcW w:w="3369" w:type="dxa"/>
            <w:tcBorders>
              <w:top w:val="nil"/>
              <w:left w:val="nil"/>
              <w:bottom w:val="nil"/>
              <w:right w:val="nil"/>
            </w:tcBorders>
            <w:shd w:val="clear" w:color="auto" w:fill="auto"/>
            <w:noWrap/>
            <w:vAlign w:val="center"/>
          </w:tcPr>
          <w:p w14:paraId="79A5563E" w14:textId="77777777" w:rsidR="00DA4954" w:rsidRPr="009D6DD1" w:rsidRDefault="00DA4954" w:rsidP="00125F84">
            <w:pPr>
              <w:ind w:left="191" w:hanging="191"/>
              <w:rPr>
                <w:rFonts w:eastAsia="Times New Roman" w:cs="Times New Roman"/>
                <w:color w:val="000000"/>
                <w:sz w:val="22"/>
                <w:lang w:val="en-US"/>
              </w:rPr>
            </w:pPr>
            <w:r>
              <w:rPr>
                <w:rFonts w:cs="Times New Roman"/>
                <w:sz w:val="22"/>
                <w:lang w:val="en-US"/>
              </w:rPr>
              <w:t>Tenure is 6 years</w:t>
            </w:r>
          </w:p>
        </w:tc>
        <w:tc>
          <w:tcPr>
            <w:tcW w:w="1134" w:type="dxa"/>
            <w:tcBorders>
              <w:top w:val="nil"/>
              <w:left w:val="nil"/>
              <w:bottom w:val="nil"/>
              <w:right w:val="nil"/>
            </w:tcBorders>
            <w:vAlign w:val="center"/>
          </w:tcPr>
          <w:p w14:paraId="56EA8235"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0.040</w:t>
            </w:r>
          </w:p>
        </w:tc>
        <w:tc>
          <w:tcPr>
            <w:tcW w:w="1134" w:type="dxa"/>
            <w:tcBorders>
              <w:top w:val="nil"/>
              <w:left w:val="nil"/>
              <w:bottom w:val="nil"/>
              <w:right w:val="nil"/>
            </w:tcBorders>
            <w:vAlign w:val="center"/>
          </w:tcPr>
          <w:p w14:paraId="7D92047D"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0.038</w:t>
            </w:r>
          </w:p>
        </w:tc>
        <w:tc>
          <w:tcPr>
            <w:tcW w:w="864" w:type="dxa"/>
            <w:tcBorders>
              <w:top w:val="nil"/>
              <w:left w:val="nil"/>
              <w:bottom w:val="nil"/>
              <w:right w:val="nil"/>
            </w:tcBorders>
            <w:vAlign w:val="center"/>
          </w:tcPr>
          <w:p w14:paraId="65C33C6C"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1.2</w:t>
            </w:r>
          </w:p>
        </w:tc>
        <w:tc>
          <w:tcPr>
            <w:tcW w:w="837" w:type="dxa"/>
            <w:tcBorders>
              <w:top w:val="nil"/>
              <w:left w:val="nil"/>
              <w:bottom w:val="nil"/>
              <w:right w:val="nil"/>
            </w:tcBorders>
            <w:vAlign w:val="center"/>
          </w:tcPr>
          <w:p w14:paraId="0DF1F5B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1.1</w:t>
            </w:r>
          </w:p>
        </w:tc>
        <w:tc>
          <w:tcPr>
            <w:tcW w:w="895" w:type="dxa"/>
            <w:tcBorders>
              <w:top w:val="nil"/>
              <w:left w:val="nil"/>
              <w:bottom w:val="nil"/>
              <w:right w:val="nil"/>
            </w:tcBorders>
            <w:vAlign w:val="center"/>
          </w:tcPr>
          <w:p w14:paraId="166D5331"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0.289</w:t>
            </w:r>
          </w:p>
        </w:tc>
        <w:tc>
          <w:tcPr>
            <w:tcW w:w="947" w:type="dxa"/>
            <w:tcBorders>
              <w:top w:val="nil"/>
              <w:left w:val="nil"/>
              <w:bottom w:val="nil"/>
              <w:right w:val="nil"/>
            </w:tcBorders>
            <w:vAlign w:val="center"/>
          </w:tcPr>
          <w:p w14:paraId="7B1D381E"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3B7F566D" w14:textId="77777777" w:rsidTr="00125F84">
        <w:trPr>
          <w:trHeight w:val="280"/>
        </w:trPr>
        <w:tc>
          <w:tcPr>
            <w:tcW w:w="3369" w:type="dxa"/>
            <w:tcBorders>
              <w:top w:val="nil"/>
              <w:left w:val="nil"/>
              <w:bottom w:val="nil"/>
              <w:right w:val="nil"/>
            </w:tcBorders>
            <w:shd w:val="clear" w:color="auto" w:fill="auto"/>
            <w:noWrap/>
            <w:vAlign w:val="center"/>
          </w:tcPr>
          <w:p w14:paraId="0D4CB518" w14:textId="77777777" w:rsidR="00DA4954" w:rsidRPr="009D6DD1" w:rsidRDefault="00DA4954" w:rsidP="00125F84">
            <w:pPr>
              <w:ind w:left="191" w:hanging="191"/>
              <w:rPr>
                <w:rFonts w:eastAsia="Times New Roman" w:cs="Times New Roman"/>
                <w:color w:val="000000"/>
                <w:sz w:val="22"/>
                <w:lang w:val="en-US"/>
              </w:rPr>
            </w:pPr>
            <w:r>
              <w:rPr>
                <w:rFonts w:cs="Times New Roman"/>
                <w:sz w:val="22"/>
                <w:lang w:val="en-US"/>
              </w:rPr>
              <w:t>Tenure is 7 years</w:t>
            </w:r>
          </w:p>
        </w:tc>
        <w:tc>
          <w:tcPr>
            <w:tcW w:w="1134" w:type="dxa"/>
            <w:tcBorders>
              <w:top w:val="nil"/>
              <w:left w:val="nil"/>
              <w:bottom w:val="nil"/>
              <w:right w:val="nil"/>
            </w:tcBorders>
            <w:vAlign w:val="center"/>
          </w:tcPr>
          <w:p w14:paraId="52CC1ECD"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0.031</w:t>
            </w:r>
          </w:p>
        </w:tc>
        <w:tc>
          <w:tcPr>
            <w:tcW w:w="1134" w:type="dxa"/>
            <w:tcBorders>
              <w:top w:val="nil"/>
              <w:left w:val="nil"/>
              <w:bottom w:val="nil"/>
              <w:right w:val="nil"/>
            </w:tcBorders>
            <w:vAlign w:val="center"/>
          </w:tcPr>
          <w:p w14:paraId="7BC68A71"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0.027</w:t>
            </w:r>
          </w:p>
        </w:tc>
        <w:tc>
          <w:tcPr>
            <w:tcW w:w="864" w:type="dxa"/>
            <w:tcBorders>
              <w:top w:val="nil"/>
              <w:left w:val="nil"/>
              <w:bottom w:val="nil"/>
              <w:right w:val="nil"/>
            </w:tcBorders>
            <w:vAlign w:val="center"/>
          </w:tcPr>
          <w:p w14:paraId="0ABA0771"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2.0</w:t>
            </w:r>
          </w:p>
        </w:tc>
        <w:tc>
          <w:tcPr>
            <w:tcW w:w="837" w:type="dxa"/>
            <w:tcBorders>
              <w:top w:val="nil"/>
              <w:left w:val="nil"/>
              <w:bottom w:val="nil"/>
              <w:right w:val="nil"/>
            </w:tcBorders>
            <w:vAlign w:val="center"/>
          </w:tcPr>
          <w:p w14:paraId="1DBC2D3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1.7</w:t>
            </w:r>
          </w:p>
        </w:tc>
        <w:tc>
          <w:tcPr>
            <w:tcW w:w="895" w:type="dxa"/>
            <w:tcBorders>
              <w:top w:val="nil"/>
              <w:left w:val="nil"/>
              <w:bottom w:val="nil"/>
              <w:right w:val="nil"/>
            </w:tcBorders>
            <w:vAlign w:val="center"/>
          </w:tcPr>
          <w:p w14:paraId="571FE63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0.085</w:t>
            </w:r>
          </w:p>
        </w:tc>
        <w:tc>
          <w:tcPr>
            <w:tcW w:w="947" w:type="dxa"/>
            <w:tcBorders>
              <w:top w:val="nil"/>
              <w:left w:val="nil"/>
              <w:bottom w:val="nil"/>
              <w:right w:val="nil"/>
            </w:tcBorders>
            <w:vAlign w:val="center"/>
          </w:tcPr>
          <w:p w14:paraId="7DD04F4E"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7E9DB797" w14:textId="77777777" w:rsidTr="00125F84">
        <w:trPr>
          <w:trHeight w:val="280"/>
        </w:trPr>
        <w:tc>
          <w:tcPr>
            <w:tcW w:w="3369" w:type="dxa"/>
            <w:tcBorders>
              <w:top w:val="nil"/>
              <w:left w:val="nil"/>
              <w:bottom w:val="nil"/>
              <w:right w:val="nil"/>
            </w:tcBorders>
            <w:shd w:val="clear" w:color="auto" w:fill="auto"/>
            <w:noWrap/>
            <w:vAlign w:val="center"/>
          </w:tcPr>
          <w:p w14:paraId="1F236D70" w14:textId="77777777" w:rsidR="00DA4954" w:rsidRPr="009D6DD1" w:rsidRDefault="00DA4954" w:rsidP="00125F84">
            <w:pPr>
              <w:ind w:left="191" w:hanging="191"/>
              <w:rPr>
                <w:rFonts w:eastAsia="Times New Roman" w:cs="Times New Roman"/>
                <w:color w:val="000000"/>
                <w:sz w:val="22"/>
                <w:lang w:val="en-US"/>
              </w:rPr>
            </w:pPr>
            <w:r>
              <w:rPr>
                <w:rFonts w:cs="Times New Roman"/>
                <w:sz w:val="22"/>
                <w:lang w:val="en-US"/>
              </w:rPr>
              <w:t>Tenure is 8 years</w:t>
            </w:r>
          </w:p>
        </w:tc>
        <w:tc>
          <w:tcPr>
            <w:tcW w:w="1134" w:type="dxa"/>
            <w:tcBorders>
              <w:top w:val="nil"/>
              <w:left w:val="nil"/>
              <w:bottom w:val="nil"/>
              <w:right w:val="nil"/>
            </w:tcBorders>
            <w:vAlign w:val="center"/>
          </w:tcPr>
          <w:p w14:paraId="2D2A335C"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0.024</w:t>
            </w:r>
          </w:p>
        </w:tc>
        <w:tc>
          <w:tcPr>
            <w:tcW w:w="1134" w:type="dxa"/>
            <w:tcBorders>
              <w:top w:val="nil"/>
              <w:left w:val="nil"/>
              <w:bottom w:val="nil"/>
              <w:right w:val="nil"/>
            </w:tcBorders>
            <w:vAlign w:val="center"/>
          </w:tcPr>
          <w:p w14:paraId="470129D0"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0.020</w:t>
            </w:r>
          </w:p>
        </w:tc>
        <w:tc>
          <w:tcPr>
            <w:tcW w:w="864" w:type="dxa"/>
            <w:tcBorders>
              <w:top w:val="nil"/>
              <w:left w:val="nil"/>
              <w:bottom w:val="nil"/>
              <w:right w:val="nil"/>
            </w:tcBorders>
            <w:vAlign w:val="center"/>
          </w:tcPr>
          <w:p w14:paraId="12ADDEC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2.4</w:t>
            </w:r>
          </w:p>
        </w:tc>
        <w:tc>
          <w:tcPr>
            <w:tcW w:w="837" w:type="dxa"/>
            <w:tcBorders>
              <w:top w:val="nil"/>
              <w:left w:val="nil"/>
              <w:bottom w:val="nil"/>
              <w:right w:val="nil"/>
            </w:tcBorders>
            <w:vAlign w:val="center"/>
          </w:tcPr>
          <w:p w14:paraId="3348B72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2.1</w:t>
            </w:r>
          </w:p>
        </w:tc>
        <w:tc>
          <w:tcPr>
            <w:tcW w:w="895" w:type="dxa"/>
            <w:tcBorders>
              <w:top w:val="nil"/>
              <w:left w:val="nil"/>
              <w:bottom w:val="nil"/>
              <w:right w:val="nil"/>
            </w:tcBorders>
            <w:vAlign w:val="center"/>
          </w:tcPr>
          <w:p w14:paraId="07A685B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0.038</w:t>
            </w:r>
          </w:p>
        </w:tc>
        <w:tc>
          <w:tcPr>
            <w:tcW w:w="947" w:type="dxa"/>
            <w:tcBorders>
              <w:top w:val="nil"/>
              <w:left w:val="nil"/>
              <w:bottom w:val="nil"/>
              <w:right w:val="nil"/>
            </w:tcBorders>
            <w:vAlign w:val="center"/>
          </w:tcPr>
          <w:p w14:paraId="1A63B830"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634F0818" w14:textId="77777777" w:rsidTr="00125F84">
        <w:trPr>
          <w:trHeight w:val="280"/>
        </w:trPr>
        <w:tc>
          <w:tcPr>
            <w:tcW w:w="3369" w:type="dxa"/>
            <w:tcBorders>
              <w:top w:val="nil"/>
              <w:left w:val="nil"/>
              <w:bottom w:val="nil"/>
              <w:right w:val="nil"/>
            </w:tcBorders>
            <w:shd w:val="clear" w:color="auto" w:fill="auto"/>
            <w:noWrap/>
            <w:vAlign w:val="center"/>
          </w:tcPr>
          <w:p w14:paraId="039917DE" w14:textId="77777777" w:rsidR="00DA4954" w:rsidRPr="009D6DD1" w:rsidRDefault="00DA4954" w:rsidP="00125F84">
            <w:pPr>
              <w:ind w:left="191" w:hanging="191"/>
              <w:rPr>
                <w:rFonts w:eastAsia="Times New Roman" w:cs="Times New Roman"/>
                <w:color w:val="000000"/>
                <w:sz w:val="22"/>
                <w:lang w:val="en-US"/>
              </w:rPr>
            </w:pPr>
            <w:r>
              <w:rPr>
                <w:rFonts w:cs="Times New Roman"/>
                <w:sz w:val="22"/>
                <w:lang w:val="en-US"/>
              </w:rPr>
              <w:t>Tenure is 9 years</w:t>
            </w:r>
          </w:p>
        </w:tc>
        <w:tc>
          <w:tcPr>
            <w:tcW w:w="1134" w:type="dxa"/>
            <w:tcBorders>
              <w:top w:val="nil"/>
              <w:left w:val="nil"/>
              <w:bottom w:val="nil"/>
              <w:right w:val="nil"/>
            </w:tcBorders>
            <w:vAlign w:val="center"/>
          </w:tcPr>
          <w:p w14:paraId="23354471"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0.016</w:t>
            </w:r>
          </w:p>
        </w:tc>
        <w:tc>
          <w:tcPr>
            <w:tcW w:w="1134" w:type="dxa"/>
            <w:tcBorders>
              <w:top w:val="nil"/>
              <w:left w:val="nil"/>
              <w:bottom w:val="nil"/>
              <w:right w:val="nil"/>
            </w:tcBorders>
            <w:vAlign w:val="center"/>
          </w:tcPr>
          <w:p w14:paraId="4D8F5DA5"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0.015</w:t>
            </w:r>
          </w:p>
        </w:tc>
        <w:tc>
          <w:tcPr>
            <w:tcW w:w="864" w:type="dxa"/>
            <w:tcBorders>
              <w:top w:val="nil"/>
              <w:left w:val="nil"/>
              <w:bottom w:val="nil"/>
              <w:right w:val="nil"/>
            </w:tcBorders>
            <w:vAlign w:val="center"/>
          </w:tcPr>
          <w:p w14:paraId="10085E6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0.8</w:t>
            </w:r>
          </w:p>
        </w:tc>
        <w:tc>
          <w:tcPr>
            <w:tcW w:w="837" w:type="dxa"/>
            <w:tcBorders>
              <w:top w:val="nil"/>
              <w:left w:val="nil"/>
              <w:bottom w:val="nil"/>
              <w:right w:val="nil"/>
            </w:tcBorders>
            <w:vAlign w:val="center"/>
          </w:tcPr>
          <w:p w14:paraId="2C1B737C"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0.7</w:t>
            </w:r>
          </w:p>
        </w:tc>
        <w:tc>
          <w:tcPr>
            <w:tcW w:w="895" w:type="dxa"/>
            <w:tcBorders>
              <w:top w:val="nil"/>
              <w:left w:val="nil"/>
              <w:bottom w:val="nil"/>
              <w:right w:val="nil"/>
            </w:tcBorders>
            <w:vAlign w:val="center"/>
          </w:tcPr>
          <w:p w14:paraId="342A2780"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0.499</w:t>
            </w:r>
          </w:p>
        </w:tc>
        <w:tc>
          <w:tcPr>
            <w:tcW w:w="947" w:type="dxa"/>
            <w:tcBorders>
              <w:top w:val="nil"/>
              <w:left w:val="nil"/>
              <w:bottom w:val="nil"/>
              <w:right w:val="nil"/>
            </w:tcBorders>
            <w:vAlign w:val="center"/>
          </w:tcPr>
          <w:p w14:paraId="503A2FF7"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305F1CC4" w14:textId="77777777" w:rsidTr="00125F84">
        <w:trPr>
          <w:trHeight w:val="280"/>
        </w:trPr>
        <w:tc>
          <w:tcPr>
            <w:tcW w:w="3369" w:type="dxa"/>
            <w:tcBorders>
              <w:top w:val="nil"/>
              <w:left w:val="nil"/>
              <w:bottom w:val="nil"/>
              <w:right w:val="nil"/>
            </w:tcBorders>
            <w:shd w:val="clear" w:color="auto" w:fill="auto"/>
            <w:noWrap/>
            <w:vAlign w:val="center"/>
          </w:tcPr>
          <w:p w14:paraId="69F67A1A" w14:textId="77777777" w:rsidR="00DA4954" w:rsidRPr="009D6DD1" w:rsidRDefault="00DA4954" w:rsidP="00125F84">
            <w:pPr>
              <w:ind w:left="191" w:hanging="191"/>
              <w:rPr>
                <w:rFonts w:eastAsia="Times New Roman" w:cs="Times New Roman"/>
                <w:color w:val="000000"/>
                <w:sz w:val="22"/>
                <w:lang w:val="en-US"/>
              </w:rPr>
            </w:pPr>
            <w:r>
              <w:rPr>
                <w:rFonts w:cs="Times New Roman"/>
                <w:sz w:val="22"/>
                <w:lang w:val="en-US"/>
              </w:rPr>
              <w:t>Tenure is 10 years</w:t>
            </w:r>
          </w:p>
        </w:tc>
        <w:tc>
          <w:tcPr>
            <w:tcW w:w="1134" w:type="dxa"/>
            <w:tcBorders>
              <w:top w:val="nil"/>
              <w:left w:val="nil"/>
              <w:bottom w:val="nil"/>
              <w:right w:val="nil"/>
            </w:tcBorders>
            <w:vAlign w:val="center"/>
          </w:tcPr>
          <w:p w14:paraId="2FB71B2D"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0.045</w:t>
            </w:r>
          </w:p>
        </w:tc>
        <w:tc>
          <w:tcPr>
            <w:tcW w:w="1134" w:type="dxa"/>
            <w:tcBorders>
              <w:top w:val="nil"/>
              <w:left w:val="nil"/>
              <w:bottom w:val="nil"/>
              <w:right w:val="nil"/>
            </w:tcBorders>
            <w:vAlign w:val="center"/>
          </w:tcPr>
          <w:p w14:paraId="1E9A5E1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0.029</w:t>
            </w:r>
          </w:p>
        </w:tc>
        <w:tc>
          <w:tcPr>
            <w:tcW w:w="864" w:type="dxa"/>
            <w:tcBorders>
              <w:top w:val="nil"/>
              <w:left w:val="nil"/>
              <w:bottom w:val="nil"/>
              <w:right w:val="nil"/>
            </w:tcBorders>
            <w:vAlign w:val="center"/>
          </w:tcPr>
          <w:p w14:paraId="23199DC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8.7</w:t>
            </w:r>
          </w:p>
        </w:tc>
        <w:tc>
          <w:tcPr>
            <w:tcW w:w="837" w:type="dxa"/>
            <w:tcBorders>
              <w:top w:val="nil"/>
              <w:left w:val="nil"/>
              <w:bottom w:val="nil"/>
              <w:right w:val="nil"/>
            </w:tcBorders>
            <w:vAlign w:val="center"/>
          </w:tcPr>
          <w:p w14:paraId="28C5F4C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8.3</w:t>
            </w:r>
          </w:p>
        </w:tc>
        <w:tc>
          <w:tcPr>
            <w:tcW w:w="895" w:type="dxa"/>
            <w:tcBorders>
              <w:top w:val="nil"/>
              <w:left w:val="nil"/>
              <w:bottom w:val="nil"/>
              <w:right w:val="nil"/>
            </w:tcBorders>
            <w:vAlign w:val="center"/>
          </w:tcPr>
          <w:p w14:paraId="4D4CD701"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0.000</w:t>
            </w:r>
          </w:p>
        </w:tc>
        <w:tc>
          <w:tcPr>
            <w:tcW w:w="947" w:type="dxa"/>
            <w:tcBorders>
              <w:top w:val="nil"/>
              <w:left w:val="nil"/>
              <w:bottom w:val="nil"/>
              <w:right w:val="nil"/>
            </w:tcBorders>
            <w:vAlign w:val="center"/>
          </w:tcPr>
          <w:p w14:paraId="17E1113D"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043A41D7" w14:textId="77777777" w:rsidTr="00125F84">
        <w:trPr>
          <w:trHeight w:val="280"/>
        </w:trPr>
        <w:tc>
          <w:tcPr>
            <w:tcW w:w="3369" w:type="dxa"/>
            <w:tcBorders>
              <w:top w:val="nil"/>
              <w:left w:val="nil"/>
              <w:bottom w:val="nil"/>
              <w:right w:val="nil"/>
            </w:tcBorders>
            <w:shd w:val="clear" w:color="auto" w:fill="auto"/>
            <w:noWrap/>
            <w:vAlign w:val="center"/>
            <w:hideMark/>
          </w:tcPr>
          <w:p w14:paraId="4BDF493E"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Age in years</w:t>
            </w:r>
          </w:p>
        </w:tc>
        <w:tc>
          <w:tcPr>
            <w:tcW w:w="1134" w:type="dxa"/>
            <w:tcBorders>
              <w:top w:val="nil"/>
              <w:left w:val="nil"/>
              <w:bottom w:val="nil"/>
              <w:right w:val="nil"/>
            </w:tcBorders>
            <w:vAlign w:val="center"/>
          </w:tcPr>
          <w:p w14:paraId="5009B8A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36.614</w:t>
            </w:r>
          </w:p>
        </w:tc>
        <w:tc>
          <w:tcPr>
            <w:tcW w:w="1134" w:type="dxa"/>
            <w:tcBorders>
              <w:top w:val="nil"/>
              <w:left w:val="nil"/>
              <w:bottom w:val="nil"/>
              <w:right w:val="nil"/>
            </w:tcBorders>
            <w:vAlign w:val="center"/>
          </w:tcPr>
          <w:p w14:paraId="1FFD8C14"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32.802</w:t>
            </w:r>
          </w:p>
        </w:tc>
        <w:tc>
          <w:tcPr>
            <w:tcW w:w="864" w:type="dxa"/>
            <w:tcBorders>
              <w:top w:val="nil"/>
              <w:left w:val="nil"/>
              <w:bottom w:val="nil"/>
              <w:right w:val="nil"/>
            </w:tcBorders>
            <w:vAlign w:val="center"/>
          </w:tcPr>
          <w:p w14:paraId="5CF3919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53.5</w:t>
            </w:r>
          </w:p>
        </w:tc>
        <w:tc>
          <w:tcPr>
            <w:tcW w:w="837" w:type="dxa"/>
            <w:tcBorders>
              <w:top w:val="nil"/>
              <w:left w:val="nil"/>
              <w:bottom w:val="nil"/>
              <w:right w:val="nil"/>
            </w:tcBorders>
            <w:vAlign w:val="center"/>
          </w:tcPr>
          <w:p w14:paraId="07251BC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47.2</w:t>
            </w:r>
          </w:p>
        </w:tc>
        <w:tc>
          <w:tcPr>
            <w:tcW w:w="895" w:type="dxa"/>
            <w:tcBorders>
              <w:top w:val="nil"/>
              <w:left w:val="nil"/>
              <w:bottom w:val="nil"/>
              <w:right w:val="nil"/>
            </w:tcBorders>
            <w:vAlign w:val="center"/>
          </w:tcPr>
          <w:p w14:paraId="35A79DE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0.000</w:t>
            </w:r>
          </w:p>
        </w:tc>
        <w:tc>
          <w:tcPr>
            <w:tcW w:w="947" w:type="dxa"/>
            <w:tcBorders>
              <w:top w:val="nil"/>
              <w:left w:val="nil"/>
              <w:bottom w:val="nil"/>
              <w:right w:val="nil"/>
            </w:tcBorders>
            <w:vAlign w:val="center"/>
          </w:tcPr>
          <w:p w14:paraId="7A615D0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1.21</w:t>
            </w:r>
          </w:p>
        </w:tc>
      </w:tr>
      <w:tr w:rsidR="00DA4954" w:rsidRPr="009D6DD1" w14:paraId="5F98E55B" w14:textId="77777777" w:rsidTr="00125F84">
        <w:trPr>
          <w:trHeight w:val="280"/>
        </w:trPr>
        <w:tc>
          <w:tcPr>
            <w:tcW w:w="3369" w:type="dxa"/>
            <w:tcBorders>
              <w:top w:val="nil"/>
              <w:left w:val="nil"/>
              <w:bottom w:val="nil"/>
              <w:right w:val="nil"/>
            </w:tcBorders>
            <w:shd w:val="clear" w:color="auto" w:fill="auto"/>
            <w:noWrap/>
            <w:vAlign w:val="center"/>
            <w:hideMark/>
          </w:tcPr>
          <w:p w14:paraId="49FC916C"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Female</w:t>
            </w:r>
          </w:p>
        </w:tc>
        <w:tc>
          <w:tcPr>
            <w:tcW w:w="1134" w:type="dxa"/>
            <w:tcBorders>
              <w:top w:val="nil"/>
              <w:left w:val="nil"/>
              <w:bottom w:val="nil"/>
              <w:right w:val="nil"/>
            </w:tcBorders>
            <w:vAlign w:val="center"/>
          </w:tcPr>
          <w:p w14:paraId="7963BE8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0.631</w:t>
            </w:r>
          </w:p>
        </w:tc>
        <w:tc>
          <w:tcPr>
            <w:tcW w:w="1134" w:type="dxa"/>
            <w:tcBorders>
              <w:top w:val="nil"/>
              <w:left w:val="nil"/>
              <w:bottom w:val="nil"/>
              <w:right w:val="nil"/>
            </w:tcBorders>
            <w:vAlign w:val="center"/>
          </w:tcPr>
          <w:p w14:paraId="029199F7"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0.610</w:t>
            </w:r>
          </w:p>
        </w:tc>
        <w:tc>
          <w:tcPr>
            <w:tcW w:w="864" w:type="dxa"/>
            <w:tcBorders>
              <w:top w:val="nil"/>
              <w:left w:val="nil"/>
              <w:bottom w:val="nil"/>
              <w:right w:val="nil"/>
            </w:tcBorders>
            <w:vAlign w:val="center"/>
          </w:tcPr>
          <w:p w14:paraId="26CC468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4.3</w:t>
            </w:r>
          </w:p>
        </w:tc>
        <w:tc>
          <w:tcPr>
            <w:tcW w:w="837" w:type="dxa"/>
            <w:tcBorders>
              <w:top w:val="nil"/>
              <w:left w:val="nil"/>
              <w:bottom w:val="nil"/>
              <w:right w:val="nil"/>
            </w:tcBorders>
            <w:vAlign w:val="center"/>
          </w:tcPr>
          <w:p w14:paraId="05B9E8C3"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3.6</w:t>
            </w:r>
          </w:p>
        </w:tc>
        <w:tc>
          <w:tcPr>
            <w:tcW w:w="895" w:type="dxa"/>
            <w:tcBorders>
              <w:top w:val="nil"/>
              <w:left w:val="nil"/>
              <w:bottom w:val="nil"/>
              <w:right w:val="nil"/>
            </w:tcBorders>
            <w:vAlign w:val="center"/>
          </w:tcPr>
          <w:p w14:paraId="48232ACD"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0.000</w:t>
            </w:r>
          </w:p>
        </w:tc>
        <w:tc>
          <w:tcPr>
            <w:tcW w:w="947" w:type="dxa"/>
            <w:tcBorders>
              <w:top w:val="nil"/>
              <w:left w:val="nil"/>
              <w:bottom w:val="nil"/>
              <w:right w:val="nil"/>
            </w:tcBorders>
            <w:vAlign w:val="center"/>
          </w:tcPr>
          <w:p w14:paraId="082DC987"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50A1E52B" w14:textId="77777777" w:rsidTr="00125F84">
        <w:trPr>
          <w:trHeight w:val="280"/>
        </w:trPr>
        <w:tc>
          <w:tcPr>
            <w:tcW w:w="3369" w:type="dxa"/>
            <w:tcBorders>
              <w:top w:val="nil"/>
              <w:left w:val="nil"/>
              <w:bottom w:val="nil"/>
              <w:right w:val="nil"/>
            </w:tcBorders>
            <w:shd w:val="clear" w:color="auto" w:fill="auto"/>
            <w:noWrap/>
            <w:vAlign w:val="center"/>
          </w:tcPr>
          <w:p w14:paraId="07A3BF6F"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Finnish speaker</w:t>
            </w:r>
          </w:p>
        </w:tc>
        <w:tc>
          <w:tcPr>
            <w:tcW w:w="1134" w:type="dxa"/>
            <w:tcBorders>
              <w:top w:val="nil"/>
              <w:left w:val="nil"/>
              <w:bottom w:val="nil"/>
              <w:right w:val="nil"/>
            </w:tcBorders>
            <w:vAlign w:val="center"/>
          </w:tcPr>
          <w:p w14:paraId="2FF3C3F7"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0.963</w:t>
            </w:r>
          </w:p>
        </w:tc>
        <w:tc>
          <w:tcPr>
            <w:tcW w:w="1134" w:type="dxa"/>
            <w:tcBorders>
              <w:top w:val="nil"/>
              <w:left w:val="nil"/>
              <w:bottom w:val="nil"/>
              <w:right w:val="nil"/>
            </w:tcBorders>
            <w:vAlign w:val="center"/>
          </w:tcPr>
          <w:p w14:paraId="35B1AEE0"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0.954</w:t>
            </w:r>
          </w:p>
        </w:tc>
        <w:tc>
          <w:tcPr>
            <w:tcW w:w="864" w:type="dxa"/>
            <w:tcBorders>
              <w:top w:val="nil"/>
              <w:left w:val="nil"/>
              <w:bottom w:val="nil"/>
              <w:right w:val="nil"/>
            </w:tcBorders>
            <w:vAlign w:val="center"/>
          </w:tcPr>
          <w:p w14:paraId="7C8EA08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4.4</w:t>
            </w:r>
          </w:p>
        </w:tc>
        <w:tc>
          <w:tcPr>
            <w:tcW w:w="837" w:type="dxa"/>
            <w:tcBorders>
              <w:top w:val="nil"/>
              <w:left w:val="nil"/>
              <w:bottom w:val="nil"/>
              <w:right w:val="nil"/>
            </w:tcBorders>
            <w:vAlign w:val="center"/>
          </w:tcPr>
          <w:p w14:paraId="06B1ADD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3.6</w:t>
            </w:r>
          </w:p>
        </w:tc>
        <w:tc>
          <w:tcPr>
            <w:tcW w:w="895" w:type="dxa"/>
            <w:tcBorders>
              <w:top w:val="nil"/>
              <w:left w:val="nil"/>
              <w:bottom w:val="nil"/>
              <w:right w:val="nil"/>
            </w:tcBorders>
            <w:vAlign w:val="center"/>
          </w:tcPr>
          <w:p w14:paraId="6966031D"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0.000</w:t>
            </w:r>
          </w:p>
        </w:tc>
        <w:tc>
          <w:tcPr>
            <w:tcW w:w="947" w:type="dxa"/>
            <w:tcBorders>
              <w:top w:val="nil"/>
              <w:left w:val="nil"/>
              <w:bottom w:val="nil"/>
              <w:right w:val="nil"/>
            </w:tcBorders>
            <w:vAlign w:val="center"/>
          </w:tcPr>
          <w:p w14:paraId="099267B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28099DF6" w14:textId="77777777" w:rsidTr="00125F84">
        <w:trPr>
          <w:trHeight w:val="280"/>
        </w:trPr>
        <w:tc>
          <w:tcPr>
            <w:tcW w:w="3369" w:type="dxa"/>
            <w:tcBorders>
              <w:top w:val="nil"/>
              <w:left w:val="nil"/>
              <w:bottom w:val="nil"/>
              <w:right w:val="nil"/>
            </w:tcBorders>
            <w:shd w:val="clear" w:color="auto" w:fill="auto"/>
            <w:noWrap/>
            <w:vAlign w:val="center"/>
            <w:hideMark/>
          </w:tcPr>
          <w:p w14:paraId="6DE18EF7"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Swedish speaker</w:t>
            </w:r>
          </w:p>
        </w:tc>
        <w:tc>
          <w:tcPr>
            <w:tcW w:w="1134" w:type="dxa"/>
            <w:tcBorders>
              <w:top w:val="nil"/>
              <w:left w:val="nil"/>
              <w:bottom w:val="nil"/>
              <w:right w:val="nil"/>
            </w:tcBorders>
            <w:vAlign w:val="center"/>
          </w:tcPr>
          <w:p w14:paraId="01368C9A"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0.025</w:t>
            </w:r>
          </w:p>
        </w:tc>
        <w:tc>
          <w:tcPr>
            <w:tcW w:w="1134" w:type="dxa"/>
            <w:tcBorders>
              <w:top w:val="nil"/>
              <w:left w:val="nil"/>
              <w:bottom w:val="nil"/>
              <w:right w:val="nil"/>
            </w:tcBorders>
            <w:vAlign w:val="center"/>
          </w:tcPr>
          <w:p w14:paraId="24BC8E98"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0.034</w:t>
            </w:r>
          </w:p>
        </w:tc>
        <w:tc>
          <w:tcPr>
            <w:tcW w:w="864" w:type="dxa"/>
            <w:tcBorders>
              <w:top w:val="nil"/>
              <w:left w:val="nil"/>
              <w:bottom w:val="nil"/>
              <w:right w:val="nil"/>
            </w:tcBorders>
            <w:vAlign w:val="center"/>
          </w:tcPr>
          <w:p w14:paraId="70B71BD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-5.7</w:t>
            </w:r>
          </w:p>
        </w:tc>
        <w:tc>
          <w:tcPr>
            <w:tcW w:w="837" w:type="dxa"/>
            <w:tcBorders>
              <w:top w:val="nil"/>
              <w:left w:val="nil"/>
              <w:bottom w:val="nil"/>
              <w:right w:val="nil"/>
            </w:tcBorders>
            <w:vAlign w:val="center"/>
          </w:tcPr>
          <w:p w14:paraId="3BB4A69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-4.5</w:t>
            </w:r>
          </w:p>
        </w:tc>
        <w:tc>
          <w:tcPr>
            <w:tcW w:w="895" w:type="dxa"/>
            <w:tcBorders>
              <w:top w:val="nil"/>
              <w:left w:val="nil"/>
              <w:bottom w:val="nil"/>
              <w:right w:val="nil"/>
            </w:tcBorders>
            <w:vAlign w:val="center"/>
          </w:tcPr>
          <w:p w14:paraId="1C66F09B"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0.000</w:t>
            </w:r>
          </w:p>
        </w:tc>
        <w:tc>
          <w:tcPr>
            <w:tcW w:w="947" w:type="dxa"/>
            <w:tcBorders>
              <w:top w:val="nil"/>
              <w:left w:val="nil"/>
              <w:bottom w:val="nil"/>
              <w:right w:val="nil"/>
            </w:tcBorders>
            <w:vAlign w:val="center"/>
          </w:tcPr>
          <w:p w14:paraId="34291B50"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4FF1BC00" w14:textId="77777777" w:rsidTr="00125F84">
        <w:trPr>
          <w:trHeight w:val="280"/>
        </w:trPr>
        <w:tc>
          <w:tcPr>
            <w:tcW w:w="3369" w:type="dxa"/>
            <w:tcBorders>
              <w:top w:val="nil"/>
              <w:left w:val="nil"/>
              <w:bottom w:val="nil"/>
              <w:right w:val="nil"/>
            </w:tcBorders>
            <w:shd w:val="clear" w:color="auto" w:fill="auto"/>
            <w:noWrap/>
            <w:vAlign w:val="center"/>
            <w:hideMark/>
          </w:tcPr>
          <w:p w14:paraId="13FDAE4D"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Other language</w:t>
            </w:r>
          </w:p>
        </w:tc>
        <w:tc>
          <w:tcPr>
            <w:tcW w:w="1134" w:type="dxa"/>
            <w:tcBorders>
              <w:top w:val="nil"/>
              <w:left w:val="nil"/>
              <w:bottom w:val="nil"/>
              <w:right w:val="nil"/>
            </w:tcBorders>
            <w:vAlign w:val="center"/>
          </w:tcPr>
          <w:p w14:paraId="061481D7"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0.013</w:t>
            </w:r>
          </w:p>
        </w:tc>
        <w:tc>
          <w:tcPr>
            <w:tcW w:w="1134" w:type="dxa"/>
            <w:tcBorders>
              <w:top w:val="nil"/>
              <w:left w:val="nil"/>
              <w:bottom w:val="nil"/>
              <w:right w:val="nil"/>
            </w:tcBorders>
            <w:vAlign w:val="center"/>
          </w:tcPr>
          <w:p w14:paraId="5BC5BB9E"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0.012</w:t>
            </w:r>
          </w:p>
        </w:tc>
        <w:tc>
          <w:tcPr>
            <w:tcW w:w="864" w:type="dxa"/>
            <w:tcBorders>
              <w:top w:val="nil"/>
              <w:left w:val="nil"/>
              <w:bottom w:val="nil"/>
              <w:right w:val="nil"/>
            </w:tcBorders>
            <w:vAlign w:val="center"/>
          </w:tcPr>
          <w:p w14:paraId="4BBB842C"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0.7</w:t>
            </w:r>
          </w:p>
        </w:tc>
        <w:tc>
          <w:tcPr>
            <w:tcW w:w="837" w:type="dxa"/>
            <w:tcBorders>
              <w:top w:val="nil"/>
              <w:left w:val="nil"/>
              <w:bottom w:val="nil"/>
              <w:right w:val="nil"/>
            </w:tcBorders>
            <w:vAlign w:val="center"/>
          </w:tcPr>
          <w:p w14:paraId="73CA7BC6"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0.6</w:t>
            </w:r>
          </w:p>
        </w:tc>
        <w:tc>
          <w:tcPr>
            <w:tcW w:w="895" w:type="dxa"/>
            <w:tcBorders>
              <w:top w:val="nil"/>
              <w:left w:val="nil"/>
              <w:bottom w:val="nil"/>
              <w:right w:val="nil"/>
            </w:tcBorders>
            <w:vAlign w:val="center"/>
          </w:tcPr>
          <w:p w14:paraId="39FB5B6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0.543</w:t>
            </w:r>
          </w:p>
        </w:tc>
        <w:tc>
          <w:tcPr>
            <w:tcW w:w="947" w:type="dxa"/>
            <w:tcBorders>
              <w:top w:val="nil"/>
              <w:left w:val="nil"/>
              <w:bottom w:val="nil"/>
              <w:right w:val="nil"/>
            </w:tcBorders>
            <w:vAlign w:val="center"/>
          </w:tcPr>
          <w:p w14:paraId="7AEF7894"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7D357C20" w14:textId="77777777" w:rsidTr="00125F84">
        <w:trPr>
          <w:trHeight w:val="280"/>
        </w:trPr>
        <w:tc>
          <w:tcPr>
            <w:tcW w:w="3369" w:type="dxa"/>
            <w:tcBorders>
              <w:top w:val="nil"/>
              <w:left w:val="nil"/>
              <w:bottom w:val="nil"/>
              <w:right w:val="nil"/>
            </w:tcBorders>
            <w:shd w:val="clear" w:color="auto" w:fill="auto"/>
            <w:noWrap/>
            <w:vAlign w:val="center"/>
          </w:tcPr>
          <w:p w14:paraId="07C63E1F" w14:textId="77777777" w:rsidR="00DA4954" w:rsidRPr="009D6DD1" w:rsidRDefault="00DA4954" w:rsidP="00125F84">
            <w:pPr>
              <w:ind w:left="191" w:hanging="191"/>
              <w:rPr>
                <w:rFonts w:eastAsia="Times New Roman" w:cs="Times New Roman"/>
                <w:color w:val="000000"/>
                <w:sz w:val="22"/>
                <w:lang w:val="en-US"/>
              </w:rPr>
            </w:pPr>
            <w:r>
              <w:rPr>
                <w:rFonts w:eastAsia="Times New Roman" w:cs="Times New Roman"/>
                <w:color w:val="000000"/>
                <w:sz w:val="22"/>
                <w:lang w:val="en-US"/>
              </w:rPr>
              <w:t>Living in Helsinki region</w:t>
            </w:r>
          </w:p>
        </w:tc>
        <w:tc>
          <w:tcPr>
            <w:tcW w:w="1134" w:type="dxa"/>
            <w:tcBorders>
              <w:top w:val="nil"/>
              <w:left w:val="nil"/>
              <w:bottom w:val="nil"/>
              <w:right w:val="nil"/>
            </w:tcBorders>
            <w:vAlign w:val="center"/>
          </w:tcPr>
          <w:p w14:paraId="5B49D0E0"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0.292</w:t>
            </w:r>
          </w:p>
        </w:tc>
        <w:tc>
          <w:tcPr>
            <w:tcW w:w="1134" w:type="dxa"/>
            <w:tcBorders>
              <w:top w:val="nil"/>
              <w:left w:val="nil"/>
              <w:bottom w:val="nil"/>
              <w:right w:val="nil"/>
            </w:tcBorders>
            <w:vAlign w:val="center"/>
          </w:tcPr>
          <w:p w14:paraId="39DF0242"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0.323</w:t>
            </w:r>
          </w:p>
        </w:tc>
        <w:tc>
          <w:tcPr>
            <w:tcW w:w="864" w:type="dxa"/>
            <w:tcBorders>
              <w:top w:val="nil"/>
              <w:left w:val="nil"/>
              <w:bottom w:val="nil"/>
              <w:right w:val="nil"/>
            </w:tcBorders>
            <w:vAlign w:val="center"/>
          </w:tcPr>
          <w:p w14:paraId="3B66727F"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-6.8</w:t>
            </w:r>
          </w:p>
        </w:tc>
        <w:tc>
          <w:tcPr>
            <w:tcW w:w="837" w:type="dxa"/>
            <w:tcBorders>
              <w:top w:val="nil"/>
              <w:left w:val="nil"/>
              <w:bottom w:val="nil"/>
              <w:right w:val="nil"/>
            </w:tcBorders>
            <w:vAlign w:val="center"/>
          </w:tcPr>
          <w:p w14:paraId="644347C7"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-5.7</w:t>
            </w:r>
          </w:p>
        </w:tc>
        <w:tc>
          <w:tcPr>
            <w:tcW w:w="895" w:type="dxa"/>
            <w:tcBorders>
              <w:top w:val="nil"/>
              <w:left w:val="nil"/>
              <w:bottom w:val="nil"/>
              <w:right w:val="nil"/>
            </w:tcBorders>
            <w:vAlign w:val="center"/>
          </w:tcPr>
          <w:p w14:paraId="04258EBD"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0.000</w:t>
            </w:r>
          </w:p>
        </w:tc>
        <w:tc>
          <w:tcPr>
            <w:tcW w:w="947" w:type="dxa"/>
            <w:tcBorders>
              <w:top w:val="nil"/>
              <w:left w:val="nil"/>
              <w:bottom w:val="nil"/>
              <w:right w:val="nil"/>
            </w:tcBorders>
            <w:vAlign w:val="center"/>
          </w:tcPr>
          <w:p w14:paraId="2FE19C49" w14:textId="77777777" w:rsidR="00DA4954" w:rsidRPr="007821C7" w:rsidRDefault="00DA4954" w:rsidP="00125F84">
            <w:pPr>
              <w:ind w:left="191" w:hanging="191"/>
              <w:jc w:val="center"/>
              <w:rPr>
                <w:rFonts w:eastAsia="Times New Roman" w:cs="Times New Roman"/>
                <w:color w:val="000000"/>
                <w:sz w:val="22"/>
                <w:lang w:val="en-US"/>
              </w:rPr>
            </w:pPr>
            <w:r w:rsidRPr="007821C7">
              <w:rPr>
                <w:rFonts w:cs="Times New Roman"/>
                <w:color w:val="000000"/>
                <w:sz w:val="22"/>
              </w:rPr>
              <w:t>.</w:t>
            </w:r>
          </w:p>
        </w:tc>
      </w:tr>
      <w:tr w:rsidR="00DA4954" w:rsidRPr="009D6DD1" w14:paraId="6189B2DF" w14:textId="77777777" w:rsidTr="00125F84">
        <w:trPr>
          <w:trHeight w:val="280"/>
        </w:trPr>
        <w:tc>
          <w:tcPr>
            <w:tcW w:w="3369" w:type="dxa"/>
            <w:tcBorders>
              <w:top w:val="nil"/>
              <w:left w:val="nil"/>
              <w:bottom w:val="nil"/>
              <w:right w:val="nil"/>
            </w:tcBorders>
            <w:shd w:val="clear" w:color="auto" w:fill="auto"/>
            <w:noWrap/>
            <w:vAlign w:val="center"/>
          </w:tcPr>
          <w:p w14:paraId="07E7CF24"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Not living in the region of birth</w:t>
            </w:r>
          </w:p>
        </w:tc>
        <w:tc>
          <w:tcPr>
            <w:tcW w:w="1134" w:type="dxa"/>
            <w:tcBorders>
              <w:top w:val="nil"/>
              <w:left w:val="nil"/>
              <w:bottom w:val="nil"/>
              <w:right w:val="nil"/>
            </w:tcBorders>
            <w:vAlign w:val="center"/>
          </w:tcPr>
          <w:p w14:paraId="630240C3"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0.445</w:t>
            </w:r>
          </w:p>
        </w:tc>
        <w:tc>
          <w:tcPr>
            <w:tcW w:w="1134" w:type="dxa"/>
            <w:tcBorders>
              <w:top w:val="nil"/>
              <w:left w:val="nil"/>
              <w:bottom w:val="nil"/>
              <w:right w:val="nil"/>
            </w:tcBorders>
            <w:vAlign w:val="center"/>
          </w:tcPr>
          <w:p w14:paraId="687B6AE1"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0.427</w:t>
            </w:r>
          </w:p>
        </w:tc>
        <w:tc>
          <w:tcPr>
            <w:tcW w:w="864" w:type="dxa"/>
            <w:tcBorders>
              <w:top w:val="nil"/>
              <w:left w:val="nil"/>
              <w:bottom w:val="nil"/>
              <w:right w:val="nil"/>
            </w:tcBorders>
            <w:vAlign w:val="center"/>
          </w:tcPr>
          <w:p w14:paraId="61C0251C"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3.6</w:t>
            </w:r>
          </w:p>
        </w:tc>
        <w:tc>
          <w:tcPr>
            <w:tcW w:w="837" w:type="dxa"/>
            <w:tcBorders>
              <w:top w:val="nil"/>
              <w:left w:val="nil"/>
              <w:bottom w:val="nil"/>
              <w:right w:val="nil"/>
            </w:tcBorders>
            <w:vAlign w:val="center"/>
          </w:tcPr>
          <w:p w14:paraId="235C882D"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3.0</w:t>
            </w:r>
          </w:p>
        </w:tc>
        <w:tc>
          <w:tcPr>
            <w:tcW w:w="895" w:type="dxa"/>
            <w:tcBorders>
              <w:top w:val="nil"/>
              <w:left w:val="nil"/>
              <w:bottom w:val="nil"/>
              <w:right w:val="nil"/>
            </w:tcBorders>
            <w:vAlign w:val="center"/>
          </w:tcPr>
          <w:p w14:paraId="2FE0FA7E"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0.002</w:t>
            </w:r>
          </w:p>
        </w:tc>
        <w:tc>
          <w:tcPr>
            <w:tcW w:w="947" w:type="dxa"/>
            <w:tcBorders>
              <w:top w:val="nil"/>
              <w:left w:val="nil"/>
              <w:bottom w:val="nil"/>
              <w:right w:val="nil"/>
            </w:tcBorders>
            <w:vAlign w:val="center"/>
          </w:tcPr>
          <w:p w14:paraId="64F68CF0"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w:t>
            </w:r>
          </w:p>
        </w:tc>
      </w:tr>
      <w:tr w:rsidR="00DA4954" w:rsidRPr="009D6DD1" w14:paraId="13082EDC" w14:textId="77777777" w:rsidTr="00125F84">
        <w:trPr>
          <w:trHeight w:val="280"/>
        </w:trPr>
        <w:tc>
          <w:tcPr>
            <w:tcW w:w="3369" w:type="dxa"/>
            <w:tcBorders>
              <w:top w:val="nil"/>
              <w:left w:val="nil"/>
              <w:bottom w:val="nil"/>
              <w:right w:val="nil"/>
            </w:tcBorders>
            <w:shd w:val="clear" w:color="auto" w:fill="auto"/>
            <w:noWrap/>
            <w:vAlign w:val="center"/>
          </w:tcPr>
          <w:p w14:paraId="7A9FED20"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 xml:space="preserve">Enrolled in any education,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 xml:space="preserve">1 </w:t>
            </w:r>
          </w:p>
        </w:tc>
        <w:tc>
          <w:tcPr>
            <w:tcW w:w="1134" w:type="dxa"/>
            <w:tcBorders>
              <w:top w:val="nil"/>
              <w:left w:val="nil"/>
              <w:bottom w:val="nil"/>
              <w:right w:val="nil"/>
            </w:tcBorders>
            <w:vAlign w:val="center"/>
          </w:tcPr>
          <w:p w14:paraId="6458D5D7"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0.066</w:t>
            </w:r>
          </w:p>
        </w:tc>
        <w:tc>
          <w:tcPr>
            <w:tcW w:w="1134" w:type="dxa"/>
            <w:tcBorders>
              <w:top w:val="nil"/>
              <w:left w:val="nil"/>
              <w:bottom w:val="nil"/>
              <w:right w:val="nil"/>
            </w:tcBorders>
            <w:vAlign w:val="center"/>
          </w:tcPr>
          <w:p w14:paraId="3F1084A1"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0.068</w:t>
            </w:r>
          </w:p>
        </w:tc>
        <w:tc>
          <w:tcPr>
            <w:tcW w:w="864" w:type="dxa"/>
            <w:tcBorders>
              <w:top w:val="nil"/>
              <w:left w:val="nil"/>
              <w:bottom w:val="nil"/>
              <w:right w:val="nil"/>
            </w:tcBorders>
            <w:vAlign w:val="center"/>
          </w:tcPr>
          <w:p w14:paraId="77BCE110"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-0.6</w:t>
            </w:r>
          </w:p>
        </w:tc>
        <w:tc>
          <w:tcPr>
            <w:tcW w:w="837" w:type="dxa"/>
            <w:tcBorders>
              <w:top w:val="nil"/>
              <w:left w:val="nil"/>
              <w:bottom w:val="nil"/>
              <w:right w:val="nil"/>
            </w:tcBorders>
            <w:vAlign w:val="center"/>
          </w:tcPr>
          <w:p w14:paraId="24131515"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-0.5</w:t>
            </w:r>
          </w:p>
        </w:tc>
        <w:tc>
          <w:tcPr>
            <w:tcW w:w="895" w:type="dxa"/>
            <w:tcBorders>
              <w:top w:val="nil"/>
              <w:left w:val="nil"/>
              <w:bottom w:val="nil"/>
              <w:right w:val="nil"/>
            </w:tcBorders>
            <w:vAlign w:val="center"/>
          </w:tcPr>
          <w:p w14:paraId="0B1C7A42"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0.607</w:t>
            </w:r>
          </w:p>
        </w:tc>
        <w:tc>
          <w:tcPr>
            <w:tcW w:w="947" w:type="dxa"/>
            <w:tcBorders>
              <w:top w:val="nil"/>
              <w:left w:val="nil"/>
              <w:bottom w:val="nil"/>
              <w:right w:val="nil"/>
            </w:tcBorders>
            <w:vAlign w:val="center"/>
          </w:tcPr>
          <w:p w14:paraId="5E8AEF38"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w:t>
            </w:r>
          </w:p>
        </w:tc>
      </w:tr>
      <w:tr w:rsidR="00DA4954" w:rsidRPr="009D6DD1" w14:paraId="11F40321" w14:textId="77777777" w:rsidTr="00125F84">
        <w:trPr>
          <w:trHeight w:val="280"/>
        </w:trPr>
        <w:tc>
          <w:tcPr>
            <w:tcW w:w="3369" w:type="dxa"/>
            <w:tcBorders>
              <w:top w:val="nil"/>
              <w:left w:val="nil"/>
              <w:bottom w:val="nil"/>
              <w:right w:val="nil"/>
            </w:tcBorders>
            <w:shd w:val="clear" w:color="auto" w:fill="auto"/>
            <w:noWrap/>
            <w:vAlign w:val="center"/>
          </w:tcPr>
          <w:p w14:paraId="3BFA5689"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 xml:space="preserve">Enrolled in any education,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2</w:t>
            </w:r>
          </w:p>
        </w:tc>
        <w:tc>
          <w:tcPr>
            <w:tcW w:w="1134" w:type="dxa"/>
            <w:tcBorders>
              <w:top w:val="nil"/>
              <w:left w:val="nil"/>
              <w:bottom w:val="nil"/>
              <w:right w:val="nil"/>
            </w:tcBorders>
            <w:vAlign w:val="center"/>
          </w:tcPr>
          <w:p w14:paraId="0DD68A7B"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0.113</w:t>
            </w:r>
          </w:p>
        </w:tc>
        <w:tc>
          <w:tcPr>
            <w:tcW w:w="1134" w:type="dxa"/>
            <w:tcBorders>
              <w:top w:val="nil"/>
              <w:left w:val="nil"/>
              <w:bottom w:val="nil"/>
              <w:right w:val="nil"/>
            </w:tcBorders>
            <w:vAlign w:val="center"/>
          </w:tcPr>
          <w:p w14:paraId="7A8B59CF"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0.219</w:t>
            </w:r>
          </w:p>
        </w:tc>
        <w:tc>
          <w:tcPr>
            <w:tcW w:w="864" w:type="dxa"/>
            <w:tcBorders>
              <w:top w:val="nil"/>
              <w:left w:val="nil"/>
              <w:bottom w:val="nil"/>
              <w:right w:val="nil"/>
            </w:tcBorders>
            <w:vAlign w:val="center"/>
          </w:tcPr>
          <w:p w14:paraId="4F016531"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-28.6</w:t>
            </w:r>
          </w:p>
        </w:tc>
        <w:tc>
          <w:tcPr>
            <w:tcW w:w="837" w:type="dxa"/>
            <w:tcBorders>
              <w:top w:val="nil"/>
              <w:left w:val="nil"/>
              <w:bottom w:val="nil"/>
              <w:right w:val="nil"/>
            </w:tcBorders>
            <w:vAlign w:val="center"/>
          </w:tcPr>
          <w:p w14:paraId="0393E08C"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-21.5</w:t>
            </w:r>
          </w:p>
        </w:tc>
        <w:tc>
          <w:tcPr>
            <w:tcW w:w="895" w:type="dxa"/>
            <w:tcBorders>
              <w:top w:val="nil"/>
              <w:left w:val="nil"/>
              <w:bottom w:val="nil"/>
              <w:right w:val="nil"/>
            </w:tcBorders>
            <w:vAlign w:val="center"/>
          </w:tcPr>
          <w:p w14:paraId="5B1A02DF"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0.000</w:t>
            </w:r>
          </w:p>
        </w:tc>
        <w:tc>
          <w:tcPr>
            <w:tcW w:w="947" w:type="dxa"/>
            <w:tcBorders>
              <w:top w:val="nil"/>
              <w:left w:val="nil"/>
              <w:bottom w:val="nil"/>
              <w:right w:val="nil"/>
            </w:tcBorders>
            <w:vAlign w:val="center"/>
          </w:tcPr>
          <w:p w14:paraId="0FECFEB4"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w:t>
            </w:r>
          </w:p>
        </w:tc>
      </w:tr>
      <w:tr w:rsidR="00DA4954" w:rsidRPr="009D6DD1" w14:paraId="05545BEA" w14:textId="77777777" w:rsidTr="00125F84">
        <w:trPr>
          <w:trHeight w:val="280"/>
        </w:trPr>
        <w:tc>
          <w:tcPr>
            <w:tcW w:w="3369" w:type="dxa"/>
            <w:tcBorders>
              <w:top w:val="nil"/>
              <w:left w:val="nil"/>
              <w:right w:val="nil"/>
            </w:tcBorders>
            <w:shd w:val="clear" w:color="auto" w:fill="auto"/>
            <w:noWrap/>
            <w:vAlign w:val="center"/>
          </w:tcPr>
          <w:p w14:paraId="5928C441"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Enrolled in univ</w:t>
            </w:r>
            <w:r>
              <w:rPr>
                <w:rFonts w:cs="Times New Roman"/>
                <w:sz w:val="22"/>
                <w:lang w:val="en-US"/>
              </w:rPr>
              <w:t>.</w:t>
            </w:r>
            <w:r w:rsidRPr="009D6DD1">
              <w:rPr>
                <w:rFonts w:cs="Times New Roman"/>
                <w:sz w:val="22"/>
                <w:lang w:val="en-US"/>
              </w:rPr>
              <w:t xml:space="preserve"> educ</w:t>
            </w:r>
            <w:r>
              <w:rPr>
                <w:rFonts w:cs="Times New Roman"/>
                <w:sz w:val="22"/>
                <w:lang w:val="en-US"/>
              </w:rPr>
              <w:t>.</w:t>
            </w:r>
            <w:r w:rsidRPr="009D6DD1">
              <w:rPr>
                <w:rFonts w:cs="Times New Roman"/>
                <w:sz w:val="22"/>
                <w:lang w:val="en-US"/>
              </w:rPr>
              <w:t>, t</w:t>
            </w:r>
            <w:r>
              <w:rPr>
                <w:rFonts w:cs="Times New Roman"/>
                <w:sz w:val="22"/>
                <w:lang w:val="en-US"/>
              </w:rPr>
              <w:t xml:space="preserve"> = -</w:t>
            </w:r>
            <w:r w:rsidRPr="009D6DD1">
              <w:rPr>
                <w:rFonts w:cs="Times New Roman"/>
                <w:sz w:val="22"/>
                <w:lang w:val="en-US"/>
              </w:rPr>
              <w:t xml:space="preserve">1 </w:t>
            </w:r>
          </w:p>
        </w:tc>
        <w:tc>
          <w:tcPr>
            <w:tcW w:w="1134" w:type="dxa"/>
            <w:tcBorders>
              <w:top w:val="nil"/>
              <w:left w:val="nil"/>
              <w:right w:val="nil"/>
            </w:tcBorders>
            <w:vAlign w:val="center"/>
          </w:tcPr>
          <w:p w14:paraId="0BFDE575"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0.017</w:t>
            </w:r>
          </w:p>
        </w:tc>
        <w:tc>
          <w:tcPr>
            <w:tcW w:w="1134" w:type="dxa"/>
            <w:tcBorders>
              <w:top w:val="nil"/>
              <w:left w:val="nil"/>
              <w:right w:val="nil"/>
            </w:tcBorders>
            <w:vAlign w:val="center"/>
          </w:tcPr>
          <w:p w14:paraId="265865F0"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0.008</w:t>
            </w:r>
          </w:p>
        </w:tc>
        <w:tc>
          <w:tcPr>
            <w:tcW w:w="864" w:type="dxa"/>
            <w:tcBorders>
              <w:top w:val="nil"/>
              <w:left w:val="nil"/>
              <w:right w:val="nil"/>
            </w:tcBorders>
            <w:vAlign w:val="center"/>
          </w:tcPr>
          <w:p w14:paraId="284B7704"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8.0</w:t>
            </w:r>
          </w:p>
        </w:tc>
        <w:tc>
          <w:tcPr>
            <w:tcW w:w="837" w:type="dxa"/>
            <w:tcBorders>
              <w:top w:val="nil"/>
              <w:left w:val="nil"/>
              <w:right w:val="nil"/>
            </w:tcBorders>
            <w:vAlign w:val="center"/>
          </w:tcPr>
          <w:p w14:paraId="72218B39"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8.3</w:t>
            </w:r>
          </w:p>
        </w:tc>
        <w:tc>
          <w:tcPr>
            <w:tcW w:w="895" w:type="dxa"/>
            <w:tcBorders>
              <w:top w:val="nil"/>
              <w:left w:val="nil"/>
              <w:right w:val="nil"/>
            </w:tcBorders>
            <w:vAlign w:val="center"/>
          </w:tcPr>
          <w:p w14:paraId="0BE70172"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0.000</w:t>
            </w:r>
          </w:p>
        </w:tc>
        <w:tc>
          <w:tcPr>
            <w:tcW w:w="947" w:type="dxa"/>
            <w:tcBorders>
              <w:top w:val="nil"/>
              <w:left w:val="nil"/>
              <w:right w:val="nil"/>
            </w:tcBorders>
            <w:vAlign w:val="center"/>
          </w:tcPr>
          <w:p w14:paraId="382F3015"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w:t>
            </w:r>
          </w:p>
        </w:tc>
      </w:tr>
      <w:tr w:rsidR="00DA4954" w:rsidRPr="009D6DD1" w14:paraId="7ED4AD06" w14:textId="77777777" w:rsidTr="00125F84">
        <w:trPr>
          <w:trHeight w:val="280"/>
        </w:trPr>
        <w:tc>
          <w:tcPr>
            <w:tcW w:w="3369" w:type="dxa"/>
            <w:tcBorders>
              <w:top w:val="nil"/>
              <w:left w:val="nil"/>
              <w:bottom w:val="nil"/>
              <w:right w:val="nil"/>
            </w:tcBorders>
            <w:shd w:val="clear" w:color="auto" w:fill="auto"/>
            <w:noWrap/>
            <w:vAlign w:val="center"/>
          </w:tcPr>
          <w:p w14:paraId="1056E206"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Enrolled in univ</w:t>
            </w:r>
            <w:r>
              <w:rPr>
                <w:rFonts w:cs="Times New Roman"/>
                <w:sz w:val="22"/>
                <w:lang w:val="en-US"/>
              </w:rPr>
              <w:t>.</w:t>
            </w:r>
            <w:r w:rsidRPr="009D6DD1">
              <w:rPr>
                <w:rFonts w:cs="Times New Roman"/>
                <w:sz w:val="22"/>
                <w:lang w:val="en-US"/>
              </w:rPr>
              <w:t xml:space="preserve"> educ</w:t>
            </w:r>
            <w:r>
              <w:rPr>
                <w:rFonts w:cs="Times New Roman"/>
                <w:sz w:val="22"/>
                <w:lang w:val="en-US"/>
              </w:rPr>
              <w:t>.</w:t>
            </w:r>
            <w:r w:rsidRPr="009D6DD1">
              <w:rPr>
                <w:rFonts w:cs="Times New Roman"/>
                <w:sz w:val="22"/>
                <w:lang w:val="en-US"/>
              </w:rPr>
              <w:t xml:space="preserve">, </w:t>
            </w:r>
            <w:r w:rsidRPr="006C09FF">
              <w:rPr>
                <w:rFonts w:cs="Times New Roman"/>
                <w:i/>
                <w:sz w:val="22"/>
                <w:lang w:val="en-US"/>
              </w:rPr>
              <w:t xml:space="preserve">t </w:t>
            </w:r>
            <w:r>
              <w:rPr>
                <w:rFonts w:cs="Times New Roman"/>
                <w:i/>
                <w:sz w:val="22"/>
                <w:lang w:val="en-US"/>
              </w:rPr>
              <w:t>= -</w:t>
            </w:r>
            <w:r w:rsidRPr="009D6DD1">
              <w:rPr>
                <w:rFonts w:cs="Times New Roman"/>
                <w:sz w:val="22"/>
                <w:lang w:val="en-US"/>
              </w:rPr>
              <w:t>2</w:t>
            </w:r>
          </w:p>
        </w:tc>
        <w:tc>
          <w:tcPr>
            <w:tcW w:w="1134" w:type="dxa"/>
            <w:tcBorders>
              <w:top w:val="nil"/>
              <w:left w:val="nil"/>
              <w:bottom w:val="nil"/>
              <w:right w:val="nil"/>
            </w:tcBorders>
            <w:vAlign w:val="center"/>
          </w:tcPr>
          <w:p w14:paraId="7029B4A0"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0.021</w:t>
            </w:r>
          </w:p>
        </w:tc>
        <w:tc>
          <w:tcPr>
            <w:tcW w:w="1134" w:type="dxa"/>
            <w:tcBorders>
              <w:top w:val="nil"/>
              <w:left w:val="nil"/>
              <w:bottom w:val="nil"/>
              <w:right w:val="nil"/>
            </w:tcBorders>
            <w:vAlign w:val="center"/>
          </w:tcPr>
          <w:p w14:paraId="0B036407"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0.010</w:t>
            </w:r>
          </w:p>
        </w:tc>
        <w:tc>
          <w:tcPr>
            <w:tcW w:w="864" w:type="dxa"/>
            <w:tcBorders>
              <w:top w:val="nil"/>
              <w:left w:val="nil"/>
              <w:bottom w:val="nil"/>
              <w:right w:val="nil"/>
            </w:tcBorders>
            <w:vAlign w:val="center"/>
          </w:tcPr>
          <w:p w14:paraId="1C210470"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9.3</w:t>
            </w:r>
          </w:p>
        </w:tc>
        <w:tc>
          <w:tcPr>
            <w:tcW w:w="837" w:type="dxa"/>
            <w:tcBorders>
              <w:top w:val="nil"/>
              <w:left w:val="nil"/>
              <w:bottom w:val="nil"/>
              <w:right w:val="nil"/>
            </w:tcBorders>
            <w:vAlign w:val="center"/>
          </w:tcPr>
          <w:p w14:paraId="39B3F064"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9.8</w:t>
            </w:r>
          </w:p>
        </w:tc>
        <w:tc>
          <w:tcPr>
            <w:tcW w:w="895" w:type="dxa"/>
            <w:tcBorders>
              <w:top w:val="nil"/>
              <w:left w:val="nil"/>
              <w:bottom w:val="nil"/>
              <w:right w:val="nil"/>
            </w:tcBorders>
            <w:vAlign w:val="center"/>
          </w:tcPr>
          <w:p w14:paraId="4719EC8B"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0.000</w:t>
            </w:r>
          </w:p>
        </w:tc>
        <w:tc>
          <w:tcPr>
            <w:tcW w:w="947" w:type="dxa"/>
            <w:tcBorders>
              <w:top w:val="nil"/>
              <w:left w:val="nil"/>
              <w:bottom w:val="nil"/>
              <w:right w:val="nil"/>
            </w:tcBorders>
            <w:vAlign w:val="center"/>
          </w:tcPr>
          <w:p w14:paraId="48945D86" w14:textId="77777777" w:rsidR="00DA4954" w:rsidRPr="007821C7" w:rsidRDefault="00DA4954" w:rsidP="00125F84">
            <w:pPr>
              <w:ind w:left="191" w:hanging="191"/>
              <w:jc w:val="center"/>
              <w:rPr>
                <w:rFonts w:cs="Times New Roman"/>
                <w:sz w:val="22"/>
                <w:lang w:val="en-US"/>
              </w:rPr>
            </w:pPr>
            <w:r w:rsidRPr="007821C7">
              <w:rPr>
                <w:rFonts w:cs="Times New Roman"/>
                <w:color w:val="000000"/>
                <w:sz w:val="22"/>
              </w:rPr>
              <w:t>.</w:t>
            </w:r>
          </w:p>
        </w:tc>
      </w:tr>
      <w:tr w:rsidR="00DA4954" w:rsidRPr="009D6DD1" w14:paraId="38461BA1" w14:textId="77777777" w:rsidTr="00125F84">
        <w:trPr>
          <w:trHeight w:val="280"/>
        </w:trPr>
        <w:tc>
          <w:tcPr>
            <w:tcW w:w="3369" w:type="dxa"/>
            <w:tcBorders>
              <w:top w:val="nil"/>
              <w:left w:val="nil"/>
              <w:bottom w:val="single" w:sz="4" w:space="0" w:color="auto"/>
              <w:right w:val="nil"/>
            </w:tcBorders>
            <w:shd w:val="clear" w:color="auto" w:fill="auto"/>
            <w:noWrap/>
          </w:tcPr>
          <w:p w14:paraId="3FFECD18" w14:textId="77777777" w:rsidR="00DA4954" w:rsidRPr="009D6DD1" w:rsidRDefault="00DA4954" w:rsidP="00125F84">
            <w:pPr>
              <w:ind w:left="191" w:hanging="191"/>
              <w:rPr>
                <w:rFonts w:cs="Times New Roman"/>
                <w:sz w:val="22"/>
                <w:lang w:val="en-US"/>
              </w:rPr>
            </w:pPr>
          </w:p>
        </w:tc>
        <w:tc>
          <w:tcPr>
            <w:tcW w:w="1134" w:type="dxa"/>
            <w:tcBorders>
              <w:top w:val="nil"/>
              <w:left w:val="nil"/>
              <w:bottom w:val="single" w:sz="4" w:space="0" w:color="auto"/>
              <w:right w:val="nil"/>
            </w:tcBorders>
            <w:vAlign w:val="bottom"/>
          </w:tcPr>
          <w:p w14:paraId="2D0EECC2" w14:textId="77777777" w:rsidR="00DA4954" w:rsidRPr="007821C7" w:rsidRDefault="00DA4954" w:rsidP="00125F84">
            <w:pPr>
              <w:ind w:left="191" w:hanging="191"/>
              <w:rPr>
                <w:rFonts w:cs="Times New Roman"/>
                <w:color w:val="000000"/>
                <w:sz w:val="22"/>
              </w:rPr>
            </w:pPr>
          </w:p>
        </w:tc>
        <w:tc>
          <w:tcPr>
            <w:tcW w:w="1134" w:type="dxa"/>
            <w:tcBorders>
              <w:top w:val="nil"/>
              <w:left w:val="nil"/>
              <w:bottom w:val="single" w:sz="4" w:space="0" w:color="auto"/>
              <w:right w:val="nil"/>
            </w:tcBorders>
            <w:vAlign w:val="bottom"/>
          </w:tcPr>
          <w:p w14:paraId="309D9C8E" w14:textId="77777777" w:rsidR="00DA4954" w:rsidRPr="007821C7" w:rsidRDefault="00DA4954" w:rsidP="00125F84">
            <w:pPr>
              <w:ind w:left="191" w:hanging="191"/>
              <w:rPr>
                <w:rFonts w:cs="Times New Roman"/>
                <w:color w:val="000000"/>
                <w:sz w:val="22"/>
              </w:rPr>
            </w:pPr>
          </w:p>
        </w:tc>
        <w:tc>
          <w:tcPr>
            <w:tcW w:w="864" w:type="dxa"/>
            <w:tcBorders>
              <w:top w:val="nil"/>
              <w:left w:val="nil"/>
              <w:bottom w:val="single" w:sz="4" w:space="0" w:color="auto"/>
              <w:right w:val="nil"/>
            </w:tcBorders>
            <w:vAlign w:val="bottom"/>
          </w:tcPr>
          <w:p w14:paraId="298BB167" w14:textId="77777777" w:rsidR="00DA4954" w:rsidRPr="007821C7" w:rsidRDefault="00DA4954" w:rsidP="00125F84">
            <w:pPr>
              <w:ind w:left="191" w:hanging="191"/>
              <w:rPr>
                <w:rFonts w:cs="Times New Roman"/>
                <w:color w:val="000000"/>
                <w:sz w:val="22"/>
              </w:rPr>
            </w:pPr>
          </w:p>
        </w:tc>
        <w:tc>
          <w:tcPr>
            <w:tcW w:w="837" w:type="dxa"/>
            <w:tcBorders>
              <w:top w:val="nil"/>
              <w:left w:val="nil"/>
              <w:bottom w:val="single" w:sz="4" w:space="0" w:color="auto"/>
              <w:right w:val="nil"/>
            </w:tcBorders>
            <w:vAlign w:val="bottom"/>
          </w:tcPr>
          <w:p w14:paraId="6F2190A3" w14:textId="77777777" w:rsidR="00DA4954" w:rsidRPr="007821C7" w:rsidRDefault="00DA4954" w:rsidP="00125F84">
            <w:pPr>
              <w:ind w:left="191" w:hanging="191"/>
              <w:rPr>
                <w:rFonts w:cs="Times New Roman"/>
                <w:color w:val="000000"/>
                <w:sz w:val="22"/>
              </w:rPr>
            </w:pPr>
          </w:p>
        </w:tc>
        <w:tc>
          <w:tcPr>
            <w:tcW w:w="895" w:type="dxa"/>
            <w:tcBorders>
              <w:top w:val="nil"/>
              <w:left w:val="nil"/>
              <w:bottom w:val="single" w:sz="4" w:space="0" w:color="auto"/>
              <w:right w:val="nil"/>
            </w:tcBorders>
            <w:vAlign w:val="bottom"/>
          </w:tcPr>
          <w:p w14:paraId="75B69D58" w14:textId="77777777" w:rsidR="00DA4954" w:rsidRPr="007821C7" w:rsidRDefault="00DA4954" w:rsidP="00125F84">
            <w:pPr>
              <w:ind w:left="191" w:hanging="191"/>
              <w:rPr>
                <w:rFonts w:cs="Times New Roman"/>
                <w:color w:val="000000"/>
                <w:sz w:val="22"/>
              </w:rPr>
            </w:pPr>
          </w:p>
        </w:tc>
        <w:tc>
          <w:tcPr>
            <w:tcW w:w="947" w:type="dxa"/>
            <w:tcBorders>
              <w:top w:val="nil"/>
              <w:left w:val="nil"/>
              <w:bottom w:val="single" w:sz="4" w:space="0" w:color="auto"/>
              <w:right w:val="nil"/>
            </w:tcBorders>
            <w:vAlign w:val="bottom"/>
          </w:tcPr>
          <w:p w14:paraId="79BF3AF7" w14:textId="77777777" w:rsidR="00DA4954" w:rsidRPr="007821C7" w:rsidRDefault="00DA4954" w:rsidP="00125F84">
            <w:pPr>
              <w:ind w:left="191" w:hanging="191"/>
              <w:jc w:val="center"/>
              <w:rPr>
                <w:rFonts w:cs="Times New Roman"/>
                <w:color w:val="000000"/>
                <w:sz w:val="22"/>
              </w:rPr>
            </w:pPr>
          </w:p>
        </w:tc>
      </w:tr>
    </w:tbl>
    <w:p w14:paraId="749EB9BD" w14:textId="77777777" w:rsidR="00DA4954" w:rsidRPr="009D6DD1" w:rsidRDefault="00DA4954" w:rsidP="00DA4954">
      <w:pPr>
        <w:pStyle w:val="Tabletitle"/>
        <w:spacing w:line="276" w:lineRule="auto"/>
      </w:pPr>
      <w:r w:rsidRPr="009D6DD1">
        <w:lastRenderedPageBreak/>
        <w:t>Table A</w:t>
      </w:r>
      <w:r>
        <w:t>4</w:t>
      </w:r>
      <w:r w:rsidRPr="009D6DD1">
        <w:t xml:space="preserve"> (Continued)</w:t>
      </w:r>
    </w:p>
    <w:tbl>
      <w:tblPr>
        <w:tblW w:w="9181" w:type="dxa"/>
        <w:tblLayout w:type="fixed"/>
        <w:tblLook w:val="04A0" w:firstRow="1" w:lastRow="0" w:firstColumn="1" w:lastColumn="0" w:noHBand="0" w:noVBand="1"/>
      </w:tblPr>
      <w:tblGrid>
        <w:gridCol w:w="3227"/>
        <w:gridCol w:w="1110"/>
        <w:gridCol w:w="1111"/>
        <w:gridCol w:w="898"/>
        <w:gridCol w:w="850"/>
        <w:gridCol w:w="992"/>
        <w:gridCol w:w="993"/>
      </w:tblGrid>
      <w:tr w:rsidR="00DA4954" w:rsidRPr="009D6DD1" w14:paraId="14A90C9E" w14:textId="77777777" w:rsidTr="00125F84">
        <w:trPr>
          <w:trHeight w:val="280"/>
        </w:trPr>
        <w:tc>
          <w:tcPr>
            <w:tcW w:w="3227" w:type="dxa"/>
            <w:tcBorders>
              <w:top w:val="double" w:sz="4" w:space="0" w:color="auto"/>
              <w:left w:val="nil"/>
              <w:right w:val="nil"/>
            </w:tcBorders>
            <w:shd w:val="clear" w:color="auto" w:fill="auto"/>
            <w:noWrap/>
            <w:vAlign w:val="bottom"/>
          </w:tcPr>
          <w:p w14:paraId="08488817" w14:textId="77777777" w:rsidR="00DA4954" w:rsidRPr="009D6DD1" w:rsidRDefault="00DA4954" w:rsidP="00125F84">
            <w:pPr>
              <w:rPr>
                <w:rFonts w:eastAsia="Times New Roman" w:cs="Times New Roman"/>
                <w:b/>
                <w:bCs/>
                <w:color w:val="000000"/>
                <w:sz w:val="22"/>
                <w:lang w:val="en-US"/>
              </w:rPr>
            </w:pPr>
          </w:p>
        </w:tc>
        <w:tc>
          <w:tcPr>
            <w:tcW w:w="1110" w:type="dxa"/>
            <w:tcBorders>
              <w:top w:val="double" w:sz="4" w:space="0" w:color="auto"/>
              <w:left w:val="nil"/>
              <w:right w:val="nil"/>
            </w:tcBorders>
            <w:shd w:val="clear" w:color="auto" w:fill="auto"/>
            <w:noWrap/>
            <w:vAlign w:val="bottom"/>
          </w:tcPr>
          <w:p w14:paraId="61999AB8"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(1)</w:t>
            </w:r>
          </w:p>
        </w:tc>
        <w:tc>
          <w:tcPr>
            <w:tcW w:w="1111" w:type="dxa"/>
            <w:tcBorders>
              <w:top w:val="double" w:sz="4" w:space="0" w:color="auto"/>
              <w:left w:val="nil"/>
              <w:right w:val="nil"/>
            </w:tcBorders>
            <w:shd w:val="clear" w:color="auto" w:fill="auto"/>
            <w:noWrap/>
            <w:vAlign w:val="bottom"/>
          </w:tcPr>
          <w:p w14:paraId="5CD15FCE"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(2)</w:t>
            </w:r>
          </w:p>
        </w:tc>
        <w:tc>
          <w:tcPr>
            <w:tcW w:w="898" w:type="dxa"/>
            <w:tcBorders>
              <w:top w:val="double" w:sz="4" w:space="0" w:color="auto"/>
              <w:left w:val="nil"/>
              <w:right w:val="nil"/>
            </w:tcBorders>
            <w:shd w:val="clear" w:color="auto" w:fill="auto"/>
            <w:noWrap/>
            <w:vAlign w:val="bottom"/>
          </w:tcPr>
          <w:p w14:paraId="67554F4E"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(3)</w:t>
            </w:r>
          </w:p>
        </w:tc>
        <w:tc>
          <w:tcPr>
            <w:tcW w:w="850" w:type="dxa"/>
            <w:tcBorders>
              <w:top w:val="double" w:sz="4" w:space="0" w:color="auto"/>
              <w:left w:val="nil"/>
              <w:right w:val="nil"/>
            </w:tcBorders>
            <w:shd w:val="clear" w:color="auto" w:fill="auto"/>
            <w:noWrap/>
            <w:vAlign w:val="bottom"/>
          </w:tcPr>
          <w:p w14:paraId="4ED04BA3"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(4)</w:t>
            </w:r>
          </w:p>
        </w:tc>
        <w:tc>
          <w:tcPr>
            <w:tcW w:w="992" w:type="dxa"/>
            <w:tcBorders>
              <w:top w:val="double" w:sz="4" w:space="0" w:color="auto"/>
              <w:left w:val="nil"/>
              <w:right w:val="nil"/>
            </w:tcBorders>
            <w:shd w:val="clear" w:color="auto" w:fill="auto"/>
            <w:noWrap/>
            <w:vAlign w:val="bottom"/>
          </w:tcPr>
          <w:p w14:paraId="27F28010"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(5)</w:t>
            </w:r>
          </w:p>
        </w:tc>
        <w:tc>
          <w:tcPr>
            <w:tcW w:w="993" w:type="dxa"/>
            <w:tcBorders>
              <w:top w:val="double" w:sz="4" w:space="0" w:color="auto"/>
              <w:left w:val="nil"/>
              <w:right w:val="nil"/>
            </w:tcBorders>
            <w:shd w:val="clear" w:color="auto" w:fill="auto"/>
            <w:noWrap/>
            <w:vAlign w:val="bottom"/>
          </w:tcPr>
          <w:p w14:paraId="1D27A31B"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(6)</w:t>
            </w:r>
          </w:p>
        </w:tc>
      </w:tr>
      <w:tr w:rsidR="00DA4954" w:rsidRPr="009D6DD1" w14:paraId="28F17296" w14:textId="77777777" w:rsidTr="00125F84">
        <w:trPr>
          <w:trHeight w:val="280"/>
        </w:trPr>
        <w:tc>
          <w:tcPr>
            <w:tcW w:w="3227" w:type="dxa"/>
            <w:tcBorders>
              <w:left w:val="nil"/>
              <w:right w:val="nil"/>
            </w:tcBorders>
            <w:shd w:val="clear" w:color="auto" w:fill="auto"/>
            <w:noWrap/>
            <w:vAlign w:val="bottom"/>
          </w:tcPr>
          <w:p w14:paraId="3455B9A7" w14:textId="77777777" w:rsidR="00DA4954" w:rsidRPr="009D6DD1" w:rsidRDefault="00DA4954" w:rsidP="00125F84">
            <w:pPr>
              <w:rPr>
                <w:rFonts w:eastAsia="Times New Roman" w:cs="Times New Roman"/>
                <w:b/>
                <w:bCs/>
                <w:color w:val="000000"/>
                <w:sz w:val="22"/>
                <w:lang w:val="en-US"/>
              </w:rPr>
            </w:pPr>
          </w:p>
        </w:tc>
        <w:tc>
          <w:tcPr>
            <w:tcW w:w="2221" w:type="dxa"/>
            <w:gridSpan w:val="2"/>
            <w:tcBorders>
              <w:left w:val="nil"/>
              <w:right w:val="nil"/>
            </w:tcBorders>
            <w:shd w:val="clear" w:color="auto" w:fill="auto"/>
            <w:noWrap/>
            <w:vAlign w:val="bottom"/>
          </w:tcPr>
          <w:p w14:paraId="57C0149B"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Mean</w:t>
            </w:r>
          </w:p>
        </w:tc>
        <w:tc>
          <w:tcPr>
            <w:tcW w:w="898" w:type="dxa"/>
            <w:vMerge w:val="restart"/>
            <w:tcBorders>
              <w:left w:val="nil"/>
              <w:right w:val="nil"/>
            </w:tcBorders>
            <w:shd w:val="clear" w:color="auto" w:fill="auto"/>
            <w:noWrap/>
            <w:vAlign w:val="center"/>
          </w:tcPr>
          <w:p w14:paraId="7EE36F72" w14:textId="5C114B5C" w:rsidR="00DA4954" w:rsidRPr="009D6DD1" w:rsidRDefault="0036529A" w:rsidP="00125F84">
            <w:pPr>
              <w:jc w:val="center"/>
              <w:rPr>
                <w:rFonts w:eastAsia="Times New Roman" w:cs="Times New Roman"/>
                <w:color w:val="000000"/>
                <w:sz w:val="22"/>
                <w:lang w:val="en-US"/>
              </w:rPr>
            </w:pPr>
            <w:r>
              <w:rPr>
                <w:rFonts w:cs="Times New Roman"/>
                <w:color w:val="000000"/>
                <w:sz w:val="22"/>
                <w:lang w:val="en-US"/>
              </w:rPr>
              <w:t>% bias</w:t>
            </w:r>
          </w:p>
        </w:tc>
        <w:tc>
          <w:tcPr>
            <w:tcW w:w="850" w:type="dxa"/>
            <w:vMerge w:val="restart"/>
            <w:tcBorders>
              <w:left w:val="nil"/>
              <w:right w:val="nil"/>
            </w:tcBorders>
            <w:shd w:val="clear" w:color="auto" w:fill="auto"/>
            <w:noWrap/>
            <w:vAlign w:val="center"/>
          </w:tcPr>
          <w:p w14:paraId="76377341"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sz w:val="22"/>
                <w:lang w:val="en-US" w:eastAsia="fi-FI"/>
              </w:rPr>
              <w:t>t-test</w:t>
            </w:r>
          </w:p>
        </w:tc>
        <w:tc>
          <w:tcPr>
            <w:tcW w:w="992" w:type="dxa"/>
            <w:vMerge w:val="restart"/>
            <w:tcBorders>
              <w:left w:val="nil"/>
              <w:right w:val="nil"/>
            </w:tcBorders>
            <w:shd w:val="clear" w:color="auto" w:fill="auto"/>
            <w:noWrap/>
            <w:vAlign w:val="center"/>
          </w:tcPr>
          <w:p w14:paraId="484D74C8"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sz w:val="22"/>
                <w:lang w:val="en-US" w:eastAsia="fi-FI"/>
              </w:rPr>
              <w:t>p-value</w:t>
            </w:r>
          </w:p>
        </w:tc>
        <w:tc>
          <w:tcPr>
            <w:tcW w:w="993" w:type="dxa"/>
            <w:vMerge w:val="restart"/>
            <w:tcBorders>
              <w:left w:val="nil"/>
              <w:right w:val="nil"/>
            </w:tcBorders>
            <w:shd w:val="clear" w:color="auto" w:fill="auto"/>
            <w:noWrap/>
            <w:vAlign w:val="center"/>
          </w:tcPr>
          <w:tbl>
            <w:tblPr>
              <w:tblW w:w="960" w:type="dxa"/>
              <w:tblLayout w:type="fixed"/>
              <w:tblCellMar>
                <w:left w:w="70" w:type="dxa"/>
                <w:right w:w="70" w:type="dxa"/>
              </w:tblCellMar>
              <w:tblLook w:val="04A0" w:firstRow="1" w:lastRow="0" w:firstColumn="1" w:lastColumn="0" w:noHBand="0" w:noVBand="1"/>
            </w:tblPr>
            <w:tblGrid>
              <w:gridCol w:w="960"/>
            </w:tblGrid>
            <w:tr w:rsidR="00DA4954" w:rsidRPr="009D6DD1" w14:paraId="53D57D3D" w14:textId="77777777" w:rsidTr="00125F84">
              <w:trPr>
                <w:trHeight w:val="288"/>
              </w:trPr>
              <w:tc>
                <w:tcPr>
                  <w:tcW w:w="960" w:type="dxa"/>
                  <w:tcBorders>
                    <w:top w:val="nil"/>
                    <w:left w:val="nil"/>
                    <w:bottom w:val="nil"/>
                    <w:right w:val="nil"/>
                  </w:tcBorders>
                  <w:shd w:val="clear" w:color="auto" w:fill="auto"/>
                  <w:noWrap/>
                  <w:vAlign w:val="bottom"/>
                  <w:hideMark/>
                </w:tcPr>
                <w:p w14:paraId="5E85F359" w14:textId="77777777" w:rsidR="00DA4954" w:rsidRPr="009D6DD1" w:rsidRDefault="00DA4954" w:rsidP="00125F84">
                  <w:pPr>
                    <w:jc w:val="center"/>
                    <w:rPr>
                      <w:rFonts w:eastAsia="Times New Roman" w:cs="Times New Roman"/>
                      <w:color w:val="000000"/>
                      <w:sz w:val="22"/>
                      <w:lang w:val="en-US" w:eastAsia="fi-FI"/>
                    </w:rPr>
                  </w:pPr>
                  <w:r w:rsidRPr="009D6DD1">
                    <w:rPr>
                      <w:rFonts w:eastAsia="Times New Roman" w:cs="Times New Roman"/>
                      <w:color w:val="000000"/>
                      <w:sz w:val="22"/>
                      <w:lang w:val="en-US" w:eastAsia="fi-FI"/>
                    </w:rPr>
                    <w:t>V(T)/</w:t>
                  </w:r>
                </w:p>
              </w:tc>
            </w:tr>
            <w:tr w:rsidR="00DA4954" w:rsidRPr="009D6DD1" w14:paraId="6B861B90" w14:textId="77777777" w:rsidTr="00125F84">
              <w:trPr>
                <w:trHeight w:val="288"/>
              </w:trPr>
              <w:tc>
                <w:tcPr>
                  <w:tcW w:w="960" w:type="dxa"/>
                  <w:tcBorders>
                    <w:top w:val="nil"/>
                    <w:left w:val="nil"/>
                    <w:bottom w:val="nil"/>
                    <w:right w:val="nil"/>
                  </w:tcBorders>
                  <w:shd w:val="clear" w:color="auto" w:fill="auto"/>
                  <w:noWrap/>
                  <w:vAlign w:val="bottom"/>
                  <w:hideMark/>
                </w:tcPr>
                <w:p w14:paraId="40327A2E" w14:textId="77777777" w:rsidR="00DA4954" w:rsidRPr="009D6DD1" w:rsidRDefault="00DA4954" w:rsidP="00125F84">
                  <w:pPr>
                    <w:jc w:val="center"/>
                    <w:rPr>
                      <w:rFonts w:eastAsia="Times New Roman" w:cs="Times New Roman"/>
                      <w:color w:val="000000"/>
                      <w:sz w:val="22"/>
                      <w:lang w:val="en-US" w:eastAsia="fi-FI"/>
                    </w:rPr>
                  </w:pPr>
                  <w:r w:rsidRPr="009D6DD1">
                    <w:rPr>
                      <w:rFonts w:eastAsia="Times New Roman" w:cs="Times New Roman"/>
                      <w:color w:val="000000"/>
                      <w:sz w:val="22"/>
                      <w:lang w:val="en-US" w:eastAsia="fi-FI"/>
                    </w:rPr>
                    <w:t>V(C)</w:t>
                  </w:r>
                </w:p>
              </w:tc>
            </w:tr>
          </w:tbl>
          <w:p w14:paraId="12DC4FE3" w14:textId="77777777" w:rsidR="00DA4954" w:rsidRPr="009D6DD1" w:rsidRDefault="00DA4954" w:rsidP="00125F84">
            <w:pPr>
              <w:jc w:val="center"/>
              <w:rPr>
                <w:rFonts w:eastAsia="Times New Roman" w:cs="Times New Roman"/>
                <w:color w:val="000000"/>
                <w:sz w:val="22"/>
                <w:lang w:val="en-US"/>
              </w:rPr>
            </w:pPr>
          </w:p>
        </w:tc>
      </w:tr>
      <w:tr w:rsidR="00DA4954" w:rsidRPr="009D6DD1" w14:paraId="75333DA5" w14:textId="77777777" w:rsidTr="00125F84">
        <w:trPr>
          <w:trHeight w:val="280"/>
        </w:trPr>
        <w:tc>
          <w:tcPr>
            <w:tcW w:w="3227" w:type="dxa"/>
            <w:tcBorders>
              <w:left w:val="nil"/>
              <w:bottom w:val="double" w:sz="4" w:space="0" w:color="auto"/>
              <w:right w:val="nil"/>
            </w:tcBorders>
            <w:shd w:val="clear" w:color="auto" w:fill="auto"/>
            <w:noWrap/>
            <w:vAlign w:val="center"/>
          </w:tcPr>
          <w:p w14:paraId="51C5A408" w14:textId="77777777" w:rsidR="00DA4954" w:rsidRPr="009D6DD1" w:rsidRDefault="00DA4954" w:rsidP="00125F84">
            <w:pPr>
              <w:rPr>
                <w:rFonts w:eastAsia="Times New Roman" w:cs="Times New Roman"/>
                <w:b/>
                <w:bCs/>
                <w:color w:val="000000"/>
                <w:sz w:val="22"/>
                <w:lang w:val="en-US"/>
              </w:rPr>
            </w:pPr>
            <w:r w:rsidRPr="009D6DD1">
              <w:rPr>
                <w:rFonts w:eastAsia="Times New Roman" w:cs="Times New Roman"/>
                <w:color w:val="000000"/>
                <w:sz w:val="22"/>
                <w:lang w:val="en-US"/>
              </w:rPr>
              <w:t xml:space="preserve"> Variable</w:t>
            </w:r>
          </w:p>
        </w:tc>
        <w:tc>
          <w:tcPr>
            <w:tcW w:w="1110" w:type="dxa"/>
            <w:tcBorders>
              <w:left w:val="nil"/>
              <w:bottom w:val="double" w:sz="4" w:space="0" w:color="auto"/>
              <w:right w:val="nil"/>
            </w:tcBorders>
            <w:shd w:val="clear" w:color="auto" w:fill="auto"/>
            <w:noWrap/>
            <w:vAlign w:val="center"/>
          </w:tcPr>
          <w:p w14:paraId="2632A1F2"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sz w:val="22"/>
                <w:lang w:val="en-US" w:eastAsia="fi-FI"/>
              </w:rPr>
              <w:t>Entrants</w:t>
            </w:r>
          </w:p>
        </w:tc>
        <w:tc>
          <w:tcPr>
            <w:tcW w:w="1111" w:type="dxa"/>
            <w:tcBorders>
              <w:left w:val="nil"/>
              <w:bottom w:val="double" w:sz="4" w:space="0" w:color="auto"/>
              <w:right w:val="nil"/>
            </w:tcBorders>
            <w:shd w:val="clear" w:color="auto" w:fill="auto"/>
            <w:noWrap/>
            <w:vAlign w:val="center"/>
          </w:tcPr>
          <w:p w14:paraId="7F7B8EFC"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sz w:val="22"/>
                <w:lang w:val="en-US" w:eastAsia="fi-FI"/>
              </w:rPr>
              <w:t>Non-Entrants</w:t>
            </w:r>
          </w:p>
        </w:tc>
        <w:tc>
          <w:tcPr>
            <w:tcW w:w="898" w:type="dxa"/>
            <w:vMerge/>
            <w:tcBorders>
              <w:left w:val="nil"/>
              <w:bottom w:val="double" w:sz="4" w:space="0" w:color="auto"/>
              <w:right w:val="nil"/>
            </w:tcBorders>
            <w:shd w:val="clear" w:color="auto" w:fill="auto"/>
            <w:noWrap/>
            <w:vAlign w:val="center"/>
          </w:tcPr>
          <w:p w14:paraId="42296417" w14:textId="77777777" w:rsidR="00DA4954" w:rsidRPr="009D6DD1" w:rsidRDefault="00DA4954" w:rsidP="00125F84">
            <w:pPr>
              <w:jc w:val="center"/>
              <w:rPr>
                <w:rFonts w:eastAsia="Times New Roman" w:cs="Times New Roman"/>
                <w:color w:val="000000"/>
                <w:sz w:val="22"/>
                <w:lang w:val="en-US"/>
              </w:rPr>
            </w:pPr>
          </w:p>
        </w:tc>
        <w:tc>
          <w:tcPr>
            <w:tcW w:w="850" w:type="dxa"/>
            <w:vMerge/>
            <w:tcBorders>
              <w:left w:val="nil"/>
              <w:bottom w:val="double" w:sz="4" w:space="0" w:color="auto"/>
              <w:right w:val="nil"/>
            </w:tcBorders>
            <w:shd w:val="clear" w:color="auto" w:fill="auto"/>
            <w:noWrap/>
            <w:vAlign w:val="center"/>
          </w:tcPr>
          <w:p w14:paraId="48F19AA6" w14:textId="77777777" w:rsidR="00DA4954" w:rsidRPr="009D6DD1" w:rsidRDefault="00DA4954" w:rsidP="00125F84">
            <w:pPr>
              <w:jc w:val="center"/>
              <w:rPr>
                <w:rFonts w:eastAsia="Times New Roman" w:cs="Times New Roman"/>
                <w:color w:val="000000"/>
                <w:sz w:val="22"/>
                <w:lang w:val="en-US"/>
              </w:rPr>
            </w:pPr>
          </w:p>
        </w:tc>
        <w:tc>
          <w:tcPr>
            <w:tcW w:w="992" w:type="dxa"/>
            <w:vMerge/>
            <w:tcBorders>
              <w:left w:val="nil"/>
              <w:bottom w:val="double" w:sz="4" w:space="0" w:color="auto"/>
              <w:right w:val="nil"/>
            </w:tcBorders>
            <w:shd w:val="clear" w:color="auto" w:fill="auto"/>
            <w:noWrap/>
            <w:vAlign w:val="center"/>
          </w:tcPr>
          <w:p w14:paraId="77C6B967" w14:textId="77777777" w:rsidR="00DA4954" w:rsidRPr="009D6DD1" w:rsidRDefault="00DA4954" w:rsidP="00125F84">
            <w:pPr>
              <w:jc w:val="center"/>
              <w:rPr>
                <w:rFonts w:eastAsia="Times New Roman" w:cs="Times New Roman"/>
                <w:color w:val="000000"/>
                <w:sz w:val="22"/>
                <w:lang w:val="en-US"/>
              </w:rPr>
            </w:pPr>
          </w:p>
        </w:tc>
        <w:tc>
          <w:tcPr>
            <w:tcW w:w="993" w:type="dxa"/>
            <w:vMerge/>
            <w:tcBorders>
              <w:left w:val="nil"/>
              <w:bottom w:val="double" w:sz="4" w:space="0" w:color="auto"/>
              <w:right w:val="nil"/>
            </w:tcBorders>
            <w:shd w:val="clear" w:color="auto" w:fill="auto"/>
            <w:noWrap/>
            <w:vAlign w:val="center"/>
          </w:tcPr>
          <w:p w14:paraId="1DC3A23A" w14:textId="77777777" w:rsidR="00DA4954" w:rsidRPr="009D6DD1" w:rsidRDefault="00DA4954" w:rsidP="00125F84">
            <w:pPr>
              <w:jc w:val="center"/>
              <w:rPr>
                <w:rFonts w:eastAsia="Times New Roman" w:cs="Times New Roman"/>
                <w:color w:val="000000"/>
                <w:sz w:val="22"/>
                <w:lang w:val="en-US"/>
              </w:rPr>
            </w:pPr>
          </w:p>
        </w:tc>
      </w:tr>
      <w:tr w:rsidR="00DA4954" w:rsidRPr="009D6DD1" w14:paraId="71C7A3F1" w14:textId="77777777" w:rsidTr="00125F84">
        <w:trPr>
          <w:trHeight w:val="280"/>
        </w:trPr>
        <w:tc>
          <w:tcPr>
            <w:tcW w:w="3227" w:type="dxa"/>
            <w:tcBorders>
              <w:top w:val="double" w:sz="4" w:space="0" w:color="auto"/>
              <w:left w:val="nil"/>
              <w:bottom w:val="nil"/>
              <w:right w:val="nil"/>
            </w:tcBorders>
            <w:shd w:val="clear" w:color="auto" w:fill="auto"/>
            <w:noWrap/>
            <w:vAlign w:val="center"/>
          </w:tcPr>
          <w:p w14:paraId="49D0D415"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BA-degree from business</w:t>
            </w:r>
          </w:p>
        </w:tc>
        <w:tc>
          <w:tcPr>
            <w:tcW w:w="1110" w:type="dxa"/>
            <w:tcBorders>
              <w:top w:val="double" w:sz="4" w:space="0" w:color="auto"/>
              <w:left w:val="nil"/>
              <w:bottom w:val="nil"/>
              <w:right w:val="nil"/>
            </w:tcBorders>
            <w:shd w:val="clear" w:color="auto" w:fill="auto"/>
            <w:noWrap/>
            <w:vAlign w:val="center"/>
          </w:tcPr>
          <w:p w14:paraId="6B650E41"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0.257</w:t>
            </w:r>
          </w:p>
        </w:tc>
        <w:tc>
          <w:tcPr>
            <w:tcW w:w="1111" w:type="dxa"/>
            <w:tcBorders>
              <w:top w:val="double" w:sz="4" w:space="0" w:color="auto"/>
              <w:left w:val="nil"/>
              <w:bottom w:val="nil"/>
              <w:right w:val="nil"/>
            </w:tcBorders>
            <w:shd w:val="clear" w:color="auto" w:fill="auto"/>
            <w:noWrap/>
            <w:vAlign w:val="center"/>
          </w:tcPr>
          <w:p w14:paraId="1EE0D1A5"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0.285</w:t>
            </w:r>
          </w:p>
        </w:tc>
        <w:tc>
          <w:tcPr>
            <w:tcW w:w="898" w:type="dxa"/>
            <w:tcBorders>
              <w:top w:val="double" w:sz="4" w:space="0" w:color="auto"/>
              <w:left w:val="nil"/>
              <w:bottom w:val="nil"/>
              <w:right w:val="nil"/>
            </w:tcBorders>
            <w:shd w:val="clear" w:color="auto" w:fill="auto"/>
            <w:noWrap/>
            <w:vAlign w:val="center"/>
          </w:tcPr>
          <w:p w14:paraId="31D76E80"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-6.4</w:t>
            </w:r>
          </w:p>
        </w:tc>
        <w:tc>
          <w:tcPr>
            <w:tcW w:w="850" w:type="dxa"/>
            <w:tcBorders>
              <w:top w:val="double" w:sz="4" w:space="0" w:color="auto"/>
              <w:left w:val="nil"/>
              <w:bottom w:val="nil"/>
              <w:right w:val="nil"/>
            </w:tcBorders>
            <w:shd w:val="clear" w:color="auto" w:fill="auto"/>
            <w:noWrap/>
            <w:vAlign w:val="center"/>
          </w:tcPr>
          <w:p w14:paraId="30B6E9E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-5.3</w:t>
            </w:r>
          </w:p>
        </w:tc>
        <w:tc>
          <w:tcPr>
            <w:tcW w:w="992" w:type="dxa"/>
            <w:tcBorders>
              <w:top w:val="double" w:sz="4" w:space="0" w:color="auto"/>
              <w:left w:val="nil"/>
              <w:bottom w:val="nil"/>
              <w:right w:val="nil"/>
            </w:tcBorders>
            <w:shd w:val="clear" w:color="auto" w:fill="auto"/>
            <w:noWrap/>
            <w:vAlign w:val="center"/>
          </w:tcPr>
          <w:p w14:paraId="74376495"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0.000</w:t>
            </w:r>
          </w:p>
        </w:tc>
        <w:tc>
          <w:tcPr>
            <w:tcW w:w="993" w:type="dxa"/>
            <w:tcBorders>
              <w:top w:val="double" w:sz="4" w:space="0" w:color="auto"/>
              <w:left w:val="nil"/>
              <w:bottom w:val="nil"/>
              <w:right w:val="nil"/>
            </w:tcBorders>
            <w:shd w:val="clear" w:color="auto" w:fill="auto"/>
            <w:noWrap/>
            <w:vAlign w:val="center"/>
          </w:tcPr>
          <w:p w14:paraId="0C1A8E09"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1F4B0391" w14:textId="77777777" w:rsidTr="00125F84">
        <w:trPr>
          <w:trHeight w:val="280"/>
        </w:trPr>
        <w:tc>
          <w:tcPr>
            <w:tcW w:w="3227" w:type="dxa"/>
            <w:tcBorders>
              <w:top w:val="nil"/>
              <w:left w:val="nil"/>
              <w:bottom w:val="nil"/>
              <w:right w:val="nil"/>
            </w:tcBorders>
            <w:shd w:val="clear" w:color="auto" w:fill="auto"/>
            <w:noWrap/>
            <w:vAlign w:val="center"/>
          </w:tcPr>
          <w:p w14:paraId="12E948FE"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BA-degree from tech &amp; trades</w:t>
            </w:r>
          </w:p>
        </w:tc>
        <w:tc>
          <w:tcPr>
            <w:tcW w:w="1110" w:type="dxa"/>
            <w:tcBorders>
              <w:top w:val="nil"/>
              <w:left w:val="nil"/>
              <w:bottom w:val="nil"/>
              <w:right w:val="nil"/>
            </w:tcBorders>
            <w:shd w:val="clear" w:color="auto" w:fill="auto"/>
            <w:noWrap/>
            <w:vAlign w:val="center"/>
          </w:tcPr>
          <w:p w14:paraId="1AA1F63E"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0.259</w:t>
            </w:r>
          </w:p>
        </w:tc>
        <w:tc>
          <w:tcPr>
            <w:tcW w:w="1111" w:type="dxa"/>
            <w:tcBorders>
              <w:top w:val="nil"/>
              <w:left w:val="nil"/>
              <w:bottom w:val="nil"/>
              <w:right w:val="nil"/>
            </w:tcBorders>
            <w:shd w:val="clear" w:color="auto" w:fill="auto"/>
            <w:noWrap/>
            <w:vAlign w:val="center"/>
          </w:tcPr>
          <w:p w14:paraId="52706451"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0.273</w:t>
            </w:r>
          </w:p>
        </w:tc>
        <w:tc>
          <w:tcPr>
            <w:tcW w:w="898" w:type="dxa"/>
            <w:tcBorders>
              <w:top w:val="nil"/>
              <w:left w:val="nil"/>
              <w:bottom w:val="nil"/>
              <w:right w:val="nil"/>
            </w:tcBorders>
            <w:shd w:val="clear" w:color="auto" w:fill="auto"/>
            <w:noWrap/>
            <w:vAlign w:val="center"/>
          </w:tcPr>
          <w:p w14:paraId="3CC54F51"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-3.1</w:t>
            </w:r>
          </w:p>
        </w:tc>
        <w:tc>
          <w:tcPr>
            <w:tcW w:w="850" w:type="dxa"/>
            <w:tcBorders>
              <w:top w:val="nil"/>
              <w:left w:val="nil"/>
              <w:bottom w:val="nil"/>
              <w:right w:val="nil"/>
            </w:tcBorders>
            <w:shd w:val="clear" w:color="auto" w:fill="auto"/>
            <w:noWrap/>
            <w:vAlign w:val="center"/>
          </w:tcPr>
          <w:p w14:paraId="7880B2BC"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-2.6</w:t>
            </w:r>
          </w:p>
        </w:tc>
        <w:tc>
          <w:tcPr>
            <w:tcW w:w="992" w:type="dxa"/>
            <w:tcBorders>
              <w:top w:val="nil"/>
              <w:left w:val="nil"/>
              <w:bottom w:val="nil"/>
              <w:right w:val="nil"/>
            </w:tcBorders>
            <w:shd w:val="clear" w:color="auto" w:fill="auto"/>
            <w:noWrap/>
            <w:vAlign w:val="center"/>
          </w:tcPr>
          <w:p w14:paraId="7C55CE1B"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0.010</w:t>
            </w:r>
          </w:p>
        </w:tc>
        <w:tc>
          <w:tcPr>
            <w:tcW w:w="993" w:type="dxa"/>
            <w:tcBorders>
              <w:top w:val="nil"/>
              <w:left w:val="nil"/>
              <w:bottom w:val="nil"/>
              <w:right w:val="nil"/>
            </w:tcBorders>
            <w:shd w:val="clear" w:color="auto" w:fill="auto"/>
            <w:noWrap/>
            <w:vAlign w:val="center"/>
          </w:tcPr>
          <w:p w14:paraId="02D0CCBC"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6217F657" w14:textId="77777777" w:rsidTr="00125F84">
        <w:trPr>
          <w:trHeight w:val="280"/>
        </w:trPr>
        <w:tc>
          <w:tcPr>
            <w:tcW w:w="3227" w:type="dxa"/>
            <w:tcBorders>
              <w:top w:val="nil"/>
              <w:left w:val="nil"/>
              <w:bottom w:val="nil"/>
              <w:right w:val="nil"/>
            </w:tcBorders>
            <w:shd w:val="clear" w:color="auto" w:fill="auto"/>
            <w:noWrap/>
            <w:vAlign w:val="center"/>
          </w:tcPr>
          <w:p w14:paraId="1BD49F28"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 xml:space="preserve">BA-degree from health care </w:t>
            </w:r>
          </w:p>
        </w:tc>
        <w:tc>
          <w:tcPr>
            <w:tcW w:w="1110" w:type="dxa"/>
            <w:tcBorders>
              <w:top w:val="nil"/>
              <w:left w:val="nil"/>
              <w:bottom w:val="nil"/>
              <w:right w:val="nil"/>
            </w:tcBorders>
            <w:shd w:val="clear" w:color="auto" w:fill="auto"/>
            <w:noWrap/>
            <w:vAlign w:val="center"/>
          </w:tcPr>
          <w:p w14:paraId="46EA84F7"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0.347</w:t>
            </w:r>
          </w:p>
        </w:tc>
        <w:tc>
          <w:tcPr>
            <w:tcW w:w="1111" w:type="dxa"/>
            <w:tcBorders>
              <w:top w:val="nil"/>
              <w:left w:val="nil"/>
              <w:bottom w:val="nil"/>
              <w:right w:val="nil"/>
            </w:tcBorders>
            <w:shd w:val="clear" w:color="auto" w:fill="auto"/>
            <w:noWrap/>
            <w:vAlign w:val="center"/>
          </w:tcPr>
          <w:p w14:paraId="2DFBE3DA"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0.283</w:t>
            </w:r>
          </w:p>
        </w:tc>
        <w:tc>
          <w:tcPr>
            <w:tcW w:w="898" w:type="dxa"/>
            <w:tcBorders>
              <w:top w:val="nil"/>
              <w:left w:val="nil"/>
              <w:bottom w:val="nil"/>
              <w:right w:val="nil"/>
            </w:tcBorders>
            <w:shd w:val="clear" w:color="auto" w:fill="auto"/>
            <w:noWrap/>
            <w:vAlign w:val="center"/>
          </w:tcPr>
          <w:p w14:paraId="33610028"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13.7</w:t>
            </w:r>
          </w:p>
        </w:tc>
        <w:tc>
          <w:tcPr>
            <w:tcW w:w="850" w:type="dxa"/>
            <w:tcBorders>
              <w:top w:val="nil"/>
              <w:left w:val="nil"/>
              <w:bottom w:val="nil"/>
              <w:right w:val="nil"/>
            </w:tcBorders>
            <w:shd w:val="clear" w:color="auto" w:fill="auto"/>
            <w:noWrap/>
            <w:vAlign w:val="center"/>
          </w:tcPr>
          <w:p w14:paraId="2B4FCFD4"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11.9</w:t>
            </w:r>
          </w:p>
        </w:tc>
        <w:tc>
          <w:tcPr>
            <w:tcW w:w="992" w:type="dxa"/>
            <w:tcBorders>
              <w:top w:val="nil"/>
              <w:left w:val="nil"/>
              <w:bottom w:val="nil"/>
              <w:right w:val="nil"/>
            </w:tcBorders>
            <w:shd w:val="clear" w:color="auto" w:fill="auto"/>
            <w:noWrap/>
            <w:vAlign w:val="center"/>
          </w:tcPr>
          <w:p w14:paraId="2FE4D4EE"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0.000</w:t>
            </w:r>
          </w:p>
        </w:tc>
        <w:tc>
          <w:tcPr>
            <w:tcW w:w="993" w:type="dxa"/>
            <w:tcBorders>
              <w:top w:val="nil"/>
              <w:left w:val="nil"/>
              <w:bottom w:val="nil"/>
              <w:right w:val="nil"/>
            </w:tcBorders>
            <w:shd w:val="clear" w:color="auto" w:fill="auto"/>
            <w:noWrap/>
            <w:vAlign w:val="center"/>
          </w:tcPr>
          <w:p w14:paraId="78C96AED"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39169980" w14:textId="77777777" w:rsidTr="00125F84">
        <w:trPr>
          <w:trHeight w:val="280"/>
        </w:trPr>
        <w:tc>
          <w:tcPr>
            <w:tcW w:w="3227" w:type="dxa"/>
            <w:tcBorders>
              <w:top w:val="nil"/>
              <w:left w:val="nil"/>
              <w:bottom w:val="nil"/>
              <w:right w:val="nil"/>
            </w:tcBorders>
            <w:shd w:val="clear" w:color="auto" w:fill="auto"/>
            <w:noWrap/>
            <w:vAlign w:val="center"/>
          </w:tcPr>
          <w:p w14:paraId="4C524557"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BA-degree from other fields</w:t>
            </w:r>
            <w:r w:rsidRPr="009D6DD1">
              <w:rPr>
                <w:rFonts w:eastAsia="Times New Roman" w:cs="Times New Roman"/>
                <w:color w:val="000000"/>
                <w:sz w:val="22"/>
                <w:vertAlign w:val="superscript"/>
                <w:lang w:val="en-US"/>
              </w:rPr>
              <w:t xml:space="preserve"> </w:t>
            </w:r>
          </w:p>
        </w:tc>
        <w:tc>
          <w:tcPr>
            <w:tcW w:w="1110" w:type="dxa"/>
            <w:tcBorders>
              <w:top w:val="nil"/>
              <w:left w:val="nil"/>
              <w:bottom w:val="nil"/>
              <w:right w:val="nil"/>
            </w:tcBorders>
            <w:shd w:val="clear" w:color="auto" w:fill="auto"/>
            <w:noWrap/>
            <w:vAlign w:val="center"/>
          </w:tcPr>
          <w:p w14:paraId="0B3AFD5D"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0.137</w:t>
            </w:r>
          </w:p>
        </w:tc>
        <w:tc>
          <w:tcPr>
            <w:tcW w:w="1111" w:type="dxa"/>
            <w:tcBorders>
              <w:top w:val="nil"/>
              <w:left w:val="nil"/>
              <w:bottom w:val="nil"/>
              <w:right w:val="nil"/>
            </w:tcBorders>
            <w:shd w:val="clear" w:color="auto" w:fill="auto"/>
            <w:noWrap/>
            <w:vAlign w:val="center"/>
          </w:tcPr>
          <w:p w14:paraId="71169BB2"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0.159</w:t>
            </w:r>
          </w:p>
        </w:tc>
        <w:tc>
          <w:tcPr>
            <w:tcW w:w="898" w:type="dxa"/>
            <w:tcBorders>
              <w:top w:val="nil"/>
              <w:left w:val="nil"/>
              <w:bottom w:val="nil"/>
              <w:right w:val="nil"/>
            </w:tcBorders>
            <w:shd w:val="clear" w:color="auto" w:fill="auto"/>
            <w:noWrap/>
            <w:vAlign w:val="center"/>
          </w:tcPr>
          <w:p w14:paraId="0B5FDD60"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-6.1</w:t>
            </w:r>
          </w:p>
        </w:tc>
        <w:tc>
          <w:tcPr>
            <w:tcW w:w="850" w:type="dxa"/>
            <w:tcBorders>
              <w:top w:val="nil"/>
              <w:left w:val="nil"/>
              <w:bottom w:val="nil"/>
              <w:right w:val="nil"/>
            </w:tcBorders>
            <w:shd w:val="clear" w:color="auto" w:fill="auto"/>
            <w:noWrap/>
            <w:vAlign w:val="center"/>
          </w:tcPr>
          <w:p w14:paraId="77BC59F4"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-5.0</w:t>
            </w:r>
          </w:p>
        </w:tc>
        <w:tc>
          <w:tcPr>
            <w:tcW w:w="992" w:type="dxa"/>
            <w:tcBorders>
              <w:top w:val="nil"/>
              <w:left w:val="nil"/>
              <w:bottom w:val="nil"/>
              <w:right w:val="nil"/>
            </w:tcBorders>
            <w:shd w:val="clear" w:color="auto" w:fill="auto"/>
            <w:noWrap/>
            <w:vAlign w:val="center"/>
          </w:tcPr>
          <w:p w14:paraId="0FD3DAAF"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0.000</w:t>
            </w:r>
          </w:p>
        </w:tc>
        <w:tc>
          <w:tcPr>
            <w:tcW w:w="993" w:type="dxa"/>
            <w:tcBorders>
              <w:top w:val="nil"/>
              <w:left w:val="nil"/>
              <w:bottom w:val="nil"/>
              <w:right w:val="nil"/>
            </w:tcBorders>
            <w:shd w:val="clear" w:color="auto" w:fill="auto"/>
            <w:noWrap/>
            <w:vAlign w:val="center"/>
          </w:tcPr>
          <w:p w14:paraId="4D79148F"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54CD6377" w14:textId="77777777" w:rsidTr="00125F84">
        <w:trPr>
          <w:trHeight w:val="280"/>
        </w:trPr>
        <w:tc>
          <w:tcPr>
            <w:tcW w:w="3227" w:type="dxa"/>
            <w:tcBorders>
              <w:top w:val="nil"/>
              <w:left w:val="nil"/>
              <w:bottom w:val="nil"/>
              <w:right w:val="nil"/>
            </w:tcBorders>
            <w:shd w:val="clear" w:color="auto" w:fill="auto"/>
            <w:noWrap/>
            <w:vAlign w:val="center"/>
          </w:tcPr>
          <w:p w14:paraId="330B9E64"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 xml:space="preserve">Years from BA-degree to entry </w:t>
            </w:r>
          </w:p>
        </w:tc>
        <w:tc>
          <w:tcPr>
            <w:tcW w:w="1110" w:type="dxa"/>
            <w:tcBorders>
              <w:top w:val="nil"/>
              <w:left w:val="nil"/>
              <w:bottom w:val="nil"/>
              <w:right w:val="nil"/>
            </w:tcBorders>
            <w:shd w:val="clear" w:color="auto" w:fill="auto"/>
            <w:noWrap/>
            <w:vAlign w:val="center"/>
          </w:tcPr>
          <w:p w14:paraId="5FC82277"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5.562</w:t>
            </w:r>
          </w:p>
        </w:tc>
        <w:tc>
          <w:tcPr>
            <w:tcW w:w="1111" w:type="dxa"/>
            <w:tcBorders>
              <w:top w:val="nil"/>
              <w:left w:val="nil"/>
              <w:bottom w:val="nil"/>
              <w:right w:val="nil"/>
            </w:tcBorders>
            <w:shd w:val="clear" w:color="auto" w:fill="auto"/>
            <w:noWrap/>
            <w:vAlign w:val="center"/>
          </w:tcPr>
          <w:p w14:paraId="1BDF1BA7"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4.475</w:t>
            </w:r>
          </w:p>
        </w:tc>
        <w:tc>
          <w:tcPr>
            <w:tcW w:w="898" w:type="dxa"/>
            <w:tcBorders>
              <w:top w:val="nil"/>
              <w:left w:val="nil"/>
              <w:bottom w:val="nil"/>
              <w:right w:val="nil"/>
            </w:tcBorders>
            <w:shd w:val="clear" w:color="auto" w:fill="auto"/>
            <w:noWrap/>
            <w:vAlign w:val="center"/>
          </w:tcPr>
          <w:p w14:paraId="5934A92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41.0</w:t>
            </w:r>
          </w:p>
        </w:tc>
        <w:tc>
          <w:tcPr>
            <w:tcW w:w="850" w:type="dxa"/>
            <w:tcBorders>
              <w:top w:val="nil"/>
              <w:left w:val="nil"/>
              <w:bottom w:val="nil"/>
              <w:right w:val="nil"/>
            </w:tcBorders>
            <w:shd w:val="clear" w:color="auto" w:fill="auto"/>
            <w:noWrap/>
            <w:vAlign w:val="center"/>
          </w:tcPr>
          <w:p w14:paraId="54498AE4"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32.7</w:t>
            </w:r>
          </w:p>
        </w:tc>
        <w:tc>
          <w:tcPr>
            <w:tcW w:w="992" w:type="dxa"/>
            <w:tcBorders>
              <w:top w:val="nil"/>
              <w:left w:val="nil"/>
              <w:bottom w:val="nil"/>
              <w:right w:val="nil"/>
            </w:tcBorders>
            <w:shd w:val="clear" w:color="auto" w:fill="auto"/>
            <w:noWrap/>
            <w:vAlign w:val="center"/>
          </w:tcPr>
          <w:p w14:paraId="24622B3D"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0.000</w:t>
            </w:r>
          </w:p>
        </w:tc>
        <w:tc>
          <w:tcPr>
            <w:tcW w:w="993" w:type="dxa"/>
            <w:tcBorders>
              <w:top w:val="nil"/>
              <w:left w:val="nil"/>
              <w:bottom w:val="nil"/>
              <w:right w:val="nil"/>
            </w:tcBorders>
            <w:shd w:val="clear" w:color="auto" w:fill="auto"/>
            <w:noWrap/>
            <w:vAlign w:val="center"/>
          </w:tcPr>
          <w:p w14:paraId="652197E7"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0.80</w:t>
            </w:r>
          </w:p>
        </w:tc>
      </w:tr>
      <w:tr w:rsidR="00DA4954" w:rsidRPr="009D6DD1" w14:paraId="7D5DAD58" w14:textId="77777777" w:rsidTr="00125F84">
        <w:trPr>
          <w:trHeight w:val="280"/>
        </w:trPr>
        <w:tc>
          <w:tcPr>
            <w:tcW w:w="3227" w:type="dxa"/>
            <w:tcBorders>
              <w:top w:val="nil"/>
              <w:left w:val="nil"/>
              <w:bottom w:val="nil"/>
              <w:right w:val="nil"/>
            </w:tcBorders>
            <w:shd w:val="clear" w:color="auto" w:fill="auto"/>
            <w:noWrap/>
            <w:vAlign w:val="center"/>
          </w:tcPr>
          <w:p w14:paraId="666DB14F"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No. of degree-leading education programs attended in 7 years</w:t>
            </w:r>
          </w:p>
        </w:tc>
        <w:tc>
          <w:tcPr>
            <w:tcW w:w="1110" w:type="dxa"/>
            <w:tcBorders>
              <w:top w:val="nil"/>
              <w:left w:val="nil"/>
              <w:bottom w:val="nil"/>
              <w:right w:val="nil"/>
            </w:tcBorders>
            <w:shd w:val="clear" w:color="auto" w:fill="auto"/>
            <w:noWrap/>
            <w:vAlign w:val="center"/>
          </w:tcPr>
          <w:p w14:paraId="1937FED1" w14:textId="77777777" w:rsidR="00DA4954" w:rsidRPr="007821C7" w:rsidRDefault="00DA4954" w:rsidP="00125F84">
            <w:pPr>
              <w:jc w:val="center"/>
              <w:rPr>
                <w:rFonts w:eastAsia="Times New Roman" w:cs="Times New Roman"/>
                <w:color w:val="000000"/>
                <w:sz w:val="22"/>
                <w:lang w:val="en-US"/>
              </w:rPr>
            </w:pPr>
          </w:p>
        </w:tc>
        <w:tc>
          <w:tcPr>
            <w:tcW w:w="1111" w:type="dxa"/>
            <w:tcBorders>
              <w:top w:val="nil"/>
              <w:left w:val="nil"/>
              <w:bottom w:val="nil"/>
              <w:right w:val="nil"/>
            </w:tcBorders>
            <w:shd w:val="clear" w:color="auto" w:fill="auto"/>
            <w:noWrap/>
            <w:vAlign w:val="center"/>
          </w:tcPr>
          <w:p w14:paraId="1437469C" w14:textId="77777777" w:rsidR="00DA4954" w:rsidRPr="007821C7" w:rsidRDefault="00DA4954" w:rsidP="00125F84">
            <w:pPr>
              <w:jc w:val="center"/>
              <w:rPr>
                <w:rFonts w:eastAsia="Times New Roman" w:cs="Times New Roman"/>
                <w:color w:val="000000"/>
                <w:sz w:val="22"/>
                <w:lang w:val="en-US"/>
              </w:rPr>
            </w:pPr>
          </w:p>
        </w:tc>
        <w:tc>
          <w:tcPr>
            <w:tcW w:w="898" w:type="dxa"/>
            <w:tcBorders>
              <w:top w:val="nil"/>
              <w:left w:val="nil"/>
              <w:bottom w:val="nil"/>
              <w:right w:val="nil"/>
            </w:tcBorders>
            <w:shd w:val="clear" w:color="auto" w:fill="auto"/>
            <w:noWrap/>
            <w:vAlign w:val="center"/>
          </w:tcPr>
          <w:p w14:paraId="279C885E" w14:textId="77777777" w:rsidR="00DA4954" w:rsidRPr="007821C7" w:rsidRDefault="00DA4954" w:rsidP="00125F84">
            <w:pPr>
              <w:jc w:val="center"/>
              <w:rPr>
                <w:rFonts w:eastAsia="Times New Roman" w:cs="Times New Roman"/>
                <w:color w:val="000000"/>
                <w:sz w:val="22"/>
                <w:lang w:val="en-US"/>
              </w:rPr>
            </w:pPr>
          </w:p>
        </w:tc>
        <w:tc>
          <w:tcPr>
            <w:tcW w:w="850" w:type="dxa"/>
            <w:tcBorders>
              <w:top w:val="nil"/>
              <w:left w:val="nil"/>
              <w:bottom w:val="nil"/>
              <w:right w:val="nil"/>
            </w:tcBorders>
            <w:shd w:val="clear" w:color="auto" w:fill="auto"/>
            <w:noWrap/>
            <w:vAlign w:val="center"/>
          </w:tcPr>
          <w:p w14:paraId="3B2852BE" w14:textId="77777777" w:rsidR="00DA4954" w:rsidRPr="007821C7" w:rsidRDefault="00DA4954" w:rsidP="00125F84">
            <w:pPr>
              <w:jc w:val="center"/>
              <w:rPr>
                <w:rFonts w:eastAsia="Times New Roman" w:cs="Times New Roman"/>
                <w:color w:val="000000"/>
                <w:sz w:val="22"/>
                <w:lang w:val="en-US"/>
              </w:rPr>
            </w:pPr>
          </w:p>
        </w:tc>
        <w:tc>
          <w:tcPr>
            <w:tcW w:w="992" w:type="dxa"/>
            <w:tcBorders>
              <w:top w:val="nil"/>
              <w:left w:val="nil"/>
              <w:bottom w:val="nil"/>
              <w:right w:val="nil"/>
            </w:tcBorders>
            <w:shd w:val="clear" w:color="auto" w:fill="auto"/>
            <w:noWrap/>
            <w:vAlign w:val="center"/>
          </w:tcPr>
          <w:p w14:paraId="14FB1FA3" w14:textId="77777777" w:rsidR="00DA4954" w:rsidRPr="007821C7" w:rsidRDefault="00DA4954" w:rsidP="00125F84">
            <w:pPr>
              <w:jc w:val="center"/>
              <w:rPr>
                <w:rFonts w:eastAsia="Times New Roman" w:cs="Times New Roman"/>
                <w:color w:val="000000"/>
                <w:sz w:val="22"/>
                <w:lang w:val="en-US"/>
              </w:rPr>
            </w:pPr>
          </w:p>
        </w:tc>
        <w:tc>
          <w:tcPr>
            <w:tcW w:w="993" w:type="dxa"/>
            <w:tcBorders>
              <w:top w:val="nil"/>
              <w:left w:val="nil"/>
              <w:bottom w:val="nil"/>
              <w:right w:val="nil"/>
            </w:tcBorders>
            <w:shd w:val="clear" w:color="auto" w:fill="auto"/>
            <w:noWrap/>
            <w:vAlign w:val="center"/>
          </w:tcPr>
          <w:p w14:paraId="00F9772D" w14:textId="77777777" w:rsidR="00DA4954" w:rsidRPr="007821C7" w:rsidRDefault="00DA4954" w:rsidP="00125F84">
            <w:pPr>
              <w:jc w:val="center"/>
              <w:rPr>
                <w:rFonts w:eastAsia="Times New Roman" w:cs="Times New Roman"/>
                <w:color w:val="000000"/>
                <w:sz w:val="22"/>
                <w:lang w:val="en-US"/>
              </w:rPr>
            </w:pPr>
          </w:p>
        </w:tc>
      </w:tr>
      <w:tr w:rsidR="00DA4954" w:rsidRPr="009D6DD1" w14:paraId="1AD80CAD" w14:textId="77777777" w:rsidTr="00125F84">
        <w:trPr>
          <w:trHeight w:val="280"/>
        </w:trPr>
        <w:tc>
          <w:tcPr>
            <w:tcW w:w="3227" w:type="dxa"/>
            <w:tcBorders>
              <w:top w:val="nil"/>
              <w:left w:val="nil"/>
              <w:bottom w:val="nil"/>
              <w:right w:val="nil"/>
            </w:tcBorders>
            <w:shd w:val="clear" w:color="auto" w:fill="auto"/>
            <w:noWrap/>
            <w:vAlign w:val="center"/>
          </w:tcPr>
          <w:p w14:paraId="0DD00B6C" w14:textId="77777777" w:rsidR="00DA4954" w:rsidRPr="009D6DD1" w:rsidRDefault="00DA4954" w:rsidP="00125F84">
            <w:pPr>
              <w:ind w:left="188"/>
              <w:rPr>
                <w:rFonts w:eastAsia="Times New Roman" w:cs="Times New Roman"/>
                <w:color w:val="000000"/>
                <w:sz w:val="22"/>
                <w:lang w:val="en-US"/>
              </w:rPr>
            </w:pPr>
            <w:r w:rsidRPr="009D6DD1">
              <w:rPr>
                <w:rFonts w:eastAsia="Times New Roman" w:cs="Times New Roman"/>
                <w:color w:val="000000"/>
                <w:sz w:val="22"/>
                <w:lang w:val="en-US"/>
              </w:rPr>
              <w:t>- Zero programs</w:t>
            </w:r>
          </w:p>
        </w:tc>
        <w:tc>
          <w:tcPr>
            <w:tcW w:w="1110" w:type="dxa"/>
            <w:tcBorders>
              <w:top w:val="nil"/>
              <w:left w:val="nil"/>
              <w:bottom w:val="nil"/>
              <w:right w:val="nil"/>
            </w:tcBorders>
            <w:shd w:val="clear" w:color="auto" w:fill="auto"/>
            <w:noWrap/>
            <w:vAlign w:val="center"/>
          </w:tcPr>
          <w:p w14:paraId="0152F665"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0.783</w:t>
            </w:r>
          </w:p>
        </w:tc>
        <w:tc>
          <w:tcPr>
            <w:tcW w:w="1111" w:type="dxa"/>
            <w:tcBorders>
              <w:top w:val="nil"/>
              <w:left w:val="nil"/>
              <w:bottom w:val="nil"/>
              <w:right w:val="nil"/>
            </w:tcBorders>
            <w:shd w:val="clear" w:color="auto" w:fill="auto"/>
            <w:noWrap/>
            <w:vAlign w:val="center"/>
          </w:tcPr>
          <w:p w14:paraId="66C33118"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0.710</w:t>
            </w:r>
          </w:p>
        </w:tc>
        <w:tc>
          <w:tcPr>
            <w:tcW w:w="898" w:type="dxa"/>
            <w:tcBorders>
              <w:top w:val="nil"/>
              <w:left w:val="nil"/>
              <w:bottom w:val="nil"/>
              <w:right w:val="nil"/>
            </w:tcBorders>
            <w:shd w:val="clear" w:color="auto" w:fill="auto"/>
            <w:noWrap/>
            <w:vAlign w:val="center"/>
          </w:tcPr>
          <w:p w14:paraId="693F4C98"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16.8</w:t>
            </w:r>
          </w:p>
        </w:tc>
        <w:tc>
          <w:tcPr>
            <w:tcW w:w="850" w:type="dxa"/>
            <w:tcBorders>
              <w:top w:val="nil"/>
              <w:left w:val="nil"/>
              <w:bottom w:val="nil"/>
              <w:right w:val="nil"/>
            </w:tcBorders>
            <w:shd w:val="clear" w:color="auto" w:fill="auto"/>
            <w:noWrap/>
            <w:vAlign w:val="center"/>
          </w:tcPr>
          <w:p w14:paraId="3C6A5795"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13.5</w:t>
            </w:r>
          </w:p>
        </w:tc>
        <w:tc>
          <w:tcPr>
            <w:tcW w:w="992" w:type="dxa"/>
            <w:tcBorders>
              <w:top w:val="nil"/>
              <w:left w:val="nil"/>
              <w:bottom w:val="nil"/>
              <w:right w:val="nil"/>
            </w:tcBorders>
            <w:shd w:val="clear" w:color="auto" w:fill="auto"/>
            <w:noWrap/>
            <w:vAlign w:val="center"/>
          </w:tcPr>
          <w:p w14:paraId="56AECC57"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0.000</w:t>
            </w:r>
          </w:p>
        </w:tc>
        <w:tc>
          <w:tcPr>
            <w:tcW w:w="993" w:type="dxa"/>
            <w:tcBorders>
              <w:top w:val="nil"/>
              <w:left w:val="nil"/>
              <w:bottom w:val="nil"/>
              <w:right w:val="nil"/>
            </w:tcBorders>
            <w:shd w:val="clear" w:color="auto" w:fill="auto"/>
            <w:noWrap/>
            <w:vAlign w:val="center"/>
          </w:tcPr>
          <w:p w14:paraId="0AE1FDF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525DC5D5" w14:textId="77777777" w:rsidTr="00125F84">
        <w:trPr>
          <w:trHeight w:val="280"/>
        </w:trPr>
        <w:tc>
          <w:tcPr>
            <w:tcW w:w="3227" w:type="dxa"/>
            <w:tcBorders>
              <w:top w:val="nil"/>
              <w:left w:val="nil"/>
              <w:bottom w:val="nil"/>
              <w:right w:val="nil"/>
            </w:tcBorders>
            <w:shd w:val="clear" w:color="auto" w:fill="auto"/>
            <w:noWrap/>
            <w:vAlign w:val="center"/>
          </w:tcPr>
          <w:p w14:paraId="6D6B0191" w14:textId="77777777" w:rsidR="00DA4954" w:rsidRPr="009D6DD1" w:rsidRDefault="00DA4954" w:rsidP="00125F84">
            <w:pPr>
              <w:ind w:left="188" w:hanging="191"/>
              <w:rPr>
                <w:rFonts w:eastAsia="Times New Roman" w:cs="Times New Roman"/>
                <w:color w:val="000000"/>
                <w:sz w:val="22"/>
                <w:lang w:val="en-US"/>
              </w:rPr>
            </w:pPr>
            <w:r w:rsidRPr="009D6DD1">
              <w:rPr>
                <w:rFonts w:eastAsia="Times New Roman" w:cs="Times New Roman"/>
                <w:color w:val="000000"/>
                <w:sz w:val="22"/>
                <w:lang w:val="en-US"/>
              </w:rPr>
              <w:tab/>
              <w:t>- One program</w:t>
            </w:r>
          </w:p>
        </w:tc>
        <w:tc>
          <w:tcPr>
            <w:tcW w:w="1110" w:type="dxa"/>
            <w:tcBorders>
              <w:top w:val="nil"/>
              <w:left w:val="nil"/>
              <w:bottom w:val="nil"/>
              <w:right w:val="nil"/>
            </w:tcBorders>
            <w:shd w:val="clear" w:color="auto" w:fill="auto"/>
            <w:noWrap/>
            <w:vAlign w:val="center"/>
          </w:tcPr>
          <w:p w14:paraId="3D2804C6"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0.171</w:t>
            </w:r>
          </w:p>
        </w:tc>
        <w:tc>
          <w:tcPr>
            <w:tcW w:w="1111" w:type="dxa"/>
            <w:tcBorders>
              <w:top w:val="nil"/>
              <w:left w:val="nil"/>
              <w:bottom w:val="nil"/>
              <w:right w:val="nil"/>
            </w:tcBorders>
            <w:shd w:val="clear" w:color="auto" w:fill="auto"/>
            <w:noWrap/>
            <w:vAlign w:val="center"/>
          </w:tcPr>
          <w:p w14:paraId="434BE56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0.166</w:t>
            </w:r>
          </w:p>
        </w:tc>
        <w:tc>
          <w:tcPr>
            <w:tcW w:w="898" w:type="dxa"/>
            <w:tcBorders>
              <w:top w:val="nil"/>
              <w:left w:val="nil"/>
              <w:bottom w:val="nil"/>
              <w:right w:val="nil"/>
            </w:tcBorders>
            <w:shd w:val="clear" w:color="auto" w:fill="auto"/>
            <w:noWrap/>
            <w:vAlign w:val="center"/>
          </w:tcPr>
          <w:p w14:paraId="51ABEF6A"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1.3</w:t>
            </w:r>
          </w:p>
        </w:tc>
        <w:tc>
          <w:tcPr>
            <w:tcW w:w="850" w:type="dxa"/>
            <w:tcBorders>
              <w:top w:val="nil"/>
              <w:left w:val="nil"/>
              <w:bottom w:val="nil"/>
              <w:right w:val="nil"/>
            </w:tcBorders>
            <w:shd w:val="clear" w:color="auto" w:fill="auto"/>
            <w:noWrap/>
            <w:vAlign w:val="center"/>
          </w:tcPr>
          <w:p w14:paraId="4C0C974A"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1.1</w:t>
            </w:r>
          </w:p>
        </w:tc>
        <w:tc>
          <w:tcPr>
            <w:tcW w:w="992" w:type="dxa"/>
            <w:tcBorders>
              <w:top w:val="nil"/>
              <w:left w:val="nil"/>
              <w:bottom w:val="nil"/>
              <w:right w:val="nil"/>
            </w:tcBorders>
            <w:shd w:val="clear" w:color="auto" w:fill="auto"/>
            <w:noWrap/>
            <w:vAlign w:val="center"/>
          </w:tcPr>
          <w:p w14:paraId="1A14CD4C"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0.270</w:t>
            </w:r>
          </w:p>
        </w:tc>
        <w:tc>
          <w:tcPr>
            <w:tcW w:w="993" w:type="dxa"/>
            <w:tcBorders>
              <w:top w:val="nil"/>
              <w:left w:val="nil"/>
              <w:bottom w:val="nil"/>
              <w:right w:val="nil"/>
            </w:tcBorders>
            <w:shd w:val="clear" w:color="auto" w:fill="auto"/>
            <w:noWrap/>
            <w:vAlign w:val="center"/>
          </w:tcPr>
          <w:p w14:paraId="2B14A72A"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7F2130A3" w14:textId="77777777" w:rsidTr="00125F84">
        <w:trPr>
          <w:trHeight w:val="280"/>
        </w:trPr>
        <w:tc>
          <w:tcPr>
            <w:tcW w:w="3227" w:type="dxa"/>
            <w:tcBorders>
              <w:top w:val="nil"/>
              <w:left w:val="nil"/>
              <w:bottom w:val="nil"/>
              <w:right w:val="nil"/>
            </w:tcBorders>
            <w:shd w:val="clear" w:color="auto" w:fill="auto"/>
            <w:noWrap/>
            <w:vAlign w:val="center"/>
          </w:tcPr>
          <w:p w14:paraId="727B5278" w14:textId="77777777" w:rsidR="00DA4954" w:rsidRPr="009D6DD1" w:rsidRDefault="00DA4954" w:rsidP="00125F84">
            <w:pPr>
              <w:ind w:left="188" w:hanging="191"/>
              <w:rPr>
                <w:rFonts w:eastAsia="Times New Roman" w:cs="Times New Roman"/>
                <w:color w:val="000000"/>
                <w:sz w:val="22"/>
                <w:lang w:val="en-US"/>
              </w:rPr>
            </w:pPr>
            <w:r w:rsidRPr="009D6DD1">
              <w:rPr>
                <w:rFonts w:eastAsia="Times New Roman" w:cs="Times New Roman"/>
                <w:color w:val="000000"/>
                <w:sz w:val="22"/>
                <w:lang w:val="en-US"/>
              </w:rPr>
              <w:tab/>
              <w:t>- Two or more</w:t>
            </w:r>
          </w:p>
        </w:tc>
        <w:tc>
          <w:tcPr>
            <w:tcW w:w="1110" w:type="dxa"/>
            <w:tcBorders>
              <w:top w:val="nil"/>
              <w:left w:val="nil"/>
              <w:bottom w:val="nil"/>
              <w:right w:val="nil"/>
            </w:tcBorders>
            <w:shd w:val="clear" w:color="auto" w:fill="auto"/>
            <w:noWrap/>
            <w:vAlign w:val="center"/>
          </w:tcPr>
          <w:p w14:paraId="0017BA7C"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0.046</w:t>
            </w:r>
          </w:p>
        </w:tc>
        <w:tc>
          <w:tcPr>
            <w:tcW w:w="1111" w:type="dxa"/>
            <w:tcBorders>
              <w:top w:val="nil"/>
              <w:left w:val="nil"/>
              <w:bottom w:val="nil"/>
              <w:right w:val="nil"/>
            </w:tcBorders>
            <w:shd w:val="clear" w:color="auto" w:fill="auto"/>
            <w:noWrap/>
            <w:vAlign w:val="center"/>
          </w:tcPr>
          <w:p w14:paraId="2959E850"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0.124</w:t>
            </w:r>
          </w:p>
        </w:tc>
        <w:tc>
          <w:tcPr>
            <w:tcW w:w="898" w:type="dxa"/>
            <w:tcBorders>
              <w:top w:val="nil"/>
              <w:left w:val="nil"/>
              <w:bottom w:val="nil"/>
              <w:right w:val="nil"/>
            </w:tcBorders>
            <w:shd w:val="clear" w:color="auto" w:fill="auto"/>
            <w:noWrap/>
            <w:vAlign w:val="center"/>
          </w:tcPr>
          <w:p w14:paraId="7932008E"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-28.1</w:t>
            </w:r>
          </w:p>
        </w:tc>
        <w:tc>
          <w:tcPr>
            <w:tcW w:w="850" w:type="dxa"/>
            <w:tcBorders>
              <w:top w:val="nil"/>
              <w:left w:val="nil"/>
              <w:bottom w:val="nil"/>
              <w:right w:val="nil"/>
            </w:tcBorders>
            <w:shd w:val="clear" w:color="auto" w:fill="auto"/>
            <w:noWrap/>
            <w:vAlign w:val="center"/>
          </w:tcPr>
          <w:p w14:paraId="0E4C379B"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-19.9</w:t>
            </w:r>
          </w:p>
        </w:tc>
        <w:tc>
          <w:tcPr>
            <w:tcW w:w="992" w:type="dxa"/>
            <w:tcBorders>
              <w:top w:val="nil"/>
              <w:left w:val="nil"/>
              <w:bottom w:val="nil"/>
              <w:right w:val="nil"/>
            </w:tcBorders>
            <w:shd w:val="clear" w:color="auto" w:fill="auto"/>
            <w:noWrap/>
            <w:vAlign w:val="center"/>
          </w:tcPr>
          <w:p w14:paraId="1CFDFE11"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0.000</w:t>
            </w:r>
          </w:p>
        </w:tc>
        <w:tc>
          <w:tcPr>
            <w:tcW w:w="993" w:type="dxa"/>
            <w:tcBorders>
              <w:top w:val="nil"/>
              <w:left w:val="nil"/>
              <w:bottom w:val="nil"/>
              <w:right w:val="nil"/>
            </w:tcBorders>
            <w:shd w:val="clear" w:color="auto" w:fill="auto"/>
            <w:noWrap/>
            <w:vAlign w:val="center"/>
          </w:tcPr>
          <w:p w14:paraId="570893F6"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28102DE5" w14:textId="77777777" w:rsidTr="00125F84">
        <w:trPr>
          <w:trHeight w:val="280"/>
        </w:trPr>
        <w:tc>
          <w:tcPr>
            <w:tcW w:w="3227" w:type="dxa"/>
            <w:tcBorders>
              <w:top w:val="nil"/>
              <w:left w:val="nil"/>
              <w:bottom w:val="nil"/>
              <w:right w:val="nil"/>
            </w:tcBorders>
            <w:shd w:val="clear" w:color="auto" w:fill="auto"/>
            <w:noWrap/>
            <w:vAlign w:val="center"/>
          </w:tcPr>
          <w:p w14:paraId="3753C91D"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Study loan (€1,000)</w:t>
            </w:r>
          </w:p>
        </w:tc>
        <w:tc>
          <w:tcPr>
            <w:tcW w:w="1110" w:type="dxa"/>
            <w:tcBorders>
              <w:top w:val="nil"/>
              <w:left w:val="nil"/>
              <w:bottom w:val="nil"/>
              <w:right w:val="nil"/>
            </w:tcBorders>
            <w:shd w:val="clear" w:color="auto" w:fill="auto"/>
            <w:noWrap/>
            <w:vAlign w:val="center"/>
          </w:tcPr>
          <w:p w14:paraId="24572698"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0.893</w:t>
            </w:r>
          </w:p>
        </w:tc>
        <w:tc>
          <w:tcPr>
            <w:tcW w:w="1111" w:type="dxa"/>
            <w:tcBorders>
              <w:top w:val="nil"/>
              <w:left w:val="nil"/>
              <w:bottom w:val="nil"/>
              <w:right w:val="nil"/>
            </w:tcBorders>
            <w:shd w:val="clear" w:color="auto" w:fill="auto"/>
            <w:noWrap/>
            <w:vAlign w:val="center"/>
          </w:tcPr>
          <w:p w14:paraId="3E704C84"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1.516</w:t>
            </w:r>
          </w:p>
        </w:tc>
        <w:tc>
          <w:tcPr>
            <w:tcW w:w="898" w:type="dxa"/>
            <w:tcBorders>
              <w:top w:val="nil"/>
              <w:left w:val="nil"/>
              <w:bottom w:val="nil"/>
              <w:right w:val="nil"/>
            </w:tcBorders>
            <w:shd w:val="clear" w:color="auto" w:fill="auto"/>
            <w:noWrap/>
            <w:vAlign w:val="center"/>
          </w:tcPr>
          <w:p w14:paraId="75343FBD"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-22.9</w:t>
            </w:r>
          </w:p>
        </w:tc>
        <w:tc>
          <w:tcPr>
            <w:tcW w:w="850" w:type="dxa"/>
            <w:tcBorders>
              <w:top w:val="nil"/>
              <w:left w:val="nil"/>
              <w:bottom w:val="nil"/>
              <w:right w:val="nil"/>
            </w:tcBorders>
            <w:shd w:val="clear" w:color="auto" w:fill="auto"/>
            <w:noWrap/>
            <w:vAlign w:val="center"/>
          </w:tcPr>
          <w:p w14:paraId="707E230E"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-16.9</w:t>
            </w:r>
          </w:p>
        </w:tc>
        <w:tc>
          <w:tcPr>
            <w:tcW w:w="992" w:type="dxa"/>
            <w:tcBorders>
              <w:top w:val="nil"/>
              <w:left w:val="nil"/>
              <w:bottom w:val="nil"/>
              <w:right w:val="nil"/>
            </w:tcBorders>
            <w:shd w:val="clear" w:color="auto" w:fill="auto"/>
            <w:noWrap/>
            <w:vAlign w:val="center"/>
          </w:tcPr>
          <w:p w14:paraId="3213B16B"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0.000</w:t>
            </w:r>
          </w:p>
        </w:tc>
        <w:tc>
          <w:tcPr>
            <w:tcW w:w="993" w:type="dxa"/>
            <w:tcBorders>
              <w:top w:val="nil"/>
              <w:left w:val="nil"/>
              <w:bottom w:val="nil"/>
              <w:right w:val="nil"/>
            </w:tcBorders>
            <w:shd w:val="clear" w:color="auto" w:fill="auto"/>
            <w:noWrap/>
            <w:vAlign w:val="center"/>
          </w:tcPr>
          <w:p w14:paraId="388A2DEA"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0.53</w:t>
            </w:r>
          </w:p>
        </w:tc>
      </w:tr>
      <w:tr w:rsidR="00DA4954" w:rsidRPr="009D6DD1" w14:paraId="5B435C80" w14:textId="77777777" w:rsidTr="00125F84">
        <w:trPr>
          <w:trHeight w:val="280"/>
        </w:trPr>
        <w:tc>
          <w:tcPr>
            <w:tcW w:w="3227" w:type="dxa"/>
            <w:tcBorders>
              <w:top w:val="nil"/>
              <w:left w:val="nil"/>
              <w:bottom w:val="nil"/>
              <w:right w:val="nil"/>
            </w:tcBorders>
            <w:shd w:val="clear" w:color="auto" w:fill="auto"/>
            <w:noWrap/>
            <w:vAlign w:val="center"/>
            <w:hideMark/>
          </w:tcPr>
          <w:p w14:paraId="0FBD7366"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Comprehensive school grade (4</w:t>
            </w:r>
            <w:r>
              <w:rPr>
                <w:rFonts w:eastAsia="Times New Roman" w:cs="Times New Roman"/>
                <w:color w:val="000000"/>
                <w:sz w:val="22"/>
                <w:lang w:val="en-US"/>
              </w:rPr>
              <w:t>–</w:t>
            </w:r>
            <w:r w:rsidRPr="009D6DD1">
              <w:rPr>
                <w:rFonts w:eastAsia="Times New Roman" w:cs="Times New Roman"/>
                <w:color w:val="000000"/>
                <w:sz w:val="22"/>
                <w:lang w:val="en-US"/>
              </w:rPr>
              <w:t>10)</w:t>
            </w:r>
            <w:r w:rsidRPr="00B815AD">
              <w:rPr>
                <w:rFonts w:eastAsia="Times New Roman" w:cs="Times New Roman"/>
                <w:color w:val="000000"/>
                <w:sz w:val="22"/>
                <w:vertAlign w:val="superscript"/>
                <w:lang w:val="en-US"/>
              </w:rPr>
              <w:t>a</w:t>
            </w:r>
          </w:p>
        </w:tc>
        <w:tc>
          <w:tcPr>
            <w:tcW w:w="1110" w:type="dxa"/>
            <w:tcBorders>
              <w:top w:val="nil"/>
              <w:left w:val="nil"/>
              <w:bottom w:val="nil"/>
              <w:right w:val="nil"/>
            </w:tcBorders>
            <w:shd w:val="clear" w:color="auto" w:fill="auto"/>
            <w:noWrap/>
            <w:vAlign w:val="center"/>
          </w:tcPr>
          <w:p w14:paraId="7200D549"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7.965</w:t>
            </w:r>
          </w:p>
        </w:tc>
        <w:tc>
          <w:tcPr>
            <w:tcW w:w="1111" w:type="dxa"/>
            <w:tcBorders>
              <w:top w:val="nil"/>
              <w:left w:val="nil"/>
              <w:bottom w:val="nil"/>
              <w:right w:val="nil"/>
            </w:tcBorders>
            <w:shd w:val="clear" w:color="auto" w:fill="auto"/>
            <w:noWrap/>
            <w:vAlign w:val="center"/>
          </w:tcPr>
          <w:p w14:paraId="25034B6E"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7.944</w:t>
            </w:r>
          </w:p>
        </w:tc>
        <w:tc>
          <w:tcPr>
            <w:tcW w:w="898" w:type="dxa"/>
            <w:tcBorders>
              <w:top w:val="nil"/>
              <w:left w:val="nil"/>
              <w:bottom w:val="nil"/>
              <w:right w:val="nil"/>
            </w:tcBorders>
            <w:shd w:val="clear" w:color="auto" w:fill="auto"/>
            <w:noWrap/>
            <w:vAlign w:val="center"/>
          </w:tcPr>
          <w:p w14:paraId="0A7182D2"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2.9</w:t>
            </w:r>
          </w:p>
        </w:tc>
        <w:tc>
          <w:tcPr>
            <w:tcW w:w="850" w:type="dxa"/>
            <w:tcBorders>
              <w:top w:val="nil"/>
              <w:left w:val="nil"/>
              <w:bottom w:val="nil"/>
              <w:right w:val="nil"/>
            </w:tcBorders>
            <w:shd w:val="clear" w:color="auto" w:fill="auto"/>
            <w:noWrap/>
            <w:vAlign w:val="center"/>
          </w:tcPr>
          <w:p w14:paraId="3FB46D2F"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2.1</w:t>
            </w:r>
          </w:p>
        </w:tc>
        <w:tc>
          <w:tcPr>
            <w:tcW w:w="992" w:type="dxa"/>
            <w:tcBorders>
              <w:top w:val="nil"/>
              <w:left w:val="nil"/>
              <w:bottom w:val="nil"/>
              <w:right w:val="nil"/>
            </w:tcBorders>
            <w:shd w:val="clear" w:color="auto" w:fill="auto"/>
            <w:noWrap/>
            <w:vAlign w:val="center"/>
          </w:tcPr>
          <w:p w14:paraId="07CD751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0.035</w:t>
            </w:r>
          </w:p>
        </w:tc>
        <w:tc>
          <w:tcPr>
            <w:tcW w:w="993" w:type="dxa"/>
            <w:tcBorders>
              <w:top w:val="nil"/>
              <w:left w:val="nil"/>
              <w:bottom w:val="nil"/>
              <w:right w:val="nil"/>
            </w:tcBorders>
            <w:shd w:val="clear" w:color="auto" w:fill="auto"/>
            <w:noWrap/>
            <w:vAlign w:val="center"/>
          </w:tcPr>
          <w:p w14:paraId="70111AF0"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1.01</w:t>
            </w:r>
          </w:p>
        </w:tc>
      </w:tr>
      <w:tr w:rsidR="00DA4954" w:rsidRPr="009D6DD1" w14:paraId="60C5B403" w14:textId="77777777" w:rsidTr="00125F84">
        <w:trPr>
          <w:trHeight w:val="280"/>
        </w:trPr>
        <w:tc>
          <w:tcPr>
            <w:tcW w:w="3227" w:type="dxa"/>
            <w:tcBorders>
              <w:top w:val="nil"/>
              <w:left w:val="nil"/>
              <w:bottom w:val="nil"/>
              <w:right w:val="nil"/>
            </w:tcBorders>
            <w:shd w:val="clear" w:color="auto" w:fill="auto"/>
            <w:noWrap/>
            <w:vAlign w:val="center"/>
          </w:tcPr>
          <w:p w14:paraId="42408952"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Comprehensive school grade missing</w:t>
            </w:r>
          </w:p>
        </w:tc>
        <w:tc>
          <w:tcPr>
            <w:tcW w:w="1110" w:type="dxa"/>
            <w:tcBorders>
              <w:top w:val="nil"/>
              <w:left w:val="nil"/>
              <w:bottom w:val="nil"/>
              <w:right w:val="nil"/>
            </w:tcBorders>
            <w:shd w:val="clear" w:color="auto" w:fill="auto"/>
            <w:noWrap/>
            <w:vAlign w:val="center"/>
          </w:tcPr>
          <w:p w14:paraId="40E0DB11" w14:textId="77777777" w:rsidR="00DA4954" w:rsidRPr="007821C7" w:rsidDel="00E2178E" w:rsidRDefault="00DA4954" w:rsidP="00125F84">
            <w:pPr>
              <w:jc w:val="center"/>
              <w:rPr>
                <w:rFonts w:eastAsia="Times New Roman" w:cs="Times New Roman"/>
                <w:color w:val="000000"/>
                <w:sz w:val="22"/>
                <w:lang w:val="en-US"/>
              </w:rPr>
            </w:pPr>
            <w:r w:rsidRPr="007821C7">
              <w:rPr>
                <w:rFonts w:cs="Times New Roman"/>
                <w:color w:val="000000"/>
                <w:sz w:val="22"/>
              </w:rPr>
              <w:t>0.255</w:t>
            </w:r>
          </w:p>
        </w:tc>
        <w:tc>
          <w:tcPr>
            <w:tcW w:w="1111" w:type="dxa"/>
            <w:tcBorders>
              <w:top w:val="nil"/>
              <w:left w:val="nil"/>
              <w:bottom w:val="nil"/>
              <w:right w:val="nil"/>
            </w:tcBorders>
            <w:shd w:val="clear" w:color="auto" w:fill="auto"/>
            <w:noWrap/>
            <w:vAlign w:val="center"/>
          </w:tcPr>
          <w:p w14:paraId="0D40F192" w14:textId="77777777" w:rsidR="00DA4954" w:rsidRPr="007821C7" w:rsidDel="00E2178E" w:rsidRDefault="00DA4954" w:rsidP="00125F84">
            <w:pPr>
              <w:jc w:val="center"/>
              <w:rPr>
                <w:rFonts w:eastAsia="Times New Roman" w:cs="Times New Roman"/>
                <w:color w:val="000000"/>
                <w:sz w:val="22"/>
                <w:lang w:val="en-US"/>
              </w:rPr>
            </w:pPr>
            <w:r w:rsidRPr="007821C7">
              <w:rPr>
                <w:rFonts w:cs="Times New Roman"/>
                <w:color w:val="000000"/>
                <w:sz w:val="22"/>
              </w:rPr>
              <w:t>0.141</w:t>
            </w:r>
          </w:p>
        </w:tc>
        <w:tc>
          <w:tcPr>
            <w:tcW w:w="898" w:type="dxa"/>
            <w:tcBorders>
              <w:top w:val="nil"/>
              <w:left w:val="nil"/>
              <w:bottom w:val="nil"/>
              <w:right w:val="nil"/>
            </w:tcBorders>
            <w:shd w:val="clear" w:color="auto" w:fill="auto"/>
            <w:noWrap/>
            <w:vAlign w:val="center"/>
          </w:tcPr>
          <w:p w14:paraId="0F803214" w14:textId="77777777" w:rsidR="00DA4954" w:rsidRPr="007821C7" w:rsidDel="00E2178E" w:rsidRDefault="00DA4954" w:rsidP="00125F84">
            <w:pPr>
              <w:jc w:val="center"/>
              <w:rPr>
                <w:rFonts w:eastAsia="Times New Roman" w:cs="Times New Roman"/>
                <w:color w:val="000000"/>
                <w:sz w:val="22"/>
                <w:lang w:val="en-US"/>
              </w:rPr>
            </w:pPr>
            <w:r w:rsidRPr="007821C7">
              <w:rPr>
                <w:rFonts w:cs="Times New Roman"/>
                <w:color w:val="000000"/>
                <w:sz w:val="22"/>
              </w:rPr>
              <w:t>28.9</w:t>
            </w:r>
          </w:p>
        </w:tc>
        <w:tc>
          <w:tcPr>
            <w:tcW w:w="850" w:type="dxa"/>
            <w:tcBorders>
              <w:top w:val="nil"/>
              <w:left w:val="nil"/>
              <w:bottom w:val="nil"/>
              <w:right w:val="nil"/>
            </w:tcBorders>
            <w:shd w:val="clear" w:color="auto" w:fill="auto"/>
            <w:noWrap/>
            <w:vAlign w:val="center"/>
          </w:tcPr>
          <w:p w14:paraId="440DDA0B" w14:textId="77777777" w:rsidR="00DA4954" w:rsidRPr="007821C7" w:rsidDel="00E2178E" w:rsidRDefault="00DA4954" w:rsidP="00125F84">
            <w:pPr>
              <w:jc w:val="center"/>
              <w:rPr>
                <w:rFonts w:eastAsia="Times New Roman" w:cs="Times New Roman"/>
                <w:color w:val="000000"/>
                <w:sz w:val="22"/>
                <w:lang w:val="en-US"/>
              </w:rPr>
            </w:pPr>
            <w:r w:rsidRPr="007821C7">
              <w:rPr>
                <w:rFonts w:cs="Times New Roman"/>
                <w:color w:val="000000"/>
                <w:sz w:val="22"/>
              </w:rPr>
              <w:t>27.4</w:t>
            </w:r>
          </w:p>
        </w:tc>
        <w:tc>
          <w:tcPr>
            <w:tcW w:w="992" w:type="dxa"/>
            <w:tcBorders>
              <w:top w:val="nil"/>
              <w:left w:val="nil"/>
              <w:bottom w:val="nil"/>
              <w:right w:val="nil"/>
            </w:tcBorders>
            <w:shd w:val="clear" w:color="auto" w:fill="auto"/>
            <w:noWrap/>
            <w:vAlign w:val="center"/>
          </w:tcPr>
          <w:p w14:paraId="6272BB59" w14:textId="77777777" w:rsidR="00DA4954" w:rsidRPr="007821C7" w:rsidDel="00E2178E" w:rsidRDefault="00DA4954" w:rsidP="00125F84">
            <w:pPr>
              <w:jc w:val="center"/>
              <w:rPr>
                <w:rFonts w:eastAsia="Times New Roman" w:cs="Times New Roman"/>
                <w:color w:val="000000"/>
                <w:sz w:val="22"/>
                <w:lang w:val="en-US"/>
              </w:rPr>
            </w:pPr>
            <w:r w:rsidRPr="007821C7">
              <w:rPr>
                <w:rFonts w:cs="Times New Roman"/>
                <w:color w:val="000000"/>
                <w:sz w:val="22"/>
              </w:rPr>
              <w:t>0.000</w:t>
            </w:r>
          </w:p>
        </w:tc>
        <w:tc>
          <w:tcPr>
            <w:tcW w:w="993" w:type="dxa"/>
            <w:tcBorders>
              <w:top w:val="nil"/>
              <w:left w:val="nil"/>
              <w:bottom w:val="nil"/>
              <w:right w:val="nil"/>
            </w:tcBorders>
            <w:shd w:val="clear" w:color="auto" w:fill="auto"/>
            <w:noWrap/>
            <w:vAlign w:val="center"/>
          </w:tcPr>
          <w:p w14:paraId="668A3FFD" w14:textId="77777777" w:rsidR="00DA4954" w:rsidRPr="007821C7" w:rsidDel="00E2178E"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0E4BEF6F" w14:textId="77777777" w:rsidTr="00125F84">
        <w:trPr>
          <w:trHeight w:val="280"/>
        </w:trPr>
        <w:tc>
          <w:tcPr>
            <w:tcW w:w="3227" w:type="dxa"/>
            <w:tcBorders>
              <w:top w:val="nil"/>
              <w:left w:val="nil"/>
              <w:bottom w:val="nil"/>
              <w:right w:val="nil"/>
            </w:tcBorders>
            <w:shd w:val="clear" w:color="auto" w:fill="auto"/>
            <w:noWrap/>
            <w:vAlign w:val="center"/>
            <w:hideMark/>
          </w:tcPr>
          <w:p w14:paraId="1B97AE89" w14:textId="77777777" w:rsidR="00DA4954" w:rsidRPr="009D6DD1" w:rsidRDefault="00DA4954" w:rsidP="00125F84">
            <w:pPr>
              <w:ind w:left="191" w:hanging="191"/>
              <w:rPr>
                <w:rFonts w:eastAsia="Times New Roman" w:cs="Times New Roman"/>
                <w:color w:val="000000"/>
                <w:sz w:val="22"/>
                <w:lang w:val="en-US"/>
              </w:rPr>
            </w:pPr>
            <w:r>
              <w:rPr>
                <w:rFonts w:eastAsia="Times New Roman" w:cs="Times New Roman"/>
                <w:color w:val="000000"/>
                <w:sz w:val="22"/>
                <w:lang w:val="en-US"/>
              </w:rPr>
              <w:t>G</w:t>
            </w:r>
            <w:r w:rsidRPr="009D6DD1">
              <w:rPr>
                <w:rFonts w:eastAsia="Times New Roman" w:cs="Times New Roman"/>
                <w:color w:val="000000"/>
                <w:sz w:val="22"/>
                <w:lang w:val="en-US"/>
              </w:rPr>
              <w:t xml:space="preserve">raduated </w:t>
            </w:r>
            <w:r>
              <w:rPr>
                <w:rFonts w:eastAsia="Times New Roman" w:cs="Times New Roman"/>
                <w:color w:val="000000"/>
                <w:sz w:val="22"/>
                <w:lang w:val="en-US"/>
              </w:rPr>
              <w:t xml:space="preserve">academic </w:t>
            </w:r>
            <w:r w:rsidRPr="009D6DD1">
              <w:rPr>
                <w:rFonts w:eastAsia="Times New Roman" w:cs="Times New Roman"/>
                <w:color w:val="000000"/>
                <w:sz w:val="22"/>
                <w:lang w:val="en-US"/>
              </w:rPr>
              <w:t>high school</w:t>
            </w:r>
          </w:p>
        </w:tc>
        <w:tc>
          <w:tcPr>
            <w:tcW w:w="1110" w:type="dxa"/>
            <w:tcBorders>
              <w:top w:val="nil"/>
              <w:left w:val="nil"/>
              <w:bottom w:val="nil"/>
              <w:right w:val="nil"/>
            </w:tcBorders>
            <w:shd w:val="clear" w:color="auto" w:fill="auto"/>
            <w:noWrap/>
            <w:vAlign w:val="center"/>
          </w:tcPr>
          <w:p w14:paraId="250F7046"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0.701</w:t>
            </w:r>
          </w:p>
        </w:tc>
        <w:tc>
          <w:tcPr>
            <w:tcW w:w="1111" w:type="dxa"/>
            <w:tcBorders>
              <w:top w:val="nil"/>
              <w:left w:val="nil"/>
              <w:bottom w:val="nil"/>
              <w:right w:val="nil"/>
            </w:tcBorders>
            <w:shd w:val="clear" w:color="auto" w:fill="auto"/>
            <w:noWrap/>
            <w:vAlign w:val="center"/>
          </w:tcPr>
          <w:p w14:paraId="5C52F13D"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0.734</w:t>
            </w:r>
          </w:p>
        </w:tc>
        <w:tc>
          <w:tcPr>
            <w:tcW w:w="898" w:type="dxa"/>
            <w:tcBorders>
              <w:top w:val="nil"/>
              <w:left w:val="nil"/>
              <w:bottom w:val="nil"/>
              <w:right w:val="nil"/>
            </w:tcBorders>
            <w:shd w:val="clear" w:color="auto" w:fill="auto"/>
            <w:noWrap/>
            <w:vAlign w:val="center"/>
          </w:tcPr>
          <w:p w14:paraId="74FD99C2"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-7.3</w:t>
            </w:r>
          </w:p>
        </w:tc>
        <w:tc>
          <w:tcPr>
            <w:tcW w:w="850" w:type="dxa"/>
            <w:tcBorders>
              <w:top w:val="nil"/>
              <w:left w:val="nil"/>
              <w:bottom w:val="nil"/>
              <w:right w:val="nil"/>
            </w:tcBorders>
            <w:shd w:val="clear" w:color="auto" w:fill="auto"/>
            <w:noWrap/>
            <w:vAlign w:val="center"/>
          </w:tcPr>
          <w:p w14:paraId="40009732"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-6.2</w:t>
            </w:r>
          </w:p>
        </w:tc>
        <w:tc>
          <w:tcPr>
            <w:tcW w:w="992" w:type="dxa"/>
            <w:tcBorders>
              <w:top w:val="nil"/>
              <w:left w:val="nil"/>
              <w:bottom w:val="nil"/>
              <w:right w:val="nil"/>
            </w:tcBorders>
            <w:shd w:val="clear" w:color="auto" w:fill="auto"/>
            <w:noWrap/>
            <w:vAlign w:val="center"/>
          </w:tcPr>
          <w:p w14:paraId="71B52C68"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0.000</w:t>
            </w:r>
          </w:p>
        </w:tc>
        <w:tc>
          <w:tcPr>
            <w:tcW w:w="993" w:type="dxa"/>
            <w:tcBorders>
              <w:top w:val="nil"/>
              <w:left w:val="nil"/>
              <w:bottom w:val="nil"/>
              <w:right w:val="nil"/>
            </w:tcBorders>
            <w:shd w:val="clear" w:color="auto" w:fill="auto"/>
            <w:noWrap/>
            <w:vAlign w:val="center"/>
          </w:tcPr>
          <w:p w14:paraId="4E758A6A"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360A5C4E" w14:textId="77777777" w:rsidTr="00125F84">
        <w:trPr>
          <w:trHeight w:val="280"/>
        </w:trPr>
        <w:tc>
          <w:tcPr>
            <w:tcW w:w="3227" w:type="dxa"/>
            <w:tcBorders>
              <w:top w:val="nil"/>
              <w:left w:val="nil"/>
              <w:bottom w:val="nil"/>
              <w:right w:val="nil"/>
            </w:tcBorders>
            <w:shd w:val="clear" w:color="auto" w:fill="auto"/>
            <w:noWrap/>
            <w:vAlign w:val="center"/>
          </w:tcPr>
          <w:p w14:paraId="122D3085"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i/>
                <w:color w:val="000000"/>
                <w:sz w:val="22"/>
                <w:lang w:val="en-US"/>
              </w:rPr>
              <w:t xml:space="preserve">Exam score in native language </w:t>
            </w:r>
          </w:p>
        </w:tc>
        <w:tc>
          <w:tcPr>
            <w:tcW w:w="1110" w:type="dxa"/>
            <w:tcBorders>
              <w:top w:val="nil"/>
              <w:left w:val="nil"/>
              <w:bottom w:val="nil"/>
              <w:right w:val="nil"/>
            </w:tcBorders>
            <w:shd w:val="clear" w:color="auto" w:fill="auto"/>
            <w:noWrap/>
            <w:vAlign w:val="center"/>
          </w:tcPr>
          <w:p w14:paraId="6AAB24D2" w14:textId="77777777" w:rsidR="00DA4954" w:rsidRPr="007821C7" w:rsidRDefault="00DA4954" w:rsidP="00125F84">
            <w:pPr>
              <w:jc w:val="center"/>
              <w:rPr>
                <w:rFonts w:eastAsia="Times New Roman" w:cs="Times New Roman"/>
                <w:color w:val="000000"/>
                <w:sz w:val="22"/>
                <w:lang w:val="en-US"/>
              </w:rPr>
            </w:pPr>
          </w:p>
        </w:tc>
        <w:tc>
          <w:tcPr>
            <w:tcW w:w="1111" w:type="dxa"/>
            <w:tcBorders>
              <w:top w:val="nil"/>
              <w:left w:val="nil"/>
              <w:bottom w:val="nil"/>
              <w:right w:val="nil"/>
            </w:tcBorders>
            <w:shd w:val="clear" w:color="auto" w:fill="auto"/>
            <w:noWrap/>
            <w:vAlign w:val="center"/>
          </w:tcPr>
          <w:p w14:paraId="42B08992" w14:textId="77777777" w:rsidR="00DA4954" w:rsidRPr="007821C7" w:rsidRDefault="00DA4954" w:rsidP="00125F84">
            <w:pPr>
              <w:jc w:val="center"/>
              <w:rPr>
                <w:rFonts w:eastAsia="Times New Roman" w:cs="Times New Roman"/>
                <w:color w:val="000000"/>
                <w:sz w:val="22"/>
                <w:lang w:val="en-US"/>
              </w:rPr>
            </w:pPr>
          </w:p>
        </w:tc>
        <w:tc>
          <w:tcPr>
            <w:tcW w:w="898" w:type="dxa"/>
            <w:tcBorders>
              <w:top w:val="nil"/>
              <w:left w:val="nil"/>
              <w:bottom w:val="nil"/>
              <w:right w:val="nil"/>
            </w:tcBorders>
            <w:shd w:val="clear" w:color="auto" w:fill="auto"/>
            <w:noWrap/>
            <w:vAlign w:val="center"/>
          </w:tcPr>
          <w:p w14:paraId="099A747E" w14:textId="77777777" w:rsidR="00DA4954" w:rsidRPr="007821C7" w:rsidRDefault="00DA4954" w:rsidP="00125F84">
            <w:pPr>
              <w:jc w:val="center"/>
              <w:rPr>
                <w:rFonts w:eastAsia="Times New Roman" w:cs="Times New Roman"/>
                <w:color w:val="000000"/>
                <w:sz w:val="22"/>
                <w:lang w:val="en-US"/>
              </w:rPr>
            </w:pPr>
          </w:p>
        </w:tc>
        <w:tc>
          <w:tcPr>
            <w:tcW w:w="850" w:type="dxa"/>
            <w:tcBorders>
              <w:top w:val="nil"/>
              <w:left w:val="nil"/>
              <w:bottom w:val="nil"/>
              <w:right w:val="nil"/>
            </w:tcBorders>
            <w:shd w:val="clear" w:color="auto" w:fill="auto"/>
            <w:noWrap/>
            <w:vAlign w:val="center"/>
          </w:tcPr>
          <w:p w14:paraId="0573C012" w14:textId="77777777" w:rsidR="00DA4954" w:rsidRPr="007821C7" w:rsidRDefault="00DA4954" w:rsidP="00125F84">
            <w:pPr>
              <w:jc w:val="center"/>
              <w:rPr>
                <w:rFonts w:eastAsia="Times New Roman" w:cs="Times New Roman"/>
                <w:color w:val="000000"/>
                <w:sz w:val="22"/>
                <w:lang w:val="en-US"/>
              </w:rPr>
            </w:pPr>
          </w:p>
        </w:tc>
        <w:tc>
          <w:tcPr>
            <w:tcW w:w="992" w:type="dxa"/>
            <w:tcBorders>
              <w:top w:val="nil"/>
              <w:left w:val="nil"/>
              <w:bottom w:val="nil"/>
              <w:right w:val="nil"/>
            </w:tcBorders>
            <w:shd w:val="clear" w:color="auto" w:fill="auto"/>
            <w:noWrap/>
            <w:vAlign w:val="center"/>
          </w:tcPr>
          <w:p w14:paraId="449C3227" w14:textId="77777777" w:rsidR="00DA4954" w:rsidRPr="007821C7" w:rsidRDefault="00DA4954" w:rsidP="00125F84">
            <w:pPr>
              <w:jc w:val="center"/>
              <w:rPr>
                <w:rFonts w:eastAsia="Times New Roman" w:cs="Times New Roman"/>
                <w:color w:val="000000"/>
                <w:sz w:val="22"/>
                <w:lang w:val="en-US"/>
              </w:rPr>
            </w:pPr>
          </w:p>
        </w:tc>
        <w:tc>
          <w:tcPr>
            <w:tcW w:w="993" w:type="dxa"/>
            <w:tcBorders>
              <w:top w:val="nil"/>
              <w:left w:val="nil"/>
              <w:bottom w:val="nil"/>
              <w:right w:val="nil"/>
            </w:tcBorders>
            <w:shd w:val="clear" w:color="auto" w:fill="auto"/>
            <w:noWrap/>
            <w:vAlign w:val="center"/>
          </w:tcPr>
          <w:p w14:paraId="373CE42D" w14:textId="77777777" w:rsidR="00DA4954" w:rsidRPr="007821C7" w:rsidRDefault="00DA4954" w:rsidP="00125F84">
            <w:pPr>
              <w:jc w:val="center"/>
              <w:rPr>
                <w:rFonts w:eastAsia="Times New Roman" w:cs="Times New Roman"/>
                <w:color w:val="000000"/>
                <w:sz w:val="22"/>
                <w:lang w:val="en-US"/>
              </w:rPr>
            </w:pPr>
          </w:p>
        </w:tc>
      </w:tr>
      <w:tr w:rsidR="00DA4954" w:rsidRPr="009D6DD1" w14:paraId="75A30178" w14:textId="77777777" w:rsidTr="00125F84">
        <w:trPr>
          <w:trHeight w:val="280"/>
        </w:trPr>
        <w:tc>
          <w:tcPr>
            <w:tcW w:w="3227" w:type="dxa"/>
            <w:tcBorders>
              <w:top w:val="nil"/>
              <w:left w:val="nil"/>
              <w:bottom w:val="nil"/>
              <w:right w:val="nil"/>
            </w:tcBorders>
            <w:shd w:val="clear" w:color="auto" w:fill="auto"/>
            <w:noWrap/>
            <w:vAlign w:val="center"/>
          </w:tcPr>
          <w:p w14:paraId="4683DA87"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Not written or failed</w:t>
            </w:r>
          </w:p>
        </w:tc>
        <w:tc>
          <w:tcPr>
            <w:tcW w:w="1110" w:type="dxa"/>
            <w:tcBorders>
              <w:top w:val="nil"/>
              <w:left w:val="nil"/>
              <w:bottom w:val="nil"/>
              <w:right w:val="nil"/>
            </w:tcBorders>
            <w:shd w:val="clear" w:color="auto" w:fill="auto"/>
            <w:noWrap/>
            <w:vAlign w:val="center"/>
          </w:tcPr>
          <w:p w14:paraId="4B633DBE"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0.289</w:t>
            </w:r>
          </w:p>
        </w:tc>
        <w:tc>
          <w:tcPr>
            <w:tcW w:w="1111" w:type="dxa"/>
            <w:tcBorders>
              <w:top w:val="nil"/>
              <w:left w:val="nil"/>
              <w:bottom w:val="nil"/>
              <w:right w:val="nil"/>
            </w:tcBorders>
            <w:shd w:val="clear" w:color="auto" w:fill="auto"/>
            <w:noWrap/>
            <w:vAlign w:val="center"/>
          </w:tcPr>
          <w:p w14:paraId="39446D8D"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0.259</w:t>
            </w:r>
          </w:p>
        </w:tc>
        <w:tc>
          <w:tcPr>
            <w:tcW w:w="898" w:type="dxa"/>
            <w:tcBorders>
              <w:top w:val="nil"/>
              <w:left w:val="nil"/>
              <w:bottom w:val="nil"/>
              <w:right w:val="nil"/>
            </w:tcBorders>
            <w:shd w:val="clear" w:color="auto" w:fill="auto"/>
            <w:noWrap/>
            <w:vAlign w:val="center"/>
          </w:tcPr>
          <w:p w14:paraId="112B97A9"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6.8</w:t>
            </w:r>
          </w:p>
        </w:tc>
        <w:tc>
          <w:tcPr>
            <w:tcW w:w="850" w:type="dxa"/>
            <w:tcBorders>
              <w:top w:val="nil"/>
              <w:left w:val="nil"/>
              <w:bottom w:val="nil"/>
              <w:right w:val="nil"/>
            </w:tcBorders>
            <w:shd w:val="clear" w:color="auto" w:fill="auto"/>
            <w:noWrap/>
            <w:vAlign w:val="center"/>
          </w:tcPr>
          <w:p w14:paraId="5065F547"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5.8</w:t>
            </w:r>
          </w:p>
        </w:tc>
        <w:tc>
          <w:tcPr>
            <w:tcW w:w="992" w:type="dxa"/>
            <w:tcBorders>
              <w:top w:val="nil"/>
              <w:left w:val="nil"/>
              <w:bottom w:val="nil"/>
              <w:right w:val="nil"/>
            </w:tcBorders>
            <w:shd w:val="clear" w:color="auto" w:fill="auto"/>
            <w:noWrap/>
            <w:vAlign w:val="center"/>
          </w:tcPr>
          <w:p w14:paraId="727F782F"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0.000</w:t>
            </w:r>
          </w:p>
        </w:tc>
        <w:tc>
          <w:tcPr>
            <w:tcW w:w="993" w:type="dxa"/>
            <w:tcBorders>
              <w:top w:val="nil"/>
              <w:left w:val="nil"/>
              <w:bottom w:val="nil"/>
              <w:right w:val="nil"/>
            </w:tcBorders>
            <w:shd w:val="clear" w:color="auto" w:fill="auto"/>
            <w:noWrap/>
            <w:vAlign w:val="center"/>
          </w:tcPr>
          <w:p w14:paraId="1F32A9A6"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19D78A17" w14:textId="77777777" w:rsidTr="00125F84">
        <w:trPr>
          <w:trHeight w:val="280"/>
        </w:trPr>
        <w:tc>
          <w:tcPr>
            <w:tcW w:w="3227" w:type="dxa"/>
            <w:tcBorders>
              <w:top w:val="nil"/>
              <w:left w:val="nil"/>
              <w:bottom w:val="nil"/>
              <w:right w:val="nil"/>
            </w:tcBorders>
            <w:shd w:val="clear" w:color="auto" w:fill="auto"/>
            <w:noWrap/>
            <w:vAlign w:val="center"/>
          </w:tcPr>
          <w:p w14:paraId="097C5354"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1</w:t>
            </w:r>
          </w:p>
        </w:tc>
        <w:tc>
          <w:tcPr>
            <w:tcW w:w="1110" w:type="dxa"/>
            <w:tcBorders>
              <w:top w:val="nil"/>
              <w:left w:val="nil"/>
              <w:bottom w:val="nil"/>
              <w:right w:val="nil"/>
            </w:tcBorders>
            <w:shd w:val="clear" w:color="auto" w:fill="auto"/>
            <w:noWrap/>
            <w:vAlign w:val="center"/>
          </w:tcPr>
          <w:p w14:paraId="01958560"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0.029</w:t>
            </w:r>
          </w:p>
        </w:tc>
        <w:tc>
          <w:tcPr>
            <w:tcW w:w="1111" w:type="dxa"/>
            <w:tcBorders>
              <w:top w:val="nil"/>
              <w:left w:val="nil"/>
              <w:bottom w:val="nil"/>
              <w:right w:val="nil"/>
            </w:tcBorders>
            <w:shd w:val="clear" w:color="auto" w:fill="auto"/>
            <w:noWrap/>
            <w:vAlign w:val="center"/>
          </w:tcPr>
          <w:p w14:paraId="602A6EC4"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0.035</w:t>
            </w:r>
          </w:p>
        </w:tc>
        <w:tc>
          <w:tcPr>
            <w:tcW w:w="898" w:type="dxa"/>
            <w:tcBorders>
              <w:top w:val="nil"/>
              <w:left w:val="nil"/>
              <w:bottom w:val="nil"/>
              <w:right w:val="nil"/>
            </w:tcBorders>
            <w:shd w:val="clear" w:color="auto" w:fill="auto"/>
            <w:noWrap/>
            <w:vAlign w:val="center"/>
          </w:tcPr>
          <w:p w14:paraId="56E84C90"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-3.4</w:t>
            </w:r>
          </w:p>
        </w:tc>
        <w:tc>
          <w:tcPr>
            <w:tcW w:w="850" w:type="dxa"/>
            <w:tcBorders>
              <w:top w:val="nil"/>
              <w:left w:val="nil"/>
              <w:bottom w:val="nil"/>
              <w:right w:val="nil"/>
            </w:tcBorders>
            <w:shd w:val="clear" w:color="auto" w:fill="auto"/>
            <w:noWrap/>
            <w:vAlign w:val="center"/>
          </w:tcPr>
          <w:p w14:paraId="28CE232E"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-2.8</w:t>
            </w:r>
          </w:p>
        </w:tc>
        <w:tc>
          <w:tcPr>
            <w:tcW w:w="992" w:type="dxa"/>
            <w:tcBorders>
              <w:top w:val="nil"/>
              <w:left w:val="nil"/>
              <w:bottom w:val="nil"/>
              <w:right w:val="nil"/>
            </w:tcBorders>
            <w:shd w:val="clear" w:color="auto" w:fill="auto"/>
            <w:noWrap/>
            <w:vAlign w:val="center"/>
          </w:tcPr>
          <w:p w14:paraId="072860A6"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0.006</w:t>
            </w:r>
          </w:p>
        </w:tc>
        <w:tc>
          <w:tcPr>
            <w:tcW w:w="993" w:type="dxa"/>
            <w:tcBorders>
              <w:top w:val="nil"/>
              <w:left w:val="nil"/>
              <w:bottom w:val="nil"/>
              <w:right w:val="nil"/>
            </w:tcBorders>
            <w:shd w:val="clear" w:color="auto" w:fill="auto"/>
            <w:noWrap/>
            <w:vAlign w:val="center"/>
          </w:tcPr>
          <w:p w14:paraId="331077FA"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1830B82E" w14:textId="77777777" w:rsidTr="00125F84">
        <w:trPr>
          <w:trHeight w:val="280"/>
        </w:trPr>
        <w:tc>
          <w:tcPr>
            <w:tcW w:w="3227" w:type="dxa"/>
            <w:tcBorders>
              <w:top w:val="nil"/>
              <w:left w:val="nil"/>
              <w:bottom w:val="nil"/>
              <w:right w:val="nil"/>
            </w:tcBorders>
            <w:shd w:val="clear" w:color="auto" w:fill="auto"/>
            <w:noWrap/>
            <w:vAlign w:val="center"/>
          </w:tcPr>
          <w:p w14:paraId="7CD946C7"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2</w:t>
            </w:r>
          </w:p>
        </w:tc>
        <w:tc>
          <w:tcPr>
            <w:tcW w:w="1110" w:type="dxa"/>
            <w:tcBorders>
              <w:top w:val="nil"/>
              <w:left w:val="nil"/>
              <w:bottom w:val="nil"/>
              <w:right w:val="nil"/>
            </w:tcBorders>
            <w:shd w:val="clear" w:color="auto" w:fill="auto"/>
            <w:noWrap/>
            <w:vAlign w:val="center"/>
          </w:tcPr>
          <w:p w14:paraId="367D49DD"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0.103</w:t>
            </w:r>
          </w:p>
        </w:tc>
        <w:tc>
          <w:tcPr>
            <w:tcW w:w="1111" w:type="dxa"/>
            <w:tcBorders>
              <w:top w:val="nil"/>
              <w:left w:val="nil"/>
              <w:bottom w:val="nil"/>
              <w:right w:val="nil"/>
            </w:tcBorders>
            <w:shd w:val="clear" w:color="auto" w:fill="auto"/>
            <w:noWrap/>
            <w:vAlign w:val="center"/>
          </w:tcPr>
          <w:p w14:paraId="7F8769A4"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0.107</w:t>
            </w:r>
          </w:p>
        </w:tc>
        <w:tc>
          <w:tcPr>
            <w:tcW w:w="898" w:type="dxa"/>
            <w:tcBorders>
              <w:top w:val="nil"/>
              <w:left w:val="nil"/>
              <w:bottom w:val="nil"/>
              <w:right w:val="nil"/>
            </w:tcBorders>
            <w:shd w:val="clear" w:color="auto" w:fill="auto"/>
            <w:noWrap/>
            <w:vAlign w:val="center"/>
          </w:tcPr>
          <w:p w14:paraId="08ECA7ED"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-1.4</w:t>
            </w:r>
          </w:p>
        </w:tc>
        <w:tc>
          <w:tcPr>
            <w:tcW w:w="850" w:type="dxa"/>
            <w:tcBorders>
              <w:top w:val="nil"/>
              <w:left w:val="nil"/>
              <w:bottom w:val="nil"/>
              <w:right w:val="nil"/>
            </w:tcBorders>
            <w:shd w:val="clear" w:color="auto" w:fill="auto"/>
            <w:noWrap/>
            <w:vAlign w:val="center"/>
          </w:tcPr>
          <w:p w14:paraId="79F2DF9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-1.1</w:t>
            </w:r>
          </w:p>
        </w:tc>
        <w:tc>
          <w:tcPr>
            <w:tcW w:w="992" w:type="dxa"/>
            <w:tcBorders>
              <w:top w:val="nil"/>
              <w:left w:val="nil"/>
              <w:bottom w:val="nil"/>
              <w:right w:val="nil"/>
            </w:tcBorders>
            <w:shd w:val="clear" w:color="auto" w:fill="auto"/>
            <w:noWrap/>
            <w:vAlign w:val="center"/>
          </w:tcPr>
          <w:p w14:paraId="7577F83F"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0.258</w:t>
            </w:r>
          </w:p>
        </w:tc>
        <w:tc>
          <w:tcPr>
            <w:tcW w:w="993" w:type="dxa"/>
            <w:tcBorders>
              <w:top w:val="nil"/>
              <w:left w:val="nil"/>
              <w:bottom w:val="nil"/>
              <w:right w:val="nil"/>
            </w:tcBorders>
            <w:shd w:val="clear" w:color="auto" w:fill="auto"/>
            <w:noWrap/>
            <w:vAlign w:val="center"/>
          </w:tcPr>
          <w:p w14:paraId="167B6DD1"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741044DF" w14:textId="77777777" w:rsidTr="00125F84">
        <w:trPr>
          <w:trHeight w:val="280"/>
        </w:trPr>
        <w:tc>
          <w:tcPr>
            <w:tcW w:w="3227" w:type="dxa"/>
            <w:tcBorders>
              <w:top w:val="nil"/>
              <w:left w:val="nil"/>
              <w:bottom w:val="nil"/>
              <w:right w:val="nil"/>
            </w:tcBorders>
            <w:shd w:val="clear" w:color="auto" w:fill="auto"/>
            <w:noWrap/>
            <w:vAlign w:val="center"/>
          </w:tcPr>
          <w:p w14:paraId="20167A9B"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3</w:t>
            </w:r>
          </w:p>
        </w:tc>
        <w:tc>
          <w:tcPr>
            <w:tcW w:w="1110" w:type="dxa"/>
            <w:tcBorders>
              <w:top w:val="nil"/>
              <w:left w:val="nil"/>
              <w:bottom w:val="nil"/>
              <w:right w:val="nil"/>
            </w:tcBorders>
            <w:shd w:val="clear" w:color="auto" w:fill="auto"/>
            <w:noWrap/>
            <w:vAlign w:val="center"/>
          </w:tcPr>
          <w:p w14:paraId="196A412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0.262</w:t>
            </w:r>
          </w:p>
        </w:tc>
        <w:tc>
          <w:tcPr>
            <w:tcW w:w="1111" w:type="dxa"/>
            <w:tcBorders>
              <w:top w:val="nil"/>
              <w:left w:val="nil"/>
              <w:bottom w:val="nil"/>
              <w:right w:val="nil"/>
            </w:tcBorders>
            <w:shd w:val="clear" w:color="auto" w:fill="auto"/>
            <w:noWrap/>
            <w:vAlign w:val="center"/>
          </w:tcPr>
          <w:p w14:paraId="1C51915E"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0.285</w:t>
            </w:r>
          </w:p>
        </w:tc>
        <w:tc>
          <w:tcPr>
            <w:tcW w:w="898" w:type="dxa"/>
            <w:tcBorders>
              <w:top w:val="nil"/>
              <w:left w:val="nil"/>
              <w:bottom w:val="nil"/>
              <w:right w:val="nil"/>
            </w:tcBorders>
            <w:shd w:val="clear" w:color="auto" w:fill="auto"/>
            <w:noWrap/>
            <w:vAlign w:val="center"/>
          </w:tcPr>
          <w:p w14:paraId="004278BA"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-5.3</w:t>
            </w:r>
          </w:p>
        </w:tc>
        <w:tc>
          <w:tcPr>
            <w:tcW w:w="850" w:type="dxa"/>
            <w:tcBorders>
              <w:top w:val="nil"/>
              <w:left w:val="nil"/>
              <w:bottom w:val="nil"/>
              <w:right w:val="nil"/>
            </w:tcBorders>
            <w:shd w:val="clear" w:color="auto" w:fill="auto"/>
            <w:noWrap/>
            <w:vAlign w:val="center"/>
          </w:tcPr>
          <w:p w14:paraId="111E262E"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-4.4</w:t>
            </w:r>
          </w:p>
        </w:tc>
        <w:tc>
          <w:tcPr>
            <w:tcW w:w="992" w:type="dxa"/>
            <w:tcBorders>
              <w:top w:val="nil"/>
              <w:left w:val="nil"/>
              <w:bottom w:val="nil"/>
              <w:right w:val="nil"/>
            </w:tcBorders>
            <w:shd w:val="clear" w:color="auto" w:fill="auto"/>
            <w:noWrap/>
            <w:vAlign w:val="center"/>
          </w:tcPr>
          <w:p w14:paraId="4CAB6570"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0.000</w:t>
            </w:r>
          </w:p>
        </w:tc>
        <w:tc>
          <w:tcPr>
            <w:tcW w:w="993" w:type="dxa"/>
            <w:tcBorders>
              <w:top w:val="nil"/>
              <w:left w:val="nil"/>
              <w:bottom w:val="nil"/>
              <w:right w:val="nil"/>
            </w:tcBorders>
            <w:shd w:val="clear" w:color="auto" w:fill="auto"/>
            <w:noWrap/>
            <w:vAlign w:val="center"/>
          </w:tcPr>
          <w:p w14:paraId="665F60C5"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327CAC3A" w14:textId="77777777" w:rsidTr="00125F84">
        <w:trPr>
          <w:trHeight w:val="280"/>
        </w:trPr>
        <w:tc>
          <w:tcPr>
            <w:tcW w:w="3227" w:type="dxa"/>
            <w:tcBorders>
              <w:top w:val="nil"/>
              <w:left w:val="nil"/>
              <w:bottom w:val="nil"/>
              <w:right w:val="nil"/>
            </w:tcBorders>
            <w:shd w:val="clear" w:color="auto" w:fill="auto"/>
            <w:noWrap/>
            <w:vAlign w:val="center"/>
          </w:tcPr>
          <w:p w14:paraId="2F2F2103"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4</w:t>
            </w:r>
          </w:p>
        </w:tc>
        <w:tc>
          <w:tcPr>
            <w:tcW w:w="1110" w:type="dxa"/>
            <w:tcBorders>
              <w:top w:val="nil"/>
              <w:left w:val="nil"/>
              <w:bottom w:val="nil"/>
              <w:right w:val="nil"/>
            </w:tcBorders>
            <w:shd w:val="clear" w:color="auto" w:fill="auto"/>
            <w:noWrap/>
            <w:vAlign w:val="center"/>
          </w:tcPr>
          <w:p w14:paraId="3E124FA0"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0.227</w:t>
            </w:r>
          </w:p>
        </w:tc>
        <w:tc>
          <w:tcPr>
            <w:tcW w:w="1111" w:type="dxa"/>
            <w:tcBorders>
              <w:top w:val="nil"/>
              <w:left w:val="nil"/>
              <w:bottom w:val="nil"/>
              <w:right w:val="nil"/>
            </w:tcBorders>
            <w:shd w:val="clear" w:color="auto" w:fill="auto"/>
            <w:noWrap/>
            <w:vAlign w:val="center"/>
          </w:tcPr>
          <w:p w14:paraId="5F85774D"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0.223</w:t>
            </w:r>
          </w:p>
        </w:tc>
        <w:tc>
          <w:tcPr>
            <w:tcW w:w="898" w:type="dxa"/>
            <w:tcBorders>
              <w:top w:val="nil"/>
              <w:left w:val="nil"/>
              <w:bottom w:val="nil"/>
              <w:right w:val="nil"/>
            </w:tcBorders>
            <w:shd w:val="clear" w:color="auto" w:fill="auto"/>
            <w:noWrap/>
            <w:vAlign w:val="center"/>
          </w:tcPr>
          <w:p w14:paraId="1E3EBE6F"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1.0</w:t>
            </w:r>
          </w:p>
        </w:tc>
        <w:tc>
          <w:tcPr>
            <w:tcW w:w="850" w:type="dxa"/>
            <w:tcBorders>
              <w:top w:val="nil"/>
              <w:left w:val="nil"/>
              <w:bottom w:val="nil"/>
              <w:right w:val="nil"/>
            </w:tcBorders>
            <w:shd w:val="clear" w:color="auto" w:fill="auto"/>
            <w:noWrap/>
            <w:vAlign w:val="center"/>
          </w:tcPr>
          <w:p w14:paraId="681C6CA8"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0.9</w:t>
            </w:r>
          </w:p>
        </w:tc>
        <w:tc>
          <w:tcPr>
            <w:tcW w:w="992" w:type="dxa"/>
            <w:tcBorders>
              <w:top w:val="nil"/>
              <w:left w:val="nil"/>
              <w:bottom w:val="nil"/>
              <w:right w:val="nil"/>
            </w:tcBorders>
            <w:shd w:val="clear" w:color="auto" w:fill="auto"/>
            <w:noWrap/>
            <w:vAlign w:val="center"/>
          </w:tcPr>
          <w:p w14:paraId="25815C0C"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0.398</w:t>
            </w:r>
          </w:p>
        </w:tc>
        <w:tc>
          <w:tcPr>
            <w:tcW w:w="993" w:type="dxa"/>
            <w:tcBorders>
              <w:top w:val="nil"/>
              <w:left w:val="nil"/>
              <w:bottom w:val="nil"/>
              <w:right w:val="nil"/>
            </w:tcBorders>
            <w:shd w:val="clear" w:color="auto" w:fill="auto"/>
            <w:noWrap/>
            <w:vAlign w:val="center"/>
          </w:tcPr>
          <w:p w14:paraId="6EB50B3A"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4CFDFB4A" w14:textId="77777777" w:rsidTr="00125F84">
        <w:trPr>
          <w:trHeight w:val="280"/>
        </w:trPr>
        <w:tc>
          <w:tcPr>
            <w:tcW w:w="3227" w:type="dxa"/>
            <w:tcBorders>
              <w:top w:val="nil"/>
              <w:left w:val="nil"/>
              <w:bottom w:val="nil"/>
              <w:right w:val="nil"/>
            </w:tcBorders>
            <w:shd w:val="clear" w:color="auto" w:fill="auto"/>
            <w:noWrap/>
            <w:vAlign w:val="center"/>
          </w:tcPr>
          <w:p w14:paraId="73E80628"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5</w:t>
            </w:r>
          </w:p>
        </w:tc>
        <w:tc>
          <w:tcPr>
            <w:tcW w:w="1110" w:type="dxa"/>
            <w:tcBorders>
              <w:top w:val="nil"/>
              <w:left w:val="nil"/>
              <w:bottom w:val="nil"/>
              <w:right w:val="nil"/>
            </w:tcBorders>
            <w:shd w:val="clear" w:color="auto" w:fill="auto"/>
            <w:noWrap/>
          </w:tcPr>
          <w:p w14:paraId="27412B9D" w14:textId="77777777" w:rsidR="00DA4954" w:rsidRPr="0016551F" w:rsidRDefault="00DA4954" w:rsidP="00125F84">
            <w:pPr>
              <w:jc w:val="center"/>
              <w:rPr>
                <w:rFonts w:eastAsia="Times New Roman" w:cs="Times New Roman"/>
                <w:color w:val="000000"/>
                <w:sz w:val="22"/>
                <w:lang w:val="en-US"/>
              </w:rPr>
            </w:pPr>
            <w:r w:rsidRPr="0016551F">
              <w:rPr>
                <w:sz w:val="22"/>
              </w:rPr>
              <w:t>0.090</w:t>
            </w:r>
          </w:p>
        </w:tc>
        <w:tc>
          <w:tcPr>
            <w:tcW w:w="1111" w:type="dxa"/>
            <w:tcBorders>
              <w:top w:val="nil"/>
              <w:left w:val="nil"/>
              <w:bottom w:val="nil"/>
              <w:right w:val="nil"/>
            </w:tcBorders>
            <w:shd w:val="clear" w:color="auto" w:fill="auto"/>
            <w:noWrap/>
          </w:tcPr>
          <w:p w14:paraId="0A32DBEA" w14:textId="77777777" w:rsidR="00DA4954" w:rsidRPr="0016551F" w:rsidRDefault="00DA4954" w:rsidP="00125F84">
            <w:pPr>
              <w:jc w:val="center"/>
              <w:rPr>
                <w:rFonts w:eastAsia="Times New Roman" w:cs="Times New Roman"/>
                <w:color w:val="000000"/>
                <w:sz w:val="22"/>
                <w:lang w:val="en-US"/>
              </w:rPr>
            </w:pPr>
            <w:r w:rsidRPr="0016551F">
              <w:rPr>
                <w:sz w:val="22"/>
              </w:rPr>
              <w:t>0.091</w:t>
            </w:r>
          </w:p>
        </w:tc>
        <w:tc>
          <w:tcPr>
            <w:tcW w:w="898" w:type="dxa"/>
            <w:tcBorders>
              <w:top w:val="nil"/>
              <w:left w:val="nil"/>
              <w:bottom w:val="nil"/>
              <w:right w:val="nil"/>
            </w:tcBorders>
            <w:shd w:val="clear" w:color="auto" w:fill="auto"/>
            <w:noWrap/>
          </w:tcPr>
          <w:p w14:paraId="5C2B441F" w14:textId="77777777" w:rsidR="00DA4954" w:rsidRPr="0016551F" w:rsidRDefault="00DA4954" w:rsidP="00125F84">
            <w:pPr>
              <w:jc w:val="center"/>
              <w:rPr>
                <w:rFonts w:eastAsia="Times New Roman" w:cs="Times New Roman"/>
                <w:color w:val="000000"/>
                <w:sz w:val="22"/>
                <w:lang w:val="en-US"/>
              </w:rPr>
            </w:pPr>
            <w:r w:rsidRPr="0016551F">
              <w:rPr>
                <w:sz w:val="22"/>
              </w:rPr>
              <w:t>-0.2</w:t>
            </w:r>
          </w:p>
        </w:tc>
        <w:tc>
          <w:tcPr>
            <w:tcW w:w="850" w:type="dxa"/>
            <w:tcBorders>
              <w:top w:val="nil"/>
              <w:left w:val="nil"/>
              <w:bottom w:val="nil"/>
              <w:right w:val="nil"/>
            </w:tcBorders>
            <w:shd w:val="clear" w:color="auto" w:fill="auto"/>
            <w:noWrap/>
          </w:tcPr>
          <w:p w14:paraId="02E1483C" w14:textId="77777777" w:rsidR="00DA4954" w:rsidRPr="0016551F" w:rsidRDefault="00DA4954" w:rsidP="00125F84">
            <w:pPr>
              <w:jc w:val="center"/>
              <w:rPr>
                <w:rFonts w:eastAsia="Times New Roman" w:cs="Times New Roman"/>
                <w:color w:val="000000"/>
                <w:sz w:val="22"/>
                <w:lang w:val="en-US"/>
              </w:rPr>
            </w:pPr>
            <w:r w:rsidRPr="0016551F">
              <w:rPr>
                <w:sz w:val="22"/>
              </w:rPr>
              <w:t>-0.2</w:t>
            </w:r>
          </w:p>
        </w:tc>
        <w:tc>
          <w:tcPr>
            <w:tcW w:w="992" w:type="dxa"/>
            <w:tcBorders>
              <w:top w:val="nil"/>
              <w:left w:val="nil"/>
              <w:bottom w:val="nil"/>
              <w:right w:val="nil"/>
            </w:tcBorders>
            <w:shd w:val="clear" w:color="auto" w:fill="auto"/>
            <w:noWrap/>
          </w:tcPr>
          <w:p w14:paraId="179CD9A6" w14:textId="77777777" w:rsidR="00DA4954" w:rsidRPr="0016551F" w:rsidRDefault="00DA4954" w:rsidP="00125F84">
            <w:pPr>
              <w:jc w:val="center"/>
              <w:rPr>
                <w:rFonts w:eastAsia="Times New Roman" w:cs="Times New Roman"/>
                <w:color w:val="000000"/>
                <w:sz w:val="22"/>
                <w:lang w:val="en-US"/>
              </w:rPr>
            </w:pPr>
            <w:r w:rsidRPr="0016551F">
              <w:rPr>
                <w:sz w:val="22"/>
              </w:rPr>
              <w:t>0.873</w:t>
            </w:r>
          </w:p>
        </w:tc>
        <w:tc>
          <w:tcPr>
            <w:tcW w:w="993" w:type="dxa"/>
            <w:tcBorders>
              <w:top w:val="nil"/>
              <w:left w:val="nil"/>
              <w:bottom w:val="nil"/>
              <w:right w:val="nil"/>
            </w:tcBorders>
            <w:shd w:val="clear" w:color="auto" w:fill="auto"/>
            <w:noWrap/>
            <w:vAlign w:val="center"/>
          </w:tcPr>
          <w:p w14:paraId="77568374" w14:textId="77777777" w:rsidR="00DA4954" w:rsidRPr="007821C7" w:rsidRDefault="00DA4954" w:rsidP="00125F84">
            <w:pPr>
              <w:jc w:val="center"/>
              <w:rPr>
                <w:rFonts w:eastAsia="Times New Roman" w:cs="Times New Roman"/>
                <w:color w:val="000000"/>
                <w:sz w:val="22"/>
                <w:lang w:val="en-US"/>
              </w:rPr>
            </w:pPr>
            <w:r>
              <w:rPr>
                <w:rFonts w:eastAsia="Times New Roman" w:cs="Times New Roman"/>
                <w:color w:val="000000"/>
                <w:sz w:val="22"/>
                <w:lang w:val="en-US"/>
              </w:rPr>
              <w:t>.</w:t>
            </w:r>
          </w:p>
        </w:tc>
      </w:tr>
      <w:tr w:rsidR="00DA4954" w:rsidRPr="009D6DD1" w14:paraId="2E844254" w14:textId="77777777" w:rsidTr="00125F84">
        <w:trPr>
          <w:trHeight w:val="280"/>
        </w:trPr>
        <w:tc>
          <w:tcPr>
            <w:tcW w:w="3227" w:type="dxa"/>
            <w:tcBorders>
              <w:top w:val="nil"/>
              <w:left w:val="nil"/>
              <w:bottom w:val="nil"/>
              <w:right w:val="nil"/>
            </w:tcBorders>
            <w:shd w:val="clear" w:color="auto" w:fill="auto"/>
            <w:noWrap/>
            <w:vAlign w:val="center"/>
          </w:tcPr>
          <w:p w14:paraId="469E335A"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i/>
                <w:color w:val="000000"/>
                <w:sz w:val="22"/>
                <w:lang w:val="en-US"/>
              </w:rPr>
              <w:t xml:space="preserve">Exam score in English language </w:t>
            </w:r>
          </w:p>
        </w:tc>
        <w:tc>
          <w:tcPr>
            <w:tcW w:w="1110" w:type="dxa"/>
            <w:tcBorders>
              <w:top w:val="nil"/>
              <w:left w:val="nil"/>
              <w:bottom w:val="nil"/>
              <w:right w:val="nil"/>
            </w:tcBorders>
            <w:shd w:val="clear" w:color="auto" w:fill="auto"/>
            <w:noWrap/>
            <w:vAlign w:val="center"/>
          </w:tcPr>
          <w:p w14:paraId="3E24EBFF" w14:textId="77777777" w:rsidR="00DA4954" w:rsidRPr="007821C7" w:rsidRDefault="00DA4954" w:rsidP="00125F84">
            <w:pPr>
              <w:jc w:val="center"/>
              <w:rPr>
                <w:rFonts w:eastAsia="Times New Roman" w:cs="Times New Roman"/>
                <w:color w:val="000000"/>
                <w:sz w:val="22"/>
                <w:lang w:val="en-US"/>
              </w:rPr>
            </w:pPr>
          </w:p>
        </w:tc>
        <w:tc>
          <w:tcPr>
            <w:tcW w:w="1111" w:type="dxa"/>
            <w:tcBorders>
              <w:top w:val="nil"/>
              <w:left w:val="nil"/>
              <w:bottom w:val="nil"/>
              <w:right w:val="nil"/>
            </w:tcBorders>
            <w:shd w:val="clear" w:color="auto" w:fill="auto"/>
            <w:noWrap/>
            <w:vAlign w:val="center"/>
          </w:tcPr>
          <w:p w14:paraId="297E697C" w14:textId="77777777" w:rsidR="00DA4954" w:rsidRPr="007821C7" w:rsidRDefault="00DA4954" w:rsidP="00125F84">
            <w:pPr>
              <w:jc w:val="center"/>
              <w:rPr>
                <w:rFonts w:eastAsia="Times New Roman" w:cs="Times New Roman"/>
                <w:color w:val="000000"/>
                <w:sz w:val="22"/>
                <w:lang w:val="en-US"/>
              </w:rPr>
            </w:pPr>
          </w:p>
        </w:tc>
        <w:tc>
          <w:tcPr>
            <w:tcW w:w="898" w:type="dxa"/>
            <w:tcBorders>
              <w:top w:val="nil"/>
              <w:left w:val="nil"/>
              <w:bottom w:val="nil"/>
              <w:right w:val="nil"/>
            </w:tcBorders>
            <w:shd w:val="clear" w:color="auto" w:fill="auto"/>
            <w:noWrap/>
            <w:vAlign w:val="center"/>
          </w:tcPr>
          <w:p w14:paraId="71A17756" w14:textId="77777777" w:rsidR="00DA4954" w:rsidRPr="007821C7" w:rsidRDefault="00DA4954" w:rsidP="00125F84">
            <w:pPr>
              <w:jc w:val="center"/>
              <w:rPr>
                <w:rFonts w:eastAsia="Times New Roman" w:cs="Times New Roman"/>
                <w:color w:val="000000"/>
                <w:sz w:val="22"/>
                <w:lang w:val="en-US"/>
              </w:rPr>
            </w:pPr>
          </w:p>
        </w:tc>
        <w:tc>
          <w:tcPr>
            <w:tcW w:w="850" w:type="dxa"/>
            <w:tcBorders>
              <w:top w:val="nil"/>
              <w:left w:val="nil"/>
              <w:bottom w:val="nil"/>
              <w:right w:val="nil"/>
            </w:tcBorders>
            <w:shd w:val="clear" w:color="auto" w:fill="auto"/>
            <w:noWrap/>
            <w:vAlign w:val="center"/>
          </w:tcPr>
          <w:p w14:paraId="5A6C0E69" w14:textId="77777777" w:rsidR="00DA4954" w:rsidRPr="007821C7" w:rsidRDefault="00DA4954" w:rsidP="00125F84">
            <w:pPr>
              <w:jc w:val="center"/>
              <w:rPr>
                <w:rFonts w:eastAsia="Times New Roman" w:cs="Times New Roman"/>
                <w:color w:val="000000"/>
                <w:sz w:val="22"/>
                <w:lang w:val="en-US"/>
              </w:rPr>
            </w:pPr>
          </w:p>
        </w:tc>
        <w:tc>
          <w:tcPr>
            <w:tcW w:w="992" w:type="dxa"/>
            <w:tcBorders>
              <w:top w:val="nil"/>
              <w:left w:val="nil"/>
              <w:bottom w:val="nil"/>
              <w:right w:val="nil"/>
            </w:tcBorders>
            <w:shd w:val="clear" w:color="auto" w:fill="auto"/>
            <w:noWrap/>
            <w:vAlign w:val="center"/>
          </w:tcPr>
          <w:p w14:paraId="7E71A8D5" w14:textId="77777777" w:rsidR="00DA4954" w:rsidRPr="007821C7" w:rsidRDefault="00DA4954" w:rsidP="00125F84">
            <w:pPr>
              <w:jc w:val="center"/>
              <w:rPr>
                <w:rFonts w:eastAsia="Times New Roman" w:cs="Times New Roman"/>
                <w:color w:val="000000"/>
                <w:sz w:val="22"/>
                <w:lang w:val="en-US"/>
              </w:rPr>
            </w:pPr>
          </w:p>
        </w:tc>
        <w:tc>
          <w:tcPr>
            <w:tcW w:w="993" w:type="dxa"/>
            <w:tcBorders>
              <w:top w:val="nil"/>
              <w:left w:val="nil"/>
              <w:bottom w:val="nil"/>
              <w:right w:val="nil"/>
            </w:tcBorders>
            <w:shd w:val="clear" w:color="auto" w:fill="auto"/>
            <w:noWrap/>
            <w:vAlign w:val="center"/>
          </w:tcPr>
          <w:p w14:paraId="6966F9A6" w14:textId="77777777" w:rsidR="00DA4954" w:rsidRPr="007821C7" w:rsidRDefault="00DA4954" w:rsidP="00125F84">
            <w:pPr>
              <w:jc w:val="center"/>
              <w:rPr>
                <w:rFonts w:eastAsia="Times New Roman" w:cs="Times New Roman"/>
                <w:color w:val="000000"/>
                <w:sz w:val="22"/>
                <w:lang w:val="en-US"/>
              </w:rPr>
            </w:pPr>
          </w:p>
        </w:tc>
      </w:tr>
      <w:tr w:rsidR="00DA4954" w:rsidRPr="009D6DD1" w14:paraId="72B66EEF" w14:textId="77777777" w:rsidTr="00125F84">
        <w:trPr>
          <w:trHeight w:val="280"/>
        </w:trPr>
        <w:tc>
          <w:tcPr>
            <w:tcW w:w="3227" w:type="dxa"/>
            <w:tcBorders>
              <w:top w:val="nil"/>
              <w:left w:val="nil"/>
              <w:bottom w:val="nil"/>
              <w:right w:val="nil"/>
            </w:tcBorders>
            <w:shd w:val="clear" w:color="auto" w:fill="auto"/>
            <w:noWrap/>
            <w:vAlign w:val="center"/>
          </w:tcPr>
          <w:p w14:paraId="22F14F02"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Not written or failed</w:t>
            </w:r>
          </w:p>
        </w:tc>
        <w:tc>
          <w:tcPr>
            <w:tcW w:w="1110" w:type="dxa"/>
            <w:tcBorders>
              <w:top w:val="nil"/>
              <w:left w:val="nil"/>
              <w:bottom w:val="nil"/>
              <w:right w:val="nil"/>
            </w:tcBorders>
            <w:shd w:val="clear" w:color="auto" w:fill="auto"/>
            <w:noWrap/>
            <w:vAlign w:val="center"/>
          </w:tcPr>
          <w:p w14:paraId="1E70C5F0"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0.302</w:t>
            </w:r>
          </w:p>
        </w:tc>
        <w:tc>
          <w:tcPr>
            <w:tcW w:w="1111" w:type="dxa"/>
            <w:tcBorders>
              <w:top w:val="nil"/>
              <w:left w:val="nil"/>
              <w:bottom w:val="nil"/>
              <w:right w:val="nil"/>
            </w:tcBorders>
            <w:shd w:val="clear" w:color="auto" w:fill="auto"/>
            <w:noWrap/>
            <w:vAlign w:val="center"/>
          </w:tcPr>
          <w:p w14:paraId="6766433B"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0.271</w:t>
            </w:r>
          </w:p>
        </w:tc>
        <w:tc>
          <w:tcPr>
            <w:tcW w:w="898" w:type="dxa"/>
            <w:tcBorders>
              <w:top w:val="nil"/>
              <w:left w:val="nil"/>
              <w:bottom w:val="nil"/>
              <w:right w:val="nil"/>
            </w:tcBorders>
            <w:shd w:val="clear" w:color="auto" w:fill="auto"/>
            <w:noWrap/>
            <w:vAlign w:val="center"/>
          </w:tcPr>
          <w:p w14:paraId="592E0D5E"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6.9</w:t>
            </w:r>
          </w:p>
        </w:tc>
        <w:tc>
          <w:tcPr>
            <w:tcW w:w="850" w:type="dxa"/>
            <w:tcBorders>
              <w:top w:val="nil"/>
              <w:left w:val="nil"/>
              <w:bottom w:val="nil"/>
              <w:right w:val="nil"/>
            </w:tcBorders>
            <w:shd w:val="clear" w:color="auto" w:fill="auto"/>
            <w:noWrap/>
            <w:vAlign w:val="center"/>
          </w:tcPr>
          <w:p w14:paraId="56C3AE4E"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5.9</w:t>
            </w:r>
          </w:p>
        </w:tc>
        <w:tc>
          <w:tcPr>
            <w:tcW w:w="992" w:type="dxa"/>
            <w:tcBorders>
              <w:top w:val="nil"/>
              <w:left w:val="nil"/>
              <w:bottom w:val="nil"/>
              <w:right w:val="nil"/>
            </w:tcBorders>
            <w:shd w:val="clear" w:color="auto" w:fill="auto"/>
            <w:noWrap/>
            <w:vAlign w:val="center"/>
          </w:tcPr>
          <w:p w14:paraId="2C02DA67"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0.000</w:t>
            </w:r>
          </w:p>
        </w:tc>
        <w:tc>
          <w:tcPr>
            <w:tcW w:w="993" w:type="dxa"/>
            <w:tcBorders>
              <w:top w:val="nil"/>
              <w:left w:val="nil"/>
              <w:bottom w:val="nil"/>
              <w:right w:val="nil"/>
            </w:tcBorders>
            <w:shd w:val="clear" w:color="auto" w:fill="auto"/>
            <w:noWrap/>
            <w:vAlign w:val="center"/>
          </w:tcPr>
          <w:p w14:paraId="048162C2"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5A4404C0" w14:textId="77777777" w:rsidTr="00125F84">
        <w:trPr>
          <w:trHeight w:val="280"/>
        </w:trPr>
        <w:tc>
          <w:tcPr>
            <w:tcW w:w="3227" w:type="dxa"/>
            <w:tcBorders>
              <w:top w:val="nil"/>
              <w:left w:val="nil"/>
              <w:bottom w:val="nil"/>
              <w:right w:val="nil"/>
            </w:tcBorders>
            <w:shd w:val="clear" w:color="auto" w:fill="auto"/>
            <w:noWrap/>
            <w:vAlign w:val="center"/>
          </w:tcPr>
          <w:p w14:paraId="5BCACB72"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1</w:t>
            </w:r>
          </w:p>
        </w:tc>
        <w:tc>
          <w:tcPr>
            <w:tcW w:w="1110" w:type="dxa"/>
            <w:tcBorders>
              <w:top w:val="nil"/>
              <w:left w:val="nil"/>
              <w:bottom w:val="nil"/>
              <w:right w:val="nil"/>
            </w:tcBorders>
            <w:shd w:val="clear" w:color="auto" w:fill="auto"/>
            <w:noWrap/>
            <w:vAlign w:val="center"/>
          </w:tcPr>
          <w:p w14:paraId="0DEBC1BD"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0.111</w:t>
            </w:r>
          </w:p>
        </w:tc>
        <w:tc>
          <w:tcPr>
            <w:tcW w:w="1111" w:type="dxa"/>
            <w:tcBorders>
              <w:top w:val="nil"/>
              <w:left w:val="nil"/>
              <w:bottom w:val="nil"/>
              <w:right w:val="nil"/>
            </w:tcBorders>
            <w:shd w:val="clear" w:color="auto" w:fill="auto"/>
            <w:noWrap/>
            <w:vAlign w:val="center"/>
          </w:tcPr>
          <w:p w14:paraId="287423AA"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0.115</w:t>
            </w:r>
          </w:p>
        </w:tc>
        <w:tc>
          <w:tcPr>
            <w:tcW w:w="898" w:type="dxa"/>
            <w:tcBorders>
              <w:top w:val="nil"/>
              <w:left w:val="nil"/>
              <w:bottom w:val="nil"/>
              <w:right w:val="nil"/>
            </w:tcBorders>
            <w:shd w:val="clear" w:color="auto" w:fill="auto"/>
            <w:noWrap/>
            <w:vAlign w:val="center"/>
          </w:tcPr>
          <w:p w14:paraId="0A88E67C"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-1.5</w:t>
            </w:r>
          </w:p>
        </w:tc>
        <w:tc>
          <w:tcPr>
            <w:tcW w:w="850" w:type="dxa"/>
            <w:tcBorders>
              <w:top w:val="nil"/>
              <w:left w:val="nil"/>
              <w:bottom w:val="nil"/>
              <w:right w:val="nil"/>
            </w:tcBorders>
            <w:shd w:val="clear" w:color="auto" w:fill="auto"/>
            <w:noWrap/>
            <w:vAlign w:val="center"/>
          </w:tcPr>
          <w:p w14:paraId="40FEDF97"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-1.2</w:t>
            </w:r>
          </w:p>
        </w:tc>
        <w:tc>
          <w:tcPr>
            <w:tcW w:w="992" w:type="dxa"/>
            <w:tcBorders>
              <w:top w:val="nil"/>
              <w:left w:val="nil"/>
              <w:bottom w:val="nil"/>
              <w:right w:val="nil"/>
            </w:tcBorders>
            <w:shd w:val="clear" w:color="auto" w:fill="auto"/>
            <w:noWrap/>
            <w:vAlign w:val="center"/>
          </w:tcPr>
          <w:p w14:paraId="0CD474B5"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0.220</w:t>
            </w:r>
          </w:p>
        </w:tc>
        <w:tc>
          <w:tcPr>
            <w:tcW w:w="993" w:type="dxa"/>
            <w:tcBorders>
              <w:top w:val="nil"/>
              <w:left w:val="nil"/>
              <w:bottom w:val="nil"/>
              <w:right w:val="nil"/>
            </w:tcBorders>
            <w:shd w:val="clear" w:color="auto" w:fill="auto"/>
            <w:noWrap/>
            <w:vAlign w:val="center"/>
          </w:tcPr>
          <w:p w14:paraId="4D8DF6DB"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21B7F96C" w14:textId="77777777" w:rsidTr="00125F84">
        <w:trPr>
          <w:trHeight w:val="280"/>
        </w:trPr>
        <w:tc>
          <w:tcPr>
            <w:tcW w:w="3227" w:type="dxa"/>
            <w:tcBorders>
              <w:top w:val="nil"/>
              <w:left w:val="nil"/>
              <w:bottom w:val="nil"/>
              <w:right w:val="nil"/>
            </w:tcBorders>
            <w:shd w:val="clear" w:color="auto" w:fill="auto"/>
            <w:noWrap/>
            <w:vAlign w:val="center"/>
          </w:tcPr>
          <w:p w14:paraId="7E7727BE"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2</w:t>
            </w:r>
          </w:p>
        </w:tc>
        <w:tc>
          <w:tcPr>
            <w:tcW w:w="1110" w:type="dxa"/>
            <w:tcBorders>
              <w:top w:val="nil"/>
              <w:left w:val="nil"/>
              <w:bottom w:val="nil"/>
              <w:right w:val="nil"/>
            </w:tcBorders>
            <w:shd w:val="clear" w:color="auto" w:fill="auto"/>
            <w:noWrap/>
            <w:vAlign w:val="center"/>
          </w:tcPr>
          <w:p w14:paraId="3C3C96BD"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0.186</w:t>
            </w:r>
          </w:p>
        </w:tc>
        <w:tc>
          <w:tcPr>
            <w:tcW w:w="1111" w:type="dxa"/>
            <w:tcBorders>
              <w:top w:val="nil"/>
              <w:left w:val="nil"/>
              <w:bottom w:val="nil"/>
              <w:right w:val="nil"/>
            </w:tcBorders>
            <w:shd w:val="clear" w:color="auto" w:fill="auto"/>
            <w:noWrap/>
            <w:vAlign w:val="center"/>
          </w:tcPr>
          <w:p w14:paraId="7B6FAE18"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0.190</w:t>
            </w:r>
          </w:p>
        </w:tc>
        <w:tc>
          <w:tcPr>
            <w:tcW w:w="898" w:type="dxa"/>
            <w:tcBorders>
              <w:top w:val="nil"/>
              <w:left w:val="nil"/>
              <w:bottom w:val="nil"/>
              <w:right w:val="nil"/>
            </w:tcBorders>
            <w:shd w:val="clear" w:color="auto" w:fill="auto"/>
            <w:noWrap/>
            <w:vAlign w:val="center"/>
          </w:tcPr>
          <w:p w14:paraId="0676BBF8"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-0.8</w:t>
            </w:r>
          </w:p>
        </w:tc>
        <w:tc>
          <w:tcPr>
            <w:tcW w:w="850" w:type="dxa"/>
            <w:tcBorders>
              <w:top w:val="nil"/>
              <w:left w:val="nil"/>
              <w:bottom w:val="nil"/>
              <w:right w:val="nil"/>
            </w:tcBorders>
            <w:shd w:val="clear" w:color="auto" w:fill="auto"/>
            <w:noWrap/>
            <w:vAlign w:val="center"/>
          </w:tcPr>
          <w:p w14:paraId="1415C647"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-0.7</w:t>
            </w:r>
          </w:p>
        </w:tc>
        <w:tc>
          <w:tcPr>
            <w:tcW w:w="992" w:type="dxa"/>
            <w:tcBorders>
              <w:top w:val="nil"/>
              <w:left w:val="nil"/>
              <w:bottom w:val="nil"/>
              <w:right w:val="nil"/>
            </w:tcBorders>
            <w:shd w:val="clear" w:color="auto" w:fill="auto"/>
            <w:noWrap/>
            <w:vAlign w:val="center"/>
          </w:tcPr>
          <w:p w14:paraId="22645994"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0.478</w:t>
            </w:r>
          </w:p>
        </w:tc>
        <w:tc>
          <w:tcPr>
            <w:tcW w:w="993" w:type="dxa"/>
            <w:tcBorders>
              <w:top w:val="nil"/>
              <w:left w:val="nil"/>
              <w:bottom w:val="nil"/>
              <w:right w:val="nil"/>
            </w:tcBorders>
            <w:shd w:val="clear" w:color="auto" w:fill="auto"/>
            <w:noWrap/>
            <w:vAlign w:val="center"/>
          </w:tcPr>
          <w:p w14:paraId="7ECD36B0"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18D76BCE" w14:textId="77777777" w:rsidTr="00125F84">
        <w:trPr>
          <w:trHeight w:val="280"/>
        </w:trPr>
        <w:tc>
          <w:tcPr>
            <w:tcW w:w="3227" w:type="dxa"/>
            <w:tcBorders>
              <w:top w:val="nil"/>
              <w:left w:val="nil"/>
              <w:bottom w:val="nil"/>
              <w:right w:val="nil"/>
            </w:tcBorders>
            <w:shd w:val="clear" w:color="auto" w:fill="auto"/>
            <w:noWrap/>
            <w:vAlign w:val="center"/>
          </w:tcPr>
          <w:p w14:paraId="29E864E6"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3</w:t>
            </w:r>
          </w:p>
        </w:tc>
        <w:tc>
          <w:tcPr>
            <w:tcW w:w="1110" w:type="dxa"/>
            <w:tcBorders>
              <w:top w:val="nil"/>
              <w:left w:val="nil"/>
              <w:bottom w:val="nil"/>
              <w:right w:val="nil"/>
            </w:tcBorders>
            <w:shd w:val="clear" w:color="auto" w:fill="auto"/>
            <w:noWrap/>
            <w:vAlign w:val="center"/>
          </w:tcPr>
          <w:p w14:paraId="53739C07"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0.194</w:t>
            </w:r>
          </w:p>
        </w:tc>
        <w:tc>
          <w:tcPr>
            <w:tcW w:w="1111" w:type="dxa"/>
            <w:tcBorders>
              <w:top w:val="nil"/>
              <w:left w:val="nil"/>
              <w:bottom w:val="nil"/>
              <w:right w:val="nil"/>
            </w:tcBorders>
            <w:shd w:val="clear" w:color="auto" w:fill="auto"/>
            <w:noWrap/>
            <w:vAlign w:val="center"/>
          </w:tcPr>
          <w:p w14:paraId="15359588"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0.198</w:t>
            </w:r>
          </w:p>
        </w:tc>
        <w:tc>
          <w:tcPr>
            <w:tcW w:w="898" w:type="dxa"/>
            <w:tcBorders>
              <w:top w:val="nil"/>
              <w:left w:val="nil"/>
              <w:bottom w:val="nil"/>
              <w:right w:val="nil"/>
            </w:tcBorders>
            <w:shd w:val="clear" w:color="auto" w:fill="auto"/>
            <w:noWrap/>
            <w:vAlign w:val="center"/>
          </w:tcPr>
          <w:p w14:paraId="43B645D8"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-0.9</w:t>
            </w:r>
          </w:p>
        </w:tc>
        <w:tc>
          <w:tcPr>
            <w:tcW w:w="850" w:type="dxa"/>
            <w:tcBorders>
              <w:top w:val="nil"/>
              <w:left w:val="nil"/>
              <w:bottom w:val="nil"/>
              <w:right w:val="nil"/>
            </w:tcBorders>
            <w:shd w:val="clear" w:color="auto" w:fill="auto"/>
            <w:noWrap/>
            <w:vAlign w:val="center"/>
          </w:tcPr>
          <w:p w14:paraId="42A2353A"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-0.7</w:t>
            </w:r>
          </w:p>
        </w:tc>
        <w:tc>
          <w:tcPr>
            <w:tcW w:w="992" w:type="dxa"/>
            <w:tcBorders>
              <w:top w:val="nil"/>
              <w:left w:val="nil"/>
              <w:bottom w:val="nil"/>
              <w:right w:val="nil"/>
            </w:tcBorders>
            <w:shd w:val="clear" w:color="auto" w:fill="auto"/>
            <w:noWrap/>
            <w:vAlign w:val="center"/>
          </w:tcPr>
          <w:p w14:paraId="63E0D007"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0.462</w:t>
            </w:r>
          </w:p>
        </w:tc>
        <w:tc>
          <w:tcPr>
            <w:tcW w:w="993" w:type="dxa"/>
            <w:tcBorders>
              <w:top w:val="nil"/>
              <w:left w:val="nil"/>
              <w:bottom w:val="nil"/>
              <w:right w:val="nil"/>
            </w:tcBorders>
            <w:shd w:val="clear" w:color="auto" w:fill="auto"/>
            <w:noWrap/>
            <w:vAlign w:val="center"/>
          </w:tcPr>
          <w:p w14:paraId="42999434"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42C537BE" w14:textId="77777777" w:rsidTr="00125F84">
        <w:trPr>
          <w:trHeight w:val="280"/>
        </w:trPr>
        <w:tc>
          <w:tcPr>
            <w:tcW w:w="3227" w:type="dxa"/>
            <w:tcBorders>
              <w:top w:val="nil"/>
              <w:left w:val="nil"/>
              <w:bottom w:val="nil"/>
              <w:right w:val="nil"/>
            </w:tcBorders>
            <w:shd w:val="clear" w:color="auto" w:fill="auto"/>
            <w:noWrap/>
            <w:vAlign w:val="center"/>
          </w:tcPr>
          <w:p w14:paraId="1B4F7A4E"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4</w:t>
            </w:r>
          </w:p>
        </w:tc>
        <w:tc>
          <w:tcPr>
            <w:tcW w:w="1110" w:type="dxa"/>
            <w:tcBorders>
              <w:top w:val="nil"/>
              <w:left w:val="nil"/>
              <w:bottom w:val="nil"/>
              <w:right w:val="nil"/>
            </w:tcBorders>
            <w:shd w:val="clear" w:color="auto" w:fill="auto"/>
            <w:noWrap/>
            <w:vAlign w:val="center"/>
          </w:tcPr>
          <w:p w14:paraId="5313CC37"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0.130</w:t>
            </w:r>
          </w:p>
        </w:tc>
        <w:tc>
          <w:tcPr>
            <w:tcW w:w="1111" w:type="dxa"/>
            <w:tcBorders>
              <w:top w:val="nil"/>
              <w:left w:val="nil"/>
              <w:bottom w:val="nil"/>
              <w:right w:val="nil"/>
            </w:tcBorders>
            <w:shd w:val="clear" w:color="auto" w:fill="auto"/>
            <w:noWrap/>
            <w:vAlign w:val="center"/>
          </w:tcPr>
          <w:p w14:paraId="398E3791"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0.141</w:t>
            </w:r>
          </w:p>
        </w:tc>
        <w:tc>
          <w:tcPr>
            <w:tcW w:w="898" w:type="dxa"/>
            <w:tcBorders>
              <w:top w:val="nil"/>
              <w:left w:val="nil"/>
              <w:bottom w:val="nil"/>
              <w:right w:val="nil"/>
            </w:tcBorders>
            <w:shd w:val="clear" w:color="auto" w:fill="auto"/>
            <w:noWrap/>
            <w:vAlign w:val="center"/>
          </w:tcPr>
          <w:p w14:paraId="1FF68A7F"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-3.2</w:t>
            </w:r>
          </w:p>
        </w:tc>
        <w:tc>
          <w:tcPr>
            <w:tcW w:w="850" w:type="dxa"/>
            <w:tcBorders>
              <w:top w:val="nil"/>
              <w:left w:val="nil"/>
              <w:bottom w:val="nil"/>
              <w:right w:val="nil"/>
            </w:tcBorders>
            <w:shd w:val="clear" w:color="auto" w:fill="auto"/>
            <w:noWrap/>
            <w:vAlign w:val="center"/>
          </w:tcPr>
          <w:p w14:paraId="502BF54A"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-2.6</w:t>
            </w:r>
          </w:p>
        </w:tc>
        <w:tc>
          <w:tcPr>
            <w:tcW w:w="992" w:type="dxa"/>
            <w:tcBorders>
              <w:top w:val="nil"/>
              <w:left w:val="nil"/>
              <w:bottom w:val="nil"/>
              <w:right w:val="nil"/>
            </w:tcBorders>
            <w:shd w:val="clear" w:color="auto" w:fill="auto"/>
            <w:noWrap/>
            <w:vAlign w:val="center"/>
          </w:tcPr>
          <w:p w14:paraId="416DF8D7"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0.008</w:t>
            </w:r>
          </w:p>
        </w:tc>
        <w:tc>
          <w:tcPr>
            <w:tcW w:w="993" w:type="dxa"/>
            <w:tcBorders>
              <w:top w:val="nil"/>
              <w:left w:val="nil"/>
              <w:bottom w:val="nil"/>
              <w:right w:val="nil"/>
            </w:tcBorders>
            <w:shd w:val="clear" w:color="auto" w:fill="auto"/>
            <w:noWrap/>
            <w:vAlign w:val="center"/>
          </w:tcPr>
          <w:p w14:paraId="32F02B98"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6019D20A" w14:textId="77777777" w:rsidTr="00125F84">
        <w:trPr>
          <w:trHeight w:val="280"/>
        </w:trPr>
        <w:tc>
          <w:tcPr>
            <w:tcW w:w="3227" w:type="dxa"/>
            <w:tcBorders>
              <w:top w:val="nil"/>
              <w:left w:val="nil"/>
              <w:right w:val="nil"/>
            </w:tcBorders>
            <w:shd w:val="clear" w:color="auto" w:fill="auto"/>
            <w:noWrap/>
            <w:vAlign w:val="center"/>
          </w:tcPr>
          <w:p w14:paraId="22F83F7A"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5</w:t>
            </w:r>
          </w:p>
        </w:tc>
        <w:tc>
          <w:tcPr>
            <w:tcW w:w="1110" w:type="dxa"/>
            <w:tcBorders>
              <w:top w:val="nil"/>
              <w:left w:val="nil"/>
              <w:right w:val="nil"/>
            </w:tcBorders>
            <w:shd w:val="clear" w:color="auto" w:fill="auto"/>
            <w:noWrap/>
            <w:vAlign w:val="center"/>
          </w:tcPr>
          <w:p w14:paraId="28A801CA"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0.077</w:t>
            </w:r>
          </w:p>
        </w:tc>
        <w:tc>
          <w:tcPr>
            <w:tcW w:w="1111" w:type="dxa"/>
            <w:tcBorders>
              <w:top w:val="nil"/>
              <w:left w:val="nil"/>
              <w:right w:val="nil"/>
            </w:tcBorders>
            <w:shd w:val="clear" w:color="auto" w:fill="auto"/>
            <w:noWrap/>
            <w:vAlign w:val="center"/>
          </w:tcPr>
          <w:p w14:paraId="50596D6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0.085</w:t>
            </w:r>
          </w:p>
        </w:tc>
        <w:tc>
          <w:tcPr>
            <w:tcW w:w="898" w:type="dxa"/>
            <w:tcBorders>
              <w:top w:val="nil"/>
              <w:left w:val="nil"/>
              <w:right w:val="nil"/>
            </w:tcBorders>
            <w:shd w:val="clear" w:color="auto" w:fill="auto"/>
            <w:noWrap/>
            <w:vAlign w:val="center"/>
          </w:tcPr>
          <w:p w14:paraId="11C641FD"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-3.2</w:t>
            </w:r>
          </w:p>
        </w:tc>
        <w:tc>
          <w:tcPr>
            <w:tcW w:w="850" w:type="dxa"/>
            <w:tcBorders>
              <w:top w:val="nil"/>
              <w:left w:val="nil"/>
              <w:right w:val="nil"/>
            </w:tcBorders>
            <w:shd w:val="clear" w:color="auto" w:fill="auto"/>
            <w:noWrap/>
            <w:vAlign w:val="center"/>
          </w:tcPr>
          <w:p w14:paraId="7DDE4446"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-2.6</w:t>
            </w:r>
          </w:p>
        </w:tc>
        <w:tc>
          <w:tcPr>
            <w:tcW w:w="992" w:type="dxa"/>
            <w:tcBorders>
              <w:top w:val="nil"/>
              <w:left w:val="nil"/>
              <w:right w:val="nil"/>
            </w:tcBorders>
            <w:shd w:val="clear" w:color="auto" w:fill="auto"/>
            <w:noWrap/>
            <w:vAlign w:val="center"/>
          </w:tcPr>
          <w:p w14:paraId="52EE2891"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0.009</w:t>
            </w:r>
          </w:p>
        </w:tc>
        <w:tc>
          <w:tcPr>
            <w:tcW w:w="993" w:type="dxa"/>
            <w:tcBorders>
              <w:top w:val="nil"/>
              <w:left w:val="nil"/>
              <w:right w:val="nil"/>
            </w:tcBorders>
            <w:shd w:val="clear" w:color="auto" w:fill="auto"/>
            <w:noWrap/>
            <w:vAlign w:val="center"/>
          </w:tcPr>
          <w:p w14:paraId="15971553" w14:textId="77777777" w:rsidR="00DA4954" w:rsidRPr="007821C7" w:rsidRDefault="00DA4954" w:rsidP="00125F84">
            <w:pPr>
              <w:jc w:val="center"/>
              <w:rPr>
                <w:rFonts w:eastAsia="Times New Roman" w:cs="Times New Roman"/>
                <w:color w:val="000000"/>
                <w:sz w:val="22"/>
                <w:lang w:val="en-US"/>
              </w:rPr>
            </w:pPr>
            <w:r w:rsidRPr="007821C7">
              <w:rPr>
                <w:rFonts w:cs="Times New Roman"/>
                <w:color w:val="000000"/>
                <w:sz w:val="22"/>
              </w:rPr>
              <w:t>.</w:t>
            </w:r>
          </w:p>
        </w:tc>
      </w:tr>
      <w:tr w:rsidR="00DA4954" w:rsidRPr="009D6DD1" w14:paraId="0014F37F" w14:textId="77777777" w:rsidTr="00125F84">
        <w:trPr>
          <w:trHeight w:val="280"/>
        </w:trPr>
        <w:tc>
          <w:tcPr>
            <w:tcW w:w="3227" w:type="dxa"/>
            <w:tcBorders>
              <w:top w:val="nil"/>
              <w:left w:val="nil"/>
              <w:right w:val="nil"/>
            </w:tcBorders>
            <w:shd w:val="clear" w:color="auto" w:fill="auto"/>
            <w:noWrap/>
            <w:vAlign w:val="center"/>
          </w:tcPr>
          <w:p w14:paraId="599BAF02"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i/>
                <w:color w:val="000000"/>
                <w:sz w:val="22"/>
                <w:lang w:val="en-US"/>
              </w:rPr>
              <w:t>Exam score in mathematics</w:t>
            </w:r>
          </w:p>
        </w:tc>
        <w:tc>
          <w:tcPr>
            <w:tcW w:w="1110" w:type="dxa"/>
            <w:tcBorders>
              <w:top w:val="nil"/>
              <w:left w:val="nil"/>
              <w:right w:val="nil"/>
            </w:tcBorders>
            <w:shd w:val="clear" w:color="auto" w:fill="auto"/>
            <w:noWrap/>
            <w:vAlign w:val="center"/>
          </w:tcPr>
          <w:p w14:paraId="4495D6B6" w14:textId="77777777" w:rsidR="00DA4954" w:rsidRPr="007821C7" w:rsidRDefault="00DA4954" w:rsidP="00125F84">
            <w:pPr>
              <w:jc w:val="center"/>
              <w:rPr>
                <w:rFonts w:cs="Times New Roman"/>
                <w:color w:val="000000"/>
                <w:sz w:val="22"/>
                <w:lang w:val="en-US"/>
              </w:rPr>
            </w:pPr>
          </w:p>
        </w:tc>
        <w:tc>
          <w:tcPr>
            <w:tcW w:w="1111" w:type="dxa"/>
            <w:tcBorders>
              <w:top w:val="nil"/>
              <w:left w:val="nil"/>
              <w:right w:val="nil"/>
            </w:tcBorders>
            <w:shd w:val="clear" w:color="auto" w:fill="auto"/>
            <w:noWrap/>
            <w:vAlign w:val="center"/>
          </w:tcPr>
          <w:p w14:paraId="435AEF0A" w14:textId="77777777" w:rsidR="00DA4954" w:rsidRPr="007821C7" w:rsidRDefault="00DA4954" w:rsidP="00125F84">
            <w:pPr>
              <w:jc w:val="center"/>
              <w:rPr>
                <w:rFonts w:cs="Times New Roman"/>
                <w:color w:val="000000"/>
                <w:sz w:val="22"/>
                <w:lang w:val="en-US"/>
              </w:rPr>
            </w:pPr>
          </w:p>
        </w:tc>
        <w:tc>
          <w:tcPr>
            <w:tcW w:w="898" w:type="dxa"/>
            <w:tcBorders>
              <w:top w:val="nil"/>
              <w:left w:val="nil"/>
              <w:right w:val="nil"/>
            </w:tcBorders>
            <w:shd w:val="clear" w:color="auto" w:fill="auto"/>
            <w:noWrap/>
            <w:vAlign w:val="center"/>
          </w:tcPr>
          <w:p w14:paraId="12913431" w14:textId="77777777" w:rsidR="00DA4954" w:rsidRPr="007821C7" w:rsidRDefault="00DA4954" w:rsidP="00125F84">
            <w:pPr>
              <w:jc w:val="center"/>
              <w:rPr>
                <w:rFonts w:cs="Times New Roman"/>
                <w:color w:val="000000"/>
                <w:sz w:val="22"/>
                <w:lang w:val="en-US"/>
              </w:rPr>
            </w:pPr>
          </w:p>
        </w:tc>
        <w:tc>
          <w:tcPr>
            <w:tcW w:w="850" w:type="dxa"/>
            <w:tcBorders>
              <w:top w:val="nil"/>
              <w:left w:val="nil"/>
              <w:right w:val="nil"/>
            </w:tcBorders>
            <w:shd w:val="clear" w:color="auto" w:fill="auto"/>
            <w:noWrap/>
            <w:vAlign w:val="center"/>
          </w:tcPr>
          <w:p w14:paraId="678C024E" w14:textId="77777777" w:rsidR="00DA4954" w:rsidRPr="007821C7" w:rsidRDefault="00DA4954" w:rsidP="00125F84">
            <w:pPr>
              <w:jc w:val="center"/>
              <w:rPr>
                <w:rFonts w:cs="Times New Roman"/>
                <w:color w:val="000000"/>
                <w:sz w:val="22"/>
                <w:lang w:val="en-US"/>
              </w:rPr>
            </w:pPr>
          </w:p>
        </w:tc>
        <w:tc>
          <w:tcPr>
            <w:tcW w:w="992" w:type="dxa"/>
            <w:tcBorders>
              <w:top w:val="nil"/>
              <w:left w:val="nil"/>
              <w:right w:val="nil"/>
            </w:tcBorders>
            <w:shd w:val="clear" w:color="auto" w:fill="auto"/>
            <w:noWrap/>
            <w:vAlign w:val="center"/>
          </w:tcPr>
          <w:p w14:paraId="0141679F" w14:textId="77777777" w:rsidR="00DA4954" w:rsidRPr="007821C7" w:rsidRDefault="00DA4954" w:rsidP="00125F84">
            <w:pPr>
              <w:jc w:val="center"/>
              <w:rPr>
                <w:rFonts w:cs="Times New Roman"/>
                <w:color w:val="000000"/>
                <w:sz w:val="22"/>
                <w:lang w:val="en-US"/>
              </w:rPr>
            </w:pPr>
          </w:p>
        </w:tc>
        <w:tc>
          <w:tcPr>
            <w:tcW w:w="993" w:type="dxa"/>
            <w:tcBorders>
              <w:top w:val="nil"/>
              <w:left w:val="nil"/>
              <w:right w:val="nil"/>
            </w:tcBorders>
            <w:shd w:val="clear" w:color="auto" w:fill="auto"/>
            <w:noWrap/>
            <w:vAlign w:val="center"/>
          </w:tcPr>
          <w:p w14:paraId="4530E6D9" w14:textId="77777777" w:rsidR="00DA4954" w:rsidRPr="007821C7" w:rsidRDefault="00DA4954" w:rsidP="00125F84">
            <w:pPr>
              <w:jc w:val="center"/>
              <w:rPr>
                <w:rFonts w:cs="Times New Roman"/>
                <w:color w:val="000000"/>
                <w:sz w:val="22"/>
                <w:lang w:val="en-US"/>
              </w:rPr>
            </w:pPr>
          </w:p>
        </w:tc>
      </w:tr>
      <w:tr w:rsidR="00DA4954" w:rsidRPr="009D6DD1" w14:paraId="2699B8DF" w14:textId="77777777" w:rsidTr="00125F84">
        <w:trPr>
          <w:trHeight w:val="280"/>
        </w:trPr>
        <w:tc>
          <w:tcPr>
            <w:tcW w:w="3227" w:type="dxa"/>
            <w:tcBorders>
              <w:top w:val="nil"/>
              <w:left w:val="nil"/>
              <w:right w:val="nil"/>
            </w:tcBorders>
            <w:shd w:val="clear" w:color="auto" w:fill="auto"/>
            <w:noWrap/>
            <w:vAlign w:val="center"/>
          </w:tcPr>
          <w:p w14:paraId="3ECDF3DA"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Not written or failed</w:t>
            </w:r>
          </w:p>
        </w:tc>
        <w:tc>
          <w:tcPr>
            <w:tcW w:w="1110" w:type="dxa"/>
            <w:tcBorders>
              <w:top w:val="nil"/>
              <w:left w:val="nil"/>
              <w:right w:val="nil"/>
            </w:tcBorders>
            <w:shd w:val="clear" w:color="auto" w:fill="auto"/>
            <w:noWrap/>
            <w:vAlign w:val="center"/>
          </w:tcPr>
          <w:p w14:paraId="7E10CC2F"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0.487</w:t>
            </w:r>
          </w:p>
        </w:tc>
        <w:tc>
          <w:tcPr>
            <w:tcW w:w="1111" w:type="dxa"/>
            <w:tcBorders>
              <w:top w:val="nil"/>
              <w:left w:val="nil"/>
              <w:right w:val="nil"/>
            </w:tcBorders>
            <w:shd w:val="clear" w:color="auto" w:fill="auto"/>
            <w:noWrap/>
            <w:vAlign w:val="center"/>
          </w:tcPr>
          <w:p w14:paraId="65761451"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0.472</w:t>
            </w:r>
          </w:p>
        </w:tc>
        <w:tc>
          <w:tcPr>
            <w:tcW w:w="898" w:type="dxa"/>
            <w:tcBorders>
              <w:top w:val="nil"/>
              <w:left w:val="nil"/>
              <w:right w:val="nil"/>
            </w:tcBorders>
            <w:shd w:val="clear" w:color="auto" w:fill="auto"/>
            <w:noWrap/>
            <w:vAlign w:val="center"/>
          </w:tcPr>
          <w:p w14:paraId="7DF66155"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3.0</w:t>
            </w:r>
          </w:p>
        </w:tc>
        <w:tc>
          <w:tcPr>
            <w:tcW w:w="850" w:type="dxa"/>
            <w:tcBorders>
              <w:top w:val="nil"/>
              <w:left w:val="nil"/>
              <w:right w:val="nil"/>
            </w:tcBorders>
            <w:shd w:val="clear" w:color="auto" w:fill="auto"/>
            <w:noWrap/>
            <w:vAlign w:val="center"/>
          </w:tcPr>
          <w:p w14:paraId="7000E805"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2.6</w:t>
            </w:r>
          </w:p>
        </w:tc>
        <w:tc>
          <w:tcPr>
            <w:tcW w:w="992" w:type="dxa"/>
            <w:tcBorders>
              <w:top w:val="nil"/>
              <w:left w:val="nil"/>
              <w:right w:val="nil"/>
            </w:tcBorders>
            <w:shd w:val="clear" w:color="auto" w:fill="auto"/>
            <w:noWrap/>
            <w:vAlign w:val="center"/>
          </w:tcPr>
          <w:p w14:paraId="6DD2089E"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0.011</w:t>
            </w:r>
          </w:p>
        </w:tc>
        <w:tc>
          <w:tcPr>
            <w:tcW w:w="993" w:type="dxa"/>
            <w:tcBorders>
              <w:top w:val="nil"/>
              <w:left w:val="nil"/>
              <w:right w:val="nil"/>
            </w:tcBorders>
            <w:shd w:val="clear" w:color="auto" w:fill="auto"/>
            <w:noWrap/>
            <w:vAlign w:val="center"/>
          </w:tcPr>
          <w:p w14:paraId="2DA17888"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6037E87C" w14:textId="77777777" w:rsidTr="00125F84">
        <w:trPr>
          <w:trHeight w:val="280"/>
        </w:trPr>
        <w:tc>
          <w:tcPr>
            <w:tcW w:w="3227" w:type="dxa"/>
            <w:tcBorders>
              <w:top w:val="nil"/>
              <w:left w:val="nil"/>
              <w:right w:val="nil"/>
            </w:tcBorders>
            <w:shd w:val="clear" w:color="auto" w:fill="auto"/>
            <w:noWrap/>
            <w:vAlign w:val="center"/>
          </w:tcPr>
          <w:p w14:paraId="72561714"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1</w:t>
            </w:r>
          </w:p>
        </w:tc>
        <w:tc>
          <w:tcPr>
            <w:tcW w:w="1110" w:type="dxa"/>
            <w:tcBorders>
              <w:top w:val="nil"/>
              <w:left w:val="nil"/>
              <w:right w:val="nil"/>
            </w:tcBorders>
            <w:shd w:val="clear" w:color="auto" w:fill="auto"/>
            <w:noWrap/>
            <w:vAlign w:val="center"/>
          </w:tcPr>
          <w:p w14:paraId="6BC052D3"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0.097</w:t>
            </w:r>
          </w:p>
        </w:tc>
        <w:tc>
          <w:tcPr>
            <w:tcW w:w="1111" w:type="dxa"/>
            <w:tcBorders>
              <w:top w:val="nil"/>
              <w:left w:val="nil"/>
              <w:right w:val="nil"/>
            </w:tcBorders>
            <w:shd w:val="clear" w:color="auto" w:fill="auto"/>
            <w:noWrap/>
            <w:vAlign w:val="center"/>
          </w:tcPr>
          <w:p w14:paraId="4C364C88"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0.093</w:t>
            </w:r>
          </w:p>
        </w:tc>
        <w:tc>
          <w:tcPr>
            <w:tcW w:w="898" w:type="dxa"/>
            <w:tcBorders>
              <w:top w:val="nil"/>
              <w:left w:val="nil"/>
              <w:right w:val="nil"/>
            </w:tcBorders>
            <w:shd w:val="clear" w:color="auto" w:fill="auto"/>
            <w:noWrap/>
            <w:vAlign w:val="center"/>
          </w:tcPr>
          <w:p w14:paraId="5A22DC30"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1.2</w:t>
            </w:r>
          </w:p>
        </w:tc>
        <w:tc>
          <w:tcPr>
            <w:tcW w:w="850" w:type="dxa"/>
            <w:tcBorders>
              <w:top w:val="nil"/>
              <w:left w:val="nil"/>
              <w:right w:val="nil"/>
            </w:tcBorders>
            <w:shd w:val="clear" w:color="auto" w:fill="auto"/>
            <w:noWrap/>
            <w:vAlign w:val="center"/>
          </w:tcPr>
          <w:p w14:paraId="06661507"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1.0</w:t>
            </w:r>
          </w:p>
        </w:tc>
        <w:tc>
          <w:tcPr>
            <w:tcW w:w="992" w:type="dxa"/>
            <w:tcBorders>
              <w:top w:val="nil"/>
              <w:left w:val="nil"/>
              <w:right w:val="nil"/>
            </w:tcBorders>
            <w:shd w:val="clear" w:color="auto" w:fill="auto"/>
            <w:noWrap/>
            <w:vAlign w:val="center"/>
          </w:tcPr>
          <w:p w14:paraId="15415D20"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0.296</w:t>
            </w:r>
          </w:p>
        </w:tc>
        <w:tc>
          <w:tcPr>
            <w:tcW w:w="993" w:type="dxa"/>
            <w:tcBorders>
              <w:top w:val="nil"/>
              <w:left w:val="nil"/>
              <w:right w:val="nil"/>
            </w:tcBorders>
            <w:shd w:val="clear" w:color="auto" w:fill="auto"/>
            <w:noWrap/>
            <w:vAlign w:val="center"/>
          </w:tcPr>
          <w:p w14:paraId="079E5538"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5B15C091" w14:textId="77777777" w:rsidTr="00125F84">
        <w:trPr>
          <w:trHeight w:val="280"/>
        </w:trPr>
        <w:tc>
          <w:tcPr>
            <w:tcW w:w="3227" w:type="dxa"/>
            <w:tcBorders>
              <w:top w:val="nil"/>
              <w:left w:val="nil"/>
              <w:right w:val="nil"/>
            </w:tcBorders>
            <w:shd w:val="clear" w:color="auto" w:fill="auto"/>
            <w:noWrap/>
            <w:vAlign w:val="center"/>
          </w:tcPr>
          <w:p w14:paraId="5BDEBE27"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2</w:t>
            </w:r>
          </w:p>
        </w:tc>
        <w:tc>
          <w:tcPr>
            <w:tcW w:w="1110" w:type="dxa"/>
            <w:tcBorders>
              <w:top w:val="nil"/>
              <w:left w:val="nil"/>
              <w:right w:val="nil"/>
            </w:tcBorders>
            <w:shd w:val="clear" w:color="auto" w:fill="auto"/>
            <w:noWrap/>
            <w:vAlign w:val="center"/>
          </w:tcPr>
          <w:p w14:paraId="0B31C798"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0.128</w:t>
            </w:r>
          </w:p>
        </w:tc>
        <w:tc>
          <w:tcPr>
            <w:tcW w:w="1111" w:type="dxa"/>
            <w:tcBorders>
              <w:top w:val="nil"/>
              <w:left w:val="nil"/>
              <w:right w:val="nil"/>
            </w:tcBorders>
            <w:shd w:val="clear" w:color="auto" w:fill="auto"/>
            <w:noWrap/>
            <w:vAlign w:val="center"/>
          </w:tcPr>
          <w:p w14:paraId="0FC2DB80"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0.129</w:t>
            </w:r>
          </w:p>
        </w:tc>
        <w:tc>
          <w:tcPr>
            <w:tcW w:w="898" w:type="dxa"/>
            <w:tcBorders>
              <w:top w:val="nil"/>
              <w:left w:val="nil"/>
              <w:right w:val="nil"/>
            </w:tcBorders>
            <w:shd w:val="clear" w:color="auto" w:fill="auto"/>
            <w:noWrap/>
            <w:vAlign w:val="center"/>
          </w:tcPr>
          <w:p w14:paraId="416B89B4"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-0.4</w:t>
            </w:r>
          </w:p>
        </w:tc>
        <w:tc>
          <w:tcPr>
            <w:tcW w:w="850" w:type="dxa"/>
            <w:tcBorders>
              <w:top w:val="nil"/>
              <w:left w:val="nil"/>
              <w:right w:val="nil"/>
            </w:tcBorders>
            <w:shd w:val="clear" w:color="auto" w:fill="auto"/>
            <w:noWrap/>
            <w:vAlign w:val="center"/>
          </w:tcPr>
          <w:p w14:paraId="558E8DD0"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-0.3</w:t>
            </w:r>
          </w:p>
        </w:tc>
        <w:tc>
          <w:tcPr>
            <w:tcW w:w="992" w:type="dxa"/>
            <w:tcBorders>
              <w:top w:val="nil"/>
              <w:left w:val="nil"/>
              <w:right w:val="nil"/>
            </w:tcBorders>
            <w:shd w:val="clear" w:color="auto" w:fill="auto"/>
            <w:noWrap/>
            <w:vAlign w:val="center"/>
          </w:tcPr>
          <w:p w14:paraId="58E35315"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0.745</w:t>
            </w:r>
          </w:p>
        </w:tc>
        <w:tc>
          <w:tcPr>
            <w:tcW w:w="993" w:type="dxa"/>
            <w:tcBorders>
              <w:top w:val="nil"/>
              <w:left w:val="nil"/>
              <w:right w:val="nil"/>
            </w:tcBorders>
            <w:shd w:val="clear" w:color="auto" w:fill="auto"/>
            <w:noWrap/>
            <w:vAlign w:val="center"/>
          </w:tcPr>
          <w:p w14:paraId="23F72366"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469EB80E" w14:textId="77777777" w:rsidTr="00125F84">
        <w:trPr>
          <w:trHeight w:val="280"/>
        </w:trPr>
        <w:tc>
          <w:tcPr>
            <w:tcW w:w="3227" w:type="dxa"/>
            <w:tcBorders>
              <w:top w:val="nil"/>
              <w:left w:val="nil"/>
              <w:right w:val="nil"/>
            </w:tcBorders>
            <w:shd w:val="clear" w:color="auto" w:fill="auto"/>
            <w:noWrap/>
            <w:vAlign w:val="center"/>
          </w:tcPr>
          <w:p w14:paraId="6C896393"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3</w:t>
            </w:r>
          </w:p>
        </w:tc>
        <w:tc>
          <w:tcPr>
            <w:tcW w:w="1110" w:type="dxa"/>
            <w:tcBorders>
              <w:top w:val="nil"/>
              <w:left w:val="nil"/>
              <w:right w:val="nil"/>
            </w:tcBorders>
            <w:shd w:val="clear" w:color="auto" w:fill="auto"/>
            <w:noWrap/>
            <w:vAlign w:val="center"/>
          </w:tcPr>
          <w:p w14:paraId="6DBDE3A1"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0.133</w:t>
            </w:r>
          </w:p>
        </w:tc>
        <w:tc>
          <w:tcPr>
            <w:tcW w:w="1111" w:type="dxa"/>
            <w:tcBorders>
              <w:top w:val="nil"/>
              <w:left w:val="nil"/>
              <w:right w:val="nil"/>
            </w:tcBorders>
            <w:shd w:val="clear" w:color="auto" w:fill="auto"/>
            <w:noWrap/>
            <w:vAlign w:val="center"/>
          </w:tcPr>
          <w:p w14:paraId="28D2809D"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0.139</w:t>
            </w:r>
          </w:p>
        </w:tc>
        <w:tc>
          <w:tcPr>
            <w:tcW w:w="898" w:type="dxa"/>
            <w:tcBorders>
              <w:top w:val="nil"/>
              <w:left w:val="nil"/>
              <w:right w:val="nil"/>
            </w:tcBorders>
            <w:shd w:val="clear" w:color="auto" w:fill="auto"/>
            <w:noWrap/>
            <w:vAlign w:val="center"/>
          </w:tcPr>
          <w:p w14:paraId="2E9CDAE2"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-1.9</w:t>
            </w:r>
          </w:p>
        </w:tc>
        <w:tc>
          <w:tcPr>
            <w:tcW w:w="850" w:type="dxa"/>
            <w:tcBorders>
              <w:top w:val="nil"/>
              <w:left w:val="nil"/>
              <w:right w:val="nil"/>
            </w:tcBorders>
            <w:shd w:val="clear" w:color="auto" w:fill="auto"/>
            <w:noWrap/>
            <w:vAlign w:val="center"/>
          </w:tcPr>
          <w:p w14:paraId="5285CD64"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-1.6</w:t>
            </w:r>
          </w:p>
        </w:tc>
        <w:tc>
          <w:tcPr>
            <w:tcW w:w="992" w:type="dxa"/>
            <w:tcBorders>
              <w:top w:val="nil"/>
              <w:left w:val="nil"/>
              <w:right w:val="nil"/>
            </w:tcBorders>
            <w:shd w:val="clear" w:color="auto" w:fill="auto"/>
            <w:noWrap/>
            <w:vAlign w:val="center"/>
          </w:tcPr>
          <w:p w14:paraId="7225657E"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0.110</w:t>
            </w:r>
          </w:p>
        </w:tc>
        <w:tc>
          <w:tcPr>
            <w:tcW w:w="993" w:type="dxa"/>
            <w:tcBorders>
              <w:top w:val="nil"/>
              <w:left w:val="nil"/>
              <w:right w:val="nil"/>
            </w:tcBorders>
            <w:shd w:val="clear" w:color="auto" w:fill="auto"/>
            <w:noWrap/>
            <w:vAlign w:val="center"/>
          </w:tcPr>
          <w:p w14:paraId="1FB38FC2"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7BB08081" w14:textId="77777777" w:rsidTr="00125F84">
        <w:trPr>
          <w:trHeight w:val="280"/>
        </w:trPr>
        <w:tc>
          <w:tcPr>
            <w:tcW w:w="3227" w:type="dxa"/>
            <w:tcBorders>
              <w:top w:val="nil"/>
              <w:left w:val="nil"/>
              <w:right w:val="nil"/>
            </w:tcBorders>
            <w:shd w:val="clear" w:color="auto" w:fill="auto"/>
            <w:noWrap/>
            <w:vAlign w:val="center"/>
          </w:tcPr>
          <w:p w14:paraId="5207BBDD"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4</w:t>
            </w:r>
          </w:p>
        </w:tc>
        <w:tc>
          <w:tcPr>
            <w:tcW w:w="1110" w:type="dxa"/>
            <w:tcBorders>
              <w:top w:val="nil"/>
              <w:left w:val="nil"/>
              <w:right w:val="nil"/>
            </w:tcBorders>
            <w:shd w:val="clear" w:color="auto" w:fill="auto"/>
            <w:noWrap/>
            <w:vAlign w:val="center"/>
          </w:tcPr>
          <w:p w14:paraId="0DBEF1C4"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0.096</w:t>
            </w:r>
          </w:p>
        </w:tc>
        <w:tc>
          <w:tcPr>
            <w:tcW w:w="1111" w:type="dxa"/>
            <w:tcBorders>
              <w:top w:val="nil"/>
              <w:left w:val="nil"/>
              <w:right w:val="nil"/>
            </w:tcBorders>
            <w:shd w:val="clear" w:color="auto" w:fill="auto"/>
            <w:noWrap/>
            <w:vAlign w:val="center"/>
          </w:tcPr>
          <w:p w14:paraId="714DB5EE"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0.103</w:t>
            </w:r>
          </w:p>
        </w:tc>
        <w:tc>
          <w:tcPr>
            <w:tcW w:w="898" w:type="dxa"/>
            <w:tcBorders>
              <w:top w:val="nil"/>
              <w:left w:val="nil"/>
              <w:right w:val="nil"/>
            </w:tcBorders>
            <w:shd w:val="clear" w:color="auto" w:fill="auto"/>
            <w:noWrap/>
            <w:vAlign w:val="center"/>
          </w:tcPr>
          <w:p w14:paraId="4D496179"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-2.3</w:t>
            </w:r>
          </w:p>
        </w:tc>
        <w:tc>
          <w:tcPr>
            <w:tcW w:w="850" w:type="dxa"/>
            <w:tcBorders>
              <w:top w:val="nil"/>
              <w:left w:val="nil"/>
              <w:right w:val="nil"/>
            </w:tcBorders>
            <w:shd w:val="clear" w:color="auto" w:fill="auto"/>
            <w:noWrap/>
            <w:vAlign w:val="center"/>
          </w:tcPr>
          <w:p w14:paraId="132D3C19"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-1.9</w:t>
            </w:r>
          </w:p>
        </w:tc>
        <w:tc>
          <w:tcPr>
            <w:tcW w:w="992" w:type="dxa"/>
            <w:tcBorders>
              <w:top w:val="nil"/>
              <w:left w:val="nil"/>
              <w:right w:val="nil"/>
            </w:tcBorders>
            <w:shd w:val="clear" w:color="auto" w:fill="auto"/>
            <w:noWrap/>
            <w:vAlign w:val="center"/>
          </w:tcPr>
          <w:p w14:paraId="49673617"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0.056</w:t>
            </w:r>
          </w:p>
        </w:tc>
        <w:tc>
          <w:tcPr>
            <w:tcW w:w="993" w:type="dxa"/>
            <w:tcBorders>
              <w:top w:val="nil"/>
              <w:left w:val="nil"/>
              <w:right w:val="nil"/>
            </w:tcBorders>
            <w:shd w:val="clear" w:color="auto" w:fill="auto"/>
            <w:noWrap/>
            <w:vAlign w:val="center"/>
          </w:tcPr>
          <w:p w14:paraId="1792F43D"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42212362" w14:textId="77777777" w:rsidTr="00125F84">
        <w:trPr>
          <w:trHeight w:val="280"/>
        </w:trPr>
        <w:tc>
          <w:tcPr>
            <w:tcW w:w="3227" w:type="dxa"/>
            <w:tcBorders>
              <w:top w:val="nil"/>
              <w:left w:val="nil"/>
              <w:bottom w:val="nil"/>
              <w:right w:val="nil"/>
            </w:tcBorders>
            <w:shd w:val="clear" w:color="auto" w:fill="auto"/>
            <w:noWrap/>
            <w:vAlign w:val="center"/>
          </w:tcPr>
          <w:p w14:paraId="3D3EC57B"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ab/>
              <w:t>5</w:t>
            </w:r>
          </w:p>
        </w:tc>
        <w:tc>
          <w:tcPr>
            <w:tcW w:w="1110" w:type="dxa"/>
            <w:tcBorders>
              <w:top w:val="nil"/>
              <w:left w:val="nil"/>
              <w:bottom w:val="nil"/>
              <w:right w:val="nil"/>
            </w:tcBorders>
            <w:shd w:val="clear" w:color="auto" w:fill="auto"/>
            <w:noWrap/>
            <w:vAlign w:val="center"/>
          </w:tcPr>
          <w:p w14:paraId="2C2AD9D3"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0.059</w:t>
            </w:r>
          </w:p>
        </w:tc>
        <w:tc>
          <w:tcPr>
            <w:tcW w:w="1111" w:type="dxa"/>
            <w:tcBorders>
              <w:top w:val="nil"/>
              <w:left w:val="nil"/>
              <w:bottom w:val="nil"/>
              <w:right w:val="nil"/>
            </w:tcBorders>
            <w:shd w:val="clear" w:color="auto" w:fill="auto"/>
            <w:noWrap/>
            <w:vAlign w:val="center"/>
          </w:tcPr>
          <w:p w14:paraId="02F33AD7"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0.063</w:t>
            </w:r>
          </w:p>
        </w:tc>
        <w:tc>
          <w:tcPr>
            <w:tcW w:w="898" w:type="dxa"/>
            <w:tcBorders>
              <w:top w:val="nil"/>
              <w:left w:val="nil"/>
              <w:bottom w:val="nil"/>
              <w:right w:val="nil"/>
            </w:tcBorders>
            <w:shd w:val="clear" w:color="auto" w:fill="auto"/>
            <w:noWrap/>
            <w:vAlign w:val="center"/>
          </w:tcPr>
          <w:p w14:paraId="4824ECA6"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-1.7</w:t>
            </w:r>
          </w:p>
        </w:tc>
        <w:tc>
          <w:tcPr>
            <w:tcW w:w="850" w:type="dxa"/>
            <w:tcBorders>
              <w:top w:val="nil"/>
              <w:left w:val="nil"/>
              <w:bottom w:val="nil"/>
              <w:right w:val="nil"/>
            </w:tcBorders>
            <w:shd w:val="clear" w:color="auto" w:fill="auto"/>
            <w:noWrap/>
            <w:vAlign w:val="center"/>
          </w:tcPr>
          <w:p w14:paraId="4B976C08"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-1.4</w:t>
            </w:r>
          </w:p>
        </w:tc>
        <w:tc>
          <w:tcPr>
            <w:tcW w:w="992" w:type="dxa"/>
            <w:tcBorders>
              <w:top w:val="nil"/>
              <w:left w:val="nil"/>
              <w:bottom w:val="nil"/>
              <w:right w:val="nil"/>
            </w:tcBorders>
            <w:shd w:val="clear" w:color="auto" w:fill="auto"/>
            <w:noWrap/>
            <w:vAlign w:val="center"/>
          </w:tcPr>
          <w:p w14:paraId="0B184394"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0.164</w:t>
            </w:r>
          </w:p>
        </w:tc>
        <w:tc>
          <w:tcPr>
            <w:tcW w:w="993" w:type="dxa"/>
            <w:tcBorders>
              <w:top w:val="nil"/>
              <w:left w:val="nil"/>
              <w:bottom w:val="nil"/>
              <w:right w:val="nil"/>
            </w:tcBorders>
            <w:shd w:val="clear" w:color="auto" w:fill="auto"/>
            <w:noWrap/>
            <w:vAlign w:val="center"/>
          </w:tcPr>
          <w:p w14:paraId="3CE541FC"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203D307F" w14:textId="77777777" w:rsidTr="00125F84">
        <w:trPr>
          <w:trHeight w:val="280"/>
        </w:trPr>
        <w:tc>
          <w:tcPr>
            <w:tcW w:w="3227" w:type="dxa"/>
            <w:tcBorders>
              <w:top w:val="nil"/>
              <w:left w:val="nil"/>
              <w:right w:val="nil"/>
            </w:tcBorders>
            <w:shd w:val="clear" w:color="auto" w:fill="auto"/>
            <w:noWrap/>
            <w:vAlign w:val="center"/>
          </w:tcPr>
          <w:p w14:paraId="0C574158"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Married</w:t>
            </w:r>
          </w:p>
        </w:tc>
        <w:tc>
          <w:tcPr>
            <w:tcW w:w="1110" w:type="dxa"/>
            <w:tcBorders>
              <w:top w:val="nil"/>
              <w:left w:val="nil"/>
              <w:right w:val="nil"/>
            </w:tcBorders>
            <w:shd w:val="clear" w:color="auto" w:fill="auto"/>
            <w:noWrap/>
            <w:vAlign w:val="center"/>
          </w:tcPr>
          <w:p w14:paraId="0A727F2D"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0.812</w:t>
            </w:r>
          </w:p>
        </w:tc>
        <w:tc>
          <w:tcPr>
            <w:tcW w:w="1111" w:type="dxa"/>
            <w:tcBorders>
              <w:top w:val="nil"/>
              <w:left w:val="nil"/>
              <w:right w:val="nil"/>
            </w:tcBorders>
            <w:shd w:val="clear" w:color="auto" w:fill="auto"/>
            <w:noWrap/>
            <w:vAlign w:val="center"/>
          </w:tcPr>
          <w:p w14:paraId="65858948"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0.735</w:t>
            </w:r>
          </w:p>
        </w:tc>
        <w:tc>
          <w:tcPr>
            <w:tcW w:w="898" w:type="dxa"/>
            <w:tcBorders>
              <w:top w:val="nil"/>
              <w:left w:val="nil"/>
              <w:right w:val="nil"/>
            </w:tcBorders>
            <w:shd w:val="clear" w:color="auto" w:fill="auto"/>
            <w:noWrap/>
            <w:vAlign w:val="center"/>
          </w:tcPr>
          <w:p w14:paraId="4EF0883D"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18.6</w:t>
            </w:r>
          </w:p>
        </w:tc>
        <w:tc>
          <w:tcPr>
            <w:tcW w:w="850" w:type="dxa"/>
            <w:tcBorders>
              <w:top w:val="nil"/>
              <w:left w:val="nil"/>
              <w:right w:val="nil"/>
            </w:tcBorders>
            <w:shd w:val="clear" w:color="auto" w:fill="auto"/>
            <w:noWrap/>
            <w:vAlign w:val="center"/>
          </w:tcPr>
          <w:p w14:paraId="7CA77A60"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14.8</w:t>
            </w:r>
          </w:p>
        </w:tc>
        <w:tc>
          <w:tcPr>
            <w:tcW w:w="992" w:type="dxa"/>
            <w:tcBorders>
              <w:top w:val="nil"/>
              <w:left w:val="nil"/>
              <w:right w:val="nil"/>
            </w:tcBorders>
            <w:shd w:val="clear" w:color="auto" w:fill="auto"/>
            <w:noWrap/>
            <w:vAlign w:val="center"/>
          </w:tcPr>
          <w:p w14:paraId="400EBC7F"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0.000</w:t>
            </w:r>
          </w:p>
        </w:tc>
        <w:tc>
          <w:tcPr>
            <w:tcW w:w="993" w:type="dxa"/>
            <w:tcBorders>
              <w:top w:val="nil"/>
              <w:left w:val="nil"/>
              <w:right w:val="nil"/>
            </w:tcBorders>
            <w:shd w:val="clear" w:color="auto" w:fill="auto"/>
            <w:noWrap/>
            <w:vAlign w:val="center"/>
          </w:tcPr>
          <w:p w14:paraId="1062254A"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5FA167F7" w14:textId="77777777" w:rsidTr="00125F84">
        <w:trPr>
          <w:trHeight w:val="280"/>
        </w:trPr>
        <w:tc>
          <w:tcPr>
            <w:tcW w:w="3227" w:type="dxa"/>
            <w:tcBorders>
              <w:top w:val="nil"/>
              <w:left w:val="nil"/>
              <w:bottom w:val="nil"/>
              <w:right w:val="nil"/>
            </w:tcBorders>
            <w:shd w:val="clear" w:color="auto" w:fill="auto"/>
            <w:noWrap/>
            <w:vAlign w:val="center"/>
          </w:tcPr>
          <w:p w14:paraId="667A3CD8"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Has child</w:t>
            </w:r>
          </w:p>
        </w:tc>
        <w:tc>
          <w:tcPr>
            <w:tcW w:w="1110" w:type="dxa"/>
            <w:tcBorders>
              <w:top w:val="nil"/>
              <w:left w:val="nil"/>
              <w:bottom w:val="nil"/>
              <w:right w:val="nil"/>
            </w:tcBorders>
            <w:shd w:val="clear" w:color="auto" w:fill="auto"/>
            <w:noWrap/>
            <w:vAlign w:val="center"/>
          </w:tcPr>
          <w:p w14:paraId="7A7D19F5"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0.302</w:t>
            </w:r>
          </w:p>
        </w:tc>
        <w:tc>
          <w:tcPr>
            <w:tcW w:w="1111" w:type="dxa"/>
            <w:tcBorders>
              <w:top w:val="nil"/>
              <w:left w:val="nil"/>
              <w:bottom w:val="nil"/>
              <w:right w:val="nil"/>
            </w:tcBorders>
            <w:shd w:val="clear" w:color="auto" w:fill="auto"/>
            <w:noWrap/>
            <w:vAlign w:val="center"/>
          </w:tcPr>
          <w:p w14:paraId="2C59D6FF"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0.316</w:t>
            </w:r>
          </w:p>
        </w:tc>
        <w:tc>
          <w:tcPr>
            <w:tcW w:w="898" w:type="dxa"/>
            <w:tcBorders>
              <w:top w:val="nil"/>
              <w:left w:val="nil"/>
              <w:bottom w:val="nil"/>
              <w:right w:val="nil"/>
            </w:tcBorders>
            <w:shd w:val="clear" w:color="auto" w:fill="auto"/>
            <w:noWrap/>
            <w:vAlign w:val="center"/>
          </w:tcPr>
          <w:p w14:paraId="0D99CC62"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-3.1</w:t>
            </w:r>
          </w:p>
        </w:tc>
        <w:tc>
          <w:tcPr>
            <w:tcW w:w="850" w:type="dxa"/>
            <w:tcBorders>
              <w:top w:val="nil"/>
              <w:left w:val="nil"/>
              <w:bottom w:val="nil"/>
              <w:right w:val="nil"/>
            </w:tcBorders>
            <w:shd w:val="clear" w:color="auto" w:fill="auto"/>
            <w:noWrap/>
            <w:vAlign w:val="center"/>
          </w:tcPr>
          <w:p w14:paraId="6042739D"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-2.6</w:t>
            </w:r>
          </w:p>
        </w:tc>
        <w:tc>
          <w:tcPr>
            <w:tcW w:w="992" w:type="dxa"/>
            <w:tcBorders>
              <w:top w:val="nil"/>
              <w:left w:val="nil"/>
              <w:bottom w:val="nil"/>
              <w:right w:val="nil"/>
            </w:tcBorders>
            <w:shd w:val="clear" w:color="auto" w:fill="auto"/>
            <w:noWrap/>
            <w:vAlign w:val="center"/>
          </w:tcPr>
          <w:p w14:paraId="705A27B9"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0.010</w:t>
            </w:r>
          </w:p>
        </w:tc>
        <w:tc>
          <w:tcPr>
            <w:tcW w:w="993" w:type="dxa"/>
            <w:tcBorders>
              <w:top w:val="nil"/>
              <w:left w:val="nil"/>
              <w:bottom w:val="nil"/>
              <w:right w:val="nil"/>
            </w:tcBorders>
            <w:shd w:val="clear" w:color="auto" w:fill="auto"/>
            <w:noWrap/>
            <w:vAlign w:val="center"/>
          </w:tcPr>
          <w:p w14:paraId="4DB2CE4E"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075CE3FB" w14:textId="77777777" w:rsidTr="00125F84">
        <w:trPr>
          <w:trHeight w:val="280"/>
        </w:trPr>
        <w:tc>
          <w:tcPr>
            <w:tcW w:w="3227" w:type="dxa"/>
            <w:tcBorders>
              <w:top w:val="nil"/>
              <w:left w:val="nil"/>
              <w:bottom w:val="single" w:sz="4" w:space="0" w:color="auto"/>
              <w:right w:val="nil"/>
            </w:tcBorders>
            <w:shd w:val="clear" w:color="auto" w:fill="auto"/>
            <w:noWrap/>
            <w:vAlign w:val="center"/>
          </w:tcPr>
          <w:p w14:paraId="4E1E6292" w14:textId="77777777" w:rsidR="00DA4954" w:rsidRPr="009D6DD1" w:rsidRDefault="00DA4954" w:rsidP="00125F84">
            <w:pPr>
              <w:ind w:left="191" w:hanging="191"/>
              <w:rPr>
                <w:rFonts w:eastAsia="Times New Roman" w:cs="Times New Roman"/>
                <w:color w:val="000000"/>
                <w:sz w:val="22"/>
                <w:lang w:val="en-US"/>
              </w:rPr>
            </w:pPr>
          </w:p>
        </w:tc>
        <w:tc>
          <w:tcPr>
            <w:tcW w:w="1110" w:type="dxa"/>
            <w:tcBorders>
              <w:top w:val="nil"/>
              <w:left w:val="nil"/>
              <w:bottom w:val="single" w:sz="4" w:space="0" w:color="auto"/>
              <w:right w:val="nil"/>
            </w:tcBorders>
            <w:shd w:val="clear" w:color="auto" w:fill="auto"/>
            <w:noWrap/>
            <w:vAlign w:val="center"/>
          </w:tcPr>
          <w:p w14:paraId="7EB84DD5" w14:textId="77777777" w:rsidR="00DA4954" w:rsidRPr="007821C7" w:rsidRDefault="00DA4954" w:rsidP="00125F84">
            <w:pPr>
              <w:rPr>
                <w:rFonts w:cs="Times New Roman"/>
                <w:color w:val="000000"/>
                <w:sz w:val="22"/>
              </w:rPr>
            </w:pPr>
          </w:p>
        </w:tc>
        <w:tc>
          <w:tcPr>
            <w:tcW w:w="1111" w:type="dxa"/>
            <w:tcBorders>
              <w:top w:val="nil"/>
              <w:left w:val="nil"/>
              <w:bottom w:val="single" w:sz="4" w:space="0" w:color="auto"/>
              <w:right w:val="nil"/>
            </w:tcBorders>
            <w:shd w:val="clear" w:color="auto" w:fill="auto"/>
            <w:noWrap/>
            <w:vAlign w:val="center"/>
          </w:tcPr>
          <w:p w14:paraId="7F8ED990" w14:textId="77777777" w:rsidR="00DA4954" w:rsidRPr="007821C7" w:rsidRDefault="00DA4954" w:rsidP="00125F84">
            <w:pPr>
              <w:rPr>
                <w:rFonts w:cs="Times New Roman"/>
                <w:color w:val="000000"/>
                <w:sz w:val="22"/>
              </w:rPr>
            </w:pPr>
          </w:p>
        </w:tc>
        <w:tc>
          <w:tcPr>
            <w:tcW w:w="898" w:type="dxa"/>
            <w:tcBorders>
              <w:top w:val="nil"/>
              <w:left w:val="nil"/>
              <w:bottom w:val="single" w:sz="4" w:space="0" w:color="auto"/>
              <w:right w:val="nil"/>
            </w:tcBorders>
            <w:shd w:val="clear" w:color="auto" w:fill="auto"/>
            <w:noWrap/>
            <w:vAlign w:val="center"/>
          </w:tcPr>
          <w:p w14:paraId="263D6CD0" w14:textId="77777777" w:rsidR="00DA4954" w:rsidRPr="007821C7" w:rsidRDefault="00DA4954" w:rsidP="00125F84">
            <w:pPr>
              <w:rPr>
                <w:rFonts w:cs="Times New Roman"/>
                <w:color w:val="000000"/>
                <w:sz w:val="22"/>
              </w:rPr>
            </w:pPr>
          </w:p>
        </w:tc>
        <w:tc>
          <w:tcPr>
            <w:tcW w:w="850" w:type="dxa"/>
            <w:tcBorders>
              <w:top w:val="nil"/>
              <w:left w:val="nil"/>
              <w:bottom w:val="single" w:sz="4" w:space="0" w:color="auto"/>
              <w:right w:val="nil"/>
            </w:tcBorders>
            <w:shd w:val="clear" w:color="auto" w:fill="auto"/>
            <w:noWrap/>
            <w:vAlign w:val="center"/>
          </w:tcPr>
          <w:p w14:paraId="1D843903" w14:textId="77777777" w:rsidR="00DA4954" w:rsidRPr="007821C7" w:rsidRDefault="00DA4954" w:rsidP="00125F84">
            <w:pPr>
              <w:rPr>
                <w:rFonts w:cs="Times New Roman"/>
                <w:color w:val="000000"/>
                <w:sz w:val="22"/>
              </w:rPr>
            </w:pPr>
          </w:p>
        </w:tc>
        <w:tc>
          <w:tcPr>
            <w:tcW w:w="992" w:type="dxa"/>
            <w:tcBorders>
              <w:top w:val="nil"/>
              <w:left w:val="nil"/>
              <w:bottom w:val="single" w:sz="4" w:space="0" w:color="auto"/>
              <w:right w:val="nil"/>
            </w:tcBorders>
            <w:shd w:val="clear" w:color="auto" w:fill="auto"/>
            <w:noWrap/>
            <w:vAlign w:val="center"/>
          </w:tcPr>
          <w:p w14:paraId="748BEC92" w14:textId="77777777" w:rsidR="00DA4954" w:rsidRPr="007821C7" w:rsidRDefault="00DA4954" w:rsidP="00125F84">
            <w:pPr>
              <w:rPr>
                <w:rFonts w:cs="Times New Roman"/>
                <w:color w:val="000000"/>
                <w:sz w:val="22"/>
              </w:rPr>
            </w:pPr>
          </w:p>
        </w:tc>
        <w:tc>
          <w:tcPr>
            <w:tcW w:w="993" w:type="dxa"/>
            <w:tcBorders>
              <w:top w:val="nil"/>
              <w:left w:val="nil"/>
              <w:bottom w:val="single" w:sz="4" w:space="0" w:color="auto"/>
              <w:right w:val="nil"/>
            </w:tcBorders>
            <w:shd w:val="clear" w:color="auto" w:fill="auto"/>
            <w:noWrap/>
            <w:vAlign w:val="center"/>
          </w:tcPr>
          <w:p w14:paraId="36FF9DFE" w14:textId="77777777" w:rsidR="00DA4954" w:rsidRPr="007821C7" w:rsidRDefault="00DA4954" w:rsidP="00125F84">
            <w:pPr>
              <w:rPr>
                <w:rFonts w:cs="Times New Roman"/>
                <w:color w:val="000000"/>
                <w:sz w:val="22"/>
              </w:rPr>
            </w:pPr>
          </w:p>
        </w:tc>
      </w:tr>
    </w:tbl>
    <w:p w14:paraId="11A2CB55" w14:textId="77777777" w:rsidR="00DA4954" w:rsidRDefault="00DA4954" w:rsidP="00DA4954">
      <w:pPr>
        <w:rPr>
          <w:rFonts w:eastAsia="Times New Roman" w:cs="Times New Roman"/>
          <w:bCs/>
          <w:szCs w:val="24"/>
          <w:lang w:val="en-US"/>
        </w:rPr>
      </w:pPr>
      <w:r>
        <w:br w:type="page"/>
      </w:r>
    </w:p>
    <w:p w14:paraId="2D5F49BB" w14:textId="77777777" w:rsidR="00DA4954" w:rsidRPr="009D6DD1" w:rsidRDefault="00DA4954" w:rsidP="00DA4954">
      <w:pPr>
        <w:pStyle w:val="Tabletitle"/>
        <w:spacing w:line="276" w:lineRule="auto"/>
      </w:pPr>
      <w:r w:rsidRPr="009D6DD1">
        <w:lastRenderedPageBreak/>
        <w:t>Table A</w:t>
      </w:r>
      <w:r>
        <w:t>4</w:t>
      </w:r>
      <w:r w:rsidRPr="009D6DD1">
        <w:t xml:space="preserve"> (Continued) </w:t>
      </w:r>
    </w:p>
    <w:tbl>
      <w:tblPr>
        <w:tblW w:w="9158" w:type="dxa"/>
        <w:tblLayout w:type="fixed"/>
        <w:tblLook w:val="04A0" w:firstRow="1" w:lastRow="0" w:firstColumn="1" w:lastColumn="0" w:noHBand="0" w:noVBand="1"/>
      </w:tblPr>
      <w:tblGrid>
        <w:gridCol w:w="3085"/>
        <w:gridCol w:w="1110"/>
        <w:gridCol w:w="1111"/>
        <w:gridCol w:w="898"/>
        <w:gridCol w:w="850"/>
        <w:gridCol w:w="993"/>
        <w:gridCol w:w="1111"/>
      </w:tblGrid>
      <w:tr w:rsidR="00DA4954" w:rsidRPr="009D6DD1" w14:paraId="45879DB1" w14:textId="77777777" w:rsidTr="00125F84">
        <w:trPr>
          <w:trHeight w:val="280"/>
        </w:trPr>
        <w:tc>
          <w:tcPr>
            <w:tcW w:w="3085" w:type="dxa"/>
            <w:tcBorders>
              <w:top w:val="double" w:sz="4" w:space="0" w:color="auto"/>
              <w:left w:val="nil"/>
              <w:right w:val="nil"/>
            </w:tcBorders>
            <w:shd w:val="clear" w:color="auto" w:fill="auto"/>
            <w:noWrap/>
            <w:vAlign w:val="bottom"/>
          </w:tcPr>
          <w:p w14:paraId="3B9C5A35" w14:textId="77777777" w:rsidR="00DA4954" w:rsidRPr="009D6DD1" w:rsidRDefault="00DA4954" w:rsidP="00125F84">
            <w:pPr>
              <w:rPr>
                <w:rFonts w:eastAsia="Times New Roman" w:cs="Times New Roman"/>
                <w:b/>
                <w:bCs/>
                <w:color w:val="000000"/>
                <w:sz w:val="22"/>
                <w:lang w:val="en-US"/>
              </w:rPr>
            </w:pPr>
          </w:p>
        </w:tc>
        <w:tc>
          <w:tcPr>
            <w:tcW w:w="1110" w:type="dxa"/>
            <w:tcBorders>
              <w:top w:val="double" w:sz="4" w:space="0" w:color="auto"/>
              <w:left w:val="nil"/>
              <w:right w:val="nil"/>
            </w:tcBorders>
            <w:shd w:val="clear" w:color="auto" w:fill="auto"/>
            <w:noWrap/>
            <w:vAlign w:val="bottom"/>
          </w:tcPr>
          <w:p w14:paraId="783D83D5"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(1)</w:t>
            </w:r>
          </w:p>
        </w:tc>
        <w:tc>
          <w:tcPr>
            <w:tcW w:w="1111" w:type="dxa"/>
            <w:tcBorders>
              <w:top w:val="double" w:sz="4" w:space="0" w:color="auto"/>
              <w:left w:val="nil"/>
              <w:right w:val="nil"/>
            </w:tcBorders>
            <w:shd w:val="clear" w:color="auto" w:fill="auto"/>
            <w:noWrap/>
            <w:vAlign w:val="bottom"/>
          </w:tcPr>
          <w:p w14:paraId="6AF787C0"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(2)</w:t>
            </w:r>
          </w:p>
        </w:tc>
        <w:tc>
          <w:tcPr>
            <w:tcW w:w="898" w:type="dxa"/>
            <w:tcBorders>
              <w:top w:val="double" w:sz="4" w:space="0" w:color="auto"/>
              <w:left w:val="nil"/>
              <w:right w:val="nil"/>
            </w:tcBorders>
            <w:shd w:val="clear" w:color="auto" w:fill="auto"/>
            <w:noWrap/>
            <w:vAlign w:val="bottom"/>
          </w:tcPr>
          <w:p w14:paraId="351FB6E1"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(3)</w:t>
            </w:r>
          </w:p>
        </w:tc>
        <w:tc>
          <w:tcPr>
            <w:tcW w:w="850" w:type="dxa"/>
            <w:tcBorders>
              <w:top w:val="double" w:sz="4" w:space="0" w:color="auto"/>
              <w:left w:val="nil"/>
              <w:right w:val="nil"/>
            </w:tcBorders>
            <w:shd w:val="clear" w:color="auto" w:fill="auto"/>
            <w:noWrap/>
            <w:vAlign w:val="bottom"/>
          </w:tcPr>
          <w:p w14:paraId="1CB79F65"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(4)</w:t>
            </w:r>
          </w:p>
        </w:tc>
        <w:tc>
          <w:tcPr>
            <w:tcW w:w="993" w:type="dxa"/>
            <w:tcBorders>
              <w:top w:val="double" w:sz="4" w:space="0" w:color="auto"/>
              <w:left w:val="nil"/>
              <w:right w:val="nil"/>
            </w:tcBorders>
            <w:shd w:val="clear" w:color="auto" w:fill="auto"/>
            <w:noWrap/>
            <w:vAlign w:val="bottom"/>
          </w:tcPr>
          <w:p w14:paraId="4B6AAE5F"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(5)</w:t>
            </w:r>
          </w:p>
        </w:tc>
        <w:tc>
          <w:tcPr>
            <w:tcW w:w="1111" w:type="dxa"/>
            <w:tcBorders>
              <w:top w:val="double" w:sz="4" w:space="0" w:color="auto"/>
              <w:left w:val="nil"/>
              <w:right w:val="nil"/>
            </w:tcBorders>
            <w:shd w:val="clear" w:color="auto" w:fill="auto"/>
            <w:noWrap/>
            <w:vAlign w:val="bottom"/>
          </w:tcPr>
          <w:p w14:paraId="56B053B1"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(6)</w:t>
            </w:r>
          </w:p>
        </w:tc>
      </w:tr>
      <w:tr w:rsidR="00DA4954" w:rsidRPr="009D6DD1" w14:paraId="52EC6FA5" w14:textId="77777777" w:rsidTr="00125F84">
        <w:trPr>
          <w:trHeight w:val="280"/>
        </w:trPr>
        <w:tc>
          <w:tcPr>
            <w:tcW w:w="3085" w:type="dxa"/>
            <w:tcBorders>
              <w:left w:val="nil"/>
              <w:right w:val="nil"/>
            </w:tcBorders>
            <w:shd w:val="clear" w:color="auto" w:fill="auto"/>
            <w:noWrap/>
            <w:vAlign w:val="bottom"/>
          </w:tcPr>
          <w:p w14:paraId="7EB97AD2" w14:textId="77777777" w:rsidR="00DA4954" w:rsidRPr="009D6DD1" w:rsidRDefault="00DA4954" w:rsidP="00125F84">
            <w:pPr>
              <w:rPr>
                <w:rFonts w:eastAsia="Times New Roman" w:cs="Times New Roman"/>
                <w:b/>
                <w:bCs/>
                <w:color w:val="000000"/>
                <w:sz w:val="22"/>
                <w:lang w:val="en-US"/>
              </w:rPr>
            </w:pPr>
          </w:p>
        </w:tc>
        <w:tc>
          <w:tcPr>
            <w:tcW w:w="2221" w:type="dxa"/>
            <w:gridSpan w:val="2"/>
            <w:tcBorders>
              <w:left w:val="nil"/>
              <w:right w:val="nil"/>
            </w:tcBorders>
            <w:shd w:val="clear" w:color="auto" w:fill="auto"/>
            <w:noWrap/>
            <w:vAlign w:val="bottom"/>
          </w:tcPr>
          <w:p w14:paraId="2CA9BD3B"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Mean</w:t>
            </w:r>
          </w:p>
        </w:tc>
        <w:tc>
          <w:tcPr>
            <w:tcW w:w="898" w:type="dxa"/>
            <w:vMerge w:val="restart"/>
            <w:tcBorders>
              <w:left w:val="nil"/>
              <w:right w:val="nil"/>
            </w:tcBorders>
            <w:shd w:val="clear" w:color="auto" w:fill="auto"/>
            <w:noWrap/>
            <w:vAlign w:val="center"/>
          </w:tcPr>
          <w:p w14:paraId="06CD4C7D" w14:textId="1E84F61F" w:rsidR="00DA4954" w:rsidRPr="009D6DD1" w:rsidRDefault="0036529A" w:rsidP="00125F84">
            <w:pPr>
              <w:jc w:val="center"/>
              <w:rPr>
                <w:rFonts w:eastAsia="Times New Roman" w:cs="Times New Roman"/>
                <w:color w:val="000000"/>
                <w:sz w:val="22"/>
                <w:lang w:val="en-US"/>
              </w:rPr>
            </w:pPr>
            <w:r>
              <w:rPr>
                <w:rFonts w:cs="Times New Roman"/>
                <w:color w:val="000000"/>
                <w:sz w:val="22"/>
                <w:lang w:val="en-US"/>
              </w:rPr>
              <w:t>% bias</w:t>
            </w:r>
          </w:p>
        </w:tc>
        <w:tc>
          <w:tcPr>
            <w:tcW w:w="850" w:type="dxa"/>
            <w:vMerge w:val="restart"/>
            <w:tcBorders>
              <w:left w:val="nil"/>
              <w:right w:val="nil"/>
            </w:tcBorders>
            <w:shd w:val="clear" w:color="auto" w:fill="auto"/>
            <w:noWrap/>
            <w:vAlign w:val="center"/>
          </w:tcPr>
          <w:p w14:paraId="0CFC18E7"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sz w:val="22"/>
                <w:lang w:val="en-US" w:eastAsia="fi-FI"/>
              </w:rPr>
              <w:t>t-test</w:t>
            </w:r>
          </w:p>
        </w:tc>
        <w:tc>
          <w:tcPr>
            <w:tcW w:w="993" w:type="dxa"/>
            <w:vMerge w:val="restart"/>
            <w:tcBorders>
              <w:left w:val="nil"/>
              <w:right w:val="nil"/>
            </w:tcBorders>
            <w:shd w:val="clear" w:color="auto" w:fill="auto"/>
            <w:noWrap/>
            <w:vAlign w:val="center"/>
          </w:tcPr>
          <w:p w14:paraId="3E53FFF4"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sz w:val="22"/>
                <w:lang w:val="en-US" w:eastAsia="fi-FI"/>
              </w:rPr>
              <w:t>p-value</w:t>
            </w:r>
          </w:p>
        </w:tc>
        <w:tc>
          <w:tcPr>
            <w:tcW w:w="1111" w:type="dxa"/>
            <w:vMerge w:val="restart"/>
            <w:tcBorders>
              <w:left w:val="nil"/>
              <w:right w:val="nil"/>
            </w:tcBorders>
            <w:shd w:val="clear" w:color="auto" w:fill="auto"/>
            <w:noWrap/>
            <w:vAlign w:val="center"/>
          </w:tcPr>
          <w:tbl>
            <w:tblPr>
              <w:tblW w:w="960" w:type="dxa"/>
              <w:tblLayout w:type="fixed"/>
              <w:tblCellMar>
                <w:left w:w="70" w:type="dxa"/>
                <w:right w:w="70" w:type="dxa"/>
              </w:tblCellMar>
              <w:tblLook w:val="04A0" w:firstRow="1" w:lastRow="0" w:firstColumn="1" w:lastColumn="0" w:noHBand="0" w:noVBand="1"/>
            </w:tblPr>
            <w:tblGrid>
              <w:gridCol w:w="960"/>
            </w:tblGrid>
            <w:tr w:rsidR="00DA4954" w:rsidRPr="009D6DD1" w14:paraId="05725FF4" w14:textId="77777777" w:rsidTr="00125F84">
              <w:trPr>
                <w:trHeight w:val="288"/>
              </w:trPr>
              <w:tc>
                <w:tcPr>
                  <w:tcW w:w="960" w:type="dxa"/>
                  <w:tcBorders>
                    <w:top w:val="nil"/>
                    <w:left w:val="nil"/>
                    <w:bottom w:val="nil"/>
                    <w:right w:val="nil"/>
                  </w:tcBorders>
                  <w:shd w:val="clear" w:color="auto" w:fill="auto"/>
                  <w:noWrap/>
                  <w:vAlign w:val="bottom"/>
                  <w:hideMark/>
                </w:tcPr>
                <w:p w14:paraId="378F09A9" w14:textId="77777777" w:rsidR="00DA4954" w:rsidRPr="009D6DD1" w:rsidRDefault="00DA4954" w:rsidP="00125F84">
                  <w:pPr>
                    <w:jc w:val="center"/>
                    <w:rPr>
                      <w:rFonts w:eastAsia="Times New Roman" w:cs="Times New Roman"/>
                      <w:color w:val="000000"/>
                      <w:sz w:val="22"/>
                      <w:lang w:val="en-US" w:eastAsia="fi-FI"/>
                    </w:rPr>
                  </w:pPr>
                  <w:r w:rsidRPr="009D6DD1">
                    <w:rPr>
                      <w:rFonts w:eastAsia="Times New Roman" w:cs="Times New Roman"/>
                      <w:color w:val="000000"/>
                      <w:sz w:val="22"/>
                      <w:lang w:val="en-US" w:eastAsia="fi-FI"/>
                    </w:rPr>
                    <w:t>V(T)/</w:t>
                  </w:r>
                </w:p>
              </w:tc>
            </w:tr>
            <w:tr w:rsidR="00DA4954" w:rsidRPr="009D6DD1" w14:paraId="66AD9CA9" w14:textId="77777777" w:rsidTr="00125F84">
              <w:trPr>
                <w:trHeight w:val="288"/>
              </w:trPr>
              <w:tc>
                <w:tcPr>
                  <w:tcW w:w="960" w:type="dxa"/>
                  <w:tcBorders>
                    <w:top w:val="nil"/>
                    <w:left w:val="nil"/>
                    <w:bottom w:val="nil"/>
                    <w:right w:val="nil"/>
                  </w:tcBorders>
                  <w:shd w:val="clear" w:color="auto" w:fill="auto"/>
                  <w:noWrap/>
                  <w:vAlign w:val="bottom"/>
                  <w:hideMark/>
                </w:tcPr>
                <w:p w14:paraId="0FD7D907" w14:textId="77777777" w:rsidR="00DA4954" w:rsidRPr="009D6DD1" w:rsidRDefault="00DA4954" w:rsidP="00125F84">
                  <w:pPr>
                    <w:jc w:val="center"/>
                    <w:rPr>
                      <w:rFonts w:eastAsia="Times New Roman" w:cs="Times New Roman"/>
                      <w:color w:val="000000"/>
                      <w:sz w:val="22"/>
                      <w:lang w:val="en-US" w:eastAsia="fi-FI"/>
                    </w:rPr>
                  </w:pPr>
                  <w:r w:rsidRPr="009D6DD1">
                    <w:rPr>
                      <w:rFonts w:eastAsia="Times New Roman" w:cs="Times New Roman"/>
                      <w:color w:val="000000"/>
                      <w:sz w:val="22"/>
                      <w:lang w:val="en-US" w:eastAsia="fi-FI"/>
                    </w:rPr>
                    <w:t>V(C)</w:t>
                  </w:r>
                </w:p>
              </w:tc>
            </w:tr>
          </w:tbl>
          <w:p w14:paraId="2D5FE54C" w14:textId="77777777" w:rsidR="00DA4954" w:rsidRPr="009D6DD1" w:rsidRDefault="00DA4954" w:rsidP="00125F84">
            <w:pPr>
              <w:jc w:val="center"/>
              <w:rPr>
                <w:rFonts w:eastAsia="Times New Roman" w:cs="Times New Roman"/>
                <w:color w:val="000000"/>
                <w:sz w:val="22"/>
                <w:lang w:val="en-US"/>
              </w:rPr>
            </w:pPr>
          </w:p>
        </w:tc>
      </w:tr>
      <w:tr w:rsidR="00DA4954" w:rsidRPr="009D6DD1" w14:paraId="6AB69F83" w14:textId="77777777" w:rsidTr="00125F84">
        <w:trPr>
          <w:trHeight w:val="280"/>
        </w:trPr>
        <w:tc>
          <w:tcPr>
            <w:tcW w:w="3085" w:type="dxa"/>
            <w:tcBorders>
              <w:left w:val="nil"/>
              <w:bottom w:val="double" w:sz="4" w:space="0" w:color="auto"/>
              <w:right w:val="nil"/>
            </w:tcBorders>
            <w:shd w:val="clear" w:color="auto" w:fill="auto"/>
            <w:noWrap/>
            <w:vAlign w:val="center"/>
          </w:tcPr>
          <w:p w14:paraId="53840161" w14:textId="77777777" w:rsidR="00DA4954" w:rsidRPr="009D6DD1" w:rsidRDefault="00DA4954" w:rsidP="00125F84">
            <w:pPr>
              <w:rPr>
                <w:rFonts w:eastAsia="Times New Roman" w:cs="Times New Roman"/>
                <w:b/>
                <w:bCs/>
                <w:color w:val="000000"/>
                <w:sz w:val="22"/>
                <w:lang w:val="en-US"/>
              </w:rPr>
            </w:pPr>
            <w:r w:rsidRPr="009D6DD1">
              <w:rPr>
                <w:rFonts w:eastAsia="Times New Roman" w:cs="Times New Roman"/>
                <w:color w:val="000000"/>
                <w:sz w:val="22"/>
                <w:lang w:val="en-US"/>
              </w:rPr>
              <w:t xml:space="preserve"> Variable</w:t>
            </w:r>
          </w:p>
        </w:tc>
        <w:tc>
          <w:tcPr>
            <w:tcW w:w="1110" w:type="dxa"/>
            <w:tcBorders>
              <w:left w:val="nil"/>
              <w:bottom w:val="double" w:sz="4" w:space="0" w:color="auto"/>
              <w:right w:val="nil"/>
            </w:tcBorders>
            <w:shd w:val="clear" w:color="auto" w:fill="auto"/>
            <w:noWrap/>
            <w:vAlign w:val="center"/>
          </w:tcPr>
          <w:p w14:paraId="0A35CA6C"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sz w:val="22"/>
                <w:lang w:val="en-US" w:eastAsia="fi-FI"/>
              </w:rPr>
              <w:t>Entrants</w:t>
            </w:r>
          </w:p>
        </w:tc>
        <w:tc>
          <w:tcPr>
            <w:tcW w:w="1111" w:type="dxa"/>
            <w:tcBorders>
              <w:left w:val="nil"/>
              <w:bottom w:val="double" w:sz="4" w:space="0" w:color="auto"/>
              <w:right w:val="nil"/>
            </w:tcBorders>
            <w:shd w:val="clear" w:color="auto" w:fill="auto"/>
            <w:noWrap/>
            <w:vAlign w:val="center"/>
          </w:tcPr>
          <w:p w14:paraId="4CA33F17"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sz w:val="22"/>
                <w:lang w:val="en-US" w:eastAsia="fi-FI"/>
              </w:rPr>
              <w:t>Non-Entrants</w:t>
            </w:r>
          </w:p>
        </w:tc>
        <w:tc>
          <w:tcPr>
            <w:tcW w:w="898" w:type="dxa"/>
            <w:vMerge/>
            <w:tcBorders>
              <w:left w:val="nil"/>
              <w:bottom w:val="double" w:sz="4" w:space="0" w:color="auto"/>
              <w:right w:val="nil"/>
            </w:tcBorders>
            <w:shd w:val="clear" w:color="auto" w:fill="auto"/>
            <w:noWrap/>
            <w:vAlign w:val="center"/>
          </w:tcPr>
          <w:p w14:paraId="2DB8357D" w14:textId="77777777" w:rsidR="00DA4954" w:rsidRPr="009D6DD1" w:rsidRDefault="00DA4954" w:rsidP="00125F84">
            <w:pPr>
              <w:jc w:val="center"/>
              <w:rPr>
                <w:rFonts w:eastAsia="Times New Roman" w:cs="Times New Roman"/>
                <w:color w:val="000000"/>
                <w:sz w:val="22"/>
                <w:lang w:val="en-US"/>
              </w:rPr>
            </w:pPr>
          </w:p>
        </w:tc>
        <w:tc>
          <w:tcPr>
            <w:tcW w:w="850" w:type="dxa"/>
            <w:vMerge/>
            <w:tcBorders>
              <w:left w:val="nil"/>
              <w:bottom w:val="double" w:sz="4" w:space="0" w:color="auto"/>
              <w:right w:val="nil"/>
            </w:tcBorders>
            <w:shd w:val="clear" w:color="auto" w:fill="auto"/>
            <w:noWrap/>
            <w:vAlign w:val="center"/>
          </w:tcPr>
          <w:p w14:paraId="0EE8D7FA" w14:textId="77777777" w:rsidR="00DA4954" w:rsidRPr="009D6DD1" w:rsidRDefault="00DA4954" w:rsidP="00125F84">
            <w:pPr>
              <w:jc w:val="center"/>
              <w:rPr>
                <w:rFonts w:eastAsia="Times New Roman" w:cs="Times New Roman"/>
                <w:color w:val="000000"/>
                <w:sz w:val="22"/>
                <w:lang w:val="en-US"/>
              </w:rPr>
            </w:pPr>
          </w:p>
        </w:tc>
        <w:tc>
          <w:tcPr>
            <w:tcW w:w="993" w:type="dxa"/>
            <w:vMerge/>
            <w:tcBorders>
              <w:left w:val="nil"/>
              <w:bottom w:val="double" w:sz="4" w:space="0" w:color="auto"/>
              <w:right w:val="nil"/>
            </w:tcBorders>
            <w:shd w:val="clear" w:color="auto" w:fill="auto"/>
            <w:noWrap/>
            <w:vAlign w:val="center"/>
          </w:tcPr>
          <w:p w14:paraId="15B243F3" w14:textId="77777777" w:rsidR="00DA4954" w:rsidRPr="009D6DD1" w:rsidRDefault="00DA4954" w:rsidP="00125F84">
            <w:pPr>
              <w:jc w:val="center"/>
              <w:rPr>
                <w:rFonts w:eastAsia="Times New Roman" w:cs="Times New Roman"/>
                <w:color w:val="000000"/>
                <w:sz w:val="22"/>
                <w:lang w:val="en-US"/>
              </w:rPr>
            </w:pPr>
          </w:p>
        </w:tc>
        <w:tc>
          <w:tcPr>
            <w:tcW w:w="1111" w:type="dxa"/>
            <w:vMerge/>
            <w:tcBorders>
              <w:left w:val="nil"/>
              <w:bottom w:val="double" w:sz="4" w:space="0" w:color="auto"/>
              <w:right w:val="nil"/>
            </w:tcBorders>
            <w:shd w:val="clear" w:color="auto" w:fill="auto"/>
            <w:noWrap/>
            <w:vAlign w:val="center"/>
          </w:tcPr>
          <w:p w14:paraId="72E5889B" w14:textId="77777777" w:rsidR="00DA4954" w:rsidRPr="009D6DD1" w:rsidRDefault="00DA4954" w:rsidP="00125F84">
            <w:pPr>
              <w:jc w:val="center"/>
              <w:rPr>
                <w:rFonts w:eastAsia="Times New Roman" w:cs="Times New Roman"/>
                <w:color w:val="000000"/>
                <w:sz w:val="22"/>
                <w:lang w:val="en-US"/>
              </w:rPr>
            </w:pPr>
          </w:p>
        </w:tc>
      </w:tr>
      <w:tr w:rsidR="00DA4954" w:rsidRPr="009D6DD1" w14:paraId="0DE8CBA3" w14:textId="77777777" w:rsidTr="00125F84">
        <w:trPr>
          <w:trHeight w:val="280"/>
        </w:trPr>
        <w:tc>
          <w:tcPr>
            <w:tcW w:w="3085" w:type="dxa"/>
            <w:tcBorders>
              <w:top w:val="double" w:sz="4" w:space="0" w:color="auto"/>
              <w:left w:val="nil"/>
              <w:bottom w:val="nil"/>
              <w:right w:val="nil"/>
            </w:tcBorders>
            <w:shd w:val="clear" w:color="auto" w:fill="auto"/>
            <w:noWrap/>
            <w:vAlign w:val="center"/>
          </w:tcPr>
          <w:p w14:paraId="7B125282"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Spouse employed</w:t>
            </w:r>
          </w:p>
        </w:tc>
        <w:tc>
          <w:tcPr>
            <w:tcW w:w="1110" w:type="dxa"/>
            <w:tcBorders>
              <w:top w:val="double" w:sz="4" w:space="0" w:color="auto"/>
              <w:left w:val="nil"/>
              <w:bottom w:val="nil"/>
              <w:right w:val="nil"/>
            </w:tcBorders>
            <w:shd w:val="clear" w:color="auto" w:fill="auto"/>
            <w:noWrap/>
          </w:tcPr>
          <w:p w14:paraId="08F430FA"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0.682</w:t>
            </w:r>
          </w:p>
        </w:tc>
        <w:tc>
          <w:tcPr>
            <w:tcW w:w="1111" w:type="dxa"/>
            <w:tcBorders>
              <w:top w:val="double" w:sz="4" w:space="0" w:color="auto"/>
              <w:left w:val="nil"/>
              <w:bottom w:val="nil"/>
              <w:right w:val="nil"/>
            </w:tcBorders>
            <w:shd w:val="clear" w:color="auto" w:fill="auto"/>
            <w:noWrap/>
          </w:tcPr>
          <w:p w14:paraId="1B07A217"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0.612</w:t>
            </w:r>
          </w:p>
        </w:tc>
        <w:tc>
          <w:tcPr>
            <w:tcW w:w="898" w:type="dxa"/>
            <w:tcBorders>
              <w:top w:val="double" w:sz="4" w:space="0" w:color="auto"/>
              <w:left w:val="nil"/>
              <w:bottom w:val="nil"/>
              <w:right w:val="nil"/>
            </w:tcBorders>
            <w:shd w:val="clear" w:color="auto" w:fill="auto"/>
            <w:noWrap/>
          </w:tcPr>
          <w:p w14:paraId="0EE219D6"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14.7</w:t>
            </w:r>
          </w:p>
        </w:tc>
        <w:tc>
          <w:tcPr>
            <w:tcW w:w="850" w:type="dxa"/>
            <w:tcBorders>
              <w:top w:val="double" w:sz="4" w:space="0" w:color="auto"/>
              <w:left w:val="nil"/>
              <w:bottom w:val="nil"/>
              <w:right w:val="nil"/>
            </w:tcBorders>
            <w:shd w:val="clear" w:color="auto" w:fill="auto"/>
            <w:noWrap/>
          </w:tcPr>
          <w:p w14:paraId="1305D32E"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12.1</w:t>
            </w:r>
          </w:p>
        </w:tc>
        <w:tc>
          <w:tcPr>
            <w:tcW w:w="993" w:type="dxa"/>
            <w:tcBorders>
              <w:top w:val="double" w:sz="4" w:space="0" w:color="auto"/>
              <w:left w:val="nil"/>
              <w:bottom w:val="nil"/>
              <w:right w:val="nil"/>
            </w:tcBorders>
            <w:shd w:val="clear" w:color="auto" w:fill="auto"/>
            <w:noWrap/>
          </w:tcPr>
          <w:p w14:paraId="6183342C"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0.000</w:t>
            </w:r>
          </w:p>
        </w:tc>
        <w:tc>
          <w:tcPr>
            <w:tcW w:w="1111" w:type="dxa"/>
            <w:tcBorders>
              <w:top w:val="double" w:sz="4" w:space="0" w:color="auto"/>
              <w:left w:val="nil"/>
              <w:bottom w:val="nil"/>
              <w:right w:val="nil"/>
            </w:tcBorders>
            <w:shd w:val="clear" w:color="auto" w:fill="auto"/>
            <w:noWrap/>
          </w:tcPr>
          <w:p w14:paraId="01755920"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6B34BFE0" w14:textId="77777777" w:rsidTr="00125F84">
        <w:trPr>
          <w:trHeight w:val="280"/>
        </w:trPr>
        <w:tc>
          <w:tcPr>
            <w:tcW w:w="3085" w:type="dxa"/>
            <w:tcBorders>
              <w:top w:val="nil"/>
              <w:left w:val="nil"/>
              <w:bottom w:val="nil"/>
              <w:right w:val="nil"/>
            </w:tcBorders>
            <w:shd w:val="clear" w:color="auto" w:fill="auto"/>
            <w:noWrap/>
            <w:vAlign w:val="center"/>
          </w:tcPr>
          <w:p w14:paraId="36D8E9BC" w14:textId="77777777" w:rsidR="00DA4954" w:rsidRPr="009D6DD1" w:rsidRDefault="00DA4954" w:rsidP="00125F84">
            <w:pPr>
              <w:ind w:left="191" w:hanging="191"/>
              <w:rPr>
                <w:rFonts w:eastAsia="Times New Roman" w:cs="Times New Roman"/>
                <w:color w:val="000000"/>
                <w:sz w:val="22"/>
                <w:lang w:val="en-US"/>
              </w:rPr>
            </w:pPr>
            <w:r w:rsidRPr="009D6DD1">
              <w:rPr>
                <w:rFonts w:eastAsia="Times New Roman" w:cs="Times New Roman"/>
                <w:color w:val="000000"/>
                <w:sz w:val="22"/>
                <w:lang w:val="en-US"/>
              </w:rPr>
              <w:t>Spouse’s income</w:t>
            </w:r>
            <w:r>
              <w:rPr>
                <w:rFonts w:eastAsia="Times New Roman" w:cs="Times New Roman"/>
                <w:color w:val="000000"/>
                <w:sz w:val="22"/>
                <w:lang w:val="en-US"/>
              </w:rPr>
              <w:t xml:space="preserve"> </w:t>
            </w:r>
            <w:r>
              <w:rPr>
                <w:rFonts w:cs="Times New Roman"/>
                <w:sz w:val="22"/>
                <w:lang w:val="en-US"/>
              </w:rPr>
              <w:t>(€10,000)</w:t>
            </w:r>
          </w:p>
        </w:tc>
        <w:tc>
          <w:tcPr>
            <w:tcW w:w="1110" w:type="dxa"/>
            <w:tcBorders>
              <w:top w:val="nil"/>
              <w:left w:val="nil"/>
              <w:bottom w:val="nil"/>
              <w:right w:val="nil"/>
            </w:tcBorders>
            <w:shd w:val="clear" w:color="auto" w:fill="auto"/>
            <w:noWrap/>
          </w:tcPr>
          <w:p w14:paraId="3A8B9525"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2.511</w:t>
            </w:r>
          </w:p>
        </w:tc>
        <w:tc>
          <w:tcPr>
            <w:tcW w:w="1111" w:type="dxa"/>
            <w:tcBorders>
              <w:top w:val="nil"/>
              <w:left w:val="nil"/>
              <w:bottom w:val="nil"/>
              <w:right w:val="nil"/>
            </w:tcBorders>
            <w:shd w:val="clear" w:color="auto" w:fill="auto"/>
            <w:noWrap/>
          </w:tcPr>
          <w:p w14:paraId="17E5854F"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2.123</w:t>
            </w:r>
          </w:p>
        </w:tc>
        <w:tc>
          <w:tcPr>
            <w:tcW w:w="898" w:type="dxa"/>
            <w:tcBorders>
              <w:top w:val="nil"/>
              <w:left w:val="nil"/>
              <w:bottom w:val="nil"/>
              <w:right w:val="nil"/>
            </w:tcBorders>
            <w:shd w:val="clear" w:color="auto" w:fill="auto"/>
            <w:noWrap/>
          </w:tcPr>
          <w:p w14:paraId="5B37EB82"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11.5</w:t>
            </w:r>
          </w:p>
        </w:tc>
        <w:tc>
          <w:tcPr>
            <w:tcW w:w="850" w:type="dxa"/>
            <w:tcBorders>
              <w:top w:val="nil"/>
              <w:left w:val="nil"/>
              <w:bottom w:val="nil"/>
              <w:right w:val="nil"/>
            </w:tcBorders>
            <w:shd w:val="clear" w:color="auto" w:fill="auto"/>
            <w:noWrap/>
          </w:tcPr>
          <w:p w14:paraId="0B52C2D4"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8.2</w:t>
            </w:r>
          </w:p>
        </w:tc>
        <w:tc>
          <w:tcPr>
            <w:tcW w:w="993" w:type="dxa"/>
            <w:tcBorders>
              <w:top w:val="nil"/>
              <w:left w:val="nil"/>
              <w:bottom w:val="nil"/>
              <w:right w:val="nil"/>
            </w:tcBorders>
            <w:shd w:val="clear" w:color="auto" w:fill="auto"/>
            <w:noWrap/>
          </w:tcPr>
          <w:p w14:paraId="01090860"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0.000</w:t>
            </w:r>
          </w:p>
        </w:tc>
        <w:tc>
          <w:tcPr>
            <w:tcW w:w="1111" w:type="dxa"/>
            <w:tcBorders>
              <w:top w:val="nil"/>
              <w:left w:val="nil"/>
              <w:bottom w:val="nil"/>
              <w:right w:val="nil"/>
            </w:tcBorders>
            <w:shd w:val="clear" w:color="auto" w:fill="auto"/>
            <w:noWrap/>
          </w:tcPr>
          <w:p w14:paraId="5292F7AE"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0.41</w:t>
            </w:r>
          </w:p>
        </w:tc>
      </w:tr>
      <w:tr w:rsidR="00DA4954" w:rsidRPr="009D6DD1" w14:paraId="56D527F2" w14:textId="77777777" w:rsidTr="00125F84">
        <w:trPr>
          <w:trHeight w:val="280"/>
        </w:trPr>
        <w:tc>
          <w:tcPr>
            <w:tcW w:w="3085" w:type="dxa"/>
            <w:tcBorders>
              <w:top w:val="nil"/>
              <w:left w:val="nil"/>
              <w:right w:val="nil"/>
            </w:tcBorders>
            <w:shd w:val="clear" w:color="auto" w:fill="auto"/>
            <w:noWrap/>
            <w:vAlign w:val="center"/>
          </w:tcPr>
          <w:p w14:paraId="61B1EEBB" w14:textId="77777777" w:rsidR="00DA4954" w:rsidRPr="009D6DD1" w:rsidRDefault="00DA4954" w:rsidP="00125F84">
            <w:pPr>
              <w:ind w:left="191" w:hanging="191"/>
              <w:rPr>
                <w:rFonts w:eastAsia="Times New Roman" w:cs="Times New Roman"/>
                <w:i/>
                <w:color w:val="000000"/>
                <w:sz w:val="22"/>
                <w:lang w:val="en-US"/>
              </w:rPr>
            </w:pPr>
            <w:r w:rsidRPr="009D6DD1">
              <w:rPr>
                <w:rFonts w:cs="Times New Roman"/>
                <w:i/>
                <w:sz w:val="22"/>
                <w:lang w:val="en-US"/>
              </w:rPr>
              <w:t xml:space="preserve">Mother's education </w:t>
            </w:r>
          </w:p>
        </w:tc>
        <w:tc>
          <w:tcPr>
            <w:tcW w:w="1110" w:type="dxa"/>
            <w:tcBorders>
              <w:top w:val="nil"/>
              <w:left w:val="nil"/>
              <w:right w:val="nil"/>
            </w:tcBorders>
            <w:shd w:val="clear" w:color="auto" w:fill="auto"/>
            <w:noWrap/>
          </w:tcPr>
          <w:p w14:paraId="02206D9B" w14:textId="77777777" w:rsidR="00DA4954" w:rsidRPr="007821C7" w:rsidRDefault="00DA4954" w:rsidP="00125F84">
            <w:pPr>
              <w:jc w:val="center"/>
              <w:rPr>
                <w:rFonts w:cs="Times New Roman"/>
                <w:color w:val="000000"/>
                <w:sz w:val="22"/>
                <w:lang w:val="en-US"/>
              </w:rPr>
            </w:pPr>
          </w:p>
        </w:tc>
        <w:tc>
          <w:tcPr>
            <w:tcW w:w="1111" w:type="dxa"/>
            <w:tcBorders>
              <w:top w:val="nil"/>
              <w:left w:val="nil"/>
              <w:right w:val="nil"/>
            </w:tcBorders>
            <w:shd w:val="clear" w:color="auto" w:fill="auto"/>
            <w:noWrap/>
          </w:tcPr>
          <w:p w14:paraId="3119757A" w14:textId="77777777" w:rsidR="00DA4954" w:rsidRPr="007821C7" w:rsidRDefault="00DA4954" w:rsidP="00125F84">
            <w:pPr>
              <w:jc w:val="center"/>
              <w:rPr>
                <w:rFonts w:cs="Times New Roman"/>
                <w:color w:val="000000"/>
                <w:sz w:val="22"/>
                <w:lang w:val="en-US"/>
              </w:rPr>
            </w:pPr>
          </w:p>
        </w:tc>
        <w:tc>
          <w:tcPr>
            <w:tcW w:w="898" w:type="dxa"/>
            <w:tcBorders>
              <w:top w:val="nil"/>
              <w:left w:val="nil"/>
              <w:right w:val="nil"/>
            </w:tcBorders>
            <w:shd w:val="clear" w:color="auto" w:fill="auto"/>
            <w:noWrap/>
          </w:tcPr>
          <w:p w14:paraId="38BC9C92" w14:textId="77777777" w:rsidR="00DA4954" w:rsidRPr="007821C7" w:rsidRDefault="00DA4954" w:rsidP="00125F84">
            <w:pPr>
              <w:jc w:val="center"/>
              <w:rPr>
                <w:rFonts w:cs="Times New Roman"/>
                <w:color w:val="000000"/>
                <w:sz w:val="22"/>
                <w:lang w:val="en-US"/>
              </w:rPr>
            </w:pPr>
          </w:p>
        </w:tc>
        <w:tc>
          <w:tcPr>
            <w:tcW w:w="850" w:type="dxa"/>
            <w:tcBorders>
              <w:top w:val="nil"/>
              <w:left w:val="nil"/>
              <w:right w:val="nil"/>
            </w:tcBorders>
            <w:shd w:val="clear" w:color="auto" w:fill="auto"/>
            <w:noWrap/>
          </w:tcPr>
          <w:p w14:paraId="36CF4FF3" w14:textId="77777777" w:rsidR="00DA4954" w:rsidRPr="007821C7" w:rsidRDefault="00DA4954" w:rsidP="00125F84">
            <w:pPr>
              <w:jc w:val="center"/>
              <w:rPr>
                <w:rFonts w:cs="Times New Roman"/>
                <w:color w:val="000000"/>
                <w:sz w:val="22"/>
                <w:lang w:val="en-US"/>
              </w:rPr>
            </w:pPr>
          </w:p>
        </w:tc>
        <w:tc>
          <w:tcPr>
            <w:tcW w:w="993" w:type="dxa"/>
            <w:tcBorders>
              <w:top w:val="nil"/>
              <w:left w:val="nil"/>
              <w:right w:val="nil"/>
            </w:tcBorders>
            <w:shd w:val="clear" w:color="auto" w:fill="auto"/>
            <w:noWrap/>
          </w:tcPr>
          <w:p w14:paraId="4A3AFEFC" w14:textId="77777777" w:rsidR="00DA4954" w:rsidRPr="007821C7" w:rsidRDefault="00DA4954" w:rsidP="00125F84">
            <w:pPr>
              <w:jc w:val="center"/>
              <w:rPr>
                <w:rFonts w:cs="Times New Roman"/>
                <w:color w:val="000000"/>
                <w:sz w:val="22"/>
                <w:lang w:val="en-US"/>
              </w:rPr>
            </w:pPr>
          </w:p>
        </w:tc>
        <w:tc>
          <w:tcPr>
            <w:tcW w:w="1111" w:type="dxa"/>
            <w:tcBorders>
              <w:top w:val="nil"/>
              <w:left w:val="nil"/>
              <w:right w:val="nil"/>
            </w:tcBorders>
            <w:shd w:val="clear" w:color="auto" w:fill="auto"/>
            <w:noWrap/>
          </w:tcPr>
          <w:p w14:paraId="5454DDFD" w14:textId="77777777" w:rsidR="00DA4954" w:rsidRPr="007821C7" w:rsidRDefault="00DA4954" w:rsidP="00125F84">
            <w:pPr>
              <w:jc w:val="center"/>
              <w:rPr>
                <w:rFonts w:cs="Times New Roman"/>
                <w:color w:val="000000"/>
                <w:sz w:val="22"/>
                <w:lang w:val="en-US"/>
              </w:rPr>
            </w:pPr>
          </w:p>
        </w:tc>
      </w:tr>
      <w:tr w:rsidR="00DA4954" w:rsidRPr="009D6DD1" w14:paraId="0DE47929" w14:textId="77777777" w:rsidTr="00125F84">
        <w:trPr>
          <w:trHeight w:val="280"/>
        </w:trPr>
        <w:tc>
          <w:tcPr>
            <w:tcW w:w="3085" w:type="dxa"/>
            <w:tcBorders>
              <w:top w:val="nil"/>
              <w:left w:val="nil"/>
              <w:right w:val="nil"/>
            </w:tcBorders>
            <w:shd w:val="clear" w:color="auto" w:fill="auto"/>
            <w:noWrap/>
            <w:vAlign w:val="center"/>
          </w:tcPr>
          <w:p w14:paraId="4A6A647A" w14:textId="77777777" w:rsidR="00DA4954" w:rsidRPr="009D6DD1" w:rsidRDefault="00DA4954" w:rsidP="00125F84">
            <w:pPr>
              <w:ind w:left="191" w:hanging="191"/>
              <w:rPr>
                <w:rFonts w:cs="Times New Roman"/>
                <w:sz w:val="22"/>
                <w:lang w:val="en-US"/>
              </w:rPr>
            </w:pPr>
            <w:r w:rsidRPr="009D6DD1">
              <w:rPr>
                <w:rFonts w:cs="Times New Roman"/>
                <w:sz w:val="22"/>
                <w:lang w:val="en-US"/>
              </w:rPr>
              <w:tab/>
              <w:t>Vocational college</w:t>
            </w:r>
          </w:p>
        </w:tc>
        <w:tc>
          <w:tcPr>
            <w:tcW w:w="1110" w:type="dxa"/>
            <w:tcBorders>
              <w:top w:val="nil"/>
              <w:left w:val="nil"/>
              <w:right w:val="nil"/>
            </w:tcBorders>
            <w:shd w:val="clear" w:color="auto" w:fill="auto"/>
            <w:noWrap/>
          </w:tcPr>
          <w:p w14:paraId="6E9D75EF"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0.144</w:t>
            </w:r>
          </w:p>
        </w:tc>
        <w:tc>
          <w:tcPr>
            <w:tcW w:w="1111" w:type="dxa"/>
            <w:tcBorders>
              <w:top w:val="nil"/>
              <w:left w:val="nil"/>
              <w:right w:val="nil"/>
            </w:tcBorders>
            <w:shd w:val="clear" w:color="auto" w:fill="auto"/>
            <w:noWrap/>
          </w:tcPr>
          <w:p w14:paraId="29C234F5"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0.175</w:t>
            </w:r>
          </w:p>
        </w:tc>
        <w:tc>
          <w:tcPr>
            <w:tcW w:w="898" w:type="dxa"/>
            <w:tcBorders>
              <w:top w:val="nil"/>
              <w:left w:val="nil"/>
              <w:right w:val="nil"/>
            </w:tcBorders>
            <w:shd w:val="clear" w:color="auto" w:fill="auto"/>
            <w:noWrap/>
          </w:tcPr>
          <w:p w14:paraId="1A765A79"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-8.4</w:t>
            </w:r>
          </w:p>
        </w:tc>
        <w:tc>
          <w:tcPr>
            <w:tcW w:w="850" w:type="dxa"/>
            <w:tcBorders>
              <w:top w:val="nil"/>
              <w:left w:val="nil"/>
              <w:right w:val="nil"/>
            </w:tcBorders>
            <w:shd w:val="clear" w:color="auto" w:fill="auto"/>
            <w:noWrap/>
          </w:tcPr>
          <w:p w14:paraId="497981AA"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-6.8</w:t>
            </w:r>
          </w:p>
        </w:tc>
        <w:tc>
          <w:tcPr>
            <w:tcW w:w="993" w:type="dxa"/>
            <w:tcBorders>
              <w:top w:val="nil"/>
              <w:left w:val="nil"/>
              <w:right w:val="nil"/>
            </w:tcBorders>
            <w:shd w:val="clear" w:color="auto" w:fill="auto"/>
            <w:noWrap/>
          </w:tcPr>
          <w:p w14:paraId="557028F4"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0.000</w:t>
            </w:r>
          </w:p>
        </w:tc>
        <w:tc>
          <w:tcPr>
            <w:tcW w:w="1111" w:type="dxa"/>
            <w:tcBorders>
              <w:top w:val="nil"/>
              <w:left w:val="nil"/>
              <w:right w:val="nil"/>
            </w:tcBorders>
            <w:shd w:val="clear" w:color="auto" w:fill="auto"/>
            <w:noWrap/>
          </w:tcPr>
          <w:p w14:paraId="4ADFFC72"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012AFDF8" w14:textId="77777777" w:rsidTr="00125F84">
        <w:trPr>
          <w:trHeight w:val="280"/>
        </w:trPr>
        <w:tc>
          <w:tcPr>
            <w:tcW w:w="3085" w:type="dxa"/>
            <w:tcBorders>
              <w:top w:val="nil"/>
              <w:left w:val="nil"/>
              <w:right w:val="nil"/>
            </w:tcBorders>
            <w:shd w:val="clear" w:color="auto" w:fill="auto"/>
            <w:noWrap/>
            <w:vAlign w:val="center"/>
          </w:tcPr>
          <w:p w14:paraId="1108C1E9" w14:textId="77777777" w:rsidR="00DA4954" w:rsidRPr="009D6DD1" w:rsidRDefault="00DA4954" w:rsidP="00125F84">
            <w:pPr>
              <w:ind w:left="191" w:hanging="191"/>
              <w:rPr>
                <w:rFonts w:cs="Times New Roman"/>
                <w:sz w:val="22"/>
                <w:lang w:val="en-US"/>
              </w:rPr>
            </w:pPr>
            <w:r w:rsidRPr="009D6DD1">
              <w:rPr>
                <w:rFonts w:cs="Times New Roman"/>
                <w:sz w:val="22"/>
                <w:lang w:val="en-US"/>
              </w:rPr>
              <w:tab/>
              <w:t>Lower tertiary</w:t>
            </w:r>
          </w:p>
        </w:tc>
        <w:tc>
          <w:tcPr>
            <w:tcW w:w="1110" w:type="dxa"/>
            <w:tcBorders>
              <w:top w:val="nil"/>
              <w:left w:val="nil"/>
              <w:right w:val="nil"/>
            </w:tcBorders>
            <w:shd w:val="clear" w:color="auto" w:fill="auto"/>
            <w:noWrap/>
          </w:tcPr>
          <w:p w14:paraId="1803BAF9"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0.043</w:t>
            </w:r>
          </w:p>
        </w:tc>
        <w:tc>
          <w:tcPr>
            <w:tcW w:w="1111" w:type="dxa"/>
            <w:tcBorders>
              <w:top w:val="nil"/>
              <w:left w:val="nil"/>
              <w:right w:val="nil"/>
            </w:tcBorders>
            <w:shd w:val="clear" w:color="auto" w:fill="auto"/>
            <w:noWrap/>
          </w:tcPr>
          <w:p w14:paraId="6228A631"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0.049</w:t>
            </w:r>
          </w:p>
        </w:tc>
        <w:tc>
          <w:tcPr>
            <w:tcW w:w="898" w:type="dxa"/>
            <w:tcBorders>
              <w:top w:val="nil"/>
              <w:left w:val="nil"/>
              <w:right w:val="nil"/>
            </w:tcBorders>
            <w:shd w:val="clear" w:color="auto" w:fill="auto"/>
            <w:noWrap/>
          </w:tcPr>
          <w:p w14:paraId="4C7C876F"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-2.6</w:t>
            </w:r>
          </w:p>
        </w:tc>
        <w:tc>
          <w:tcPr>
            <w:tcW w:w="850" w:type="dxa"/>
            <w:tcBorders>
              <w:top w:val="nil"/>
              <w:left w:val="nil"/>
              <w:right w:val="nil"/>
            </w:tcBorders>
            <w:shd w:val="clear" w:color="auto" w:fill="auto"/>
            <w:noWrap/>
          </w:tcPr>
          <w:p w14:paraId="60647ACC"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-2.1</w:t>
            </w:r>
          </w:p>
        </w:tc>
        <w:tc>
          <w:tcPr>
            <w:tcW w:w="993" w:type="dxa"/>
            <w:tcBorders>
              <w:top w:val="nil"/>
              <w:left w:val="nil"/>
              <w:right w:val="nil"/>
            </w:tcBorders>
            <w:shd w:val="clear" w:color="auto" w:fill="auto"/>
            <w:noWrap/>
          </w:tcPr>
          <w:p w14:paraId="09C7DD46"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0.032</w:t>
            </w:r>
          </w:p>
        </w:tc>
        <w:tc>
          <w:tcPr>
            <w:tcW w:w="1111" w:type="dxa"/>
            <w:tcBorders>
              <w:top w:val="nil"/>
              <w:left w:val="nil"/>
              <w:right w:val="nil"/>
            </w:tcBorders>
            <w:shd w:val="clear" w:color="auto" w:fill="auto"/>
            <w:noWrap/>
          </w:tcPr>
          <w:p w14:paraId="53806EE4"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3D1B2DC2" w14:textId="77777777" w:rsidTr="00125F84">
        <w:trPr>
          <w:trHeight w:val="280"/>
        </w:trPr>
        <w:tc>
          <w:tcPr>
            <w:tcW w:w="3085" w:type="dxa"/>
            <w:tcBorders>
              <w:top w:val="nil"/>
              <w:left w:val="nil"/>
              <w:right w:val="nil"/>
            </w:tcBorders>
            <w:shd w:val="clear" w:color="auto" w:fill="auto"/>
            <w:noWrap/>
            <w:vAlign w:val="center"/>
          </w:tcPr>
          <w:p w14:paraId="695DBE1A"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ab/>
              <w:t>Master's</w:t>
            </w:r>
          </w:p>
        </w:tc>
        <w:tc>
          <w:tcPr>
            <w:tcW w:w="1110" w:type="dxa"/>
            <w:tcBorders>
              <w:top w:val="nil"/>
              <w:left w:val="nil"/>
              <w:right w:val="nil"/>
            </w:tcBorders>
            <w:shd w:val="clear" w:color="auto" w:fill="auto"/>
            <w:noWrap/>
          </w:tcPr>
          <w:p w14:paraId="4C52CF53"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0.025</w:t>
            </w:r>
          </w:p>
        </w:tc>
        <w:tc>
          <w:tcPr>
            <w:tcW w:w="1111" w:type="dxa"/>
            <w:tcBorders>
              <w:top w:val="nil"/>
              <w:left w:val="nil"/>
              <w:right w:val="nil"/>
            </w:tcBorders>
            <w:shd w:val="clear" w:color="auto" w:fill="auto"/>
            <w:noWrap/>
          </w:tcPr>
          <w:p w14:paraId="1FE88D54"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0.031</w:t>
            </w:r>
          </w:p>
        </w:tc>
        <w:tc>
          <w:tcPr>
            <w:tcW w:w="898" w:type="dxa"/>
            <w:tcBorders>
              <w:top w:val="nil"/>
              <w:left w:val="nil"/>
              <w:right w:val="nil"/>
            </w:tcBorders>
            <w:shd w:val="clear" w:color="auto" w:fill="auto"/>
            <w:noWrap/>
          </w:tcPr>
          <w:p w14:paraId="378291C1"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-3.5</w:t>
            </w:r>
          </w:p>
        </w:tc>
        <w:tc>
          <w:tcPr>
            <w:tcW w:w="850" w:type="dxa"/>
            <w:tcBorders>
              <w:top w:val="nil"/>
              <w:left w:val="nil"/>
              <w:right w:val="nil"/>
            </w:tcBorders>
            <w:shd w:val="clear" w:color="auto" w:fill="auto"/>
            <w:noWrap/>
          </w:tcPr>
          <w:p w14:paraId="271E6278"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-2.8</w:t>
            </w:r>
          </w:p>
        </w:tc>
        <w:tc>
          <w:tcPr>
            <w:tcW w:w="993" w:type="dxa"/>
            <w:tcBorders>
              <w:top w:val="nil"/>
              <w:left w:val="nil"/>
              <w:right w:val="nil"/>
            </w:tcBorders>
            <w:shd w:val="clear" w:color="auto" w:fill="auto"/>
            <w:noWrap/>
          </w:tcPr>
          <w:p w14:paraId="53B468C3"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0.005</w:t>
            </w:r>
          </w:p>
        </w:tc>
        <w:tc>
          <w:tcPr>
            <w:tcW w:w="1111" w:type="dxa"/>
            <w:tcBorders>
              <w:top w:val="nil"/>
              <w:left w:val="nil"/>
              <w:right w:val="nil"/>
            </w:tcBorders>
            <w:shd w:val="clear" w:color="auto" w:fill="auto"/>
            <w:noWrap/>
          </w:tcPr>
          <w:p w14:paraId="4B23F281"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5B313707" w14:textId="77777777" w:rsidTr="00125F84">
        <w:trPr>
          <w:trHeight w:val="280"/>
        </w:trPr>
        <w:tc>
          <w:tcPr>
            <w:tcW w:w="3085" w:type="dxa"/>
            <w:tcBorders>
              <w:top w:val="nil"/>
              <w:left w:val="nil"/>
              <w:right w:val="nil"/>
            </w:tcBorders>
            <w:shd w:val="clear" w:color="auto" w:fill="auto"/>
            <w:noWrap/>
            <w:vAlign w:val="center"/>
          </w:tcPr>
          <w:p w14:paraId="56B73EB9"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ab/>
              <w:t>Doctorate</w:t>
            </w:r>
          </w:p>
        </w:tc>
        <w:tc>
          <w:tcPr>
            <w:tcW w:w="1110" w:type="dxa"/>
            <w:tcBorders>
              <w:top w:val="nil"/>
              <w:left w:val="nil"/>
              <w:right w:val="nil"/>
            </w:tcBorders>
            <w:shd w:val="clear" w:color="auto" w:fill="auto"/>
            <w:noWrap/>
          </w:tcPr>
          <w:p w14:paraId="4EEE117A"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0.002</w:t>
            </w:r>
          </w:p>
        </w:tc>
        <w:tc>
          <w:tcPr>
            <w:tcW w:w="1111" w:type="dxa"/>
            <w:tcBorders>
              <w:top w:val="nil"/>
              <w:left w:val="nil"/>
              <w:right w:val="nil"/>
            </w:tcBorders>
            <w:shd w:val="clear" w:color="auto" w:fill="auto"/>
            <w:noWrap/>
          </w:tcPr>
          <w:p w14:paraId="1E216018"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0.002</w:t>
            </w:r>
          </w:p>
        </w:tc>
        <w:tc>
          <w:tcPr>
            <w:tcW w:w="898" w:type="dxa"/>
            <w:tcBorders>
              <w:top w:val="nil"/>
              <w:left w:val="nil"/>
              <w:right w:val="nil"/>
            </w:tcBorders>
            <w:shd w:val="clear" w:color="auto" w:fill="auto"/>
            <w:noWrap/>
          </w:tcPr>
          <w:p w14:paraId="01704C58"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-1.5</w:t>
            </w:r>
          </w:p>
        </w:tc>
        <w:tc>
          <w:tcPr>
            <w:tcW w:w="850" w:type="dxa"/>
            <w:tcBorders>
              <w:top w:val="nil"/>
              <w:left w:val="nil"/>
              <w:right w:val="nil"/>
            </w:tcBorders>
            <w:shd w:val="clear" w:color="auto" w:fill="auto"/>
            <w:noWrap/>
          </w:tcPr>
          <w:p w14:paraId="4C2D745B"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-1.2</w:t>
            </w:r>
          </w:p>
        </w:tc>
        <w:tc>
          <w:tcPr>
            <w:tcW w:w="993" w:type="dxa"/>
            <w:tcBorders>
              <w:top w:val="nil"/>
              <w:left w:val="nil"/>
              <w:right w:val="nil"/>
            </w:tcBorders>
            <w:shd w:val="clear" w:color="auto" w:fill="auto"/>
            <w:noWrap/>
          </w:tcPr>
          <w:p w14:paraId="06D59D3B"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0.244</w:t>
            </w:r>
          </w:p>
        </w:tc>
        <w:tc>
          <w:tcPr>
            <w:tcW w:w="1111" w:type="dxa"/>
            <w:tcBorders>
              <w:top w:val="nil"/>
              <w:left w:val="nil"/>
              <w:right w:val="nil"/>
            </w:tcBorders>
            <w:shd w:val="clear" w:color="auto" w:fill="auto"/>
            <w:noWrap/>
          </w:tcPr>
          <w:p w14:paraId="4BFD9B07"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50EA2F71" w14:textId="77777777" w:rsidTr="00125F84">
        <w:trPr>
          <w:trHeight w:val="280"/>
        </w:trPr>
        <w:tc>
          <w:tcPr>
            <w:tcW w:w="3085" w:type="dxa"/>
            <w:tcBorders>
              <w:top w:val="nil"/>
              <w:left w:val="nil"/>
              <w:right w:val="nil"/>
            </w:tcBorders>
            <w:shd w:val="clear" w:color="auto" w:fill="auto"/>
            <w:noWrap/>
            <w:vAlign w:val="center"/>
          </w:tcPr>
          <w:p w14:paraId="0A18FF6F"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ab/>
              <w:t>Basic/Unknown</w:t>
            </w:r>
          </w:p>
        </w:tc>
        <w:tc>
          <w:tcPr>
            <w:tcW w:w="1110" w:type="dxa"/>
            <w:tcBorders>
              <w:top w:val="nil"/>
              <w:left w:val="nil"/>
              <w:right w:val="nil"/>
            </w:tcBorders>
            <w:shd w:val="clear" w:color="auto" w:fill="auto"/>
            <w:noWrap/>
          </w:tcPr>
          <w:p w14:paraId="7C0BEA69"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0.431</w:t>
            </w:r>
          </w:p>
        </w:tc>
        <w:tc>
          <w:tcPr>
            <w:tcW w:w="1111" w:type="dxa"/>
            <w:tcBorders>
              <w:top w:val="nil"/>
              <w:left w:val="nil"/>
              <w:right w:val="nil"/>
            </w:tcBorders>
            <w:shd w:val="clear" w:color="auto" w:fill="auto"/>
            <w:noWrap/>
          </w:tcPr>
          <w:p w14:paraId="702CBAF9"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0.361</w:t>
            </w:r>
          </w:p>
        </w:tc>
        <w:tc>
          <w:tcPr>
            <w:tcW w:w="898" w:type="dxa"/>
            <w:tcBorders>
              <w:top w:val="nil"/>
              <w:left w:val="nil"/>
              <w:right w:val="nil"/>
            </w:tcBorders>
            <w:shd w:val="clear" w:color="auto" w:fill="auto"/>
            <w:noWrap/>
          </w:tcPr>
          <w:p w14:paraId="7F0DD3F8"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14.4</w:t>
            </w:r>
          </w:p>
        </w:tc>
        <w:tc>
          <w:tcPr>
            <w:tcW w:w="850" w:type="dxa"/>
            <w:tcBorders>
              <w:top w:val="nil"/>
              <w:left w:val="nil"/>
              <w:right w:val="nil"/>
            </w:tcBorders>
            <w:shd w:val="clear" w:color="auto" w:fill="auto"/>
            <w:noWrap/>
          </w:tcPr>
          <w:p w14:paraId="5089D87D"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12.3</w:t>
            </w:r>
          </w:p>
        </w:tc>
        <w:tc>
          <w:tcPr>
            <w:tcW w:w="993" w:type="dxa"/>
            <w:tcBorders>
              <w:top w:val="nil"/>
              <w:left w:val="nil"/>
              <w:right w:val="nil"/>
            </w:tcBorders>
            <w:shd w:val="clear" w:color="auto" w:fill="auto"/>
            <w:noWrap/>
          </w:tcPr>
          <w:p w14:paraId="534315F1"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0.000</w:t>
            </w:r>
          </w:p>
        </w:tc>
        <w:tc>
          <w:tcPr>
            <w:tcW w:w="1111" w:type="dxa"/>
            <w:tcBorders>
              <w:top w:val="nil"/>
              <w:left w:val="nil"/>
              <w:right w:val="nil"/>
            </w:tcBorders>
            <w:shd w:val="clear" w:color="auto" w:fill="auto"/>
            <w:noWrap/>
          </w:tcPr>
          <w:p w14:paraId="4FAD92EB"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09FBCECD" w14:textId="77777777" w:rsidTr="00125F84">
        <w:trPr>
          <w:trHeight w:val="280"/>
        </w:trPr>
        <w:tc>
          <w:tcPr>
            <w:tcW w:w="3085" w:type="dxa"/>
            <w:tcBorders>
              <w:top w:val="nil"/>
              <w:left w:val="nil"/>
              <w:right w:val="nil"/>
            </w:tcBorders>
            <w:shd w:val="clear" w:color="auto" w:fill="auto"/>
            <w:noWrap/>
            <w:vAlign w:val="center"/>
          </w:tcPr>
          <w:p w14:paraId="432AD55F"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ab/>
            </w:r>
            <w:r>
              <w:rPr>
                <w:rFonts w:cs="Times New Roman"/>
                <w:sz w:val="22"/>
                <w:lang w:val="en-US"/>
              </w:rPr>
              <w:t>Academic h</w:t>
            </w:r>
            <w:r w:rsidRPr="009D6DD1">
              <w:rPr>
                <w:rFonts w:cs="Times New Roman"/>
                <w:sz w:val="22"/>
                <w:lang w:val="en-US"/>
              </w:rPr>
              <w:t>igh school</w:t>
            </w:r>
          </w:p>
        </w:tc>
        <w:tc>
          <w:tcPr>
            <w:tcW w:w="1110" w:type="dxa"/>
            <w:tcBorders>
              <w:top w:val="nil"/>
              <w:left w:val="nil"/>
              <w:right w:val="nil"/>
            </w:tcBorders>
            <w:shd w:val="clear" w:color="auto" w:fill="auto"/>
            <w:noWrap/>
          </w:tcPr>
          <w:p w14:paraId="5D4876C0"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0.018</w:t>
            </w:r>
          </w:p>
        </w:tc>
        <w:tc>
          <w:tcPr>
            <w:tcW w:w="1111" w:type="dxa"/>
            <w:tcBorders>
              <w:top w:val="nil"/>
              <w:left w:val="nil"/>
              <w:right w:val="nil"/>
            </w:tcBorders>
            <w:shd w:val="clear" w:color="auto" w:fill="auto"/>
            <w:noWrap/>
          </w:tcPr>
          <w:p w14:paraId="40008A67"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0.022</w:t>
            </w:r>
          </w:p>
        </w:tc>
        <w:tc>
          <w:tcPr>
            <w:tcW w:w="898" w:type="dxa"/>
            <w:tcBorders>
              <w:top w:val="nil"/>
              <w:left w:val="nil"/>
              <w:right w:val="nil"/>
            </w:tcBorders>
            <w:shd w:val="clear" w:color="auto" w:fill="auto"/>
            <w:noWrap/>
          </w:tcPr>
          <w:p w14:paraId="6FCA6569"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-2.7</w:t>
            </w:r>
          </w:p>
        </w:tc>
        <w:tc>
          <w:tcPr>
            <w:tcW w:w="850" w:type="dxa"/>
            <w:tcBorders>
              <w:top w:val="nil"/>
              <w:left w:val="nil"/>
              <w:right w:val="nil"/>
            </w:tcBorders>
            <w:shd w:val="clear" w:color="auto" w:fill="auto"/>
            <w:noWrap/>
          </w:tcPr>
          <w:p w14:paraId="42A15EBC"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-2.2</w:t>
            </w:r>
          </w:p>
        </w:tc>
        <w:tc>
          <w:tcPr>
            <w:tcW w:w="993" w:type="dxa"/>
            <w:tcBorders>
              <w:top w:val="nil"/>
              <w:left w:val="nil"/>
              <w:right w:val="nil"/>
            </w:tcBorders>
            <w:shd w:val="clear" w:color="auto" w:fill="auto"/>
            <w:noWrap/>
          </w:tcPr>
          <w:p w14:paraId="43BC3A39"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0.028</w:t>
            </w:r>
          </w:p>
        </w:tc>
        <w:tc>
          <w:tcPr>
            <w:tcW w:w="1111" w:type="dxa"/>
            <w:tcBorders>
              <w:top w:val="nil"/>
              <w:left w:val="nil"/>
              <w:right w:val="nil"/>
            </w:tcBorders>
            <w:shd w:val="clear" w:color="auto" w:fill="auto"/>
            <w:noWrap/>
          </w:tcPr>
          <w:p w14:paraId="27127413"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4633FB59" w14:textId="77777777" w:rsidTr="00125F84">
        <w:trPr>
          <w:trHeight w:val="280"/>
        </w:trPr>
        <w:tc>
          <w:tcPr>
            <w:tcW w:w="3085" w:type="dxa"/>
            <w:tcBorders>
              <w:top w:val="nil"/>
              <w:left w:val="nil"/>
              <w:right w:val="nil"/>
            </w:tcBorders>
            <w:shd w:val="clear" w:color="auto" w:fill="auto"/>
            <w:noWrap/>
            <w:vAlign w:val="center"/>
          </w:tcPr>
          <w:p w14:paraId="1C395668"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ab/>
              <w:t>Vocational school</w:t>
            </w:r>
          </w:p>
        </w:tc>
        <w:tc>
          <w:tcPr>
            <w:tcW w:w="1110" w:type="dxa"/>
            <w:tcBorders>
              <w:top w:val="nil"/>
              <w:left w:val="nil"/>
              <w:right w:val="nil"/>
            </w:tcBorders>
            <w:shd w:val="clear" w:color="auto" w:fill="auto"/>
            <w:noWrap/>
          </w:tcPr>
          <w:p w14:paraId="5EB495A4"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0.337</w:t>
            </w:r>
          </w:p>
        </w:tc>
        <w:tc>
          <w:tcPr>
            <w:tcW w:w="1111" w:type="dxa"/>
            <w:tcBorders>
              <w:top w:val="nil"/>
              <w:left w:val="nil"/>
              <w:right w:val="nil"/>
            </w:tcBorders>
            <w:shd w:val="clear" w:color="auto" w:fill="auto"/>
            <w:noWrap/>
          </w:tcPr>
          <w:p w14:paraId="50DDA7D1"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0.361</w:t>
            </w:r>
          </w:p>
        </w:tc>
        <w:tc>
          <w:tcPr>
            <w:tcW w:w="898" w:type="dxa"/>
            <w:tcBorders>
              <w:top w:val="nil"/>
              <w:left w:val="nil"/>
              <w:right w:val="nil"/>
            </w:tcBorders>
            <w:shd w:val="clear" w:color="auto" w:fill="auto"/>
            <w:noWrap/>
          </w:tcPr>
          <w:p w14:paraId="627BE4B3"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-5.0</w:t>
            </w:r>
          </w:p>
        </w:tc>
        <w:tc>
          <w:tcPr>
            <w:tcW w:w="850" w:type="dxa"/>
            <w:tcBorders>
              <w:top w:val="nil"/>
              <w:left w:val="nil"/>
              <w:right w:val="nil"/>
            </w:tcBorders>
            <w:shd w:val="clear" w:color="auto" w:fill="auto"/>
            <w:noWrap/>
          </w:tcPr>
          <w:p w14:paraId="460196D2"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-4.2</w:t>
            </w:r>
          </w:p>
        </w:tc>
        <w:tc>
          <w:tcPr>
            <w:tcW w:w="993" w:type="dxa"/>
            <w:tcBorders>
              <w:top w:val="nil"/>
              <w:left w:val="nil"/>
              <w:right w:val="nil"/>
            </w:tcBorders>
            <w:shd w:val="clear" w:color="auto" w:fill="auto"/>
            <w:noWrap/>
          </w:tcPr>
          <w:p w14:paraId="4603D06E"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0.000</w:t>
            </w:r>
          </w:p>
        </w:tc>
        <w:tc>
          <w:tcPr>
            <w:tcW w:w="1111" w:type="dxa"/>
            <w:tcBorders>
              <w:top w:val="nil"/>
              <w:left w:val="nil"/>
              <w:right w:val="nil"/>
            </w:tcBorders>
            <w:shd w:val="clear" w:color="auto" w:fill="auto"/>
            <w:noWrap/>
          </w:tcPr>
          <w:p w14:paraId="1B5FD325"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6BBB197D" w14:textId="77777777" w:rsidTr="00125F84">
        <w:trPr>
          <w:trHeight w:val="280"/>
        </w:trPr>
        <w:tc>
          <w:tcPr>
            <w:tcW w:w="3085" w:type="dxa"/>
            <w:tcBorders>
              <w:top w:val="nil"/>
              <w:left w:val="nil"/>
              <w:right w:val="nil"/>
            </w:tcBorders>
            <w:shd w:val="clear" w:color="auto" w:fill="auto"/>
            <w:noWrap/>
            <w:vAlign w:val="center"/>
          </w:tcPr>
          <w:p w14:paraId="533E550E" w14:textId="77777777" w:rsidR="00DA4954" w:rsidRPr="009D6DD1" w:rsidRDefault="00DA4954" w:rsidP="00125F84">
            <w:pPr>
              <w:ind w:left="191" w:hanging="191"/>
              <w:rPr>
                <w:rFonts w:eastAsia="Times New Roman" w:cs="Times New Roman"/>
                <w:i/>
                <w:color w:val="000000"/>
                <w:sz w:val="22"/>
                <w:lang w:val="en-US"/>
              </w:rPr>
            </w:pPr>
            <w:r w:rsidRPr="009D6DD1">
              <w:rPr>
                <w:rFonts w:cs="Times New Roman"/>
                <w:i/>
                <w:sz w:val="22"/>
                <w:lang w:val="en-US"/>
              </w:rPr>
              <w:t xml:space="preserve">Father's education </w:t>
            </w:r>
          </w:p>
        </w:tc>
        <w:tc>
          <w:tcPr>
            <w:tcW w:w="1110" w:type="dxa"/>
            <w:tcBorders>
              <w:top w:val="nil"/>
              <w:left w:val="nil"/>
              <w:right w:val="nil"/>
            </w:tcBorders>
            <w:shd w:val="clear" w:color="auto" w:fill="auto"/>
            <w:noWrap/>
          </w:tcPr>
          <w:p w14:paraId="1951DE1E" w14:textId="77777777" w:rsidR="00DA4954" w:rsidRPr="007821C7" w:rsidRDefault="00DA4954" w:rsidP="00125F84">
            <w:pPr>
              <w:jc w:val="center"/>
              <w:rPr>
                <w:rFonts w:cs="Times New Roman"/>
                <w:color w:val="000000"/>
                <w:sz w:val="22"/>
                <w:lang w:val="en-US"/>
              </w:rPr>
            </w:pPr>
          </w:p>
        </w:tc>
        <w:tc>
          <w:tcPr>
            <w:tcW w:w="1111" w:type="dxa"/>
            <w:tcBorders>
              <w:top w:val="nil"/>
              <w:left w:val="nil"/>
              <w:right w:val="nil"/>
            </w:tcBorders>
            <w:shd w:val="clear" w:color="auto" w:fill="auto"/>
            <w:noWrap/>
          </w:tcPr>
          <w:p w14:paraId="74C2EB2E" w14:textId="77777777" w:rsidR="00DA4954" w:rsidRPr="007821C7" w:rsidRDefault="00DA4954" w:rsidP="00125F84">
            <w:pPr>
              <w:jc w:val="center"/>
              <w:rPr>
                <w:rFonts w:cs="Times New Roman"/>
                <w:color w:val="000000"/>
                <w:sz w:val="22"/>
                <w:lang w:val="en-US"/>
              </w:rPr>
            </w:pPr>
          </w:p>
        </w:tc>
        <w:tc>
          <w:tcPr>
            <w:tcW w:w="898" w:type="dxa"/>
            <w:tcBorders>
              <w:top w:val="nil"/>
              <w:left w:val="nil"/>
              <w:right w:val="nil"/>
            </w:tcBorders>
            <w:shd w:val="clear" w:color="auto" w:fill="auto"/>
            <w:noWrap/>
          </w:tcPr>
          <w:p w14:paraId="74C52C15" w14:textId="77777777" w:rsidR="00DA4954" w:rsidRPr="007821C7" w:rsidRDefault="00DA4954" w:rsidP="00125F84">
            <w:pPr>
              <w:jc w:val="center"/>
              <w:rPr>
                <w:rFonts w:cs="Times New Roman"/>
                <w:color w:val="000000"/>
                <w:sz w:val="22"/>
                <w:lang w:val="en-US"/>
              </w:rPr>
            </w:pPr>
          </w:p>
        </w:tc>
        <w:tc>
          <w:tcPr>
            <w:tcW w:w="850" w:type="dxa"/>
            <w:tcBorders>
              <w:top w:val="nil"/>
              <w:left w:val="nil"/>
              <w:right w:val="nil"/>
            </w:tcBorders>
            <w:shd w:val="clear" w:color="auto" w:fill="auto"/>
            <w:noWrap/>
          </w:tcPr>
          <w:p w14:paraId="4B3922E1" w14:textId="77777777" w:rsidR="00DA4954" w:rsidRPr="007821C7" w:rsidRDefault="00DA4954" w:rsidP="00125F84">
            <w:pPr>
              <w:jc w:val="center"/>
              <w:rPr>
                <w:rFonts w:cs="Times New Roman"/>
                <w:color w:val="000000"/>
                <w:sz w:val="22"/>
                <w:lang w:val="en-US"/>
              </w:rPr>
            </w:pPr>
          </w:p>
        </w:tc>
        <w:tc>
          <w:tcPr>
            <w:tcW w:w="993" w:type="dxa"/>
            <w:tcBorders>
              <w:top w:val="nil"/>
              <w:left w:val="nil"/>
              <w:right w:val="nil"/>
            </w:tcBorders>
            <w:shd w:val="clear" w:color="auto" w:fill="auto"/>
            <w:noWrap/>
          </w:tcPr>
          <w:p w14:paraId="69FBF850" w14:textId="77777777" w:rsidR="00DA4954" w:rsidRPr="007821C7" w:rsidRDefault="00DA4954" w:rsidP="00125F84">
            <w:pPr>
              <w:jc w:val="center"/>
              <w:rPr>
                <w:rFonts w:cs="Times New Roman"/>
                <w:color w:val="000000"/>
                <w:sz w:val="22"/>
                <w:lang w:val="en-US"/>
              </w:rPr>
            </w:pPr>
          </w:p>
        </w:tc>
        <w:tc>
          <w:tcPr>
            <w:tcW w:w="1111" w:type="dxa"/>
            <w:tcBorders>
              <w:top w:val="nil"/>
              <w:left w:val="nil"/>
              <w:right w:val="nil"/>
            </w:tcBorders>
            <w:shd w:val="clear" w:color="auto" w:fill="auto"/>
            <w:noWrap/>
          </w:tcPr>
          <w:p w14:paraId="02720875" w14:textId="77777777" w:rsidR="00DA4954" w:rsidRPr="007821C7" w:rsidRDefault="00DA4954" w:rsidP="00125F84">
            <w:pPr>
              <w:jc w:val="center"/>
              <w:rPr>
                <w:rFonts w:cs="Times New Roman"/>
                <w:color w:val="000000"/>
                <w:sz w:val="22"/>
                <w:lang w:val="en-US"/>
              </w:rPr>
            </w:pPr>
          </w:p>
        </w:tc>
      </w:tr>
      <w:tr w:rsidR="00DA4954" w:rsidRPr="009D6DD1" w14:paraId="1B1184F1" w14:textId="77777777" w:rsidTr="00125F84">
        <w:trPr>
          <w:trHeight w:val="280"/>
        </w:trPr>
        <w:tc>
          <w:tcPr>
            <w:tcW w:w="3085" w:type="dxa"/>
            <w:tcBorders>
              <w:top w:val="nil"/>
              <w:left w:val="nil"/>
              <w:right w:val="nil"/>
            </w:tcBorders>
            <w:shd w:val="clear" w:color="auto" w:fill="auto"/>
            <w:noWrap/>
            <w:vAlign w:val="center"/>
          </w:tcPr>
          <w:p w14:paraId="03CDB7F8" w14:textId="77777777" w:rsidR="00DA4954" w:rsidRPr="009D6DD1" w:rsidRDefault="00DA4954" w:rsidP="00125F84">
            <w:pPr>
              <w:ind w:left="191" w:hanging="191"/>
              <w:rPr>
                <w:rFonts w:cs="Times New Roman"/>
                <w:sz w:val="22"/>
                <w:lang w:val="en-US"/>
              </w:rPr>
            </w:pPr>
            <w:r w:rsidRPr="009D6DD1">
              <w:rPr>
                <w:rFonts w:cs="Times New Roman"/>
                <w:sz w:val="22"/>
                <w:lang w:val="en-US"/>
              </w:rPr>
              <w:tab/>
              <w:t>Vocational college</w:t>
            </w:r>
          </w:p>
        </w:tc>
        <w:tc>
          <w:tcPr>
            <w:tcW w:w="1110" w:type="dxa"/>
            <w:tcBorders>
              <w:top w:val="nil"/>
              <w:left w:val="nil"/>
              <w:right w:val="nil"/>
            </w:tcBorders>
            <w:shd w:val="clear" w:color="auto" w:fill="auto"/>
            <w:noWrap/>
          </w:tcPr>
          <w:p w14:paraId="06174A56"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0.119</w:t>
            </w:r>
          </w:p>
        </w:tc>
        <w:tc>
          <w:tcPr>
            <w:tcW w:w="1111" w:type="dxa"/>
            <w:tcBorders>
              <w:top w:val="nil"/>
              <w:left w:val="nil"/>
              <w:right w:val="nil"/>
            </w:tcBorders>
            <w:shd w:val="clear" w:color="auto" w:fill="auto"/>
            <w:noWrap/>
          </w:tcPr>
          <w:p w14:paraId="468B8348"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0.140</w:t>
            </w:r>
          </w:p>
        </w:tc>
        <w:tc>
          <w:tcPr>
            <w:tcW w:w="898" w:type="dxa"/>
            <w:tcBorders>
              <w:top w:val="nil"/>
              <w:left w:val="nil"/>
              <w:right w:val="nil"/>
            </w:tcBorders>
            <w:shd w:val="clear" w:color="auto" w:fill="auto"/>
            <w:noWrap/>
          </w:tcPr>
          <w:p w14:paraId="71384A47"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-6.2</w:t>
            </w:r>
          </w:p>
        </w:tc>
        <w:tc>
          <w:tcPr>
            <w:tcW w:w="850" w:type="dxa"/>
            <w:tcBorders>
              <w:top w:val="nil"/>
              <w:left w:val="nil"/>
              <w:right w:val="nil"/>
            </w:tcBorders>
            <w:shd w:val="clear" w:color="auto" w:fill="auto"/>
            <w:noWrap/>
          </w:tcPr>
          <w:p w14:paraId="17867FEE"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-5.0</w:t>
            </w:r>
          </w:p>
        </w:tc>
        <w:tc>
          <w:tcPr>
            <w:tcW w:w="993" w:type="dxa"/>
            <w:tcBorders>
              <w:top w:val="nil"/>
              <w:left w:val="nil"/>
              <w:right w:val="nil"/>
            </w:tcBorders>
            <w:shd w:val="clear" w:color="auto" w:fill="auto"/>
            <w:noWrap/>
          </w:tcPr>
          <w:p w14:paraId="1DE683F0"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0.000</w:t>
            </w:r>
          </w:p>
        </w:tc>
        <w:tc>
          <w:tcPr>
            <w:tcW w:w="1111" w:type="dxa"/>
            <w:tcBorders>
              <w:top w:val="nil"/>
              <w:left w:val="nil"/>
              <w:right w:val="nil"/>
            </w:tcBorders>
            <w:shd w:val="clear" w:color="auto" w:fill="auto"/>
            <w:noWrap/>
          </w:tcPr>
          <w:p w14:paraId="2F6043B0"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2B17E585" w14:textId="77777777" w:rsidTr="00125F84">
        <w:trPr>
          <w:trHeight w:val="280"/>
        </w:trPr>
        <w:tc>
          <w:tcPr>
            <w:tcW w:w="3085" w:type="dxa"/>
            <w:tcBorders>
              <w:top w:val="nil"/>
              <w:left w:val="nil"/>
              <w:right w:val="nil"/>
            </w:tcBorders>
            <w:shd w:val="clear" w:color="auto" w:fill="auto"/>
            <w:noWrap/>
            <w:vAlign w:val="center"/>
          </w:tcPr>
          <w:p w14:paraId="0A25C867" w14:textId="77777777" w:rsidR="00DA4954" w:rsidRPr="009D6DD1" w:rsidRDefault="00DA4954" w:rsidP="00125F84">
            <w:pPr>
              <w:ind w:left="191" w:hanging="191"/>
              <w:rPr>
                <w:rFonts w:cs="Times New Roman"/>
                <w:sz w:val="22"/>
                <w:lang w:val="en-US"/>
              </w:rPr>
            </w:pPr>
            <w:r w:rsidRPr="009D6DD1">
              <w:rPr>
                <w:rFonts w:cs="Times New Roman"/>
                <w:sz w:val="22"/>
                <w:lang w:val="en-US"/>
              </w:rPr>
              <w:tab/>
              <w:t>Lower tertiary</w:t>
            </w:r>
          </w:p>
        </w:tc>
        <w:tc>
          <w:tcPr>
            <w:tcW w:w="1110" w:type="dxa"/>
            <w:tcBorders>
              <w:top w:val="nil"/>
              <w:left w:val="nil"/>
              <w:right w:val="nil"/>
            </w:tcBorders>
            <w:shd w:val="clear" w:color="auto" w:fill="auto"/>
            <w:noWrap/>
          </w:tcPr>
          <w:p w14:paraId="6685C965"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0.062</w:t>
            </w:r>
          </w:p>
        </w:tc>
        <w:tc>
          <w:tcPr>
            <w:tcW w:w="1111" w:type="dxa"/>
            <w:tcBorders>
              <w:top w:val="nil"/>
              <w:left w:val="nil"/>
              <w:right w:val="nil"/>
            </w:tcBorders>
            <w:shd w:val="clear" w:color="auto" w:fill="auto"/>
            <w:noWrap/>
          </w:tcPr>
          <w:p w14:paraId="358C0773"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0.074</w:t>
            </w:r>
          </w:p>
        </w:tc>
        <w:tc>
          <w:tcPr>
            <w:tcW w:w="898" w:type="dxa"/>
            <w:tcBorders>
              <w:top w:val="nil"/>
              <w:left w:val="nil"/>
              <w:right w:val="nil"/>
            </w:tcBorders>
            <w:shd w:val="clear" w:color="auto" w:fill="auto"/>
            <w:noWrap/>
          </w:tcPr>
          <w:p w14:paraId="5806A5DC"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-4.6</w:t>
            </w:r>
          </w:p>
        </w:tc>
        <w:tc>
          <w:tcPr>
            <w:tcW w:w="850" w:type="dxa"/>
            <w:tcBorders>
              <w:top w:val="nil"/>
              <w:left w:val="nil"/>
              <w:right w:val="nil"/>
            </w:tcBorders>
            <w:shd w:val="clear" w:color="auto" w:fill="auto"/>
            <w:noWrap/>
          </w:tcPr>
          <w:p w14:paraId="1215D605"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-3.7</w:t>
            </w:r>
          </w:p>
        </w:tc>
        <w:tc>
          <w:tcPr>
            <w:tcW w:w="993" w:type="dxa"/>
            <w:tcBorders>
              <w:top w:val="nil"/>
              <w:left w:val="nil"/>
              <w:right w:val="nil"/>
            </w:tcBorders>
            <w:shd w:val="clear" w:color="auto" w:fill="auto"/>
            <w:noWrap/>
          </w:tcPr>
          <w:p w14:paraId="6AC04346"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0.000</w:t>
            </w:r>
          </w:p>
        </w:tc>
        <w:tc>
          <w:tcPr>
            <w:tcW w:w="1111" w:type="dxa"/>
            <w:tcBorders>
              <w:top w:val="nil"/>
              <w:left w:val="nil"/>
              <w:right w:val="nil"/>
            </w:tcBorders>
            <w:shd w:val="clear" w:color="auto" w:fill="auto"/>
            <w:noWrap/>
          </w:tcPr>
          <w:p w14:paraId="6CE1BCE1"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00FCD200" w14:textId="77777777" w:rsidTr="00125F84">
        <w:trPr>
          <w:trHeight w:val="280"/>
        </w:trPr>
        <w:tc>
          <w:tcPr>
            <w:tcW w:w="3085" w:type="dxa"/>
            <w:tcBorders>
              <w:top w:val="nil"/>
              <w:left w:val="nil"/>
              <w:right w:val="nil"/>
            </w:tcBorders>
            <w:shd w:val="clear" w:color="auto" w:fill="auto"/>
            <w:noWrap/>
            <w:vAlign w:val="center"/>
          </w:tcPr>
          <w:p w14:paraId="4ECCFACE"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ab/>
              <w:t>Master's</w:t>
            </w:r>
          </w:p>
        </w:tc>
        <w:tc>
          <w:tcPr>
            <w:tcW w:w="1110" w:type="dxa"/>
            <w:tcBorders>
              <w:top w:val="nil"/>
              <w:left w:val="nil"/>
              <w:right w:val="nil"/>
            </w:tcBorders>
            <w:shd w:val="clear" w:color="auto" w:fill="auto"/>
            <w:noWrap/>
          </w:tcPr>
          <w:p w14:paraId="28BE825C"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0.045</w:t>
            </w:r>
          </w:p>
        </w:tc>
        <w:tc>
          <w:tcPr>
            <w:tcW w:w="1111" w:type="dxa"/>
            <w:tcBorders>
              <w:top w:val="nil"/>
              <w:left w:val="nil"/>
              <w:right w:val="nil"/>
            </w:tcBorders>
            <w:shd w:val="clear" w:color="auto" w:fill="auto"/>
            <w:noWrap/>
          </w:tcPr>
          <w:p w14:paraId="2F9BCEE0"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0.052</w:t>
            </w:r>
          </w:p>
        </w:tc>
        <w:tc>
          <w:tcPr>
            <w:tcW w:w="898" w:type="dxa"/>
            <w:tcBorders>
              <w:top w:val="nil"/>
              <w:left w:val="nil"/>
              <w:right w:val="nil"/>
            </w:tcBorders>
            <w:shd w:val="clear" w:color="auto" w:fill="auto"/>
            <w:noWrap/>
          </w:tcPr>
          <w:p w14:paraId="075C3DD9"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-3.2</w:t>
            </w:r>
          </w:p>
        </w:tc>
        <w:tc>
          <w:tcPr>
            <w:tcW w:w="850" w:type="dxa"/>
            <w:tcBorders>
              <w:top w:val="nil"/>
              <w:left w:val="nil"/>
              <w:right w:val="nil"/>
            </w:tcBorders>
            <w:shd w:val="clear" w:color="auto" w:fill="auto"/>
            <w:noWrap/>
          </w:tcPr>
          <w:p w14:paraId="78BD5278"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-2.6</w:t>
            </w:r>
          </w:p>
        </w:tc>
        <w:tc>
          <w:tcPr>
            <w:tcW w:w="993" w:type="dxa"/>
            <w:tcBorders>
              <w:top w:val="nil"/>
              <w:left w:val="nil"/>
              <w:right w:val="nil"/>
            </w:tcBorders>
            <w:shd w:val="clear" w:color="auto" w:fill="auto"/>
            <w:noWrap/>
          </w:tcPr>
          <w:p w14:paraId="1211BEFB"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0.009</w:t>
            </w:r>
          </w:p>
        </w:tc>
        <w:tc>
          <w:tcPr>
            <w:tcW w:w="1111" w:type="dxa"/>
            <w:tcBorders>
              <w:top w:val="nil"/>
              <w:left w:val="nil"/>
              <w:right w:val="nil"/>
            </w:tcBorders>
            <w:shd w:val="clear" w:color="auto" w:fill="auto"/>
            <w:noWrap/>
          </w:tcPr>
          <w:p w14:paraId="4DD8608D"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0EB282EB" w14:textId="77777777" w:rsidTr="00125F84">
        <w:trPr>
          <w:trHeight w:val="280"/>
        </w:trPr>
        <w:tc>
          <w:tcPr>
            <w:tcW w:w="3085" w:type="dxa"/>
            <w:tcBorders>
              <w:top w:val="nil"/>
              <w:left w:val="nil"/>
              <w:right w:val="nil"/>
            </w:tcBorders>
            <w:shd w:val="clear" w:color="auto" w:fill="auto"/>
            <w:noWrap/>
            <w:vAlign w:val="center"/>
          </w:tcPr>
          <w:p w14:paraId="7E10F621"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ab/>
              <w:t>Doctorate</w:t>
            </w:r>
          </w:p>
        </w:tc>
        <w:tc>
          <w:tcPr>
            <w:tcW w:w="1110" w:type="dxa"/>
            <w:tcBorders>
              <w:top w:val="nil"/>
              <w:left w:val="nil"/>
              <w:right w:val="nil"/>
            </w:tcBorders>
            <w:shd w:val="clear" w:color="auto" w:fill="auto"/>
            <w:noWrap/>
          </w:tcPr>
          <w:p w14:paraId="6BBF4FAA"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0.007</w:t>
            </w:r>
          </w:p>
        </w:tc>
        <w:tc>
          <w:tcPr>
            <w:tcW w:w="1111" w:type="dxa"/>
            <w:tcBorders>
              <w:top w:val="nil"/>
              <w:left w:val="nil"/>
              <w:right w:val="nil"/>
            </w:tcBorders>
            <w:shd w:val="clear" w:color="auto" w:fill="auto"/>
            <w:noWrap/>
          </w:tcPr>
          <w:p w14:paraId="256025EB"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0.008</w:t>
            </w:r>
          </w:p>
        </w:tc>
        <w:tc>
          <w:tcPr>
            <w:tcW w:w="898" w:type="dxa"/>
            <w:tcBorders>
              <w:top w:val="nil"/>
              <w:left w:val="nil"/>
              <w:right w:val="nil"/>
            </w:tcBorders>
            <w:shd w:val="clear" w:color="auto" w:fill="auto"/>
            <w:noWrap/>
          </w:tcPr>
          <w:p w14:paraId="749B7745"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-0.7</w:t>
            </w:r>
          </w:p>
        </w:tc>
        <w:tc>
          <w:tcPr>
            <w:tcW w:w="850" w:type="dxa"/>
            <w:tcBorders>
              <w:top w:val="nil"/>
              <w:left w:val="nil"/>
              <w:right w:val="nil"/>
            </w:tcBorders>
            <w:shd w:val="clear" w:color="auto" w:fill="auto"/>
            <w:noWrap/>
          </w:tcPr>
          <w:p w14:paraId="0B3B762D"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-0.6</w:t>
            </w:r>
          </w:p>
        </w:tc>
        <w:tc>
          <w:tcPr>
            <w:tcW w:w="993" w:type="dxa"/>
            <w:tcBorders>
              <w:top w:val="nil"/>
              <w:left w:val="nil"/>
              <w:right w:val="nil"/>
            </w:tcBorders>
            <w:shd w:val="clear" w:color="auto" w:fill="auto"/>
            <w:noWrap/>
          </w:tcPr>
          <w:p w14:paraId="0331433D"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0.565</w:t>
            </w:r>
          </w:p>
        </w:tc>
        <w:tc>
          <w:tcPr>
            <w:tcW w:w="1111" w:type="dxa"/>
            <w:tcBorders>
              <w:top w:val="nil"/>
              <w:left w:val="nil"/>
              <w:right w:val="nil"/>
            </w:tcBorders>
            <w:shd w:val="clear" w:color="auto" w:fill="auto"/>
            <w:noWrap/>
          </w:tcPr>
          <w:p w14:paraId="13ED390E"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0FD0CD8E" w14:textId="77777777" w:rsidTr="00125F84">
        <w:trPr>
          <w:trHeight w:val="280"/>
        </w:trPr>
        <w:tc>
          <w:tcPr>
            <w:tcW w:w="3085" w:type="dxa"/>
            <w:tcBorders>
              <w:top w:val="nil"/>
              <w:left w:val="nil"/>
              <w:right w:val="nil"/>
            </w:tcBorders>
            <w:shd w:val="clear" w:color="auto" w:fill="auto"/>
            <w:noWrap/>
            <w:vAlign w:val="center"/>
          </w:tcPr>
          <w:p w14:paraId="715517A8"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ab/>
              <w:t>Basic/Unknown</w:t>
            </w:r>
          </w:p>
        </w:tc>
        <w:tc>
          <w:tcPr>
            <w:tcW w:w="1110" w:type="dxa"/>
            <w:tcBorders>
              <w:top w:val="nil"/>
              <w:left w:val="nil"/>
              <w:right w:val="nil"/>
            </w:tcBorders>
            <w:shd w:val="clear" w:color="auto" w:fill="auto"/>
            <w:noWrap/>
          </w:tcPr>
          <w:p w14:paraId="68798143"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0.477</w:t>
            </w:r>
          </w:p>
        </w:tc>
        <w:tc>
          <w:tcPr>
            <w:tcW w:w="1111" w:type="dxa"/>
            <w:tcBorders>
              <w:top w:val="nil"/>
              <w:left w:val="nil"/>
              <w:right w:val="nil"/>
            </w:tcBorders>
            <w:shd w:val="clear" w:color="auto" w:fill="auto"/>
            <w:noWrap/>
          </w:tcPr>
          <w:p w14:paraId="1860E3A6"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0.411</w:t>
            </w:r>
          </w:p>
        </w:tc>
        <w:tc>
          <w:tcPr>
            <w:tcW w:w="898" w:type="dxa"/>
            <w:tcBorders>
              <w:top w:val="nil"/>
              <w:left w:val="nil"/>
              <w:right w:val="nil"/>
            </w:tcBorders>
            <w:shd w:val="clear" w:color="auto" w:fill="auto"/>
            <w:noWrap/>
          </w:tcPr>
          <w:p w14:paraId="580A17E4"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13.4</w:t>
            </w:r>
          </w:p>
        </w:tc>
        <w:tc>
          <w:tcPr>
            <w:tcW w:w="850" w:type="dxa"/>
            <w:tcBorders>
              <w:top w:val="nil"/>
              <w:left w:val="nil"/>
              <w:right w:val="nil"/>
            </w:tcBorders>
            <w:shd w:val="clear" w:color="auto" w:fill="auto"/>
            <w:noWrap/>
          </w:tcPr>
          <w:p w14:paraId="164375B3"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11.3</w:t>
            </w:r>
          </w:p>
        </w:tc>
        <w:tc>
          <w:tcPr>
            <w:tcW w:w="993" w:type="dxa"/>
            <w:tcBorders>
              <w:top w:val="nil"/>
              <w:left w:val="nil"/>
              <w:right w:val="nil"/>
            </w:tcBorders>
            <w:shd w:val="clear" w:color="auto" w:fill="auto"/>
            <w:noWrap/>
          </w:tcPr>
          <w:p w14:paraId="35070EC6"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0.000</w:t>
            </w:r>
          </w:p>
        </w:tc>
        <w:tc>
          <w:tcPr>
            <w:tcW w:w="1111" w:type="dxa"/>
            <w:tcBorders>
              <w:top w:val="nil"/>
              <w:left w:val="nil"/>
              <w:right w:val="nil"/>
            </w:tcBorders>
            <w:shd w:val="clear" w:color="auto" w:fill="auto"/>
            <w:noWrap/>
          </w:tcPr>
          <w:p w14:paraId="6ACE84FD"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53174F14" w14:textId="77777777" w:rsidTr="00125F84">
        <w:trPr>
          <w:trHeight w:val="280"/>
        </w:trPr>
        <w:tc>
          <w:tcPr>
            <w:tcW w:w="3085" w:type="dxa"/>
            <w:tcBorders>
              <w:top w:val="nil"/>
              <w:left w:val="nil"/>
              <w:right w:val="nil"/>
            </w:tcBorders>
            <w:shd w:val="clear" w:color="auto" w:fill="auto"/>
            <w:noWrap/>
            <w:vAlign w:val="center"/>
          </w:tcPr>
          <w:p w14:paraId="586A8CF0"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ab/>
            </w:r>
            <w:r>
              <w:rPr>
                <w:rFonts w:cs="Times New Roman"/>
                <w:sz w:val="22"/>
                <w:lang w:val="en-US"/>
              </w:rPr>
              <w:t>Academic h</w:t>
            </w:r>
            <w:r w:rsidRPr="009D6DD1">
              <w:rPr>
                <w:rFonts w:cs="Times New Roman"/>
                <w:sz w:val="22"/>
                <w:lang w:val="en-US"/>
              </w:rPr>
              <w:t>igh school</w:t>
            </w:r>
          </w:p>
        </w:tc>
        <w:tc>
          <w:tcPr>
            <w:tcW w:w="1110" w:type="dxa"/>
            <w:tcBorders>
              <w:top w:val="nil"/>
              <w:left w:val="nil"/>
              <w:right w:val="nil"/>
            </w:tcBorders>
            <w:shd w:val="clear" w:color="auto" w:fill="auto"/>
            <w:noWrap/>
          </w:tcPr>
          <w:p w14:paraId="0AADB08D"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0.011</w:t>
            </w:r>
          </w:p>
        </w:tc>
        <w:tc>
          <w:tcPr>
            <w:tcW w:w="1111" w:type="dxa"/>
            <w:tcBorders>
              <w:top w:val="nil"/>
              <w:left w:val="nil"/>
              <w:right w:val="nil"/>
            </w:tcBorders>
            <w:shd w:val="clear" w:color="auto" w:fill="auto"/>
            <w:noWrap/>
          </w:tcPr>
          <w:p w14:paraId="445AD123"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0.013</w:t>
            </w:r>
          </w:p>
        </w:tc>
        <w:tc>
          <w:tcPr>
            <w:tcW w:w="898" w:type="dxa"/>
            <w:tcBorders>
              <w:top w:val="nil"/>
              <w:left w:val="nil"/>
              <w:right w:val="nil"/>
            </w:tcBorders>
            <w:shd w:val="clear" w:color="auto" w:fill="auto"/>
            <w:noWrap/>
          </w:tcPr>
          <w:p w14:paraId="6B16033B"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-1.8</w:t>
            </w:r>
          </w:p>
        </w:tc>
        <w:tc>
          <w:tcPr>
            <w:tcW w:w="850" w:type="dxa"/>
            <w:tcBorders>
              <w:top w:val="nil"/>
              <w:left w:val="nil"/>
              <w:right w:val="nil"/>
            </w:tcBorders>
            <w:shd w:val="clear" w:color="auto" w:fill="auto"/>
            <w:noWrap/>
          </w:tcPr>
          <w:p w14:paraId="4686CE44"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-1.5</w:t>
            </w:r>
          </w:p>
        </w:tc>
        <w:tc>
          <w:tcPr>
            <w:tcW w:w="993" w:type="dxa"/>
            <w:tcBorders>
              <w:top w:val="nil"/>
              <w:left w:val="nil"/>
              <w:right w:val="nil"/>
            </w:tcBorders>
            <w:shd w:val="clear" w:color="auto" w:fill="auto"/>
            <w:noWrap/>
          </w:tcPr>
          <w:p w14:paraId="3CA3ECD5"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0.135</w:t>
            </w:r>
          </w:p>
        </w:tc>
        <w:tc>
          <w:tcPr>
            <w:tcW w:w="1111" w:type="dxa"/>
            <w:tcBorders>
              <w:top w:val="nil"/>
              <w:left w:val="nil"/>
              <w:right w:val="nil"/>
            </w:tcBorders>
            <w:shd w:val="clear" w:color="auto" w:fill="auto"/>
            <w:noWrap/>
          </w:tcPr>
          <w:p w14:paraId="77C170F5"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617B06C7" w14:textId="77777777" w:rsidTr="00125F84">
        <w:trPr>
          <w:trHeight w:val="280"/>
        </w:trPr>
        <w:tc>
          <w:tcPr>
            <w:tcW w:w="3085" w:type="dxa"/>
            <w:tcBorders>
              <w:top w:val="nil"/>
              <w:left w:val="nil"/>
              <w:right w:val="nil"/>
            </w:tcBorders>
            <w:shd w:val="clear" w:color="auto" w:fill="auto"/>
            <w:noWrap/>
            <w:vAlign w:val="center"/>
          </w:tcPr>
          <w:p w14:paraId="404197A5" w14:textId="77777777" w:rsidR="00DA4954" w:rsidRPr="009D6DD1" w:rsidRDefault="00DA4954" w:rsidP="00125F84">
            <w:pPr>
              <w:ind w:left="191" w:hanging="191"/>
              <w:rPr>
                <w:rFonts w:eastAsia="Times New Roman" w:cs="Times New Roman"/>
                <w:color w:val="000000"/>
                <w:sz w:val="22"/>
                <w:lang w:val="en-US"/>
              </w:rPr>
            </w:pPr>
            <w:r w:rsidRPr="009D6DD1">
              <w:rPr>
                <w:rFonts w:cs="Times New Roman"/>
                <w:sz w:val="22"/>
                <w:lang w:val="en-US"/>
              </w:rPr>
              <w:tab/>
              <w:t>Vocational school</w:t>
            </w:r>
          </w:p>
        </w:tc>
        <w:tc>
          <w:tcPr>
            <w:tcW w:w="1110" w:type="dxa"/>
            <w:tcBorders>
              <w:top w:val="nil"/>
              <w:left w:val="nil"/>
              <w:right w:val="nil"/>
            </w:tcBorders>
            <w:shd w:val="clear" w:color="auto" w:fill="auto"/>
            <w:noWrap/>
          </w:tcPr>
          <w:p w14:paraId="2F636591"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0.278</w:t>
            </w:r>
          </w:p>
        </w:tc>
        <w:tc>
          <w:tcPr>
            <w:tcW w:w="1111" w:type="dxa"/>
            <w:tcBorders>
              <w:top w:val="nil"/>
              <w:left w:val="nil"/>
              <w:right w:val="nil"/>
            </w:tcBorders>
            <w:shd w:val="clear" w:color="auto" w:fill="auto"/>
            <w:noWrap/>
          </w:tcPr>
          <w:p w14:paraId="133C303D"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0.303</w:t>
            </w:r>
          </w:p>
        </w:tc>
        <w:tc>
          <w:tcPr>
            <w:tcW w:w="898" w:type="dxa"/>
            <w:tcBorders>
              <w:top w:val="nil"/>
              <w:left w:val="nil"/>
              <w:right w:val="nil"/>
            </w:tcBorders>
            <w:shd w:val="clear" w:color="auto" w:fill="auto"/>
            <w:noWrap/>
          </w:tcPr>
          <w:p w14:paraId="07134F5B"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-5.4</w:t>
            </w:r>
          </w:p>
        </w:tc>
        <w:tc>
          <w:tcPr>
            <w:tcW w:w="850" w:type="dxa"/>
            <w:tcBorders>
              <w:top w:val="nil"/>
              <w:left w:val="nil"/>
              <w:right w:val="nil"/>
            </w:tcBorders>
            <w:shd w:val="clear" w:color="auto" w:fill="auto"/>
            <w:noWrap/>
          </w:tcPr>
          <w:p w14:paraId="0AD81C92"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-4.5</w:t>
            </w:r>
          </w:p>
        </w:tc>
        <w:tc>
          <w:tcPr>
            <w:tcW w:w="993" w:type="dxa"/>
            <w:tcBorders>
              <w:top w:val="nil"/>
              <w:left w:val="nil"/>
              <w:right w:val="nil"/>
            </w:tcBorders>
            <w:shd w:val="clear" w:color="auto" w:fill="auto"/>
            <w:noWrap/>
          </w:tcPr>
          <w:p w14:paraId="1FCCBD98"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0.000</w:t>
            </w:r>
          </w:p>
        </w:tc>
        <w:tc>
          <w:tcPr>
            <w:tcW w:w="1111" w:type="dxa"/>
            <w:tcBorders>
              <w:top w:val="nil"/>
              <w:left w:val="nil"/>
              <w:right w:val="nil"/>
            </w:tcBorders>
            <w:shd w:val="clear" w:color="auto" w:fill="auto"/>
            <w:noWrap/>
          </w:tcPr>
          <w:p w14:paraId="0C923EAC" w14:textId="77777777" w:rsidR="00DA4954" w:rsidRPr="007821C7" w:rsidRDefault="00DA4954" w:rsidP="00125F84">
            <w:pPr>
              <w:jc w:val="center"/>
              <w:rPr>
                <w:rFonts w:cs="Times New Roman"/>
                <w:color w:val="000000"/>
                <w:sz w:val="22"/>
                <w:lang w:val="en-US"/>
              </w:rPr>
            </w:pPr>
            <w:r w:rsidRPr="007821C7">
              <w:rPr>
                <w:rFonts w:cs="Times New Roman"/>
                <w:color w:val="000000"/>
                <w:sz w:val="22"/>
              </w:rPr>
              <w:t>.</w:t>
            </w:r>
          </w:p>
        </w:tc>
      </w:tr>
      <w:tr w:rsidR="00DA4954" w:rsidRPr="009D6DD1" w14:paraId="13217BFF" w14:textId="77777777" w:rsidTr="00125F84">
        <w:trPr>
          <w:trHeight w:val="280"/>
        </w:trPr>
        <w:tc>
          <w:tcPr>
            <w:tcW w:w="3085" w:type="dxa"/>
            <w:tcBorders>
              <w:top w:val="nil"/>
              <w:left w:val="nil"/>
              <w:right w:val="nil"/>
            </w:tcBorders>
            <w:shd w:val="clear" w:color="auto" w:fill="auto"/>
            <w:noWrap/>
            <w:vAlign w:val="center"/>
          </w:tcPr>
          <w:p w14:paraId="47BFE645" w14:textId="77777777" w:rsidR="00DA4954" w:rsidRPr="009D6DD1" w:rsidRDefault="00DA4954" w:rsidP="00125F84">
            <w:pPr>
              <w:ind w:left="191" w:hanging="191"/>
              <w:rPr>
                <w:rFonts w:cs="Times New Roman"/>
                <w:sz w:val="22"/>
                <w:lang w:val="en-US"/>
              </w:rPr>
            </w:pPr>
            <w:r w:rsidRPr="009D6DD1">
              <w:rPr>
                <w:rFonts w:cs="Times New Roman"/>
                <w:color w:val="000000"/>
                <w:sz w:val="22"/>
                <w:lang w:val="en-US"/>
              </w:rPr>
              <w:t>Mother entrepreneur, not farmer (in '85 or '95)</w:t>
            </w:r>
          </w:p>
        </w:tc>
        <w:tc>
          <w:tcPr>
            <w:tcW w:w="1110" w:type="dxa"/>
            <w:tcBorders>
              <w:top w:val="nil"/>
              <w:left w:val="nil"/>
              <w:right w:val="nil"/>
            </w:tcBorders>
            <w:shd w:val="clear" w:color="auto" w:fill="auto"/>
            <w:noWrap/>
            <w:vAlign w:val="center"/>
          </w:tcPr>
          <w:p w14:paraId="27F1C713"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0.121</w:t>
            </w:r>
          </w:p>
        </w:tc>
        <w:tc>
          <w:tcPr>
            <w:tcW w:w="1111" w:type="dxa"/>
            <w:tcBorders>
              <w:top w:val="nil"/>
              <w:left w:val="nil"/>
              <w:right w:val="nil"/>
            </w:tcBorders>
            <w:shd w:val="clear" w:color="auto" w:fill="auto"/>
            <w:noWrap/>
            <w:vAlign w:val="center"/>
          </w:tcPr>
          <w:p w14:paraId="016EEDDC"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0.133</w:t>
            </w:r>
          </w:p>
        </w:tc>
        <w:tc>
          <w:tcPr>
            <w:tcW w:w="898" w:type="dxa"/>
            <w:tcBorders>
              <w:top w:val="nil"/>
              <w:left w:val="nil"/>
              <w:right w:val="nil"/>
            </w:tcBorders>
            <w:shd w:val="clear" w:color="auto" w:fill="auto"/>
            <w:noWrap/>
            <w:vAlign w:val="center"/>
          </w:tcPr>
          <w:p w14:paraId="17A7CF1D"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-3.4</w:t>
            </w:r>
          </w:p>
        </w:tc>
        <w:tc>
          <w:tcPr>
            <w:tcW w:w="850" w:type="dxa"/>
            <w:tcBorders>
              <w:top w:val="nil"/>
              <w:left w:val="nil"/>
              <w:right w:val="nil"/>
            </w:tcBorders>
            <w:shd w:val="clear" w:color="auto" w:fill="auto"/>
            <w:noWrap/>
            <w:vAlign w:val="center"/>
          </w:tcPr>
          <w:p w14:paraId="1BC15C3D"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-2.8</w:t>
            </w:r>
          </w:p>
        </w:tc>
        <w:tc>
          <w:tcPr>
            <w:tcW w:w="993" w:type="dxa"/>
            <w:tcBorders>
              <w:top w:val="nil"/>
              <w:left w:val="nil"/>
              <w:right w:val="nil"/>
            </w:tcBorders>
            <w:shd w:val="clear" w:color="auto" w:fill="auto"/>
            <w:noWrap/>
            <w:vAlign w:val="center"/>
          </w:tcPr>
          <w:p w14:paraId="63FC40D3"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0.005</w:t>
            </w:r>
          </w:p>
        </w:tc>
        <w:tc>
          <w:tcPr>
            <w:tcW w:w="1111" w:type="dxa"/>
            <w:tcBorders>
              <w:top w:val="nil"/>
              <w:left w:val="nil"/>
              <w:right w:val="nil"/>
            </w:tcBorders>
            <w:shd w:val="clear" w:color="auto" w:fill="auto"/>
            <w:noWrap/>
            <w:vAlign w:val="center"/>
          </w:tcPr>
          <w:p w14:paraId="5F4FCABC"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4F3FAADC" w14:textId="77777777" w:rsidTr="00125F84">
        <w:trPr>
          <w:trHeight w:val="280"/>
        </w:trPr>
        <w:tc>
          <w:tcPr>
            <w:tcW w:w="3085" w:type="dxa"/>
            <w:tcBorders>
              <w:top w:val="nil"/>
              <w:left w:val="nil"/>
              <w:right w:val="nil"/>
            </w:tcBorders>
            <w:shd w:val="clear" w:color="auto" w:fill="auto"/>
            <w:noWrap/>
            <w:vAlign w:val="center"/>
          </w:tcPr>
          <w:p w14:paraId="069E961F" w14:textId="77777777" w:rsidR="00DA4954" w:rsidRPr="009D6DD1" w:rsidRDefault="00DA4954" w:rsidP="00125F84">
            <w:pPr>
              <w:ind w:left="191" w:hanging="191"/>
              <w:rPr>
                <w:rFonts w:cs="Times New Roman"/>
                <w:sz w:val="22"/>
                <w:lang w:val="en-US"/>
              </w:rPr>
            </w:pPr>
            <w:r w:rsidRPr="009D6DD1">
              <w:rPr>
                <w:rFonts w:cs="Times New Roman"/>
                <w:color w:val="000000"/>
                <w:sz w:val="22"/>
                <w:lang w:val="en-US"/>
              </w:rPr>
              <w:t>Mother employee in prof. occ. (in '85 or '95)</w:t>
            </w:r>
          </w:p>
        </w:tc>
        <w:tc>
          <w:tcPr>
            <w:tcW w:w="1110" w:type="dxa"/>
            <w:tcBorders>
              <w:top w:val="nil"/>
              <w:left w:val="nil"/>
              <w:right w:val="nil"/>
            </w:tcBorders>
            <w:shd w:val="clear" w:color="auto" w:fill="auto"/>
            <w:noWrap/>
            <w:vAlign w:val="center"/>
          </w:tcPr>
          <w:p w14:paraId="0CF1C462"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0.536</w:t>
            </w:r>
          </w:p>
        </w:tc>
        <w:tc>
          <w:tcPr>
            <w:tcW w:w="1111" w:type="dxa"/>
            <w:tcBorders>
              <w:top w:val="nil"/>
              <w:left w:val="nil"/>
              <w:right w:val="nil"/>
            </w:tcBorders>
            <w:shd w:val="clear" w:color="auto" w:fill="auto"/>
            <w:noWrap/>
            <w:vAlign w:val="center"/>
          </w:tcPr>
          <w:p w14:paraId="3207A205"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0.590</w:t>
            </w:r>
          </w:p>
        </w:tc>
        <w:tc>
          <w:tcPr>
            <w:tcW w:w="898" w:type="dxa"/>
            <w:tcBorders>
              <w:top w:val="nil"/>
              <w:left w:val="nil"/>
              <w:right w:val="nil"/>
            </w:tcBorders>
            <w:shd w:val="clear" w:color="auto" w:fill="auto"/>
            <w:noWrap/>
            <w:vAlign w:val="center"/>
          </w:tcPr>
          <w:p w14:paraId="69DF590E"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-10.9</w:t>
            </w:r>
          </w:p>
        </w:tc>
        <w:tc>
          <w:tcPr>
            <w:tcW w:w="850" w:type="dxa"/>
            <w:tcBorders>
              <w:top w:val="nil"/>
              <w:left w:val="nil"/>
              <w:right w:val="nil"/>
            </w:tcBorders>
            <w:shd w:val="clear" w:color="auto" w:fill="auto"/>
            <w:noWrap/>
            <w:vAlign w:val="center"/>
          </w:tcPr>
          <w:p w14:paraId="3868539D"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-9.2</w:t>
            </w:r>
          </w:p>
        </w:tc>
        <w:tc>
          <w:tcPr>
            <w:tcW w:w="993" w:type="dxa"/>
            <w:tcBorders>
              <w:top w:val="nil"/>
              <w:left w:val="nil"/>
              <w:right w:val="nil"/>
            </w:tcBorders>
            <w:shd w:val="clear" w:color="auto" w:fill="auto"/>
            <w:noWrap/>
            <w:vAlign w:val="center"/>
          </w:tcPr>
          <w:p w14:paraId="155C8C99"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0.000</w:t>
            </w:r>
          </w:p>
        </w:tc>
        <w:tc>
          <w:tcPr>
            <w:tcW w:w="1111" w:type="dxa"/>
            <w:tcBorders>
              <w:top w:val="nil"/>
              <w:left w:val="nil"/>
              <w:right w:val="nil"/>
            </w:tcBorders>
            <w:shd w:val="clear" w:color="auto" w:fill="auto"/>
            <w:noWrap/>
            <w:vAlign w:val="center"/>
          </w:tcPr>
          <w:p w14:paraId="1A8A85E7"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67394CD6" w14:textId="77777777" w:rsidTr="00125F84">
        <w:trPr>
          <w:trHeight w:val="280"/>
        </w:trPr>
        <w:tc>
          <w:tcPr>
            <w:tcW w:w="3085" w:type="dxa"/>
            <w:tcBorders>
              <w:top w:val="nil"/>
              <w:left w:val="nil"/>
              <w:right w:val="nil"/>
            </w:tcBorders>
            <w:shd w:val="clear" w:color="auto" w:fill="auto"/>
            <w:noWrap/>
            <w:vAlign w:val="center"/>
          </w:tcPr>
          <w:p w14:paraId="588A9FC0" w14:textId="77777777" w:rsidR="00DA4954" w:rsidRPr="009D6DD1" w:rsidRDefault="00DA4954" w:rsidP="00125F84">
            <w:pPr>
              <w:ind w:left="191" w:hanging="191"/>
              <w:rPr>
                <w:rFonts w:cs="Times New Roman"/>
                <w:sz w:val="22"/>
                <w:lang w:val="en-US"/>
              </w:rPr>
            </w:pPr>
            <w:r w:rsidRPr="009D6DD1">
              <w:rPr>
                <w:rFonts w:cs="Times New Roman"/>
                <w:color w:val="000000"/>
                <w:sz w:val="22"/>
                <w:lang w:val="en-US"/>
              </w:rPr>
              <w:t>Father entrepreneur, not farmer (in '85 or '95)</w:t>
            </w:r>
          </w:p>
        </w:tc>
        <w:tc>
          <w:tcPr>
            <w:tcW w:w="1110" w:type="dxa"/>
            <w:tcBorders>
              <w:top w:val="nil"/>
              <w:left w:val="nil"/>
              <w:right w:val="nil"/>
            </w:tcBorders>
            <w:shd w:val="clear" w:color="auto" w:fill="auto"/>
            <w:noWrap/>
            <w:vAlign w:val="center"/>
          </w:tcPr>
          <w:p w14:paraId="591F5CD1"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0.173</w:t>
            </w:r>
          </w:p>
        </w:tc>
        <w:tc>
          <w:tcPr>
            <w:tcW w:w="1111" w:type="dxa"/>
            <w:tcBorders>
              <w:top w:val="nil"/>
              <w:left w:val="nil"/>
              <w:right w:val="nil"/>
            </w:tcBorders>
            <w:shd w:val="clear" w:color="auto" w:fill="auto"/>
            <w:noWrap/>
            <w:vAlign w:val="center"/>
          </w:tcPr>
          <w:p w14:paraId="2338B67D"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0.186</w:t>
            </w:r>
          </w:p>
        </w:tc>
        <w:tc>
          <w:tcPr>
            <w:tcW w:w="898" w:type="dxa"/>
            <w:tcBorders>
              <w:top w:val="nil"/>
              <w:left w:val="nil"/>
              <w:right w:val="nil"/>
            </w:tcBorders>
            <w:shd w:val="clear" w:color="auto" w:fill="auto"/>
            <w:noWrap/>
            <w:vAlign w:val="center"/>
          </w:tcPr>
          <w:p w14:paraId="51BD96DA"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-3.2</w:t>
            </w:r>
          </w:p>
        </w:tc>
        <w:tc>
          <w:tcPr>
            <w:tcW w:w="850" w:type="dxa"/>
            <w:tcBorders>
              <w:top w:val="nil"/>
              <w:left w:val="nil"/>
              <w:right w:val="nil"/>
            </w:tcBorders>
            <w:shd w:val="clear" w:color="auto" w:fill="auto"/>
            <w:noWrap/>
            <w:vAlign w:val="center"/>
          </w:tcPr>
          <w:p w14:paraId="715100EF"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-2.7</w:t>
            </w:r>
          </w:p>
        </w:tc>
        <w:tc>
          <w:tcPr>
            <w:tcW w:w="993" w:type="dxa"/>
            <w:tcBorders>
              <w:top w:val="nil"/>
              <w:left w:val="nil"/>
              <w:right w:val="nil"/>
            </w:tcBorders>
            <w:shd w:val="clear" w:color="auto" w:fill="auto"/>
            <w:noWrap/>
            <w:vAlign w:val="center"/>
          </w:tcPr>
          <w:p w14:paraId="4B9DC590"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0.007</w:t>
            </w:r>
          </w:p>
        </w:tc>
        <w:tc>
          <w:tcPr>
            <w:tcW w:w="1111" w:type="dxa"/>
            <w:tcBorders>
              <w:top w:val="nil"/>
              <w:left w:val="nil"/>
              <w:right w:val="nil"/>
            </w:tcBorders>
            <w:shd w:val="clear" w:color="auto" w:fill="auto"/>
            <w:noWrap/>
            <w:vAlign w:val="center"/>
          </w:tcPr>
          <w:p w14:paraId="7EB0FF26"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295CD675" w14:textId="77777777" w:rsidTr="00125F84">
        <w:trPr>
          <w:trHeight w:val="280"/>
        </w:trPr>
        <w:tc>
          <w:tcPr>
            <w:tcW w:w="3085" w:type="dxa"/>
            <w:tcBorders>
              <w:top w:val="nil"/>
              <w:left w:val="nil"/>
              <w:right w:val="nil"/>
            </w:tcBorders>
            <w:shd w:val="clear" w:color="auto" w:fill="auto"/>
            <w:noWrap/>
            <w:vAlign w:val="center"/>
          </w:tcPr>
          <w:p w14:paraId="1C45ADA6" w14:textId="77777777" w:rsidR="00DA4954" w:rsidRPr="009D6DD1" w:rsidRDefault="00DA4954" w:rsidP="00125F84">
            <w:pPr>
              <w:ind w:left="191" w:hanging="191"/>
              <w:rPr>
                <w:rFonts w:cs="Times New Roman"/>
                <w:sz w:val="22"/>
                <w:lang w:val="en-US"/>
              </w:rPr>
            </w:pPr>
            <w:r w:rsidRPr="009D6DD1">
              <w:rPr>
                <w:rFonts w:cs="Times New Roman"/>
                <w:color w:val="000000"/>
                <w:sz w:val="22"/>
                <w:lang w:val="en-US"/>
              </w:rPr>
              <w:t>Father employee in prof. occ. (in '85 or '95)</w:t>
            </w:r>
          </w:p>
        </w:tc>
        <w:tc>
          <w:tcPr>
            <w:tcW w:w="1110" w:type="dxa"/>
            <w:tcBorders>
              <w:top w:val="nil"/>
              <w:left w:val="nil"/>
              <w:right w:val="nil"/>
            </w:tcBorders>
            <w:shd w:val="clear" w:color="auto" w:fill="auto"/>
            <w:noWrap/>
            <w:vAlign w:val="center"/>
          </w:tcPr>
          <w:p w14:paraId="38236F1B"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0.337</w:t>
            </w:r>
          </w:p>
        </w:tc>
        <w:tc>
          <w:tcPr>
            <w:tcW w:w="1111" w:type="dxa"/>
            <w:tcBorders>
              <w:top w:val="nil"/>
              <w:left w:val="nil"/>
              <w:right w:val="nil"/>
            </w:tcBorders>
            <w:shd w:val="clear" w:color="auto" w:fill="auto"/>
            <w:noWrap/>
            <w:vAlign w:val="center"/>
          </w:tcPr>
          <w:p w14:paraId="426A2252"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0.384</w:t>
            </w:r>
          </w:p>
        </w:tc>
        <w:tc>
          <w:tcPr>
            <w:tcW w:w="898" w:type="dxa"/>
            <w:tcBorders>
              <w:top w:val="nil"/>
              <w:left w:val="nil"/>
              <w:right w:val="nil"/>
            </w:tcBorders>
            <w:shd w:val="clear" w:color="auto" w:fill="auto"/>
            <w:noWrap/>
            <w:vAlign w:val="center"/>
          </w:tcPr>
          <w:p w14:paraId="7CB37083"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-9.8</w:t>
            </w:r>
          </w:p>
        </w:tc>
        <w:tc>
          <w:tcPr>
            <w:tcW w:w="850" w:type="dxa"/>
            <w:tcBorders>
              <w:top w:val="nil"/>
              <w:left w:val="nil"/>
              <w:right w:val="nil"/>
            </w:tcBorders>
            <w:shd w:val="clear" w:color="auto" w:fill="auto"/>
            <w:noWrap/>
            <w:vAlign w:val="center"/>
          </w:tcPr>
          <w:p w14:paraId="0AF051CC"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-8.2</w:t>
            </w:r>
          </w:p>
        </w:tc>
        <w:tc>
          <w:tcPr>
            <w:tcW w:w="993" w:type="dxa"/>
            <w:tcBorders>
              <w:top w:val="nil"/>
              <w:left w:val="nil"/>
              <w:right w:val="nil"/>
            </w:tcBorders>
            <w:shd w:val="clear" w:color="auto" w:fill="auto"/>
            <w:noWrap/>
            <w:vAlign w:val="center"/>
          </w:tcPr>
          <w:p w14:paraId="407EAA7E"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0.000</w:t>
            </w:r>
          </w:p>
        </w:tc>
        <w:tc>
          <w:tcPr>
            <w:tcW w:w="1111" w:type="dxa"/>
            <w:tcBorders>
              <w:top w:val="nil"/>
              <w:left w:val="nil"/>
              <w:right w:val="nil"/>
            </w:tcBorders>
            <w:shd w:val="clear" w:color="auto" w:fill="auto"/>
            <w:noWrap/>
            <w:vAlign w:val="center"/>
          </w:tcPr>
          <w:p w14:paraId="565F8421" w14:textId="77777777" w:rsidR="00DA4954" w:rsidRPr="001C1510" w:rsidRDefault="00DA4954" w:rsidP="00125F84">
            <w:pPr>
              <w:jc w:val="center"/>
              <w:rPr>
                <w:rFonts w:cs="Times New Roman"/>
                <w:color w:val="000000"/>
                <w:sz w:val="22"/>
                <w:lang w:val="en-US"/>
              </w:rPr>
            </w:pPr>
            <w:r w:rsidRPr="001C1510">
              <w:rPr>
                <w:rFonts w:cs="Times New Roman"/>
                <w:color w:val="000000"/>
                <w:sz w:val="22"/>
              </w:rPr>
              <w:t>.</w:t>
            </w:r>
          </w:p>
        </w:tc>
      </w:tr>
      <w:tr w:rsidR="00DA4954" w:rsidRPr="009D6DD1" w14:paraId="4D855FB2" w14:textId="77777777" w:rsidTr="00125F84">
        <w:trPr>
          <w:trHeight w:val="280"/>
        </w:trPr>
        <w:tc>
          <w:tcPr>
            <w:tcW w:w="3085" w:type="dxa"/>
            <w:tcBorders>
              <w:top w:val="nil"/>
              <w:left w:val="nil"/>
              <w:right w:val="nil"/>
            </w:tcBorders>
            <w:shd w:val="clear" w:color="auto" w:fill="auto"/>
            <w:noWrap/>
            <w:vAlign w:val="center"/>
          </w:tcPr>
          <w:p w14:paraId="699C12A1" w14:textId="77777777" w:rsidR="00DA4954" w:rsidRPr="009D6DD1" w:rsidRDefault="00DA4954" w:rsidP="00125F84">
            <w:pPr>
              <w:ind w:left="191" w:hanging="191"/>
              <w:rPr>
                <w:rFonts w:eastAsia="Times New Roman" w:cs="Times New Roman"/>
                <w:color w:val="000000"/>
                <w:sz w:val="22"/>
                <w:lang w:val="en-US"/>
              </w:rPr>
            </w:pPr>
            <w:proofErr w:type="spellStart"/>
            <w:r w:rsidRPr="009D6DD1">
              <w:rPr>
                <w:rFonts w:eastAsia="Times New Roman" w:cs="Times New Roman"/>
                <w:color w:val="000000"/>
                <w:sz w:val="22"/>
                <w:lang w:val="en-US"/>
              </w:rPr>
              <w:t>Unempl</w:t>
            </w:r>
            <w:proofErr w:type="spellEnd"/>
            <w:r w:rsidRPr="009D6DD1">
              <w:rPr>
                <w:rFonts w:eastAsia="Times New Roman" w:cs="Times New Roman"/>
                <w:color w:val="000000"/>
                <w:sz w:val="22"/>
                <w:lang w:val="en-US"/>
              </w:rPr>
              <w:t>. rate</w:t>
            </w:r>
          </w:p>
        </w:tc>
        <w:tc>
          <w:tcPr>
            <w:tcW w:w="1110" w:type="dxa"/>
            <w:tcBorders>
              <w:top w:val="nil"/>
              <w:left w:val="nil"/>
              <w:right w:val="nil"/>
            </w:tcBorders>
            <w:shd w:val="clear" w:color="auto" w:fill="auto"/>
            <w:noWrap/>
          </w:tcPr>
          <w:p w14:paraId="2383994F" w14:textId="77777777" w:rsidR="00DA4954" w:rsidRPr="001C1510" w:rsidDel="00E2178E" w:rsidRDefault="00DA4954" w:rsidP="00125F84">
            <w:pPr>
              <w:jc w:val="center"/>
              <w:rPr>
                <w:rFonts w:eastAsia="Times New Roman" w:cs="Times New Roman"/>
                <w:color w:val="000000"/>
                <w:sz w:val="22"/>
                <w:lang w:val="en-US"/>
              </w:rPr>
            </w:pPr>
            <w:r w:rsidRPr="001C1510">
              <w:rPr>
                <w:rFonts w:cs="Times New Roman"/>
                <w:color w:val="000000"/>
                <w:sz w:val="22"/>
              </w:rPr>
              <w:t>0.098</w:t>
            </w:r>
          </w:p>
        </w:tc>
        <w:tc>
          <w:tcPr>
            <w:tcW w:w="1111" w:type="dxa"/>
            <w:tcBorders>
              <w:top w:val="nil"/>
              <w:left w:val="nil"/>
              <w:right w:val="nil"/>
            </w:tcBorders>
            <w:shd w:val="clear" w:color="auto" w:fill="auto"/>
            <w:noWrap/>
          </w:tcPr>
          <w:p w14:paraId="0A9D37FB" w14:textId="77777777" w:rsidR="00DA4954" w:rsidRPr="001C1510" w:rsidDel="00E2178E" w:rsidRDefault="00DA4954" w:rsidP="00125F84">
            <w:pPr>
              <w:jc w:val="center"/>
              <w:rPr>
                <w:rFonts w:eastAsia="Times New Roman" w:cs="Times New Roman"/>
                <w:color w:val="000000"/>
                <w:sz w:val="22"/>
                <w:lang w:val="en-US"/>
              </w:rPr>
            </w:pPr>
            <w:r w:rsidRPr="001C1510">
              <w:rPr>
                <w:rFonts w:cs="Times New Roman"/>
                <w:color w:val="000000"/>
                <w:sz w:val="22"/>
              </w:rPr>
              <w:t>0.103</w:t>
            </w:r>
          </w:p>
        </w:tc>
        <w:tc>
          <w:tcPr>
            <w:tcW w:w="898" w:type="dxa"/>
            <w:tcBorders>
              <w:top w:val="nil"/>
              <w:left w:val="nil"/>
              <w:right w:val="nil"/>
            </w:tcBorders>
            <w:shd w:val="clear" w:color="auto" w:fill="auto"/>
            <w:noWrap/>
          </w:tcPr>
          <w:p w14:paraId="4C794836" w14:textId="77777777" w:rsidR="00DA4954" w:rsidRPr="001C1510" w:rsidDel="00E2178E" w:rsidRDefault="00DA4954" w:rsidP="00125F84">
            <w:pPr>
              <w:jc w:val="center"/>
              <w:rPr>
                <w:rFonts w:eastAsia="Times New Roman" w:cs="Times New Roman"/>
                <w:color w:val="000000"/>
                <w:sz w:val="22"/>
                <w:lang w:val="en-US"/>
              </w:rPr>
            </w:pPr>
            <w:r w:rsidRPr="001C1510">
              <w:rPr>
                <w:rFonts w:cs="Times New Roman"/>
                <w:color w:val="000000"/>
                <w:sz w:val="22"/>
              </w:rPr>
              <w:t>-12.3</w:t>
            </w:r>
          </w:p>
        </w:tc>
        <w:tc>
          <w:tcPr>
            <w:tcW w:w="850" w:type="dxa"/>
            <w:tcBorders>
              <w:top w:val="nil"/>
              <w:left w:val="nil"/>
              <w:right w:val="nil"/>
            </w:tcBorders>
            <w:shd w:val="clear" w:color="auto" w:fill="auto"/>
            <w:noWrap/>
          </w:tcPr>
          <w:p w14:paraId="63D42A03" w14:textId="77777777" w:rsidR="00DA4954" w:rsidRPr="001C1510" w:rsidDel="00E2178E" w:rsidRDefault="00DA4954" w:rsidP="00125F84">
            <w:pPr>
              <w:jc w:val="center"/>
              <w:rPr>
                <w:rFonts w:eastAsia="Times New Roman" w:cs="Times New Roman"/>
                <w:color w:val="000000"/>
                <w:sz w:val="22"/>
                <w:lang w:val="en-US"/>
              </w:rPr>
            </w:pPr>
            <w:r w:rsidRPr="001C1510">
              <w:rPr>
                <w:rFonts w:cs="Times New Roman"/>
                <w:color w:val="000000"/>
                <w:sz w:val="22"/>
              </w:rPr>
              <w:t>-10.0</w:t>
            </w:r>
          </w:p>
        </w:tc>
        <w:tc>
          <w:tcPr>
            <w:tcW w:w="993" w:type="dxa"/>
            <w:tcBorders>
              <w:top w:val="nil"/>
              <w:left w:val="nil"/>
              <w:right w:val="nil"/>
            </w:tcBorders>
            <w:shd w:val="clear" w:color="auto" w:fill="auto"/>
            <w:noWrap/>
          </w:tcPr>
          <w:p w14:paraId="5D5CB298" w14:textId="77777777" w:rsidR="00DA4954" w:rsidRPr="001C1510" w:rsidDel="00E2178E" w:rsidRDefault="00DA4954" w:rsidP="00125F84">
            <w:pPr>
              <w:jc w:val="center"/>
              <w:rPr>
                <w:rFonts w:eastAsia="Times New Roman" w:cs="Times New Roman"/>
                <w:color w:val="000000"/>
                <w:sz w:val="22"/>
                <w:lang w:val="en-US"/>
              </w:rPr>
            </w:pPr>
            <w:r w:rsidRPr="001C1510">
              <w:rPr>
                <w:rFonts w:cs="Times New Roman"/>
                <w:color w:val="000000"/>
                <w:sz w:val="22"/>
              </w:rPr>
              <w:t>0.000</w:t>
            </w:r>
          </w:p>
        </w:tc>
        <w:tc>
          <w:tcPr>
            <w:tcW w:w="1111" w:type="dxa"/>
            <w:tcBorders>
              <w:top w:val="nil"/>
              <w:left w:val="nil"/>
              <w:right w:val="nil"/>
            </w:tcBorders>
            <w:shd w:val="clear" w:color="auto" w:fill="auto"/>
            <w:noWrap/>
          </w:tcPr>
          <w:p w14:paraId="483C5493" w14:textId="77777777" w:rsidR="00DA4954" w:rsidRPr="001C1510" w:rsidDel="00E2178E" w:rsidRDefault="00DA4954" w:rsidP="00125F84">
            <w:pPr>
              <w:jc w:val="center"/>
              <w:rPr>
                <w:rFonts w:eastAsia="Times New Roman" w:cs="Times New Roman"/>
                <w:color w:val="000000"/>
                <w:sz w:val="22"/>
                <w:lang w:val="en-US"/>
              </w:rPr>
            </w:pPr>
            <w:r w:rsidRPr="001C1510">
              <w:rPr>
                <w:rFonts w:cs="Times New Roman"/>
                <w:color w:val="000000"/>
                <w:sz w:val="22"/>
              </w:rPr>
              <w:t>0.89</w:t>
            </w:r>
          </w:p>
        </w:tc>
      </w:tr>
      <w:tr w:rsidR="00DA4954" w:rsidRPr="009D6DD1" w14:paraId="695BA394" w14:textId="77777777" w:rsidTr="00125F84">
        <w:trPr>
          <w:trHeight w:val="280"/>
        </w:trPr>
        <w:tc>
          <w:tcPr>
            <w:tcW w:w="3085" w:type="dxa"/>
            <w:tcBorders>
              <w:top w:val="nil"/>
              <w:left w:val="nil"/>
              <w:bottom w:val="single" w:sz="4" w:space="0" w:color="auto"/>
              <w:right w:val="nil"/>
            </w:tcBorders>
            <w:shd w:val="clear" w:color="auto" w:fill="auto"/>
            <w:noWrap/>
            <w:vAlign w:val="center"/>
          </w:tcPr>
          <w:p w14:paraId="10B516C5" w14:textId="77777777" w:rsidR="00DA4954" w:rsidRPr="009D6DD1" w:rsidRDefault="00DA4954" w:rsidP="00125F84">
            <w:pPr>
              <w:ind w:left="191" w:hanging="191"/>
              <w:rPr>
                <w:rFonts w:eastAsia="Times New Roman" w:cs="Times New Roman"/>
                <w:color w:val="000000"/>
                <w:sz w:val="22"/>
                <w:lang w:val="en-US"/>
              </w:rPr>
            </w:pPr>
          </w:p>
        </w:tc>
        <w:tc>
          <w:tcPr>
            <w:tcW w:w="1110" w:type="dxa"/>
            <w:tcBorders>
              <w:top w:val="nil"/>
              <w:left w:val="nil"/>
              <w:bottom w:val="single" w:sz="4" w:space="0" w:color="auto"/>
              <w:right w:val="nil"/>
            </w:tcBorders>
            <w:shd w:val="clear" w:color="auto" w:fill="auto"/>
            <w:noWrap/>
          </w:tcPr>
          <w:p w14:paraId="0E3734A6" w14:textId="77777777" w:rsidR="00DA4954" w:rsidRPr="001C1510" w:rsidRDefault="00DA4954" w:rsidP="00125F84">
            <w:pPr>
              <w:jc w:val="center"/>
              <w:rPr>
                <w:rFonts w:cs="Times New Roman"/>
                <w:color w:val="000000"/>
                <w:sz w:val="22"/>
              </w:rPr>
            </w:pPr>
          </w:p>
        </w:tc>
        <w:tc>
          <w:tcPr>
            <w:tcW w:w="1111" w:type="dxa"/>
            <w:tcBorders>
              <w:top w:val="nil"/>
              <w:left w:val="nil"/>
              <w:bottom w:val="single" w:sz="4" w:space="0" w:color="auto"/>
              <w:right w:val="nil"/>
            </w:tcBorders>
            <w:shd w:val="clear" w:color="auto" w:fill="auto"/>
            <w:noWrap/>
          </w:tcPr>
          <w:p w14:paraId="76EB76CE" w14:textId="77777777" w:rsidR="00DA4954" w:rsidRPr="001C1510" w:rsidRDefault="00DA4954" w:rsidP="00125F84">
            <w:pPr>
              <w:jc w:val="center"/>
              <w:rPr>
                <w:rFonts w:cs="Times New Roman"/>
                <w:color w:val="000000"/>
                <w:sz w:val="22"/>
              </w:rPr>
            </w:pPr>
          </w:p>
        </w:tc>
        <w:tc>
          <w:tcPr>
            <w:tcW w:w="898" w:type="dxa"/>
            <w:tcBorders>
              <w:top w:val="nil"/>
              <w:left w:val="nil"/>
              <w:bottom w:val="single" w:sz="4" w:space="0" w:color="auto"/>
              <w:right w:val="nil"/>
            </w:tcBorders>
            <w:shd w:val="clear" w:color="auto" w:fill="auto"/>
            <w:noWrap/>
          </w:tcPr>
          <w:p w14:paraId="4239A702" w14:textId="77777777" w:rsidR="00DA4954" w:rsidRPr="001C1510" w:rsidRDefault="00DA4954" w:rsidP="00125F84">
            <w:pPr>
              <w:jc w:val="center"/>
              <w:rPr>
                <w:rFonts w:cs="Times New Roman"/>
                <w:color w:val="000000"/>
                <w:sz w:val="22"/>
              </w:rPr>
            </w:pPr>
          </w:p>
        </w:tc>
        <w:tc>
          <w:tcPr>
            <w:tcW w:w="850" w:type="dxa"/>
            <w:tcBorders>
              <w:top w:val="nil"/>
              <w:left w:val="nil"/>
              <w:bottom w:val="single" w:sz="4" w:space="0" w:color="auto"/>
              <w:right w:val="nil"/>
            </w:tcBorders>
            <w:shd w:val="clear" w:color="auto" w:fill="auto"/>
            <w:noWrap/>
          </w:tcPr>
          <w:p w14:paraId="38C8E067" w14:textId="77777777" w:rsidR="00DA4954" w:rsidRPr="001C1510" w:rsidRDefault="00DA4954" w:rsidP="00125F84">
            <w:pPr>
              <w:jc w:val="center"/>
              <w:rPr>
                <w:rFonts w:cs="Times New Roman"/>
                <w:color w:val="000000"/>
                <w:sz w:val="22"/>
              </w:rPr>
            </w:pPr>
          </w:p>
        </w:tc>
        <w:tc>
          <w:tcPr>
            <w:tcW w:w="993" w:type="dxa"/>
            <w:tcBorders>
              <w:top w:val="nil"/>
              <w:left w:val="nil"/>
              <w:bottom w:val="single" w:sz="4" w:space="0" w:color="auto"/>
              <w:right w:val="nil"/>
            </w:tcBorders>
            <w:shd w:val="clear" w:color="auto" w:fill="auto"/>
            <w:noWrap/>
          </w:tcPr>
          <w:p w14:paraId="0D559FBF" w14:textId="77777777" w:rsidR="00DA4954" w:rsidRPr="001C1510" w:rsidRDefault="00DA4954" w:rsidP="00125F84">
            <w:pPr>
              <w:jc w:val="center"/>
              <w:rPr>
                <w:rFonts w:cs="Times New Roman"/>
                <w:color w:val="000000"/>
                <w:sz w:val="22"/>
              </w:rPr>
            </w:pPr>
          </w:p>
        </w:tc>
        <w:tc>
          <w:tcPr>
            <w:tcW w:w="1111" w:type="dxa"/>
            <w:tcBorders>
              <w:top w:val="nil"/>
              <w:left w:val="nil"/>
              <w:bottom w:val="single" w:sz="4" w:space="0" w:color="auto"/>
              <w:right w:val="nil"/>
            </w:tcBorders>
            <w:shd w:val="clear" w:color="auto" w:fill="auto"/>
            <w:noWrap/>
          </w:tcPr>
          <w:p w14:paraId="28DE0B13" w14:textId="77777777" w:rsidR="00DA4954" w:rsidRPr="001C1510" w:rsidRDefault="00DA4954" w:rsidP="00125F84">
            <w:pPr>
              <w:jc w:val="center"/>
              <w:rPr>
                <w:rFonts w:cs="Times New Roman"/>
                <w:color w:val="000000"/>
                <w:sz w:val="22"/>
              </w:rPr>
            </w:pPr>
          </w:p>
        </w:tc>
      </w:tr>
      <w:tr w:rsidR="00DA4954" w:rsidRPr="009D6DD1" w14:paraId="60C65FBB" w14:textId="77777777" w:rsidTr="00125F84">
        <w:trPr>
          <w:trHeight w:val="280"/>
        </w:trPr>
        <w:tc>
          <w:tcPr>
            <w:tcW w:w="3085" w:type="dxa"/>
            <w:tcBorders>
              <w:top w:val="single" w:sz="4" w:space="0" w:color="auto"/>
              <w:left w:val="nil"/>
              <w:right w:val="nil"/>
            </w:tcBorders>
            <w:shd w:val="clear" w:color="auto" w:fill="auto"/>
            <w:noWrap/>
            <w:vAlign w:val="center"/>
          </w:tcPr>
          <w:p w14:paraId="7B9F5022" w14:textId="77777777" w:rsidR="00DA4954" w:rsidRPr="00BF48B0" w:rsidRDefault="00DA4954" w:rsidP="00125F84">
            <w:pPr>
              <w:ind w:left="191" w:hanging="191"/>
              <w:rPr>
                <w:rFonts w:eastAsia="Times New Roman" w:cs="Times New Roman"/>
                <w:color w:val="000000"/>
                <w:sz w:val="22"/>
                <w:lang w:val="en-US"/>
              </w:rPr>
            </w:pPr>
            <w:r w:rsidRPr="00BF48B0">
              <w:rPr>
                <w:rFonts w:eastAsia="Times New Roman" w:cs="Times New Roman"/>
                <w:i/>
                <w:color w:val="000000"/>
                <w:sz w:val="22"/>
                <w:lang w:val="en-US"/>
              </w:rPr>
              <w:t xml:space="preserve">Overall covariate balance </w:t>
            </w:r>
          </w:p>
        </w:tc>
        <w:tc>
          <w:tcPr>
            <w:tcW w:w="1110" w:type="dxa"/>
            <w:tcBorders>
              <w:top w:val="single" w:sz="4" w:space="0" w:color="auto"/>
              <w:left w:val="nil"/>
              <w:right w:val="nil"/>
            </w:tcBorders>
            <w:shd w:val="clear" w:color="auto" w:fill="auto"/>
            <w:noWrap/>
          </w:tcPr>
          <w:p w14:paraId="29D233B8" w14:textId="77777777" w:rsidR="00DA4954" w:rsidRPr="00BF48B0" w:rsidRDefault="00DA4954" w:rsidP="00125F84">
            <w:pPr>
              <w:jc w:val="center"/>
              <w:rPr>
                <w:rFonts w:cs="Times New Roman"/>
                <w:color w:val="000000"/>
                <w:sz w:val="22"/>
              </w:rPr>
            </w:pPr>
          </w:p>
        </w:tc>
        <w:tc>
          <w:tcPr>
            <w:tcW w:w="1111" w:type="dxa"/>
            <w:tcBorders>
              <w:top w:val="single" w:sz="4" w:space="0" w:color="auto"/>
              <w:left w:val="nil"/>
              <w:right w:val="nil"/>
            </w:tcBorders>
            <w:shd w:val="clear" w:color="auto" w:fill="auto"/>
            <w:noWrap/>
          </w:tcPr>
          <w:p w14:paraId="0016EDFE" w14:textId="77777777" w:rsidR="00DA4954" w:rsidRPr="00BF48B0" w:rsidRDefault="00DA4954" w:rsidP="00125F84">
            <w:pPr>
              <w:jc w:val="center"/>
              <w:rPr>
                <w:rFonts w:cs="Times New Roman"/>
                <w:color w:val="000000"/>
                <w:sz w:val="22"/>
              </w:rPr>
            </w:pPr>
          </w:p>
        </w:tc>
        <w:tc>
          <w:tcPr>
            <w:tcW w:w="898" w:type="dxa"/>
            <w:tcBorders>
              <w:top w:val="single" w:sz="4" w:space="0" w:color="auto"/>
              <w:left w:val="nil"/>
              <w:right w:val="nil"/>
            </w:tcBorders>
            <w:shd w:val="clear" w:color="auto" w:fill="auto"/>
            <w:noWrap/>
          </w:tcPr>
          <w:p w14:paraId="0AB4DC14" w14:textId="77777777" w:rsidR="00DA4954" w:rsidRPr="00BF48B0" w:rsidRDefault="00DA4954" w:rsidP="00125F84">
            <w:pPr>
              <w:jc w:val="center"/>
              <w:rPr>
                <w:rFonts w:cs="Times New Roman"/>
                <w:color w:val="000000"/>
                <w:sz w:val="22"/>
              </w:rPr>
            </w:pPr>
          </w:p>
        </w:tc>
        <w:tc>
          <w:tcPr>
            <w:tcW w:w="850" w:type="dxa"/>
            <w:tcBorders>
              <w:top w:val="single" w:sz="4" w:space="0" w:color="auto"/>
              <w:left w:val="nil"/>
              <w:right w:val="nil"/>
            </w:tcBorders>
            <w:shd w:val="clear" w:color="auto" w:fill="auto"/>
            <w:noWrap/>
          </w:tcPr>
          <w:p w14:paraId="576BA496" w14:textId="77777777" w:rsidR="00DA4954" w:rsidRPr="00BF48B0" w:rsidRDefault="00DA4954" w:rsidP="00125F84">
            <w:pPr>
              <w:jc w:val="center"/>
              <w:rPr>
                <w:rFonts w:cs="Times New Roman"/>
                <w:color w:val="000000"/>
                <w:sz w:val="22"/>
              </w:rPr>
            </w:pPr>
          </w:p>
        </w:tc>
        <w:tc>
          <w:tcPr>
            <w:tcW w:w="993" w:type="dxa"/>
            <w:tcBorders>
              <w:top w:val="single" w:sz="4" w:space="0" w:color="auto"/>
              <w:left w:val="nil"/>
              <w:right w:val="nil"/>
            </w:tcBorders>
            <w:shd w:val="clear" w:color="auto" w:fill="auto"/>
            <w:noWrap/>
          </w:tcPr>
          <w:p w14:paraId="5795F443" w14:textId="77777777" w:rsidR="00DA4954" w:rsidRPr="00BF48B0" w:rsidRDefault="00DA4954" w:rsidP="00125F84">
            <w:pPr>
              <w:jc w:val="center"/>
              <w:rPr>
                <w:rFonts w:cs="Times New Roman"/>
                <w:color w:val="000000"/>
                <w:sz w:val="22"/>
              </w:rPr>
            </w:pPr>
          </w:p>
        </w:tc>
        <w:tc>
          <w:tcPr>
            <w:tcW w:w="1111" w:type="dxa"/>
            <w:tcBorders>
              <w:top w:val="single" w:sz="4" w:space="0" w:color="auto"/>
              <w:left w:val="nil"/>
              <w:right w:val="nil"/>
            </w:tcBorders>
            <w:shd w:val="clear" w:color="auto" w:fill="auto"/>
            <w:noWrap/>
          </w:tcPr>
          <w:p w14:paraId="2EC899F0" w14:textId="77777777" w:rsidR="00DA4954" w:rsidRPr="00BF48B0" w:rsidRDefault="00DA4954" w:rsidP="00125F84">
            <w:pPr>
              <w:jc w:val="center"/>
              <w:rPr>
                <w:rFonts w:cs="Times New Roman"/>
                <w:color w:val="000000"/>
                <w:sz w:val="22"/>
              </w:rPr>
            </w:pPr>
          </w:p>
        </w:tc>
      </w:tr>
      <w:tr w:rsidR="00DA4954" w:rsidRPr="009D6DD1" w14:paraId="107D60B5" w14:textId="77777777" w:rsidTr="00125F84">
        <w:trPr>
          <w:trHeight w:val="280"/>
        </w:trPr>
        <w:tc>
          <w:tcPr>
            <w:tcW w:w="3085" w:type="dxa"/>
            <w:tcBorders>
              <w:top w:val="nil"/>
              <w:left w:val="nil"/>
              <w:right w:val="nil"/>
            </w:tcBorders>
            <w:shd w:val="clear" w:color="auto" w:fill="auto"/>
            <w:noWrap/>
            <w:vAlign w:val="center"/>
          </w:tcPr>
          <w:p w14:paraId="35537714" w14:textId="77777777" w:rsidR="00DA4954" w:rsidRPr="00BF48B0" w:rsidRDefault="00DA4954" w:rsidP="00125F84">
            <w:pPr>
              <w:ind w:left="191" w:hanging="191"/>
              <w:rPr>
                <w:rFonts w:eastAsia="Times New Roman" w:cs="Times New Roman"/>
                <w:color w:val="000000"/>
                <w:sz w:val="22"/>
                <w:lang w:val="en-US"/>
              </w:rPr>
            </w:pPr>
            <w:r w:rsidRPr="00BF48B0">
              <w:rPr>
                <w:rFonts w:eastAsia="Times New Roman" w:cs="Times New Roman"/>
                <w:color w:val="000000"/>
                <w:sz w:val="22"/>
              </w:rPr>
              <w:t>LR-test of the joint insignificance of variables</w:t>
            </w:r>
          </w:p>
        </w:tc>
        <w:tc>
          <w:tcPr>
            <w:tcW w:w="6073" w:type="dxa"/>
            <w:gridSpan w:val="6"/>
            <w:tcBorders>
              <w:top w:val="nil"/>
              <w:left w:val="nil"/>
              <w:right w:val="nil"/>
            </w:tcBorders>
            <w:shd w:val="clear" w:color="auto" w:fill="auto"/>
            <w:noWrap/>
            <w:vAlign w:val="center"/>
          </w:tcPr>
          <w:p w14:paraId="5E0C148D" w14:textId="77777777" w:rsidR="00DA4954" w:rsidRPr="00BF48B0" w:rsidRDefault="00DA4954" w:rsidP="00125F84">
            <w:pPr>
              <w:jc w:val="center"/>
              <w:rPr>
                <w:rFonts w:cs="Times New Roman"/>
                <w:color w:val="000000"/>
                <w:sz w:val="22"/>
              </w:rPr>
            </w:pPr>
            <w:r w:rsidRPr="00BF48B0">
              <w:rPr>
                <w:rFonts w:cs="Times New Roman"/>
                <w:color w:val="000000"/>
                <w:sz w:val="22"/>
              </w:rPr>
              <w:t>8357.1 (</w:t>
            </w:r>
            <w:r w:rsidRPr="00BF48B0">
              <w:rPr>
                <w:rFonts w:cs="Times New Roman"/>
                <w:i/>
                <w:color w:val="000000"/>
                <w:sz w:val="22"/>
              </w:rPr>
              <w:t>p</w:t>
            </w:r>
            <w:r w:rsidRPr="00BF48B0">
              <w:rPr>
                <w:rFonts w:cs="Times New Roman"/>
                <w:i/>
                <w:color w:val="000000"/>
                <w:sz w:val="22"/>
                <w:vertAlign w:val="superscript"/>
              </w:rPr>
              <w:t xml:space="preserve"> </w:t>
            </w:r>
            <w:r w:rsidRPr="00BF48B0">
              <w:rPr>
                <w:rFonts w:cs="Times New Roman"/>
                <w:color w:val="000000"/>
                <w:sz w:val="22"/>
              </w:rPr>
              <w:t>&lt;</w:t>
            </w:r>
            <w:r w:rsidRPr="00BF48B0">
              <w:rPr>
                <w:rFonts w:cs="Times New Roman"/>
                <w:i/>
                <w:color w:val="000000"/>
                <w:sz w:val="22"/>
                <w:vertAlign w:val="superscript"/>
              </w:rPr>
              <w:t xml:space="preserve"> </w:t>
            </w:r>
            <w:r w:rsidRPr="00BF48B0">
              <w:rPr>
                <w:rFonts w:cs="Times New Roman"/>
                <w:color w:val="000000"/>
                <w:sz w:val="22"/>
              </w:rPr>
              <w:t>0.001)</w:t>
            </w:r>
          </w:p>
        </w:tc>
      </w:tr>
      <w:tr w:rsidR="00DA4954" w:rsidRPr="009D6DD1" w14:paraId="04ECA1F5" w14:textId="77777777" w:rsidTr="00125F84">
        <w:trPr>
          <w:trHeight w:val="280"/>
        </w:trPr>
        <w:tc>
          <w:tcPr>
            <w:tcW w:w="3085" w:type="dxa"/>
            <w:tcBorders>
              <w:top w:val="nil"/>
              <w:left w:val="nil"/>
              <w:right w:val="nil"/>
            </w:tcBorders>
            <w:shd w:val="clear" w:color="auto" w:fill="auto"/>
            <w:noWrap/>
            <w:vAlign w:val="center"/>
          </w:tcPr>
          <w:p w14:paraId="34F3C06B" w14:textId="77777777" w:rsidR="00DA4954" w:rsidRPr="00BF48B0" w:rsidRDefault="00DA4954" w:rsidP="00125F84">
            <w:pPr>
              <w:ind w:left="191" w:hanging="191"/>
              <w:rPr>
                <w:rFonts w:eastAsia="Times New Roman" w:cs="Times New Roman"/>
                <w:color w:val="000000"/>
                <w:sz w:val="22"/>
                <w:lang w:val="en-US"/>
              </w:rPr>
            </w:pPr>
            <w:r w:rsidRPr="00BF48B0">
              <w:rPr>
                <w:rFonts w:eastAsia="Times New Roman" w:cs="Times New Roman"/>
                <w:color w:val="000000"/>
                <w:sz w:val="22"/>
              </w:rPr>
              <w:t>Mean [median] absolute bias</w:t>
            </w:r>
          </w:p>
        </w:tc>
        <w:tc>
          <w:tcPr>
            <w:tcW w:w="6073" w:type="dxa"/>
            <w:gridSpan w:val="6"/>
            <w:tcBorders>
              <w:top w:val="nil"/>
              <w:left w:val="nil"/>
              <w:right w:val="nil"/>
            </w:tcBorders>
            <w:shd w:val="clear" w:color="auto" w:fill="auto"/>
            <w:noWrap/>
            <w:vAlign w:val="center"/>
          </w:tcPr>
          <w:p w14:paraId="06299959" w14:textId="77777777" w:rsidR="00DA4954" w:rsidRPr="00BF48B0" w:rsidRDefault="00DA4954" w:rsidP="00125F84">
            <w:pPr>
              <w:jc w:val="center"/>
              <w:rPr>
                <w:rFonts w:cs="Times New Roman"/>
                <w:color w:val="000000"/>
                <w:sz w:val="22"/>
              </w:rPr>
            </w:pPr>
            <w:r w:rsidRPr="00BF48B0">
              <w:rPr>
                <w:rFonts w:cs="Times New Roman"/>
                <w:color w:val="000000"/>
                <w:sz w:val="22"/>
              </w:rPr>
              <w:t>11.5 [3.6]</w:t>
            </w:r>
          </w:p>
        </w:tc>
      </w:tr>
      <w:tr w:rsidR="00DA4954" w:rsidRPr="009D6DD1" w14:paraId="6E003628" w14:textId="77777777" w:rsidTr="00125F84">
        <w:trPr>
          <w:trHeight w:val="280"/>
        </w:trPr>
        <w:tc>
          <w:tcPr>
            <w:tcW w:w="3085" w:type="dxa"/>
            <w:tcBorders>
              <w:top w:val="nil"/>
              <w:left w:val="nil"/>
              <w:right w:val="nil"/>
            </w:tcBorders>
            <w:shd w:val="clear" w:color="auto" w:fill="auto"/>
            <w:noWrap/>
            <w:vAlign w:val="center"/>
          </w:tcPr>
          <w:p w14:paraId="050DF771" w14:textId="77777777" w:rsidR="00DA4954" w:rsidRPr="00BF48B0" w:rsidRDefault="00DA4954" w:rsidP="00125F84">
            <w:pPr>
              <w:ind w:left="191" w:hanging="191"/>
              <w:rPr>
                <w:rFonts w:eastAsia="Times New Roman" w:cs="Times New Roman"/>
                <w:color w:val="000000"/>
                <w:sz w:val="22"/>
                <w:lang w:val="en-US"/>
              </w:rPr>
            </w:pPr>
            <w:r w:rsidRPr="00BF48B0">
              <w:rPr>
                <w:rFonts w:eastAsia="Times New Roman" w:cs="Times New Roman"/>
                <w:color w:val="000000"/>
                <w:sz w:val="22"/>
              </w:rPr>
              <w:t>Rubin’s B (“bias”)</w:t>
            </w:r>
          </w:p>
        </w:tc>
        <w:tc>
          <w:tcPr>
            <w:tcW w:w="6073" w:type="dxa"/>
            <w:gridSpan w:val="6"/>
            <w:tcBorders>
              <w:top w:val="nil"/>
              <w:left w:val="nil"/>
              <w:right w:val="nil"/>
            </w:tcBorders>
            <w:shd w:val="clear" w:color="auto" w:fill="auto"/>
            <w:noWrap/>
            <w:vAlign w:val="center"/>
          </w:tcPr>
          <w:p w14:paraId="03DA6FD0" w14:textId="77777777" w:rsidR="00DA4954" w:rsidRPr="00BF48B0" w:rsidRDefault="00DA4954" w:rsidP="00125F84">
            <w:pPr>
              <w:jc w:val="center"/>
              <w:rPr>
                <w:rFonts w:cs="Times New Roman"/>
                <w:color w:val="000000"/>
                <w:sz w:val="22"/>
              </w:rPr>
            </w:pPr>
            <w:r w:rsidRPr="00BF48B0">
              <w:rPr>
                <w:rFonts w:cs="Times New Roman"/>
                <w:color w:val="000000"/>
                <w:sz w:val="22"/>
              </w:rPr>
              <w:t>114.4</w:t>
            </w:r>
          </w:p>
        </w:tc>
      </w:tr>
      <w:tr w:rsidR="00DA4954" w:rsidRPr="009D6DD1" w14:paraId="0EEC20D2" w14:textId="77777777" w:rsidTr="00125F84">
        <w:trPr>
          <w:trHeight w:val="280"/>
        </w:trPr>
        <w:tc>
          <w:tcPr>
            <w:tcW w:w="3085" w:type="dxa"/>
            <w:tcBorders>
              <w:left w:val="nil"/>
              <w:bottom w:val="double" w:sz="4" w:space="0" w:color="auto"/>
              <w:right w:val="nil"/>
            </w:tcBorders>
            <w:shd w:val="clear" w:color="auto" w:fill="auto"/>
            <w:noWrap/>
            <w:vAlign w:val="center"/>
          </w:tcPr>
          <w:p w14:paraId="192A9432" w14:textId="77777777" w:rsidR="00DA4954" w:rsidRPr="00BF48B0" w:rsidRDefault="00DA4954" w:rsidP="00125F84">
            <w:pPr>
              <w:ind w:left="191" w:hanging="191"/>
              <w:rPr>
                <w:rFonts w:eastAsia="Times New Roman" w:cs="Times New Roman"/>
                <w:color w:val="000000"/>
                <w:sz w:val="22"/>
                <w:lang w:val="en-US"/>
              </w:rPr>
            </w:pPr>
            <w:r w:rsidRPr="00BF48B0">
              <w:rPr>
                <w:rFonts w:eastAsia="Times New Roman" w:cs="Times New Roman"/>
                <w:color w:val="000000"/>
                <w:sz w:val="22"/>
              </w:rPr>
              <w:t>Rubin’s R (“ratio of variances”)</w:t>
            </w:r>
          </w:p>
        </w:tc>
        <w:tc>
          <w:tcPr>
            <w:tcW w:w="6073" w:type="dxa"/>
            <w:gridSpan w:val="6"/>
            <w:tcBorders>
              <w:left w:val="nil"/>
              <w:bottom w:val="double" w:sz="4" w:space="0" w:color="auto"/>
              <w:right w:val="nil"/>
            </w:tcBorders>
            <w:shd w:val="clear" w:color="auto" w:fill="auto"/>
            <w:noWrap/>
            <w:vAlign w:val="center"/>
          </w:tcPr>
          <w:p w14:paraId="1183F8CA" w14:textId="77777777" w:rsidR="00DA4954" w:rsidRPr="00BF48B0" w:rsidRDefault="00DA4954" w:rsidP="00125F84">
            <w:pPr>
              <w:jc w:val="center"/>
              <w:rPr>
                <w:rFonts w:cs="Times New Roman"/>
                <w:color w:val="000000"/>
                <w:sz w:val="22"/>
                <w:lang w:val="en-US"/>
              </w:rPr>
            </w:pPr>
            <w:r w:rsidRPr="00BF48B0">
              <w:rPr>
                <w:rFonts w:cs="Times New Roman"/>
                <w:color w:val="000000"/>
                <w:sz w:val="22"/>
              </w:rPr>
              <w:t>0.48</w:t>
            </w:r>
          </w:p>
        </w:tc>
      </w:tr>
      <w:tr w:rsidR="00DA4954" w:rsidRPr="009D6DD1" w14:paraId="77DA6F69" w14:textId="77777777" w:rsidTr="00125F84">
        <w:trPr>
          <w:trHeight w:val="280"/>
        </w:trPr>
        <w:tc>
          <w:tcPr>
            <w:tcW w:w="3085" w:type="dxa"/>
            <w:tcBorders>
              <w:top w:val="double" w:sz="4" w:space="0" w:color="auto"/>
              <w:left w:val="nil"/>
              <w:bottom w:val="double" w:sz="4" w:space="0" w:color="auto"/>
              <w:right w:val="nil"/>
            </w:tcBorders>
            <w:shd w:val="clear" w:color="auto" w:fill="auto"/>
            <w:noWrap/>
            <w:vAlign w:val="center"/>
          </w:tcPr>
          <w:p w14:paraId="13B3DE0D" w14:textId="77777777" w:rsidR="00DA4954" w:rsidRPr="00BF48B0" w:rsidRDefault="00DA4954" w:rsidP="00125F84">
            <w:pPr>
              <w:ind w:left="191" w:hanging="191"/>
              <w:rPr>
                <w:rFonts w:eastAsia="Times New Roman" w:cs="Times New Roman"/>
                <w:color w:val="000000"/>
                <w:sz w:val="22"/>
                <w:lang w:val="en-US"/>
              </w:rPr>
            </w:pPr>
            <w:r>
              <w:rPr>
                <w:rFonts w:eastAsia="Times New Roman" w:cs="Times New Roman"/>
                <w:color w:val="000000"/>
                <w:sz w:val="22"/>
                <w:lang w:val="en-US"/>
              </w:rPr>
              <w:t>Number of observations</w:t>
            </w:r>
          </w:p>
        </w:tc>
        <w:tc>
          <w:tcPr>
            <w:tcW w:w="1110" w:type="dxa"/>
            <w:tcBorders>
              <w:top w:val="double" w:sz="4" w:space="0" w:color="auto"/>
              <w:left w:val="nil"/>
              <w:bottom w:val="double" w:sz="4" w:space="0" w:color="auto"/>
              <w:right w:val="nil"/>
            </w:tcBorders>
            <w:shd w:val="clear" w:color="auto" w:fill="auto"/>
            <w:noWrap/>
            <w:vAlign w:val="center"/>
          </w:tcPr>
          <w:p w14:paraId="765A5051" w14:textId="77777777" w:rsidR="00DA4954" w:rsidRPr="00BF48B0" w:rsidRDefault="00DA4954" w:rsidP="00125F84">
            <w:pPr>
              <w:jc w:val="center"/>
              <w:rPr>
                <w:rFonts w:eastAsia="Times New Roman" w:cs="Times New Roman"/>
                <w:color w:val="000000"/>
                <w:sz w:val="22"/>
                <w:lang w:val="en-US"/>
              </w:rPr>
            </w:pPr>
            <w:r w:rsidRPr="00BF48B0">
              <w:rPr>
                <w:rFonts w:eastAsia="Times New Roman" w:cs="Times New Roman"/>
                <w:color w:val="000000"/>
                <w:sz w:val="22"/>
                <w:lang w:val="en-US"/>
              </w:rPr>
              <w:t>7,148</w:t>
            </w:r>
          </w:p>
        </w:tc>
        <w:tc>
          <w:tcPr>
            <w:tcW w:w="1111" w:type="dxa"/>
            <w:tcBorders>
              <w:top w:val="double" w:sz="4" w:space="0" w:color="auto"/>
              <w:left w:val="nil"/>
              <w:bottom w:val="double" w:sz="4" w:space="0" w:color="auto"/>
              <w:right w:val="nil"/>
            </w:tcBorders>
            <w:shd w:val="clear" w:color="auto" w:fill="auto"/>
            <w:noWrap/>
            <w:vAlign w:val="center"/>
          </w:tcPr>
          <w:p w14:paraId="01C82B17" w14:textId="77777777" w:rsidR="00DA4954" w:rsidRPr="00BF48B0" w:rsidRDefault="00DA4954" w:rsidP="00125F84">
            <w:pPr>
              <w:jc w:val="center"/>
              <w:rPr>
                <w:rFonts w:eastAsia="Times New Roman" w:cs="Times New Roman"/>
                <w:color w:val="000000"/>
                <w:sz w:val="22"/>
                <w:lang w:val="en-US"/>
              </w:rPr>
            </w:pPr>
            <w:r w:rsidRPr="00BF48B0">
              <w:rPr>
                <w:rFonts w:eastAsia="Times New Roman" w:cs="Times New Roman"/>
                <w:color w:val="000000"/>
                <w:sz w:val="22"/>
                <w:lang w:val="en-US"/>
              </w:rPr>
              <w:t>726,671</w:t>
            </w:r>
          </w:p>
        </w:tc>
        <w:tc>
          <w:tcPr>
            <w:tcW w:w="898" w:type="dxa"/>
            <w:tcBorders>
              <w:top w:val="double" w:sz="4" w:space="0" w:color="auto"/>
              <w:left w:val="nil"/>
              <w:bottom w:val="double" w:sz="4" w:space="0" w:color="auto"/>
              <w:right w:val="nil"/>
            </w:tcBorders>
            <w:shd w:val="clear" w:color="auto" w:fill="auto"/>
            <w:noWrap/>
            <w:vAlign w:val="bottom"/>
          </w:tcPr>
          <w:p w14:paraId="7729C7FA" w14:textId="77777777" w:rsidR="00DA4954" w:rsidRPr="00BF48B0" w:rsidRDefault="00DA4954" w:rsidP="00125F84">
            <w:pPr>
              <w:jc w:val="center"/>
              <w:rPr>
                <w:rFonts w:eastAsia="Times New Roman" w:cs="Times New Roman"/>
                <w:color w:val="000000"/>
                <w:sz w:val="22"/>
                <w:lang w:val="en-US"/>
              </w:rPr>
            </w:pPr>
          </w:p>
        </w:tc>
        <w:tc>
          <w:tcPr>
            <w:tcW w:w="850" w:type="dxa"/>
            <w:tcBorders>
              <w:top w:val="double" w:sz="4" w:space="0" w:color="auto"/>
              <w:left w:val="nil"/>
              <w:bottom w:val="double" w:sz="4" w:space="0" w:color="auto"/>
              <w:right w:val="nil"/>
            </w:tcBorders>
            <w:shd w:val="clear" w:color="auto" w:fill="auto"/>
            <w:noWrap/>
            <w:vAlign w:val="bottom"/>
          </w:tcPr>
          <w:p w14:paraId="18E9ABA0" w14:textId="77777777" w:rsidR="00DA4954" w:rsidRPr="00BF48B0" w:rsidRDefault="00DA4954" w:rsidP="00125F84">
            <w:pPr>
              <w:jc w:val="center"/>
              <w:rPr>
                <w:rFonts w:eastAsia="Times New Roman" w:cs="Times New Roman"/>
                <w:color w:val="000000"/>
                <w:sz w:val="22"/>
                <w:lang w:val="en-US"/>
              </w:rPr>
            </w:pPr>
          </w:p>
        </w:tc>
        <w:tc>
          <w:tcPr>
            <w:tcW w:w="993" w:type="dxa"/>
            <w:tcBorders>
              <w:top w:val="double" w:sz="4" w:space="0" w:color="auto"/>
              <w:left w:val="nil"/>
              <w:bottom w:val="double" w:sz="4" w:space="0" w:color="auto"/>
              <w:right w:val="nil"/>
            </w:tcBorders>
            <w:shd w:val="clear" w:color="auto" w:fill="auto"/>
            <w:noWrap/>
            <w:vAlign w:val="bottom"/>
          </w:tcPr>
          <w:p w14:paraId="5769CF99" w14:textId="77777777" w:rsidR="00DA4954" w:rsidRPr="00BF48B0" w:rsidRDefault="00DA4954" w:rsidP="00125F84">
            <w:pPr>
              <w:jc w:val="center"/>
              <w:rPr>
                <w:rFonts w:eastAsia="Times New Roman" w:cs="Times New Roman"/>
                <w:color w:val="000000"/>
                <w:sz w:val="22"/>
                <w:lang w:val="en-US"/>
              </w:rPr>
            </w:pPr>
          </w:p>
        </w:tc>
        <w:tc>
          <w:tcPr>
            <w:tcW w:w="1111" w:type="dxa"/>
            <w:tcBorders>
              <w:top w:val="double" w:sz="4" w:space="0" w:color="auto"/>
              <w:left w:val="nil"/>
              <w:bottom w:val="double" w:sz="4" w:space="0" w:color="auto"/>
              <w:right w:val="nil"/>
            </w:tcBorders>
            <w:shd w:val="clear" w:color="auto" w:fill="auto"/>
            <w:noWrap/>
            <w:vAlign w:val="bottom"/>
          </w:tcPr>
          <w:p w14:paraId="114DFC73" w14:textId="77777777" w:rsidR="00DA4954" w:rsidRPr="00BF48B0" w:rsidRDefault="00DA4954" w:rsidP="00125F84">
            <w:pPr>
              <w:jc w:val="center"/>
              <w:rPr>
                <w:rFonts w:eastAsia="Times New Roman" w:cs="Times New Roman"/>
                <w:color w:val="000000"/>
                <w:sz w:val="22"/>
                <w:lang w:val="en-US"/>
              </w:rPr>
            </w:pPr>
          </w:p>
        </w:tc>
      </w:tr>
    </w:tbl>
    <w:p w14:paraId="11F112B9" w14:textId="77777777" w:rsidR="00DA4954" w:rsidRDefault="00DA4954" w:rsidP="00DA4954">
      <w:pPr>
        <w:pStyle w:val="tablenote"/>
        <w:ind w:right="-80"/>
        <w:rPr>
          <w:lang w:val="en-US"/>
        </w:rPr>
      </w:pPr>
      <w:r w:rsidRPr="009D6DD1">
        <w:rPr>
          <w:lang w:val="en-US"/>
        </w:rPr>
        <w:t>Notes:</w:t>
      </w:r>
      <w:r w:rsidRPr="009D6DD1">
        <w:rPr>
          <w:b/>
          <w:lang w:val="en-US"/>
        </w:rPr>
        <w:t xml:space="preserve"> </w:t>
      </w:r>
      <w:r w:rsidRPr="009D6DD1">
        <w:rPr>
          <w:lang w:val="en-US"/>
        </w:rPr>
        <w:t>Data also include dummies for region of residence prior to entry (</w:t>
      </w:r>
      <w:r>
        <w:rPr>
          <w:lang w:val="en-US"/>
        </w:rPr>
        <w:t>NUTS-4</w:t>
      </w:r>
      <w:r w:rsidRPr="009D6DD1">
        <w:rPr>
          <w:lang w:val="en-US"/>
        </w:rPr>
        <w:t>)</w:t>
      </w:r>
      <w:r>
        <w:rPr>
          <w:lang w:val="en-US"/>
        </w:rPr>
        <w:t>, industry, occupation</w:t>
      </w:r>
      <w:r w:rsidRPr="009D6DD1">
        <w:rPr>
          <w:lang w:val="en-US"/>
        </w:rPr>
        <w:t xml:space="preserve"> and entry year. Earnings are measured in 1,000 euro. V(T) / V(C) indicates the variance ratio (for continuous covariates) of treated over non-treated. Ratio should be equal to 1 for perfect balance.</w:t>
      </w:r>
      <w:r>
        <w:rPr>
          <w:lang w:val="en-US"/>
        </w:rPr>
        <w:t xml:space="preserve"> </w:t>
      </w:r>
      <w:r w:rsidRPr="00AC519E">
        <w:rPr>
          <w:lang w:val="en-US"/>
        </w:rPr>
        <w:t>According to Rubin (2001), B &lt; 25 and 0.5 &lt; R &lt; 2 indicate sufficiently balanced samples.</w:t>
      </w:r>
      <w:r>
        <w:rPr>
          <w:lang w:val="en-US"/>
        </w:rPr>
        <w:t xml:space="preserve"> </w:t>
      </w:r>
      <w:r>
        <w:rPr>
          <w:lang w:val="en-US"/>
        </w:rPr>
        <w:br/>
      </w:r>
      <w:r>
        <w:rPr>
          <w:szCs w:val="22"/>
          <w:vertAlign w:val="superscript"/>
          <w:lang w:val="en-US"/>
        </w:rPr>
        <w:t>a</w:t>
      </w:r>
      <w:r w:rsidRPr="00B815AD">
        <w:rPr>
          <w:szCs w:val="22"/>
          <w:vertAlign w:val="superscript"/>
          <w:lang w:val="en-US"/>
        </w:rPr>
        <w:t xml:space="preserve"> </w:t>
      </w:r>
      <w:r w:rsidRPr="00B815AD">
        <w:rPr>
          <w:szCs w:val="22"/>
          <w:lang w:val="en-US"/>
        </w:rPr>
        <w:t>Conditional on the availability of the school grade.</w:t>
      </w:r>
    </w:p>
    <w:p w14:paraId="6867F52F" w14:textId="77777777" w:rsidR="00DA4954" w:rsidRPr="009D6DD1" w:rsidRDefault="00DA4954" w:rsidP="00DA4954">
      <w:pPr>
        <w:rPr>
          <w:lang w:val="en-US"/>
        </w:rPr>
      </w:pPr>
    </w:p>
    <w:p w14:paraId="7735EBD4" w14:textId="77777777" w:rsidR="00DA4954" w:rsidRPr="009D6DD1" w:rsidRDefault="00DA4954" w:rsidP="00DA4954">
      <w:pPr>
        <w:spacing w:line="276" w:lineRule="auto"/>
        <w:jc w:val="center"/>
        <w:rPr>
          <w:rFonts w:cs="Times New Roman"/>
          <w:szCs w:val="20"/>
          <w:lang w:val="en-US"/>
        </w:rPr>
      </w:pPr>
      <w:r w:rsidRPr="00B91ACE">
        <w:rPr>
          <w:szCs w:val="24"/>
          <w:lang w:val="en-US"/>
        </w:rPr>
        <w:br w:type="page"/>
      </w:r>
      <w:r w:rsidRPr="00B91ACE">
        <w:rPr>
          <w:szCs w:val="24"/>
          <w:lang w:val="en-US"/>
        </w:rPr>
        <w:lastRenderedPageBreak/>
        <w:t>Figure A</w:t>
      </w:r>
      <w:r w:rsidRPr="007A09CE">
        <w:rPr>
          <w:szCs w:val="24"/>
          <w:lang w:val="en-US"/>
        </w:rPr>
        <w:t xml:space="preserve">1 – Coarsened Exact Matching (CEM) Estimator Results by Time Relative </w:t>
      </w:r>
      <w:r w:rsidRPr="007A09CE">
        <w:rPr>
          <w:szCs w:val="24"/>
          <w:lang w:val="en-US"/>
        </w:rPr>
        <w:br/>
        <w:t>to Entry (with 95% Confidence Intervals)</w:t>
      </w:r>
    </w:p>
    <w:p w14:paraId="6AA52976" w14:textId="77777777" w:rsidR="00DA4954" w:rsidRPr="009D6DD1" w:rsidRDefault="00DA4954" w:rsidP="00DA4954">
      <w:pPr>
        <w:spacing w:before="240"/>
        <w:jc w:val="center"/>
        <w:rPr>
          <w:rFonts w:cs="Times New Roman"/>
          <w:szCs w:val="20"/>
          <w:lang w:val="en-US"/>
        </w:rPr>
      </w:pPr>
      <w:r>
        <w:rPr>
          <w:rFonts w:cs="Times New Roman"/>
          <w:noProof/>
          <w:szCs w:val="20"/>
          <w:lang w:val="fi-FI" w:eastAsia="fi-FI"/>
        </w:rPr>
        <w:drawing>
          <wp:inline distT="0" distB="0" distL="0" distR="0" wp14:anchorId="388C4A6C" wp14:editId="790FE11B">
            <wp:extent cx="5019675" cy="3657600"/>
            <wp:effectExtent l="0" t="0" r="9525" b="0"/>
            <wp:docPr id="12" name="Kuva 12" descr="figureA4_earnings_eff_cem2_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A4_earnings_eff_cem2_t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19675" cy="3657600"/>
                    </a:xfrm>
                    <a:prstGeom prst="rect">
                      <a:avLst/>
                    </a:prstGeom>
                    <a:noFill/>
                    <a:ln>
                      <a:noFill/>
                    </a:ln>
                  </pic:spPr>
                </pic:pic>
              </a:graphicData>
            </a:graphic>
          </wp:inline>
        </w:drawing>
      </w:r>
      <w:r>
        <w:rPr>
          <w:rFonts w:cs="Times New Roman"/>
          <w:noProof/>
          <w:szCs w:val="20"/>
          <w:lang w:val="fi-FI" w:eastAsia="fi-FI"/>
        </w:rPr>
        <w:drawing>
          <wp:inline distT="0" distB="0" distL="0" distR="0" wp14:anchorId="713BBAC6" wp14:editId="1B792269">
            <wp:extent cx="5019675" cy="3657600"/>
            <wp:effectExtent l="0" t="0" r="9525" b="0"/>
            <wp:docPr id="13" name="Kuva 13" descr="figureA4_employment_eff_cem2_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A4_employment_eff_cem2_t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9675" cy="3657600"/>
                    </a:xfrm>
                    <a:prstGeom prst="rect">
                      <a:avLst/>
                    </a:prstGeom>
                    <a:noFill/>
                    <a:ln>
                      <a:noFill/>
                    </a:ln>
                  </pic:spPr>
                </pic:pic>
              </a:graphicData>
            </a:graphic>
          </wp:inline>
        </w:drawing>
      </w:r>
    </w:p>
    <w:p w14:paraId="5D348109" w14:textId="77777777" w:rsidR="00DA4954" w:rsidRPr="009D6DD1" w:rsidRDefault="00DA4954" w:rsidP="00DA4954">
      <w:pPr>
        <w:pStyle w:val="tablenote"/>
        <w:spacing w:before="240"/>
        <w:jc w:val="center"/>
        <w:rPr>
          <w:lang w:val="en-US"/>
        </w:rPr>
      </w:pPr>
      <w:r w:rsidRPr="009D6DD1">
        <w:rPr>
          <w:lang w:val="en-US"/>
        </w:rPr>
        <w:t>Notes: See Table A</w:t>
      </w:r>
      <w:r>
        <w:rPr>
          <w:lang w:val="en-US"/>
        </w:rPr>
        <w:t>1</w:t>
      </w:r>
      <w:r w:rsidRPr="009D6DD1">
        <w:rPr>
          <w:lang w:val="en-US"/>
        </w:rPr>
        <w:t xml:space="preserve"> (columns 2 and 4) for the specification of the model. </w:t>
      </w:r>
      <w:r w:rsidRPr="009D6DD1">
        <w:rPr>
          <w:lang w:val="en-US"/>
        </w:rPr>
        <w:br/>
        <w:t xml:space="preserve">Exact match is found for </w:t>
      </w:r>
      <w:r w:rsidRPr="009D6DD1">
        <w:rPr>
          <w:rFonts w:cs="Times New Roman"/>
          <w:color w:val="000000"/>
          <w:szCs w:val="22"/>
          <w:lang w:val="en-US"/>
        </w:rPr>
        <w:t>61.</w:t>
      </w:r>
      <w:r>
        <w:rPr>
          <w:rFonts w:cs="Times New Roman"/>
          <w:color w:val="000000"/>
          <w:szCs w:val="22"/>
          <w:lang w:val="en-US"/>
        </w:rPr>
        <w:t>0</w:t>
      </w:r>
      <w:r w:rsidRPr="009D6DD1">
        <w:rPr>
          <w:lang w:val="en-US"/>
        </w:rPr>
        <w:t xml:space="preserve">% of the 7,148 </w:t>
      </w:r>
      <w:r>
        <w:rPr>
          <w:lang w:val="en-US"/>
        </w:rPr>
        <w:t>vocational master’s</w:t>
      </w:r>
      <w:r w:rsidRPr="009D6DD1">
        <w:rPr>
          <w:lang w:val="en-US"/>
        </w:rPr>
        <w:t xml:space="preserve"> entrants. </w:t>
      </w:r>
    </w:p>
    <w:p w14:paraId="4247290F" w14:textId="77777777" w:rsidR="00DA4954" w:rsidRPr="009D6DD1" w:rsidRDefault="00DA4954" w:rsidP="00DA4954">
      <w:pPr>
        <w:rPr>
          <w:sz w:val="22"/>
          <w:szCs w:val="24"/>
          <w:lang w:val="en-US"/>
        </w:rPr>
      </w:pPr>
      <w:r w:rsidRPr="009D6DD1">
        <w:rPr>
          <w:lang w:val="en-US"/>
        </w:rPr>
        <w:br w:type="page"/>
      </w:r>
    </w:p>
    <w:p w14:paraId="3EFF08C7" w14:textId="77777777" w:rsidR="00DA4954" w:rsidRDefault="00DA4954" w:rsidP="00DA4954">
      <w:pPr>
        <w:rPr>
          <w:szCs w:val="24"/>
          <w:highlight w:val="yellow"/>
          <w:lang w:val="en-US"/>
        </w:rPr>
      </w:pPr>
    </w:p>
    <w:p w14:paraId="59009C73" w14:textId="77777777" w:rsidR="00DA4954" w:rsidRPr="009D6DD1" w:rsidRDefault="00DA4954" w:rsidP="00DA4954">
      <w:pPr>
        <w:spacing w:line="480" w:lineRule="auto"/>
        <w:jc w:val="center"/>
        <w:rPr>
          <w:szCs w:val="24"/>
          <w:lang w:val="en-US"/>
        </w:rPr>
      </w:pPr>
      <w:r w:rsidRPr="00B91ACE">
        <w:rPr>
          <w:szCs w:val="24"/>
          <w:lang w:val="en-US"/>
        </w:rPr>
        <w:t>Figure A</w:t>
      </w:r>
      <w:r w:rsidRPr="007A09CE">
        <w:rPr>
          <w:szCs w:val="24"/>
          <w:lang w:val="en-US"/>
        </w:rPr>
        <w:t>2 – Common Support for 2002</w:t>
      </w:r>
      <w:r w:rsidRPr="007A09CE">
        <w:rPr>
          <w:lang w:val="en-US"/>
        </w:rPr>
        <w:t>–</w:t>
      </w:r>
      <w:r w:rsidRPr="007A09CE">
        <w:rPr>
          <w:szCs w:val="24"/>
          <w:lang w:val="en-US"/>
        </w:rPr>
        <w:t>2009 (Densities)</w:t>
      </w:r>
    </w:p>
    <w:p w14:paraId="077EBFAC" w14:textId="77777777" w:rsidR="00DA4954" w:rsidRDefault="00DA4954" w:rsidP="00DA4954">
      <w:pPr>
        <w:contextualSpacing/>
        <w:jc w:val="center"/>
        <w:rPr>
          <w:szCs w:val="24"/>
          <w:lang w:val="en-US"/>
        </w:rPr>
      </w:pPr>
      <w:r>
        <w:rPr>
          <w:noProof/>
          <w:szCs w:val="24"/>
          <w:highlight w:val="yellow"/>
          <w:lang w:val="fi-FI" w:eastAsia="fi-FI"/>
        </w:rPr>
        <w:drawing>
          <wp:inline distT="0" distB="0" distL="0" distR="0" wp14:anchorId="1129DFF4" wp14:editId="0E8143E6">
            <wp:extent cx="5328000" cy="3870506"/>
            <wp:effectExtent l="0" t="0" r="6350" b="0"/>
            <wp:docPr id="1" name="Picture 1" descr="C:\Users\mphaapan\AppData\Local\Microsoft\Windows\INetCache\Content.Word\psmatch2_t0_comsupp_hist_nonst_vs_entrants_t0_den_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phaapan\AppData\Local\Microsoft\Windows\INetCache\Content.Word\psmatch2_t0_comsupp_hist_nonst_vs_entrants_t0_den_a.wm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28000" cy="3870506"/>
                    </a:xfrm>
                    <a:prstGeom prst="rect">
                      <a:avLst/>
                    </a:prstGeom>
                    <a:noFill/>
                    <a:ln>
                      <a:noFill/>
                    </a:ln>
                  </pic:spPr>
                </pic:pic>
              </a:graphicData>
            </a:graphic>
          </wp:inline>
        </w:drawing>
      </w:r>
    </w:p>
    <w:p w14:paraId="248BDF6F" w14:textId="77777777" w:rsidR="00DA4954" w:rsidRPr="009D6DD1" w:rsidRDefault="00DA4954" w:rsidP="00DA4954">
      <w:pPr>
        <w:jc w:val="center"/>
        <w:rPr>
          <w:szCs w:val="24"/>
          <w:lang w:val="en-US"/>
        </w:rPr>
      </w:pPr>
      <w:r>
        <w:rPr>
          <w:noProof/>
          <w:szCs w:val="24"/>
          <w:lang w:val="fi-FI" w:eastAsia="fi-FI"/>
        </w:rPr>
        <w:drawing>
          <wp:inline distT="0" distB="0" distL="0" distR="0" wp14:anchorId="10168122" wp14:editId="4A64C021">
            <wp:extent cx="5324475" cy="3867150"/>
            <wp:effectExtent l="0" t="0" r="9525" b="0"/>
            <wp:docPr id="8" name="Kuva 8" descr="psmatch2_t0_comsupp_hist_nonst_vs_entrants_t0_den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match2_t0_comsupp_hist_nonst_vs_entrants_t0_den_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24475" cy="3867150"/>
                    </a:xfrm>
                    <a:prstGeom prst="rect">
                      <a:avLst/>
                    </a:prstGeom>
                    <a:noFill/>
                    <a:ln>
                      <a:noFill/>
                    </a:ln>
                  </pic:spPr>
                </pic:pic>
              </a:graphicData>
            </a:graphic>
          </wp:inline>
        </w:drawing>
      </w:r>
    </w:p>
    <w:p w14:paraId="250776C6" w14:textId="77777777" w:rsidR="00DA4954" w:rsidRPr="009D6DD1" w:rsidRDefault="00DA4954" w:rsidP="00DA4954">
      <w:pPr>
        <w:pStyle w:val="tablenote"/>
        <w:spacing w:before="240"/>
        <w:jc w:val="center"/>
        <w:rPr>
          <w:lang w:val="en-US"/>
        </w:rPr>
      </w:pPr>
      <w:r w:rsidRPr="009D6DD1">
        <w:rPr>
          <w:lang w:val="en-US"/>
        </w:rPr>
        <w:t xml:space="preserve">Notes: A </w:t>
      </w:r>
      <w:proofErr w:type="spellStart"/>
      <w:r w:rsidRPr="009D6DD1">
        <w:rPr>
          <w:lang w:val="en-US"/>
        </w:rPr>
        <w:t>probit</w:t>
      </w:r>
      <w:proofErr w:type="spellEnd"/>
      <w:r w:rsidRPr="009D6DD1">
        <w:rPr>
          <w:lang w:val="en-US"/>
        </w:rPr>
        <w:t xml:space="preserve"> model is used to estimate the propensity scores (see Table A</w:t>
      </w:r>
      <w:r>
        <w:rPr>
          <w:lang w:val="en-US"/>
        </w:rPr>
        <w:t>2</w:t>
      </w:r>
      <w:r w:rsidRPr="009D6DD1">
        <w:rPr>
          <w:lang w:val="en-US"/>
        </w:rPr>
        <w:t xml:space="preserve"> for results).</w:t>
      </w:r>
      <w:r w:rsidRPr="009D6DD1">
        <w:rPr>
          <w:lang w:val="en-US"/>
        </w:rPr>
        <w:br w:type="page"/>
      </w:r>
    </w:p>
    <w:p w14:paraId="2A644E6A" w14:textId="77777777" w:rsidR="00DA4954" w:rsidRPr="009D6DD1" w:rsidRDefault="00DA4954" w:rsidP="00DA4954">
      <w:pPr>
        <w:keepNext/>
        <w:spacing w:line="276" w:lineRule="auto"/>
        <w:jc w:val="center"/>
        <w:rPr>
          <w:szCs w:val="24"/>
          <w:lang w:val="en-US"/>
        </w:rPr>
      </w:pPr>
      <w:r w:rsidRPr="00B91ACE">
        <w:rPr>
          <w:szCs w:val="24"/>
          <w:lang w:val="en-US"/>
        </w:rPr>
        <w:lastRenderedPageBreak/>
        <w:t>Figure A</w:t>
      </w:r>
      <w:r w:rsidRPr="007A09CE">
        <w:rPr>
          <w:szCs w:val="24"/>
          <w:lang w:val="en-US"/>
        </w:rPr>
        <w:t xml:space="preserve">3 – Matching Estimator Results by Year Relative to Entry </w:t>
      </w:r>
      <w:r w:rsidRPr="007A09CE">
        <w:rPr>
          <w:szCs w:val="24"/>
          <w:lang w:val="en-US"/>
        </w:rPr>
        <w:br/>
        <w:t>(with 95% Confidence Intervals)</w:t>
      </w:r>
    </w:p>
    <w:p w14:paraId="65211318" w14:textId="77777777" w:rsidR="00DA4954" w:rsidRPr="009D6DD1" w:rsidRDefault="00DA4954" w:rsidP="00DA4954">
      <w:pPr>
        <w:spacing w:before="120"/>
        <w:jc w:val="center"/>
        <w:rPr>
          <w:lang w:val="en-US"/>
        </w:rPr>
      </w:pPr>
      <w:r>
        <w:rPr>
          <w:noProof/>
          <w:lang w:val="fi-FI" w:eastAsia="fi-FI"/>
        </w:rPr>
        <w:drawing>
          <wp:inline distT="0" distB="0" distL="0" distR="0" wp14:anchorId="162B9678" wp14:editId="21384353">
            <wp:extent cx="5019675" cy="3657600"/>
            <wp:effectExtent l="0" t="0" r="9525" b="0"/>
            <wp:docPr id="9" name="Kuva 9" descr="figureA2_earnings_tef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A2_earnings_teffect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19675" cy="3657600"/>
                    </a:xfrm>
                    <a:prstGeom prst="rect">
                      <a:avLst/>
                    </a:prstGeom>
                    <a:noFill/>
                    <a:ln>
                      <a:noFill/>
                    </a:ln>
                  </pic:spPr>
                </pic:pic>
              </a:graphicData>
            </a:graphic>
          </wp:inline>
        </w:drawing>
      </w:r>
    </w:p>
    <w:p w14:paraId="40E670B6" w14:textId="77777777" w:rsidR="00DA4954" w:rsidRPr="009D6DD1" w:rsidRDefault="00DA4954" w:rsidP="00DA4954">
      <w:pPr>
        <w:spacing w:after="120"/>
        <w:jc w:val="center"/>
        <w:rPr>
          <w:lang w:val="en-US"/>
        </w:rPr>
      </w:pPr>
      <w:r>
        <w:rPr>
          <w:noProof/>
          <w:lang w:val="fi-FI" w:eastAsia="fi-FI"/>
        </w:rPr>
        <w:drawing>
          <wp:inline distT="0" distB="0" distL="0" distR="0" wp14:anchorId="067B96CE" wp14:editId="4E551388">
            <wp:extent cx="5019675" cy="3657600"/>
            <wp:effectExtent l="0" t="0" r="9525" b="0"/>
            <wp:docPr id="10" name="Kuva 10" descr="figureA2_employment_tef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A2_employment_teffect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19675" cy="3657600"/>
                    </a:xfrm>
                    <a:prstGeom prst="rect">
                      <a:avLst/>
                    </a:prstGeom>
                    <a:noFill/>
                    <a:ln>
                      <a:noFill/>
                    </a:ln>
                  </pic:spPr>
                </pic:pic>
              </a:graphicData>
            </a:graphic>
          </wp:inline>
        </w:drawing>
      </w:r>
    </w:p>
    <w:p w14:paraId="637ECCA8" w14:textId="77777777" w:rsidR="00DA4954" w:rsidRPr="00AD5D29" w:rsidRDefault="00DA4954" w:rsidP="00DA4954">
      <w:pPr>
        <w:pStyle w:val="tablenote"/>
        <w:jc w:val="center"/>
        <w:rPr>
          <w:lang w:val="en-US"/>
        </w:rPr>
      </w:pPr>
      <w:r w:rsidRPr="009D6DD1">
        <w:rPr>
          <w:lang w:val="en-US"/>
        </w:rPr>
        <w:t xml:space="preserve">Notes: The results are based on propensity score matching on two nearest neighbors on common support with exact matching on the entry year. A </w:t>
      </w:r>
      <w:proofErr w:type="spellStart"/>
      <w:r w:rsidRPr="009D6DD1">
        <w:rPr>
          <w:lang w:val="en-US"/>
        </w:rPr>
        <w:t>probit</w:t>
      </w:r>
      <w:proofErr w:type="spellEnd"/>
      <w:r w:rsidRPr="009D6DD1">
        <w:rPr>
          <w:lang w:val="en-US"/>
        </w:rPr>
        <w:t xml:space="preserve"> model is used to estimate the propensity scores (the results are available on Table A</w:t>
      </w:r>
      <w:r>
        <w:rPr>
          <w:lang w:val="en-US"/>
        </w:rPr>
        <w:t>2</w:t>
      </w:r>
      <w:r w:rsidRPr="009D6DD1">
        <w:rPr>
          <w:lang w:val="en-US"/>
        </w:rPr>
        <w:t>). Dashed lines indicate 95% confidence intervals based on robust standard errors</w:t>
      </w:r>
      <w:r>
        <w:rPr>
          <w:lang w:val="en-US"/>
        </w:rPr>
        <w:t xml:space="preserve"> as defined in: Abadie, A.</w:t>
      </w:r>
      <w:r w:rsidRPr="00AD5D29">
        <w:rPr>
          <w:lang w:val="en-US"/>
        </w:rPr>
        <w:t>, and G</w:t>
      </w:r>
      <w:r>
        <w:rPr>
          <w:lang w:val="en-US"/>
        </w:rPr>
        <w:t>.</w:t>
      </w:r>
      <w:r w:rsidRPr="00AD5D29">
        <w:rPr>
          <w:lang w:val="en-US"/>
        </w:rPr>
        <w:t xml:space="preserve"> W. </w:t>
      </w:r>
      <w:proofErr w:type="spellStart"/>
      <w:r w:rsidRPr="00AD5D29">
        <w:rPr>
          <w:lang w:val="en-US"/>
        </w:rPr>
        <w:t>Imbens</w:t>
      </w:r>
      <w:proofErr w:type="spellEnd"/>
      <w:r w:rsidRPr="00AD5D29">
        <w:rPr>
          <w:lang w:val="en-US"/>
        </w:rPr>
        <w:t xml:space="preserve">. 2016. Matching on the Estimated Propensity Score. </w:t>
      </w:r>
      <w:proofErr w:type="spellStart"/>
      <w:r w:rsidRPr="00AD5D29">
        <w:rPr>
          <w:lang w:val="en-US"/>
        </w:rPr>
        <w:t>Econometrica</w:t>
      </w:r>
      <w:proofErr w:type="spellEnd"/>
      <w:r w:rsidRPr="00AD5D29">
        <w:rPr>
          <w:lang w:val="en-US"/>
        </w:rPr>
        <w:t>, 84(2): 781–807.</w:t>
      </w:r>
    </w:p>
    <w:p w14:paraId="127E415F" w14:textId="77777777" w:rsidR="00DA4954" w:rsidRPr="009D6DD1" w:rsidRDefault="00DA4954" w:rsidP="00DA4954">
      <w:pPr>
        <w:rPr>
          <w:lang w:val="en-US"/>
        </w:rPr>
      </w:pPr>
      <w:r w:rsidRPr="009D6DD1">
        <w:rPr>
          <w:lang w:val="en-US"/>
        </w:rPr>
        <w:br w:type="page"/>
      </w:r>
    </w:p>
    <w:p w14:paraId="109E820D" w14:textId="77777777" w:rsidR="00DA4954" w:rsidRPr="009D6DD1" w:rsidRDefault="00DA4954" w:rsidP="00DA4954">
      <w:pPr>
        <w:jc w:val="center"/>
        <w:rPr>
          <w:lang w:val="en-US"/>
        </w:rPr>
      </w:pPr>
      <w:r w:rsidRPr="00B91ACE">
        <w:rPr>
          <w:lang w:val="en-US"/>
        </w:rPr>
        <w:lastRenderedPageBreak/>
        <w:t>Figure A</w:t>
      </w:r>
      <w:r w:rsidRPr="007A09CE">
        <w:rPr>
          <w:lang w:val="en-US"/>
        </w:rPr>
        <w:t>4 – Differences in Outcomes for Matching Analysis</w:t>
      </w:r>
    </w:p>
    <w:p w14:paraId="2BEFEA77" w14:textId="77777777" w:rsidR="00DA4954" w:rsidRPr="009D6DD1" w:rsidRDefault="00DA4954" w:rsidP="00DA4954">
      <w:pPr>
        <w:jc w:val="center"/>
        <w:rPr>
          <w:sz w:val="20"/>
          <w:szCs w:val="20"/>
          <w:lang w:val="en-US"/>
        </w:rPr>
      </w:pPr>
    </w:p>
    <w:p w14:paraId="2E02A47C" w14:textId="77777777" w:rsidR="00DA4954" w:rsidRPr="009D6DD1" w:rsidRDefault="00DA4954" w:rsidP="00DA4954">
      <w:pPr>
        <w:jc w:val="center"/>
        <w:rPr>
          <w:noProof/>
          <w:sz w:val="20"/>
          <w:szCs w:val="20"/>
          <w:lang w:val="en-US" w:eastAsia="fi-FI"/>
        </w:rPr>
      </w:pPr>
      <w:r>
        <w:rPr>
          <w:noProof/>
          <w:sz w:val="20"/>
          <w:szCs w:val="20"/>
          <w:lang w:val="fi-FI" w:eastAsia="fi-FI"/>
        </w:rPr>
        <w:drawing>
          <wp:inline distT="0" distB="0" distL="0" distR="0" wp14:anchorId="30DB392D" wp14:editId="652D34FC">
            <wp:extent cx="5019675" cy="3657600"/>
            <wp:effectExtent l="0" t="0" r="9525" b="0"/>
            <wp:docPr id="11" name="Kuva 11" descr="figureA3_earnings_eff_t0vsNo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A3_earnings_eff_t0vsNot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19675" cy="3657600"/>
                    </a:xfrm>
                    <a:prstGeom prst="rect">
                      <a:avLst/>
                    </a:prstGeom>
                    <a:noFill/>
                    <a:ln>
                      <a:noFill/>
                    </a:ln>
                  </pic:spPr>
                </pic:pic>
              </a:graphicData>
            </a:graphic>
          </wp:inline>
        </w:drawing>
      </w:r>
    </w:p>
    <w:p w14:paraId="366CE6F0" w14:textId="77777777" w:rsidR="00DA4954" w:rsidRPr="009D6DD1" w:rsidRDefault="00DA4954" w:rsidP="00DA4954">
      <w:pPr>
        <w:jc w:val="center"/>
        <w:rPr>
          <w:sz w:val="20"/>
          <w:szCs w:val="20"/>
          <w:lang w:val="en-US"/>
        </w:rPr>
      </w:pPr>
      <w:r>
        <w:rPr>
          <w:noProof/>
          <w:sz w:val="20"/>
          <w:szCs w:val="20"/>
          <w:lang w:val="fi-FI" w:eastAsia="fi-FI"/>
        </w:rPr>
        <w:drawing>
          <wp:inline distT="0" distB="0" distL="0" distR="0" wp14:anchorId="125685E2" wp14:editId="1C5AFCE1">
            <wp:extent cx="5029200" cy="3657600"/>
            <wp:effectExtent l="0" t="0" r="0" b="0"/>
            <wp:docPr id="5" name="Picture 5" descr="C:\Users\mphaapan\AppData\Local\Microsoft\Windows\INetCache\Content.Word\figureA3_employment_eff_t0vsNot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mphaapan\AppData\Local\Microsoft\Windows\INetCache\Content.Word\figureA3_employment_eff_t0vsNot0.em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AE46061" w14:textId="77777777" w:rsidR="00DA4954" w:rsidRPr="009D6DD1" w:rsidRDefault="00DA4954" w:rsidP="00DA4954">
      <w:pPr>
        <w:pStyle w:val="tablenote"/>
        <w:jc w:val="center"/>
        <w:rPr>
          <w:lang w:val="en-US"/>
        </w:rPr>
      </w:pPr>
      <w:r w:rsidRPr="009D6DD1">
        <w:rPr>
          <w:lang w:val="en-US"/>
        </w:rPr>
        <w:t xml:space="preserve">Notes: Number of entrants 7,148 and the number of matched non-entrants is </w:t>
      </w:r>
      <w:r w:rsidRPr="00F96125">
        <w:rPr>
          <w:rFonts w:eastAsia="Times New Roman" w:cs="Times New Roman"/>
          <w:color w:val="000000"/>
          <w:lang w:val="en-US"/>
        </w:rPr>
        <w:t>13,771</w:t>
      </w:r>
      <w:r w:rsidRPr="009D6DD1">
        <w:rPr>
          <w:lang w:val="en-US"/>
        </w:rPr>
        <w:t xml:space="preserve"> (from </w:t>
      </w:r>
      <w:r w:rsidRPr="009B3DBA">
        <w:rPr>
          <w:lang w:val="en-US"/>
        </w:rPr>
        <w:t>726,671</w:t>
      </w:r>
      <w:r w:rsidRPr="009D6DD1">
        <w:rPr>
          <w:lang w:val="en-US"/>
        </w:rPr>
        <w:t xml:space="preserve"> non-entrants in common support). Average treatment effects on the treated are reported. The results are based on propensity score matching on two nearest neighbors on common support with exact matching on the entry year. A </w:t>
      </w:r>
      <w:proofErr w:type="spellStart"/>
      <w:r w:rsidRPr="009D6DD1">
        <w:rPr>
          <w:lang w:val="en-US"/>
        </w:rPr>
        <w:t>probit</w:t>
      </w:r>
      <w:proofErr w:type="spellEnd"/>
      <w:r w:rsidRPr="009D6DD1">
        <w:rPr>
          <w:lang w:val="en-US"/>
        </w:rPr>
        <w:t xml:space="preserve"> model is used to estimate the propensity scores (see Table </w:t>
      </w:r>
      <w:r>
        <w:rPr>
          <w:lang w:val="en-US"/>
        </w:rPr>
        <w:t>A2</w:t>
      </w:r>
      <w:r w:rsidRPr="009D6DD1">
        <w:rPr>
          <w:lang w:val="en-US"/>
        </w:rPr>
        <w:t xml:space="preserve"> for the baseline).</w:t>
      </w:r>
    </w:p>
    <w:p w14:paraId="76521EE2" w14:textId="77777777" w:rsidR="00DA4954" w:rsidRPr="009D6DD1" w:rsidRDefault="00DA4954" w:rsidP="00DA4954">
      <w:pPr>
        <w:rPr>
          <w:lang w:val="en-US"/>
        </w:rPr>
      </w:pPr>
      <w:r w:rsidRPr="009D6DD1">
        <w:rPr>
          <w:lang w:val="en-US"/>
        </w:rPr>
        <w:br w:type="page"/>
      </w:r>
    </w:p>
    <w:p w14:paraId="4777C667" w14:textId="77777777" w:rsidR="00DA4954" w:rsidRDefault="00DA4954" w:rsidP="00DA4954">
      <w:pPr>
        <w:spacing w:line="360" w:lineRule="auto"/>
        <w:ind w:right="1106"/>
        <w:rPr>
          <w:rFonts w:cs="Times New Roman"/>
          <w:lang w:val="en-US"/>
        </w:rPr>
      </w:pPr>
      <w:r w:rsidRPr="009D6DD1">
        <w:rPr>
          <w:rFonts w:cs="Times New Roman"/>
          <w:b/>
          <w:i/>
          <w:lang w:val="en-US"/>
        </w:rPr>
        <w:lastRenderedPageBreak/>
        <w:t>B) Additional Estimation Tables and Figures</w:t>
      </w:r>
      <w:r w:rsidRPr="009D6DD1">
        <w:rPr>
          <w:rFonts w:cs="Times New Roman"/>
          <w:b/>
          <w:i/>
          <w:lang w:val="en-US"/>
        </w:rPr>
        <w:br/>
      </w:r>
    </w:p>
    <w:p w14:paraId="21D0A4A9" w14:textId="6A5563A9" w:rsidR="00DA4954" w:rsidRPr="009D6DD1" w:rsidRDefault="00DA4954" w:rsidP="00E31EA1">
      <w:pPr>
        <w:rPr>
          <w:lang w:val="en-US"/>
        </w:rPr>
      </w:pPr>
      <w:r w:rsidRPr="00B91ACE">
        <w:rPr>
          <w:lang w:val="en-US"/>
        </w:rPr>
        <w:t>Table B</w:t>
      </w:r>
      <w:r w:rsidR="004141CA">
        <w:rPr>
          <w:lang w:val="en-US"/>
        </w:rPr>
        <w:t>1</w:t>
      </w:r>
      <w:r w:rsidRPr="007A09CE">
        <w:rPr>
          <w:lang w:val="en-US"/>
        </w:rPr>
        <w:t xml:space="preserve"> – Fixed Effect Returns to Program Attendance (Matched Sample): Excluding Individuals Attending Universities After Entry Decision</w:t>
      </w:r>
      <w:r w:rsidRPr="009D6DD1">
        <w:rPr>
          <w:lang w:val="en-US"/>
        </w:rPr>
        <w:t xml:space="preserve"> </w:t>
      </w:r>
    </w:p>
    <w:tbl>
      <w:tblPr>
        <w:tblW w:w="9072" w:type="dxa"/>
        <w:tblLook w:val="04A0" w:firstRow="1" w:lastRow="0" w:firstColumn="1" w:lastColumn="0" w:noHBand="0" w:noVBand="1"/>
      </w:tblPr>
      <w:tblGrid>
        <w:gridCol w:w="3686"/>
        <w:gridCol w:w="1280"/>
        <w:gridCol w:w="1130"/>
        <w:gridCol w:w="283"/>
        <w:gridCol w:w="1520"/>
        <w:gridCol w:w="1173"/>
      </w:tblGrid>
      <w:tr w:rsidR="00DA4954" w:rsidRPr="009D6DD1" w14:paraId="5342AA57" w14:textId="77777777" w:rsidTr="00CD6FC8">
        <w:trPr>
          <w:trHeight w:val="315"/>
        </w:trPr>
        <w:tc>
          <w:tcPr>
            <w:tcW w:w="3686" w:type="dxa"/>
            <w:tcBorders>
              <w:top w:val="double" w:sz="6" w:space="0" w:color="auto"/>
              <w:left w:val="nil"/>
              <w:bottom w:val="nil"/>
              <w:right w:val="nil"/>
            </w:tcBorders>
            <w:shd w:val="clear" w:color="auto" w:fill="auto"/>
            <w:noWrap/>
            <w:vAlign w:val="center"/>
            <w:hideMark/>
          </w:tcPr>
          <w:p w14:paraId="5C49BDB6" w14:textId="77777777" w:rsidR="00DA4954" w:rsidRPr="009D6DD1" w:rsidRDefault="00DA4954" w:rsidP="00125F84">
            <w:pPr>
              <w:rPr>
                <w:rFonts w:eastAsia="Times New Roman" w:cs="Times New Roman"/>
                <w:sz w:val="22"/>
                <w:lang w:val="en-US" w:eastAsia="en-GB"/>
              </w:rPr>
            </w:pPr>
          </w:p>
        </w:tc>
        <w:tc>
          <w:tcPr>
            <w:tcW w:w="2410" w:type="dxa"/>
            <w:gridSpan w:val="2"/>
            <w:tcBorders>
              <w:top w:val="double" w:sz="6" w:space="0" w:color="auto"/>
              <w:left w:val="nil"/>
              <w:bottom w:val="single" w:sz="4" w:space="0" w:color="auto"/>
              <w:right w:val="nil"/>
            </w:tcBorders>
            <w:shd w:val="clear" w:color="auto" w:fill="auto"/>
            <w:noWrap/>
            <w:vAlign w:val="center"/>
            <w:hideMark/>
          </w:tcPr>
          <w:p w14:paraId="13FFD28D" w14:textId="77777777" w:rsidR="00DA4954" w:rsidRPr="009D6DD1" w:rsidRDefault="00DA4954" w:rsidP="00125F84">
            <w:pPr>
              <w:jc w:val="center"/>
              <w:rPr>
                <w:rFonts w:eastAsia="Times New Roman" w:cs="Times New Roman"/>
                <w:sz w:val="22"/>
                <w:lang w:val="en-US" w:eastAsia="en-GB"/>
              </w:rPr>
            </w:pPr>
            <w:r w:rsidRPr="009D6DD1">
              <w:rPr>
                <w:rFonts w:eastAsia="Times New Roman" w:cs="Times New Roman"/>
                <w:sz w:val="22"/>
                <w:lang w:val="en-US" w:eastAsia="en-GB"/>
              </w:rPr>
              <w:t>Annual Earnings</w:t>
            </w:r>
          </w:p>
        </w:tc>
        <w:tc>
          <w:tcPr>
            <w:tcW w:w="283" w:type="dxa"/>
            <w:tcBorders>
              <w:top w:val="double" w:sz="6" w:space="0" w:color="auto"/>
              <w:left w:val="nil"/>
              <w:bottom w:val="nil"/>
              <w:right w:val="nil"/>
            </w:tcBorders>
            <w:shd w:val="clear" w:color="auto" w:fill="auto"/>
            <w:noWrap/>
            <w:vAlign w:val="center"/>
            <w:hideMark/>
          </w:tcPr>
          <w:p w14:paraId="583D201F" w14:textId="77777777" w:rsidR="00DA4954" w:rsidRPr="009D6DD1" w:rsidRDefault="00DA4954" w:rsidP="00125F84">
            <w:pPr>
              <w:rPr>
                <w:rFonts w:eastAsia="Times New Roman" w:cs="Times New Roman"/>
                <w:color w:val="000000"/>
                <w:sz w:val="22"/>
                <w:lang w:val="en-US" w:eastAsia="en-GB"/>
              </w:rPr>
            </w:pPr>
          </w:p>
        </w:tc>
        <w:tc>
          <w:tcPr>
            <w:tcW w:w="2693" w:type="dxa"/>
            <w:gridSpan w:val="2"/>
            <w:tcBorders>
              <w:top w:val="double" w:sz="6" w:space="0" w:color="auto"/>
              <w:left w:val="nil"/>
              <w:bottom w:val="single" w:sz="4" w:space="0" w:color="auto"/>
              <w:right w:val="nil"/>
            </w:tcBorders>
            <w:shd w:val="clear" w:color="auto" w:fill="auto"/>
            <w:noWrap/>
            <w:vAlign w:val="center"/>
            <w:hideMark/>
          </w:tcPr>
          <w:p w14:paraId="3C06283E" w14:textId="77777777" w:rsidR="00DA4954" w:rsidRPr="009D6DD1" w:rsidRDefault="00DA4954" w:rsidP="00125F84">
            <w:pPr>
              <w:jc w:val="center"/>
              <w:rPr>
                <w:rFonts w:eastAsia="Times New Roman" w:cs="Times New Roman"/>
                <w:color w:val="000000"/>
                <w:sz w:val="22"/>
                <w:lang w:val="en-US" w:eastAsia="en-GB"/>
              </w:rPr>
            </w:pPr>
            <w:r w:rsidRPr="009D6DD1">
              <w:rPr>
                <w:rFonts w:eastAsia="Times New Roman" w:cs="Times New Roman"/>
                <w:color w:val="000000"/>
                <w:sz w:val="22"/>
                <w:lang w:val="en-US" w:eastAsia="en-GB"/>
              </w:rPr>
              <w:t>Annual Employment</w:t>
            </w:r>
          </w:p>
        </w:tc>
      </w:tr>
      <w:tr w:rsidR="00DA4954" w:rsidRPr="009D6DD1" w14:paraId="6A71C71C" w14:textId="77777777" w:rsidTr="00CD6FC8">
        <w:trPr>
          <w:trHeight w:val="315"/>
        </w:trPr>
        <w:tc>
          <w:tcPr>
            <w:tcW w:w="3686" w:type="dxa"/>
            <w:tcBorders>
              <w:top w:val="nil"/>
              <w:left w:val="nil"/>
              <w:bottom w:val="double" w:sz="6" w:space="0" w:color="auto"/>
              <w:right w:val="nil"/>
            </w:tcBorders>
            <w:shd w:val="clear" w:color="auto" w:fill="auto"/>
            <w:noWrap/>
            <w:vAlign w:val="center"/>
            <w:hideMark/>
          </w:tcPr>
          <w:p w14:paraId="3F8DA0F3"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Variable</w:t>
            </w:r>
          </w:p>
        </w:tc>
        <w:tc>
          <w:tcPr>
            <w:tcW w:w="1280" w:type="dxa"/>
            <w:tcBorders>
              <w:top w:val="single" w:sz="4" w:space="0" w:color="auto"/>
              <w:left w:val="nil"/>
              <w:bottom w:val="double" w:sz="6" w:space="0" w:color="auto"/>
              <w:right w:val="nil"/>
            </w:tcBorders>
            <w:shd w:val="clear" w:color="auto" w:fill="auto"/>
            <w:noWrap/>
            <w:vAlign w:val="center"/>
            <w:hideMark/>
          </w:tcPr>
          <w:p w14:paraId="37645FD9" w14:textId="77777777" w:rsidR="00DA4954" w:rsidRPr="009D6DD1" w:rsidRDefault="00DA4954" w:rsidP="00125F84">
            <w:pPr>
              <w:jc w:val="center"/>
              <w:rPr>
                <w:rFonts w:eastAsia="Times New Roman" w:cs="Times New Roman"/>
                <w:sz w:val="22"/>
                <w:lang w:val="en-US" w:eastAsia="en-GB"/>
              </w:rPr>
            </w:pPr>
            <w:proofErr w:type="spellStart"/>
            <w:r w:rsidRPr="009D6DD1">
              <w:rPr>
                <w:rFonts w:eastAsia="Times New Roman" w:cs="Times New Roman"/>
                <w:sz w:val="22"/>
                <w:lang w:val="en-US" w:eastAsia="en-GB"/>
              </w:rPr>
              <w:t>Coeff</w:t>
            </w:r>
            <w:proofErr w:type="spellEnd"/>
            <w:r w:rsidRPr="009D6DD1">
              <w:rPr>
                <w:rFonts w:eastAsia="Times New Roman" w:cs="Times New Roman"/>
                <w:sz w:val="22"/>
                <w:lang w:val="en-US" w:eastAsia="en-GB"/>
              </w:rPr>
              <w:t>.</w:t>
            </w:r>
          </w:p>
        </w:tc>
        <w:tc>
          <w:tcPr>
            <w:tcW w:w="1130" w:type="dxa"/>
            <w:tcBorders>
              <w:top w:val="single" w:sz="4" w:space="0" w:color="auto"/>
              <w:left w:val="nil"/>
              <w:bottom w:val="double" w:sz="6" w:space="0" w:color="auto"/>
              <w:right w:val="nil"/>
            </w:tcBorders>
            <w:shd w:val="clear" w:color="auto" w:fill="auto"/>
            <w:noWrap/>
            <w:vAlign w:val="center"/>
            <w:hideMark/>
          </w:tcPr>
          <w:p w14:paraId="20BDCBF2" w14:textId="77777777" w:rsidR="00DA4954" w:rsidRPr="009D6DD1" w:rsidRDefault="00DA4954" w:rsidP="00125F84">
            <w:pPr>
              <w:rPr>
                <w:rFonts w:eastAsia="Times New Roman" w:cs="Times New Roman"/>
                <w:color w:val="000000"/>
                <w:sz w:val="22"/>
                <w:lang w:val="en-US" w:eastAsia="en-GB"/>
              </w:rPr>
            </w:pPr>
            <w:r w:rsidRPr="009D6DD1">
              <w:rPr>
                <w:rFonts w:eastAsia="Times New Roman" w:cs="Times New Roman"/>
                <w:color w:val="000000"/>
                <w:sz w:val="22"/>
                <w:lang w:val="en-US" w:eastAsia="en-GB"/>
              </w:rPr>
              <w:t>Std. Err.</w:t>
            </w:r>
          </w:p>
        </w:tc>
        <w:tc>
          <w:tcPr>
            <w:tcW w:w="283" w:type="dxa"/>
            <w:tcBorders>
              <w:top w:val="nil"/>
              <w:left w:val="nil"/>
              <w:bottom w:val="double" w:sz="6" w:space="0" w:color="auto"/>
              <w:right w:val="nil"/>
            </w:tcBorders>
            <w:shd w:val="clear" w:color="auto" w:fill="auto"/>
            <w:noWrap/>
            <w:vAlign w:val="center"/>
            <w:hideMark/>
          </w:tcPr>
          <w:p w14:paraId="2C45BAAA" w14:textId="77777777" w:rsidR="00DA4954" w:rsidRPr="009D6DD1" w:rsidRDefault="00DA4954" w:rsidP="00125F84">
            <w:pPr>
              <w:rPr>
                <w:rFonts w:eastAsia="Times New Roman" w:cs="Times New Roman"/>
                <w:color w:val="000000"/>
                <w:sz w:val="22"/>
                <w:lang w:val="en-US" w:eastAsia="en-GB"/>
              </w:rPr>
            </w:pPr>
          </w:p>
        </w:tc>
        <w:tc>
          <w:tcPr>
            <w:tcW w:w="1520" w:type="dxa"/>
            <w:tcBorders>
              <w:top w:val="single" w:sz="4" w:space="0" w:color="auto"/>
              <w:left w:val="nil"/>
              <w:bottom w:val="double" w:sz="6" w:space="0" w:color="auto"/>
              <w:right w:val="nil"/>
            </w:tcBorders>
            <w:shd w:val="clear" w:color="auto" w:fill="auto"/>
            <w:noWrap/>
            <w:vAlign w:val="center"/>
            <w:hideMark/>
          </w:tcPr>
          <w:p w14:paraId="0A16C4A2" w14:textId="77777777" w:rsidR="00DA4954" w:rsidRPr="009D6DD1" w:rsidRDefault="00DA4954" w:rsidP="00125F84">
            <w:pPr>
              <w:jc w:val="center"/>
              <w:rPr>
                <w:rFonts w:eastAsia="Times New Roman" w:cs="Times New Roman"/>
                <w:sz w:val="22"/>
                <w:lang w:val="en-US" w:eastAsia="en-GB"/>
              </w:rPr>
            </w:pPr>
            <w:proofErr w:type="spellStart"/>
            <w:r w:rsidRPr="009D6DD1">
              <w:rPr>
                <w:rFonts w:eastAsia="Times New Roman" w:cs="Times New Roman"/>
                <w:sz w:val="22"/>
                <w:lang w:val="en-US" w:eastAsia="en-GB"/>
              </w:rPr>
              <w:t>Coeff</w:t>
            </w:r>
            <w:proofErr w:type="spellEnd"/>
            <w:r w:rsidRPr="009D6DD1">
              <w:rPr>
                <w:rFonts w:eastAsia="Times New Roman" w:cs="Times New Roman"/>
                <w:sz w:val="22"/>
                <w:lang w:val="en-US" w:eastAsia="en-GB"/>
              </w:rPr>
              <w:t>.</w:t>
            </w:r>
          </w:p>
        </w:tc>
        <w:tc>
          <w:tcPr>
            <w:tcW w:w="1173" w:type="dxa"/>
            <w:tcBorders>
              <w:top w:val="single" w:sz="4" w:space="0" w:color="auto"/>
              <w:left w:val="nil"/>
              <w:bottom w:val="double" w:sz="6" w:space="0" w:color="auto"/>
              <w:right w:val="nil"/>
            </w:tcBorders>
            <w:shd w:val="clear" w:color="auto" w:fill="auto"/>
            <w:noWrap/>
            <w:vAlign w:val="center"/>
            <w:hideMark/>
          </w:tcPr>
          <w:p w14:paraId="26822929" w14:textId="77777777" w:rsidR="00DA4954" w:rsidRPr="009D6DD1" w:rsidRDefault="00DA4954" w:rsidP="00125F84">
            <w:pPr>
              <w:rPr>
                <w:rFonts w:eastAsia="Times New Roman" w:cs="Times New Roman"/>
                <w:color w:val="000000"/>
                <w:sz w:val="22"/>
                <w:lang w:val="en-US" w:eastAsia="en-GB"/>
              </w:rPr>
            </w:pPr>
            <w:r w:rsidRPr="009D6DD1">
              <w:rPr>
                <w:rFonts w:eastAsia="Times New Roman" w:cs="Times New Roman"/>
                <w:color w:val="000000"/>
                <w:sz w:val="22"/>
                <w:lang w:val="en-US" w:eastAsia="en-GB"/>
              </w:rPr>
              <w:t>Std. Err.</w:t>
            </w:r>
          </w:p>
        </w:tc>
      </w:tr>
      <w:tr w:rsidR="00DA4954" w:rsidRPr="009D6DD1" w14:paraId="217420F7" w14:textId="77777777" w:rsidTr="00CD6FC8">
        <w:trPr>
          <w:trHeight w:val="315"/>
        </w:trPr>
        <w:tc>
          <w:tcPr>
            <w:tcW w:w="3686" w:type="dxa"/>
            <w:tcBorders>
              <w:top w:val="nil"/>
              <w:left w:val="nil"/>
              <w:bottom w:val="nil"/>
              <w:right w:val="nil"/>
            </w:tcBorders>
            <w:shd w:val="clear" w:color="auto" w:fill="auto"/>
            <w:noWrap/>
            <w:vAlign w:val="center"/>
          </w:tcPr>
          <w:p w14:paraId="29F0665F" w14:textId="77777777" w:rsidR="00DA4954" w:rsidRPr="009D6DD1" w:rsidRDefault="00DA4954" w:rsidP="00125F84">
            <w:pPr>
              <w:rPr>
                <w:rFonts w:eastAsia="Times New Roman" w:cs="Times New Roman"/>
                <w:sz w:val="22"/>
                <w:lang w:val="en-US" w:eastAsia="en-GB"/>
              </w:rPr>
            </w:pPr>
          </w:p>
        </w:tc>
        <w:tc>
          <w:tcPr>
            <w:tcW w:w="1280" w:type="dxa"/>
            <w:tcBorders>
              <w:top w:val="nil"/>
              <w:left w:val="nil"/>
              <w:bottom w:val="nil"/>
              <w:right w:val="nil"/>
            </w:tcBorders>
            <w:shd w:val="clear" w:color="auto" w:fill="auto"/>
            <w:noWrap/>
            <w:vAlign w:val="center"/>
          </w:tcPr>
          <w:p w14:paraId="06942541" w14:textId="77777777" w:rsidR="00DA4954" w:rsidRPr="00C74683" w:rsidRDefault="00DA4954" w:rsidP="00125F84">
            <w:pPr>
              <w:tabs>
                <w:tab w:val="decimal" w:pos="284"/>
              </w:tabs>
              <w:rPr>
                <w:rFonts w:eastAsia="Times New Roman" w:cs="Times New Roman"/>
                <w:sz w:val="22"/>
                <w:lang w:val="en-US" w:eastAsia="en-GB"/>
              </w:rPr>
            </w:pPr>
          </w:p>
        </w:tc>
        <w:tc>
          <w:tcPr>
            <w:tcW w:w="1130" w:type="dxa"/>
            <w:tcBorders>
              <w:top w:val="nil"/>
              <w:left w:val="nil"/>
              <w:bottom w:val="nil"/>
              <w:right w:val="nil"/>
            </w:tcBorders>
            <w:shd w:val="clear" w:color="auto" w:fill="auto"/>
            <w:noWrap/>
            <w:vAlign w:val="center"/>
          </w:tcPr>
          <w:p w14:paraId="7C65E0D0" w14:textId="77777777" w:rsidR="00DA4954" w:rsidRPr="00C74683" w:rsidRDefault="00DA4954" w:rsidP="00125F84">
            <w:pPr>
              <w:rPr>
                <w:rFonts w:eastAsia="Times New Roman" w:cs="Times New Roman"/>
                <w:sz w:val="22"/>
                <w:lang w:val="en-US" w:eastAsia="en-GB"/>
              </w:rPr>
            </w:pPr>
          </w:p>
        </w:tc>
        <w:tc>
          <w:tcPr>
            <w:tcW w:w="283" w:type="dxa"/>
            <w:tcBorders>
              <w:top w:val="nil"/>
              <w:left w:val="nil"/>
              <w:bottom w:val="nil"/>
              <w:right w:val="nil"/>
            </w:tcBorders>
            <w:shd w:val="clear" w:color="auto" w:fill="auto"/>
            <w:noWrap/>
            <w:vAlign w:val="center"/>
          </w:tcPr>
          <w:p w14:paraId="6B6E8039" w14:textId="77777777" w:rsidR="00DA4954" w:rsidRPr="00C74683" w:rsidRDefault="00DA4954" w:rsidP="00125F84">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093A03DF" w14:textId="77777777" w:rsidR="00DA4954" w:rsidRPr="00C74683" w:rsidRDefault="00DA4954" w:rsidP="00125F84">
            <w:pPr>
              <w:tabs>
                <w:tab w:val="decimal" w:pos="284"/>
              </w:tabs>
              <w:rPr>
                <w:rFonts w:eastAsia="Times New Roman" w:cs="Times New Roman"/>
                <w:color w:val="000000"/>
                <w:sz w:val="22"/>
                <w:lang w:val="en-US" w:eastAsia="en-GB"/>
              </w:rPr>
            </w:pPr>
          </w:p>
        </w:tc>
        <w:tc>
          <w:tcPr>
            <w:tcW w:w="1173" w:type="dxa"/>
            <w:tcBorders>
              <w:top w:val="nil"/>
              <w:left w:val="nil"/>
              <w:bottom w:val="nil"/>
              <w:right w:val="nil"/>
            </w:tcBorders>
            <w:shd w:val="clear" w:color="auto" w:fill="auto"/>
            <w:noWrap/>
            <w:vAlign w:val="center"/>
          </w:tcPr>
          <w:p w14:paraId="11B32A8D" w14:textId="77777777" w:rsidR="00DA4954" w:rsidRPr="00C74683" w:rsidRDefault="00DA4954" w:rsidP="00125F84">
            <w:pPr>
              <w:rPr>
                <w:rFonts w:eastAsia="Times New Roman" w:cs="Times New Roman"/>
                <w:color w:val="000000"/>
                <w:sz w:val="22"/>
                <w:lang w:val="en-US" w:eastAsia="en-GB"/>
              </w:rPr>
            </w:pPr>
          </w:p>
        </w:tc>
      </w:tr>
      <w:tr w:rsidR="00DA4954" w:rsidRPr="009D6DD1" w14:paraId="289C804B" w14:textId="77777777" w:rsidTr="00CD6FC8">
        <w:trPr>
          <w:trHeight w:val="315"/>
        </w:trPr>
        <w:tc>
          <w:tcPr>
            <w:tcW w:w="3686" w:type="dxa"/>
            <w:tcBorders>
              <w:top w:val="nil"/>
              <w:left w:val="nil"/>
              <w:bottom w:val="nil"/>
              <w:right w:val="nil"/>
            </w:tcBorders>
            <w:shd w:val="clear" w:color="auto" w:fill="auto"/>
            <w:noWrap/>
            <w:vAlign w:val="center"/>
          </w:tcPr>
          <w:p w14:paraId="7F2170FA"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Entry year</w:t>
            </w:r>
          </w:p>
        </w:tc>
        <w:tc>
          <w:tcPr>
            <w:tcW w:w="1280" w:type="dxa"/>
            <w:tcBorders>
              <w:top w:val="nil"/>
              <w:left w:val="nil"/>
              <w:bottom w:val="nil"/>
              <w:right w:val="nil"/>
            </w:tcBorders>
            <w:shd w:val="clear" w:color="auto" w:fill="auto"/>
            <w:noWrap/>
            <w:vAlign w:val="center"/>
          </w:tcPr>
          <w:p w14:paraId="40F83170" w14:textId="77777777" w:rsidR="00DA4954" w:rsidRPr="00C74683" w:rsidRDefault="00DA4954" w:rsidP="00125F84">
            <w:pPr>
              <w:tabs>
                <w:tab w:val="decimal" w:pos="284"/>
              </w:tabs>
              <w:rPr>
                <w:rFonts w:eastAsia="Times New Roman" w:cs="Times New Roman"/>
                <w:sz w:val="22"/>
                <w:lang w:val="en-US" w:eastAsia="en-GB"/>
              </w:rPr>
            </w:pPr>
            <w:r w:rsidRPr="00C74683">
              <w:rPr>
                <w:rFonts w:cs="Times New Roman"/>
                <w:color w:val="000000"/>
                <w:sz w:val="22"/>
              </w:rPr>
              <w:t>0.103</w:t>
            </w:r>
          </w:p>
        </w:tc>
        <w:tc>
          <w:tcPr>
            <w:tcW w:w="1130" w:type="dxa"/>
            <w:tcBorders>
              <w:top w:val="nil"/>
              <w:left w:val="nil"/>
              <w:bottom w:val="nil"/>
              <w:right w:val="nil"/>
            </w:tcBorders>
            <w:shd w:val="clear" w:color="auto" w:fill="auto"/>
            <w:noWrap/>
            <w:vAlign w:val="center"/>
          </w:tcPr>
          <w:p w14:paraId="0C8D7107" w14:textId="77777777" w:rsidR="00DA4954" w:rsidRPr="00C74683" w:rsidRDefault="00DA4954" w:rsidP="00125F84">
            <w:pPr>
              <w:rPr>
                <w:rFonts w:eastAsia="Times New Roman" w:cs="Times New Roman"/>
                <w:sz w:val="22"/>
                <w:lang w:val="en-US" w:eastAsia="en-GB"/>
              </w:rPr>
            </w:pPr>
            <w:r w:rsidRPr="00C74683">
              <w:rPr>
                <w:rFonts w:cs="Times New Roman"/>
                <w:color w:val="000000"/>
                <w:sz w:val="22"/>
              </w:rPr>
              <w:t>0.133</w:t>
            </w:r>
          </w:p>
        </w:tc>
        <w:tc>
          <w:tcPr>
            <w:tcW w:w="283" w:type="dxa"/>
            <w:tcBorders>
              <w:top w:val="nil"/>
              <w:left w:val="nil"/>
              <w:bottom w:val="nil"/>
              <w:right w:val="nil"/>
            </w:tcBorders>
            <w:shd w:val="clear" w:color="auto" w:fill="auto"/>
            <w:noWrap/>
            <w:vAlign w:val="center"/>
          </w:tcPr>
          <w:p w14:paraId="2935DD21" w14:textId="77777777" w:rsidR="00DA4954" w:rsidRPr="00C74683" w:rsidRDefault="00DA4954" w:rsidP="00125F84">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12710EB0" w14:textId="77777777" w:rsidR="00DA4954" w:rsidRPr="00C74683" w:rsidRDefault="00DA4954" w:rsidP="00125F84">
            <w:pPr>
              <w:tabs>
                <w:tab w:val="decimal" w:pos="400"/>
              </w:tabs>
              <w:rPr>
                <w:rFonts w:eastAsia="Times New Roman" w:cs="Times New Roman"/>
                <w:color w:val="000000"/>
                <w:sz w:val="22"/>
                <w:lang w:val="en-US" w:eastAsia="en-GB"/>
              </w:rPr>
            </w:pPr>
            <w:r w:rsidRPr="00C74683">
              <w:rPr>
                <w:rFonts w:cs="Times New Roman"/>
                <w:color w:val="000000"/>
                <w:sz w:val="22"/>
              </w:rPr>
              <w:t>-0.00866***</w:t>
            </w:r>
          </w:p>
        </w:tc>
        <w:tc>
          <w:tcPr>
            <w:tcW w:w="1173" w:type="dxa"/>
            <w:tcBorders>
              <w:top w:val="nil"/>
              <w:left w:val="nil"/>
              <w:bottom w:val="nil"/>
              <w:right w:val="nil"/>
            </w:tcBorders>
            <w:shd w:val="clear" w:color="auto" w:fill="auto"/>
            <w:noWrap/>
            <w:vAlign w:val="center"/>
          </w:tcPr>
          <w:p w14:paraId="164D254C" w14:textId="77777777" w:rsidR="00DA4954" w:rsidRPr="00C74683" w:rsidRDefault="00DA4954" w:rsidP="00125F84">
            <w:pPr>
              <w:rPr>
                <w:rFonts w:eastAsia="Times New Roman" w:cs="Times New Roman"/>
                <w:color w:val="000000"/>
                <w:sz w:val="22"/>
                <w:lang w:val="en-US" w:eastAsia="en-GB"/>
              </w:rPr>
            </w:pPr>
            <w:r w:rsidRPr="00C74683">
              <w:rPr>
                <w:rFonts w:cs="Times New Roman"/>
                <w:color w:val="000000"/>
                <w:sz w:val="22"/>
              </w:rPr>
              <w:t>0.00319</w:t>
            </w:r>
          </w:p>
        </w:tc>
      </w:tr>
      <w:tr w:rsidR="00DA4954" w:rsidRPr="009D6DD1" w14:paraId="0F67E136" w14:textId="77777777" w:rsidTr="00CD6FC8">
        <w:trPr>
          <w:trHeight w:val="300"/>
        </w:trPr>
        <w:tc>
          <w:tcPr>
            <w:tcW w:w="3686" w:type="dxa"/>
            <w:tcBorders>
              <w:top w:val="nil"/>
              <w:left w:val="nil"/>
              <w:bottom w:val="nil"/>
              <w:right w:val="nil"/>
            </w:tcBorders>
            <w:shd w:val="clear" w:color="auto" w:fill="auto"/>
            <w:noWrap/>
            <w:vAlign w:val="center"/>
            <w:hideMark/>
          </w:tcPr>
          <w:p w14:paraId="16F2931E"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- 1 year after entry</w:t>
            </w:r>
          </w:p>
        </w:tc>
        <w:tc>
          <w:tcPr>
            <w:tcW w:w="1280" w:type="dxa"/>
            <w:tcBorders>
              <w:top w:val="nil"/>
              <w:left w:val="nil"/>
              <w:bottom w:val="nil"/>
              <w:right w:val="nil"/>
            </w:tcBorders>
            <w:shd w:val="clear" w:color="auto" w:fill="auto"/>
            <w:noWrap/>
            <w:vAlign w:val="center"/>
          </w:tcPr>
          <w:p w14:paraId="73029F84" w14:textId="77777777" w:rsidR="00DA4954" w:rsidRPr="00C74683" w:rsidRDefault="00DA4954" w:rsidP="00125F84">
            <w:pPr>
              <w:tabs>
                <w:tab w:val="decimal" w:pos="284"/>
              </w:tabs>
              <w:rPr>
                <w:rFonts w:eastAsia="Times New Roman" w:cs="Times New Roman"/>
                <w:sz w:val="22"/>
                <w:lang w:val="en-US" w:eastAsia="en-GB"/>
              </w:rPr>
            </w:pPr>
            <w:r w:rsidRPr="00C74683">
              <w:rPr>
                <w:rFonts w:cs="Times New Roman"/>
                <w:color w:val="000000"/>
                <w:sz w:val="22"/>
              </w:rPr>
              <w:t>0.335*</w:t>
            </w:r>
          </w:p>
        </w:tc>
        <w:tc>
          <w:tcPr>
            <w:tcW w:w="1130" w:type="dxa"/>
            <w:tcBorders>
              <w:top w:val="nil"/>
              <w:left w:val="nil"/>
              <w:bottom w:val="nil"/>
              <w:right w:val="nil"/>
            </w:tcBorders>
            <w:shd w:val="clear" w:color="auto" w:fill="auto"/>
            <w:noWrap/>
            <w:vAlign w:val="center"/>
          </w:tcPr>
          <w:p w14:paraId="46AE7EF1" w14:textId="77777777" w:rsidR="00DA4954" w:rsidRPr="00C74683" w:rsidRDefault="00DA4954" w:rsidP="00125F84">
            <w:pPr>
              <w:rPr>
                <w:rFonts w:eastAsia="Times New Roman" w:cs="Times New Roman"/>
                <w:sz w:val="22"/>
                <w:lang w:val="en-US" w:eastAsia="en-GB"/>
              </w:rPr>
            </w:pPr>
            <w:r w:rsidRPr="00C74683">
              <w:rPr>
                <w:rFonts w:cs="Times New Roman"/>
                <w:color w:val="000000"/>
                <w:sz w:val="22"/>
              </w:rPr>
              <w:t>0.181</w:t>
            </w:r>
          </w:p>
        </w:tc>
        <w:tc>
          <w:tcPr>
            <w:tcW w:w="283" w:type="dxa"/>
            <w:tcBorders>
              <w:top w:val="nil"/>
              <w:left w:val="nil"/>
              <w:bottom w:val="nil"/>
              <w:right w:val="nil"/>
            </w:tcBorders>
            <w:shd w:val="clear" w:color="auto" w:fill="auto"/>
            <w:noWrap/>
            <w:vAlign w:val="center"/>
          </w:tcPr>
          <w:p w14:paraId="2F48C449" w14:textId="77777777" w:rsidR="00DA4954" w:rsidRPr="00C74683" w:rsidRDefault="00DA4954" w:rsidP="00125F84">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159EEB1B" w14:textId="77777777" w:rsidR="00DA4954" w:rsidRPr="00C74683" w:rsidRDefault="00DA4954" w:rsidP="00125F84">
            <w:pPr>
              <w:tabs>
                <w:tab w:val="decimal" w:pos="400"/>
              </w:tabs>
              <w:rPr>
                <w:rFonts w:eastAsia="Times New Roman" w:cs="Times New Roman"/>
                <w:color w:val="000000"/>
                <w:sz w:val="22"/>
                <w:lang w:val="en-US" w:eastAsia="en-GB"/>
              </w:rPr>
            </w:pPr>
            <w:r w:rsidRPr="00C74683">
              <w:rPr>
                <w:rFonts w:cs="Times New Roman"/>
                <w:color w:val="000000"/>
                <w:sz w:val="22"/>
              </w:rPr>
              <w:t>-0.00816**</w:t>
            </w:r>
          </w:p>
        </w:tc>
        <w:tc>
          <w:tcPr>
            <w:tcW w:w="1173" w:type="dxa"/>
            <w:tcBorders>
              <w:top w:val="nil"/>
              <w:left w:val="nil"/>
              <w:bottom w:val="nil"/>
              <w:right w:val="nil"/>
            </w:tcBorders>
            <w:shd w:val="clear" w:color="auto" w:fill="auto"/>
            <w:noWrap/>
            <w:vAlign w:val="center"/>
          </w:tcPr>
          <w:p w14:paraId="0CAE2255" w14:textId="77777777" w:rsidR="00DA4954" w:rsidRPr="00C74683" w:rsidRDefault="00DA4954" w:rsidP="00125F84">
            <w:pPr>
              <w:rPr>
                <w:rFonts w:eastAsia="Times New Roman" w:cs="Times New Roman"/>
                <w:color w:val="000000"/>
                <w:sz w:val="22"/>
                <w:lang w:val="en-US" w:eastAsia="en-GB"/>
              </w:rPr>
            </w:pPr>
            <w:r w:rsidRPr="00C74683">
              <w:rPr>
                <w:rFonts w:cs="Times New Roman"/>
                <w:color w:val="000000"/>
                <w:sz w:val="22"/>
              </w:rPr>
              <w:t>0.00354</w:t>
            </w:r>
          </w:p>
        </w:tc>
      </w:tr>
      <w:tr w:rsidR="00DA4954" w:rsidRPr="009D6DD1" w14:paraId="5312E16B" w14:textId="77777777" w:rsidTr="00CD6FC8">
        <w:trPr>
          <w:trHeight w:val="300"/>
        </w:trPr>
        <w:tc>
          <w:tcPr>
            <w:tcW w:w="3686" w:type="dxa"/>
            <w:tcBorders>
              <w:top w:val="nil"/>
              <w:left w:val="nil"/>
              <w:bottom w:val="nil"/>
              <w:right w:val="nil"/>
            </w:tcBorders>
            <w:shd w:val="clear" w:color="auto" w:fill="auto"/>
            <w:noWrap/>
            <w:vAlign w:val="center"/>
            <w:hideMark/>
          </w:tcPr>
          <w:p w14:paraId="1F378F4A"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- 2 years after entry</w:t>
            </w:r>
          </w:p>
        </w:tc>
        <w:tc>
          <w:tcPr>
            <w:tcW w:w="1280" w:type="dxa"/>
            <w:tcBorders>
              <w:top w:val="nil"/>
              <w:left w:val="nil"/>
              <w:bottom w:val="nil"/>
              <w:right w:val="nil"/>
            </w:tcBorders>
            <w:shd w:val="clear" w:color="auto" w:fill="auto"/>
            <w:noWrap/>
            <w:vAlign w:val="center"/>
          </w:tcPr>
          <w:p w14:paraId="3180C5FA" w14:textId="77777777" w:rsidR="00DA4954" w:rsidRPr="00C74683" w:rsidRDefault="00DA4954" w:rsidP="00125F84">
            <w:pPr>
              <w:tabs>
                <w:tab w:val="decimal" w:pos="284"/>
              </w:tabs>
              <w:rPr>
                <w:rFonts w:eastAsia="Times New Roman" w:cs="Times New Roman"/>
                <w:sz w:val="22"/>
                <w:lang w:val="en-US" w:eastAsia="en-GB"/>
              </w:rPr>
            </w:pPr>
            <w:r w:rsidRPr="00C74683">
              <w:rPr>
                <w:rFonts w:cs="Times New Roman"/>
                <w:color w:val="000000"/>
                <w:sz w:val="22"/>
              </w:rPr>
              <w:t>1.353***</w:t>
            </w:r>
          </w:p>
        </w:tc>
        <w:tc>
          <w:tcPr>
            <w:tcW w:w="1130" w:type="dxa"/>
            <w:tcBorders>
              <w:top w:val="nil"/>
              <w:left w:val="nil"/>
              <w:bottom w:val="nil"/>
              <w:right w:val="nil"/>
            </w:tcBorders>
            <w:shd w:val="clear" w:color="auto" w:fill="auto"/>
            <w:noWrap/>
            <w:vAlign w:val="center"/>
          </w:tcPr>
          <w:p w14:paraId="3437D539" w14:textId="77777777" w:rsidR="00DA4954" w:rsidRPr="00C74683" w:rsidRDefault="00DA4954" w:rsidP="00125F84">
            <w:pPr>
              <w:rPr>
                <w:rFonts w:eastAsia="Times New Roman" w:cs="Times New Roman"/>
                <w:sz w:val="22"/>
                <w:lang w:val="en-US" w:eastAsia="en-GB"/>
              </w:rPr>
            </w:pPr>
            <w:r w:rsidRPr="00C74683">
              <w:rPr>
                <w:rFonts w:cs="Times New Roman"/>
                <w:color w:val="000000"/>
                <w:sz w:val="22"/>
              </w:rPr>
              <w:t>0.212</w:t>
            </w:r>
          </w:p>
        </w:tc>
        <w:tc>
          <w:tcPr>
            <w:tcW w:w="283" w:type="dxa"/>
            <w:tcBorders>
              <w:top w:val="nil"/>
              <w:left w:val="nil"/>
              <w:bottom w:val="nil"/>
              <w:right w:val="nil"/>
            </w:tcBorders>
            <w:shd w:val="clear" w:color="auto" w:fill="auto"/>
            <w:noWrap/>
            <w:vAlign w:val="center"/>
          </w:tcPr>
          <w:p w14:paraId="5CFBB788" w14:textId="77777777" w:rsidR="00DA4954" w:rsidRPr="00C74683" w:rsidRDefault="00DA4954" w:rsidP="00125F84">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3FBCD5B7" w14:textId="77777777" w:rsidR="00DA4954" w:rsidRPr="00C74683" w:rsidRDefault="00DA4954" w:rsidP="00125F84">
            <w:pPr>
              <w:tabs>
                <w:tab w:val="decimal" w:pos="400"/>
              </w:tabs>
              <w:rPr>
                <w:rFonts w:eastAsia="Times New Roman" w:cs="Times New Roman"/>
                <w:color w:val="000000"/>
                <w:sz w:val="22"/>
                <w:lang w:val="en-US" w:eastAsia="en-GB"/>
              </w:rPr>
            </w:pPr>
            <w:r w:rsidRPr="00C74683">
              <w:rPr>
                <w:rFonts w:cs="Times New Roman"/>
                <w:color w:val="000000"/>
                <w:sz w:val="22"/>
              </w:rPr>
              <w:t>-0.00040</w:t>
            </w:r>
          </w:p>
        </w:tc>
        <w:tc>
          <w:tcPr>
            <w:tcW w:w="1173" w:type="dxa"/>
            <w:tcBorders>
              <w:top w:val="nil"/>
              <w:left w:val="nil"/>
              <w:bottom w:val="nil"/>
              <w:right w:val="nil"/>
            </w:tcBorders>
            <w:shd w:val="clear" w:color="auto" w:fill="auto"/>
            <w:noWrap/>
            <w:vAlign w:val="center"/>
          </w:tcPr>
          <w:p w14:paraId="4A5FAA3E" w14:textId="77777777" w:rsidR="00DA4954" w:rsidRPr="00C74683" w:rsidRDefault="00DA4954" w:rsidP="00125F84">
            <w:pPr>
              <w:rPr>
                <w:rFonts w:eastAsia="Times New Roman" w:cs="Times New Roman"/>
                <w:color w:val="000000"/>
                <w:sz w:val="22"/>
                <w:lang w:val="en-US" w:eastAsia="en-GB"/>
              </w:rPr>
            </w:pPr>
            <w:r w:rsidRPr="00C74683">
              <w:rPr>
                <w:rFonts w:cs="Times New Roman"/>
                <w:color w:val="000000"/>
                <w:sz w:val="22"/>
              </w:rPr>
              <w:t>0.00359</w:t>
            </w:r>
          </w:p>
        </w:tc>
      </w:tr>
      <w:tr w:rsidR="00DA4954" w:rsidRPr="009D6DD1" w14:paraId="3909311C" w14:textId="77777777" w:rsidTr="00CD6FC8">
        <w:trPr>
          <w:trHeight w:val="300"/>
        </w:trPr>
        <w:tc>
          <w:tcPr>
            <w:tcW w:w="3686" w:type="dxa"/>
            <w:tcBorders>
              <w:top w:val="nil"/>
              <w:left w:val="nil"/>
              <w:bottom w:val="nil"/>
              <w:right w:val="nil"/>
            </w:tcBorders>
            <w:shd w:val="clear" w:color="auto" w:fill="auto"/>
            <w:noWrap/>
            <w:vAlign w:val="center"/>
            <w:hideMark/>
          </w:tcPr>
          <w:p w14:paraId="165E97FF"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- 3 years after entry</w:t>
            </w:r>
          </w:p>
        </w:tc>
        <w:tc>
          <w:tcPr>
            <w:tcW w:w="1280" w:type="dxa"/>
            <w:tcBorders>
              <w:top w:val="nil"/>
              <w:left w:val="nil"/>
              <w:bottom w:val="nil"/>
              <w:right w:val="nil"/>
            </w:tcBorders>
            <w:shd w:val="clear" w:color="auto" w:fill="auto"/>
            <w:noWrap/>
            <w:vAlign w:val="center"/>
          </w:tcPr>
          <w:p w14:paraId="45F9C81C" w14:textId="77777777" w:rsidR="00DA4954" w:rsidRPr="00C74683" w:rsidRDefault="00DA4954" w:rsidP="00125F84">
            <w:pPr>
              <w:tabs>
                <w:tab w:val="decimal" w:pos="284"/>
              </w:tabs>
              <w:rPr>
                <w:rFonts w:eastAsia="Times New Roman" w:cs="Times New Roman"/>
                <w:sz w:val="22"/>
                <w:lang w:val="en-US" w:eastAsia="en-GB"/>
              </w:rPr>
            </w:pPr>
            <w:r w:rsidRPr="00C74683">
              <w:rPr>
                <w:rFonts w:cs="Times New Roman"/>
                <w:color w:val="000000"/>
                <w:sz w:val="22"/>
              </w:rPr>
              <w:t>2.084***</w:t>
            </w:r>
          </w:p>
        </w:tc>
        <w:tc>
          <w:tcPr>
            <w:tcW w:w="1130" w:type="dxa"/>
            <w:tcBorders>
              <w:top w:val="nil"/>
              <w:left w:val="nil"/>
              <w:bottom w:val="nil"/>
              <w:right w:val="nil"/>
            </w:tcBorders>
            <w:shd w:val="clear" w:color="auto" w:fill="auto"/>
            <w:noWrap/>
            <w:vAlign w:val="center"/>
          </w:tcPr>
          <w:p w14:paraId="1A7EB609" w14:textId="77777777" w:rsidR="00DA4954" w:rsidRPr="00C74683" w:rsidRDefault="00DA4954" w:rsidP="00125F84">
            <w:pPr>
              <w:rPr>
                <w:rFonts w:eastAsia="Times New Roman" w:cs="Times New Roman"/>
                <w:sz w:val="22"/>
                <w:lang w:val="en-US" w:eastAsia="en-GB"/>
              </w:rPr>
            </w:pPr>
            <w:r w:rsidRPr="00C74683">
              <w:rPr>
                <w:rFonts w:cs="Times New Roman"/>
                <w:color w:val="000000"/>
                <w:sz w:val="22"/>
              </w:rPr>
              <w:t>0.235</w:t>
            </w:r>
          </w:p>
        </w:tc>
        <w:tc>
          <w:tcPr>
            <w:tcW w:w="283" w:type="dxa"/>
            <w:tcBorders>
              <w:top w:val="nil"/>
              <w:left w:val="nil"/>
              <w:bottom w:val="nil"/>
              <w:right w:val="nil"/>
            </w:tcBorders>
            <w:shd w:val="clear" w:color="auto" w:fill="auto"/>
            <w:noWrap/>
            <w:vAlign w:val="center"/>
          </w:tcPr>
          <w:p w14:paraId="0A1A4546" w14:textId="77777777" w:rsidR="00DA4954" w:rsidRPr="00C74683" w:rsidRDefault="00DA4954" w:rsidP="00125F84">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2CE04547" w14:textId="77777777" w:rsidR="00DA4954" w:rsidRPr="00C74683" w:rsidRDefault="00DA4954" w:rsidP="00125F84">
            <w:pPr>
              <w:tabs>
                <w:tab w:val="decimal" w:pos="400"/>
              </w:tabs>
              <w:rPr>
                <w:rFonts w:eastAsia="Times New Roman" w:cs="Times New Roman"/>
                <w:color w:val="000000"/>
                <w:sz w:val="22"/>
                <w:lang w:val="en-US" w:eastAsia="en-GB"/>
              </w:rPr>
            </w:pPr>
            <w:r w:rsidRPr="00C74683">
              <w:rPr>
                <w:rFonts w:cs="Times New Roman"/>
                <w:color w:val="000000"/>
                <w:sz w:val="22"/>
              </w:rPr>
              <w:t>0.00027</w:t>
            </w:r>
          </w:p>
        </w:tc>
        <w:tc>
          <w:tcPr>
            <w:tcW w:w="1173" w:type="dxa"/>
            <w:tcBorders>
              <w:top w:val="nil"/>
              <w:left w:val="nil"/>
              <w:bottom w:val="nil"/>
              <w:right w:val="nil"/>
            </w:tcBorders>
            <w:shd w:val="clear" w:color="auto" w:fill="auto"/>
            <w:noWrap/>
            <w:vAlign w:val="center"/>
          </w:tcPr>
          <w:p w14:paraId="32CE8D22" w14:textId="77777777" w:rsidR="00DA4954" w:rsidRPr="00C74683" w:rsidRDefault="00DA4954" w:rsidP="00125F84">
            <w:pPr>
              <w:rPr>
                <w:rFonts w:eastAsia="Times New Roman" w:cs="Times New Roman"/>
                <w:color w:val="000000"/>
                <w:sz w:val="22"/>
                <w:lang w:val="en-US" w:eastAsia="en-GB"/>
              </w:rPr>
            </w:pPr>
            <w:r w:rsidRPr="00C74683">
              <w:rPr>
                <w:rFonts w:cs="Times New Roman"/>
                <w:color w:val="000000"/>
                <w:sz w:val="22"/>
              </w:rPr>
              <w:t>0.00372</w:t>
            </w:r>
          </w:p>
        </w:tc>
      </w:tr>
      <w:tr w:rsidR="00DA4954" w:rsidRPr="009D6DD1" w14:paraId="775B3459" w14:textId="77777777" w:rsidTr="00CD6FC8">
        <w:trPr>
          <w:trHeight w:val="300"/>
        </w:trPr>
        <w:tc>
          <w:tcPr>
            <w:tcW w:w="3686" w:type="dxa"/>
            <w:tcBorders>
              <w:top w:val="nil"/>
              <w:left w:val="nil"/>
              <w:bottom w:val="nil"/>
              <w:right w:val="nil"/>
            </w:tcBorders>
            <w:shd w:val="clear" w:color="auto" w:fill="auto"/>
            <w:noWrap/>
            <w:vAlign w:val="center"/>
            <w:hideMark/>
          </w:tcPr>
          <w:p w14:paraId="30ADDE42"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- 4 years after entry</w:t>
            </w:r>
          </w:p>
        </w:tc>
        <w:tc>
          <w:tcPr>
            <w:tcW w:w="1280" w:type="dxa"/>
            <w:tcBorders>
              <w:top w:val="nil"/>
              <w:left w:val="nil"/>
              <w:bottom w:val="nil"/>
              <w:right w:val="nil"/>
            </w:tcBorders>
            <w:shd w:val="clear" w:color="auto" w:fill="auto"/>
            <w:noWrap/>
            <w:vAlign w:val="center"/>
          </w:tcPr>
          <w:p w14:paraId="193450B6" w14:textId="77777777" w:rsidR="00DA4954" w:rsidRPr="00C74683" w:rsidRDefault="00DA4954" w:rsidP="00125F84">
            <w:pPr>
              <w:tabs>
                <w:tab w:val="decimal" w:pos="284"/>
              </w:tabs>
              <w:rPr>
                <w:rFonts w:eastAsia="Times New Roman" w:cs="Times New Roman"/>
                <w:sz w:val="22"/>
                <w:lang w:val="en-US" w:eastAsia="en-GB"/>
              </w:rPr>
            </w:pPr>
            <w:r w:rsidRPr="00C74683">
              <w:rPr>
                <w:rFonts w:cs="Times New Roman"/>
                <w:color w:val="000000"/>
                <w:sz w:val="22"/>
              </w:rPr>
              <w:t>2.971***</w:t>
            </w:r>
          </w:p>
        </w:tc>
        <w:tc>
          <w:tcPr>
            <w:tcW w:w="1130" w:type="dxa"/>
            <w:tcBorders>
              <w:top w:val="nil"/>
              <w:left w:val="nil"/>
              <w:bottom w:val="nil"/>
              <w:right w:val="nil"/>
            </w:tcBorders>
            <w:shd w:val="clear" w:color="auto" w:fill="auto"/>
            <w:noWrap/>
            <w:vAlign w:val="center"/>
          </w:tcPr>
          <w:p w14:paraId="07091B94" w14:textId="77777777" w:rsidR="00DA4954" w:rsidRPr="00C74683" w:rsidRDefault="00DA4954" w:rsidP="00125F84">
            <w:pPr>
              <w:rPr>
                <w:rFonts w:eastAsia="Times New Roman" w:cs="Times New Roman"/>
                <w:sz w:val="22"/>
                <w:lang w:val="en-US" w:eastAsia="en-GB"/>
              </w:rPr>
            </w:pPr>
            <w:r w:rsidRPr="00C74683">
              <w:rPr>
                <w:rFonts w:cs="Times New Roman"/>
                <w:color w:val="000000"/>
                <w:sz w:val="22"/>
              </w:rPr>
              <w:t>0.250</w:t>
            </w:r>
          </w:p>
        </w:tc>
        <w:tc>
          <w:tcPr>
            <w:tcW w:w="283" w:type="dxa"/>
            <w:tcBorders>
              <w:top w:val="nil"/>
              <w:left w:val="nil"/>
              <w:bottom w:val="nil"/>
              <w:right w:val="nil"/>
            </w:tcBorders>
            <w:shd w:val="clear" w:color="auto" w:fill="auto"/>
            <w:noWrap/>
            <w:vAlign w:val="center"/>
          </w:tcPr>
          <w:p w14:paraId="0373BEDB" w14:textId="77777777" w:rsidR="00DA4954" w:rsidRPr="00C74683" w:rsidRDefault="00DA4954" w:rsidP="00125F84">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0A6D92FB" w14:textId="77777777" w:rsidR="00DA4954" w:rsidRPr="00C74683" w:rsidRDefault="00DA4954" w:rsidP="00125F84">
            <w:pPr>
              <w:tabs>
                <w:tab w:val="decimal" w:pos="400"/>
              </w:tabs>
              <w:rPr>
                <w:rFonts w:eastAsia="Times New Roman" w:cs="Times New Roman"/>
                <w:color w:val="000000"/>
                <w:sz w:val="22"/>
                <w:lang w:val="en-US" w:eastAsia="en-GB"/>
              </w:rPr>
            </w:pPr>
            <w:r w:rsidRPr="00C74683">
              <w:rPr>
                <w:rFonts w:cs="Times New Roman"/>
                <w:color w:val="000000"/>
                <w:sz w:val="22"/>
              </w:rPr>
              <w:t>0.00734*</w:t>
            </w:r>
          </w:p>
        </w:tc>
        <w:tc>
          <w:tcPr>
            <w:tcW w:w="1173" w:type="dxa"/>
            <w:tcBorders>
              <w:top w:val="nil"/>
              <w:left w:val="nil"/>
              <w:bottom w:val="nil"/>
              <w:right w:val="nil"/>
            </w:tcBorders>
            <w:shd w:val="clear" w:color="auto" w:fill="auto"/>
            <w:noWrap/>
            <w:vAlign w:val="center"/>
          </w:tcPr>
          <w:p w14:paraId="28AC5C3C" w14:textId="77777777" w:rsidR="00DA4954" w:rsidRPr="00C74683" w:rsidRDefault="00DA4954" w:rsidP="00125F84">
            <w:pPr>
              <w:rPr>
                <w:rFonts w:eastAsia="Times New Roman" w:cs="Times New Roman"/>
                <w:color w:val="000000"/>
                <w:sz w:val="22"/>
                <w:lang w:val="en-US" w:eastAsia="en-GB"/>
              </w:rPr>
            </w:pPr>
            <w:r w:rsidRPr="00C74683">
              <w:rPr>
                <w:rFonts w:cs="Times New Roman"/>
                <w:color w:val="000000"/>
                <w:sz w:val="22"/>
              </w:rPr>
              <w:t>0.00375</w:t>
            </w:r>
          </w:p>
        </w:tc>
      </w:tr>
      <w:tr w:rsidR="00DA4954" w:rsidRPr="009D6DD1" w14:paraId="6C800C58" w14:textId="77777777" w:rsidTr="00CD6FC8">
        <w:trPr>
          <w:trHeight w:val="300"/>
        </w:trPr>
        <w:tc>
          <w:tcPr>
            <w:tcW w:w="3686" w:type="dxa"/>
            <w:tcBorders>
              <w:top w:val="nil"/>
              <w:left w:val="nil"/>
              <w:bottom w:val="nil"/>
              <w:right w:val="nil"/>
            </w:tcBorders>
            <w:shd w:val="clear" w:color="auto" w:fill="auto"/>
            <w:noWrap/>
            <w:vAlign w:val="center"/>
            <w:hideMark/>
          </w:tcPr>
          <w:p w14:paraId="00F43046"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- 5 years after entry</w:t>
            </w:r>
          </w:p>
        </w:tc>
        <w:tc>
          <w:tcPr>
            <w:tcW w:w="1280" w:type="dxa"/>
            <w:tcBorders>
              <w:top w:val="nil"/>
              <w:left w:val="nil"/>
              <w:bottom w:val="nil"/>
              <w:right w:val="nil"/>
            </w:tcBorders>
            <w:shd w:val="clear" w:color="auto" w:fill="auto"/>
            <w:noWrap/>
            <w:vAlign w:val="center"/>
          </w:tcPr>
          <w:p w14:paraId="32EC9D4F" w14:textId="77777777" w:rsidR="00DA4954" w:rsidRPr="00C74683" w:rsidRDefault="00DA4954" w:rsidP="00125F84">
            <w:pPr>
              <w:tabs>
                <w:tab w:val="decimal" w:pos="284"/>
              </w:tabs>
              <w:rPr>
                <w:rFonts w:eastAsia="Times New Roman" w:cs="Times New Roman"/>
                <w:sz w:val="22"/>
                <w:lang w:val="en-US" w:eastAsia="en-GB"/>
              </w:rPr>
            </w:pPr>
            <w:r w:rsidRPr="00C74683">
              <w:rPr>
                <w:rFonts w:cs="Times New Roman"/>
                <w:color w:val="000000"/>
                <w:sz w:val="22"/>
              </w:rPr>
              <w:t>3.235***</w:t>
            </w:r>
          </w:p>
        </w:tc>
        <w:tc>
          <w:tcPr>
            <w:tcW w:w="1130" w:type="dxa"/>
            <w:tcBorders>
              <w:top w:val="nil"/>
              <w:left w:val="nil"/>
              <w:bottom w:val="nil"/>
              <w:right w:val="nil"/>
            </w:tcBorders>
            <w:shd w:val="clear" w:color="auto" w:fill="auto"/>
            <w:noWrap/>
            <w:vAlign w:val="center"/>
          </w:tcPr>
          <w:p w14:paraId="3A5BBC2A" w14:textId="77777777" w:rsidR="00DA4954" w:rsidRPr="00C74683" w:rsidRDefault="00DA4954" w:rsidP="00125F84">
            <w:pPr>
              <w:rPr>
                <w:rFonts w:eastAsia="Times New Roman" w:cs="Times New Roman"/>
                <w:sz w:val="22"/>
                <w:lang w:val="en-US" w:eastAsia="en-GB"/>
              </w:rPr>
            </w:pPr>
            <w:r w:rsidRPr="00C74683">
              <w:rPr>
                <w:rFonts w:cs="Times New Roman"/>
                <w:color w:val="000000"/>
                <w:sz w:val="22"/>
              </w:rPr>
              <w:t>0.267</w:t>
            </w:r>
          </w:p>
        </w:tc>
        <w:tc>
          <w:tcPr>
            <w:tcW w:w="283" w:type="dxa"/>
            <w:tcBorders>
              <w:top w:val="nil"/>
              <w:left w:val="nil"/>
              <w:bottom w:val="nil"/>
              <w:right w:val="nil"/>
            </w:tcBorders>
            <w:shd w:val="clear" w:color="auto" w:fill="auto"/>
            <w:noWrap/>
            <w:vAlign w:val="center"/>
          </w:tcPr>
          <w:p w14:paraId="6C4E5BC7" w14:textId="77777777" w:rsidR="00DA4954" w:rsidRPr="00C74683" w:rsidRDefault="00DA4954" w:rsidP="00125F84">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1523D296" w14:textId="77777777" w:rsidR="00DA4954" w:rsidRPr="00C74683" w:rsidRDefault="00DA4954" w:rsidP="00125F84">
            <w:pPr>
              <w:tabs>
                <w:tab w:val="decimal" w:pos="400"/>
              </w:tabs>
              <w:rPr>
                <w:rFonts w:eastAsia="Times New Roman" w:cs="Times New Roman"/>
                <w:color w:val="000000"/>
                <w:sz w:val="22"/>
                <w:lang w:val="en-US" w:eastAsia="en-GB"/>
              </w:rPr>
            </w:pPr>
            <w:r w:rsidRPr="00C74683">
              <w:rPr>
                <w:rFonts w:cs="Times New Roman"/>
                <w:color w:val="000000"/>
                <w:sz w:val="22"/>
              </w:rPr>
              <w:t>0.00393</w:t>
            </w:r>
          </w:p>
        </w:tc>
        <w:tc>
          <w:tcPr>
            <w:tcW w:w="1173" w:type="dxa"/>
            <w:tcBorders>
              <w:top w:val="nil"/>
              <w:left w:val="nil"/>
              <w:bottom w:val="nil"/>
              <w:right w:val="nil"/>
            </w:tcBorders>
            <w:shd w:val="clear" w:color="auto" w:fill="auto"/>
            <w:noWrap/>
            <w:vAlign w:val="center"/>
          </w:tcPr>
          <w:p w14:paraId="1A52908C" w14:textId="77777777" w:rsidR="00DA4954" w:rsidRPr="00C74683" w:rsidRDefault="00DA4954" w:rsidP="00125F84">
            <w:pPr>
              <w:rPr>
                <w:rFonts w:eastAsia="Times New Roman" w:cs="Times New Roman"/>
                <w:color w:val="000000"/>
                <w:sz w:val="22"/>
                <w:lang w:val="en-US" w:eastAsia="en-GB"/>
              </w:rPr>
            </w:pPr>
            <w:r w:rsidRPr="00C74683">
              <w:rPr>
                <w:rFonts w:cs="Times New Roman"/>
                <w:color w:val="000000"/>
                <w:sz w:val="22"/>
              </w:rPr>
              <w:t>0.00389</w:t>
            </w:r>
          </w:p>
        </w:tc>
      </w:tr>
      <w:tr w:rsidR="00DA4954" w:rsidRPr="009D6DD1" w14:paraId="7E70231A" w14:textId="77777777" w:rsidTr="00CD6FC8">
        <w:trPr>
          <w:trHeight w:val="300"/>
        </w:trPr>
        <w:tc>
          <w:tcPr>
            <w:tcW w:w="3686" w:type="dxa"/>
            <w:tcBorders>
              <w:top w:val="nil"/>
              <w:left w:val="nil"/>
              <w:bottom w:val="nil"/>
              <w:right w:val="nil"/>
            </w:tcBorders>
            <w:shd w:val="clear" w:color="auto" w:fill="auto"/>
            <w:noWrap/>
            <w:vAlign w:val="center"/>
            <w:hideMark/>
          </w:tcPr>
          <w:p w14:paraId="076682BC"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- 6 years after entry</w:t>
            </w:r>
          </w:p>
        </w:tc>
        <w:tc>
          <w:tcPr>
            <w:tcW w:w="1280" w:type="dxa"/>
            <w:tcBorders>
              <w:top w:val="nil"/>
              <w:left w:val="nil"/>
              <w:bottom w:val="nil"/>
              <w:right w:val="nil"/>
            </w:tcBorders>
            <w:shd w:val="clear" w:color="auto" w:fill="auto"/>
            <w:noWrap/>
            <w:vAlign w:val="center"/>
          </w:tcPr>
          <w:p w14:paraId="02B21608" w14:textId="77777777" w:rsidR="00DA4954" w:rsidRPr="00C74683" w:rsidRDefault="00DA4954" w:rsidP="00125F84">
            <w:pPr>
              <w:tabs>
                <w:tab w:val="decimal" w:pos="284"/>
              </w:tabs>
              <w:rPr>
                <w:rFonts w:eastAsia="Times New Roman" w:cs="Times New Roman"/>
                <w:sz w:val="22"/>
                <w:lang w:val="en-US" w:eastAsia="en-GB"/>
              </w:rPr>
            </w:pPr>
            <w:r w:rsidRPr="00C74683">
              <w:rPr>
                <w:rFonts w:cs="Times New Roman"/>
                <w:color w:val="000000"/>
                <w:sz w:val="22"/>
              </w:rPr>
              <w:t>3.239***</w:t>
            </w:r>
          </w:p>
        </w:tc>
        <w:tc>
          <w:tcPr>
            <w:tcW w:w="1130" w:type="dxa"/>
            <w:tcBorders>
              <w:top w:val="nil"/>
              <w:left w:val="nil"/>
              <w:bottom w:val="nil"/>
              <w:right w:val="nil"/>
            </w:tcBorders>
            <w:shd w:val="clear" w:color="auto" w:fill="auto"/>
            <w:noWrap/>
            <w:vAlign w:val="center"/>
          </w:tcPr>
          <w:p w14:paraId="0503D912" w14:textId="77777777" w:rsidR="00DA4954" w:rsidRPr="00C74683" w:rsidRDefault="00DA4954" w:rsidP="00125F84">
            <w:pPr>
              <w:rPr>
                <w:rFonts w:eastAsia="Times New Roman" w:cs="Times New Roman"/>
                <w:sz w:val="22"/>
                <w:lang w:val="en-US" w:eastAsia="en-GB"/>
              </w:rPr>
            </w:pPr>
            <w:r w:rsidRPr="00C74683">
              <w:rPr>
                <w:rFonts w:cs="Times New Roman"/>
                <w:color w:val="000000"/>
                <w:sz w:val="22"/>
              </w:rPr>
              <w:t>0.324</w:t>
            </w:r>
          </w:p>
        </w:tc>
        <w:tc>
          <w:tcPr>
            <w:tcW w:w="283" w:type="dxa"/>
            <w:tcBorders>
              <w:top w:val="nil"/>
              <w:left w:val="nil"/>
              <w:bottom w:val="nil"/>
              <w:right w:val="nil"/>
            </w:tcBorders>
            <w:shd w:val="clear" w:color="auto" w:fill="auto"/>
            <w:noWrap/>
            <w:vAlign w:val="center"/>
          </w:tcPr>
          <w:p w14:paraId="7FAB48CD" w14:textId="77777777" w:rsidR="00DA4954" w:rsidRPr="00C74683" w:rsidRDefault="00DA4954" w:rsidP="00125F84">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6914D952" w14:textId="77777777" w:rsidR="00DA4954" w:rsidRPr="00C74683" w:rsidRDefault="00DA4954" w:rsidP="00125F84">
            <w:pPr>
              <w:tabs>
                <w:tab w:val="decimal" w:pos="400"/>
              </w:tabs>
              <w:rPr>
                <w:rFonts w:eastAsia="Times New Roman" w:cs="Times New Roman"/>
                <w:color w:val="000000"/>
                <w:sz w:val="22"/>
                <w:lang w:val="en-US" w:eastAsia="en-GB"/>
              </w:rPr>
            </w:pPr>
            <w:r w:rsidRPr="00C74683">
              <w:rPr>
                <w:rFonts w:cs="Times New Roman"/>
                <w:color w:val="000000"/>
                <w:sz w:val="22"/>
              </w:rPr>
              <w:t>0.00600</w:t>
            </w:r>
          </w:p>
        </w:tc>
        <w:tc>
          <w:tcPr>
            <w:tcW w:w="1173" w:type="dxa"/>
            <w:tcBorders>
              <w:top w:val="nil"/>
              <w:left w:val="nil"/>
              <w:bottom w:val="nil"/>
              <w:right w:val="nil"/>
            </w:tcBorders>
            <w:shd w:val="clear" w:color="auto" w:fill="auto"/>
            <w:noWrap/>
            <w:vAlign w:val="center"/>
          </w:tcPr>
          <w:p w14:paraId="5FE20F41" w14:textId="77777777" w:rsidR="00DA4954" w:rsidRPr="00C74683" w:rsidRDefault="00DA4954" w:rsidP="00125F84">
            <w:pPr>
              <w:rPr>
                <w:rFonts w:eastAsia="Times New Roman" w:cs="Times New Roman"/>
                <w:color w:val="000000"/>
                <w:sz w:val="22"/>
                <w:lang w:val="en-US" w:eastAsia="en-GB"/>
              </w:rPr>
            </w:pPr>
            <w:r w:rsidRPr="00C74683">
              <w:rPr>
                <w:rFonts w:cs="Times New Roman"/>
                <w:color w:val="000000"/>
                <w:sz w:val="22"/>
              </w:rPr>
              <w:t>0.00442</w:t>
            </w:r>
          </w:p>
        </w:tc>
      </w:tr>
      <w:tr w:rsidR="00DA4954" w:rsidRPr="009D6DD1" w14:paraId="59E65387" w14:textId="77777777" w:rsidTr="00CD6FC8">
        <w:trPr>
          <w:trHeight w:val="300"/>
        </w:trPr>
        <w:tc>
          <w:tcPr>
            <w:tcW w:w="3686" w:type="dxa"/>
            <w:tcBorders>
              <w:top w:val="nil"/>
              <w:left w:val="nil"/>
              <w:bottom w:val="nil"/>
              <w:right w:val="nil"/>
            </w:tcBorders>
            <w:shd w:val="clear" w:color="auto" w:fill="auto"/>
            <w:noWrap/>
            <w:vAlign w:val="center"/>
            <w:hideMark/>
          </w:tcPr>
          <w:p w14:paraId="2EFF8B44"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- 7 years after entry</w:t>
            </w:r>
          </w:p>
        </w:tc>
        <w:tc>
          <w:tcPr>
            <w:tcW w:w="1280" w:type="dxa"/>
            <w:tcBorders>
              <w:top w:val="nil"/>
              <w:left w:val="nil"/>
              <w:bottom w:val="nil"/>
              <w:right w:val="nil"/>
            </w:tcBorders>
            <w:shd w:val="clear" w:color="auto" w:fill="auto"/>
            <w:noWrap/>
            <w:vAlign w:val="center"/>
          </w:tcPr>
          <w:p w14:paraId="1C8E7C0F" w14:textId="77777777" w:rsidR="00DA4954" w:rsidRPr="00C74683" w:rsidRDefault="00DA4954" w:rsidP="00125F84">
            <w:pPr>
              <w:tabs>
                <w:tab w:val="decimal" w:pos="284"/>
              </w:tabs>
              <w:rPr>
                <w:rFonts w:eastAsia="Times New Roman" w:cs="Times New Roman"/>
                <w:sz w:val="22"/>
                <w:lang w:val="en-US" w:eastAsia="en-GB"/>
              </w:rPr>
            </w:pPr>
            <w:r w:rsidRPr="00C74683">
              <w:rPr>
                <w:rFonts w:cs="Times New Roman"/>
                <w:color w:val="000000"/>
                <w:sz w:val="22"/>
              </w:rPr>
              <w:t>3.733***</w:t>
            </w:r>
          </w:p>
        </w:tc>
        <w:tc>
          <w:tcPr>
            <w:tcW w:w="1130" w:type="dxa"/>
            <w:tcBorders>
              <w:top w:val="nil"/>
              <w:left w:val="nil"/>
              <w:bottom w:val="nil"/>
              <w:right w:val="nil"/>
            </w:tcBorders>
            <w:shd w:val="clear" w:color="auto" w:fill="auto"/>
            <w:noWrap/>
            <w:vAlign w:val="center"/>
          </w:tcPr>
          <w:p w14:paraId="213A0273" w14:textId="77777777" w:rsidR="00DA4954" w:rsidRPr="00C74683" w:rsidRDefault="00DA4954" w:rsidP="00125F84">
            <w:pPr>
              <w:rPr>
                <w:rFonts w:eastAsia="Times New Roman" w:cs="Times New Roman"/>
                <w:sz w:val="22"/>
                <w:lang w:val="en-US" w:eastAsia="en-GB"/>
              </w:rPr>
            </w:pPr>
            <w:r w:rsidRPr="00C74683">
              <w:rPr>
                <w:rFonts w:cs="Times New Roman"/>
                <w:color w:val="000000"/>
                <w:sz w:val="22"/>
              </w:rPr>
              <w:t>0.406</w:t>
            </w:r>
          </w:p>
        </w:tc>
        <w:tc>
          <w:tcPr>
            <w:tcW w:w="283" w:type="dxa"/>
            <w:tcBorders>
              <w:top w:val="nil"/>
              <w:left w:val="nil"/>
              <w:bottom w:val="nil"/>
              <w:right w:val="nil"/>
            </w:tcBorders>
            <w:shd w:val="clear" w:color="auto" w:fill="auto"/>
            <w:noWrap/>
            <w:vAlign w:val="center"/>
          </w:tcPr>
          <w:p w14:paraId="497CB5B1" w14:textId="77777777" w:rsidR="00DA4954" w:rsidRPr="00C74683" w:rsidRDefault="00DA4954" w:rsidP="00125F84">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50531ED1" w14:textId="77777777" w:rsidR="00DA4954" w:rsidRPr="00C74683" w:rsidRDefault="00DA4954" w:rsidP="00125F84">
            <w:pPr>
              <w:tabs>
                <w:tab w:val="decimal" w:pos="400"/>
              </w:tabs>
              <w:rPr>
                <w:rFonts w:eastAsia="Times New Roman" w:cs="Times New Roman"/>
                <w:color w:val="000000"/>
                <w:sz w:val="22"/>
                <w:lang w:val="en-US" w:eastAsia="en-GB"/>
              </w:rPr>
            </w:pPr>
            <w:r w:rsidRPr="00C74683">
              <w:rPr>
                <w:rFonts w:cs="Times New Roman"/>
                <w:color w:val="000000"/>
                <w:sz w:val="22"/>
              </w:rPr>
              <w:t>0.00404</w:t>
            </w:r>
          </w:p>
        </w:tc>
        <w:tc>
          <w:tcPr>
            <w:tcW w:w="1173" w:type="dxa"/>
            <w:tcBorders>
              <w:top w:val="nil"/>
              <w:left w:val="nil"/>
              <w:bottom w:val="nil"/>
              <w:right w:val="nil"/>
            </w:tcBorders>
            <w:shd w:val="clear" w:color="auto" w:fill="auto"/>
            <w:noWrap/>
            <w:vAlign w:val="center"/>
          </w:tcPr>
          <w:p w14:paraId="1FD217C3" w14:textId="77777777" w:rsidR="00DA4954" w:rsidRPr="00C74683" w:rsidRDefault="00DA4954" w:rsidP="00125F84">
            <w:pPr>
              <w:rPr>
                <w:rFonts w:eastAsia="Times New Roman" w:cs="Times New Roman"/>
                <w:color w:val="000000"/>
                <w:sz w:val="22"/>
                <w:lang w:val="en-US" w:eastAsia="en-GB"/>
              </w:rPr>
            </w:pPr>
            <w:r w:rsidRPr="00C74683">
              <w:rPr>
                <w:rFonts w:cs="Times New Roman"/>
                <w:color w:val="000000"/>
                <w:sz w:val="22"/>
              </w:rPr>
              <w:t>0.00534</w:t>
            </w:r>
          </w:p>
        </w:tc>
      </w:tr>
      <w:tr w:rsidR="00DA4954" w:rsidRPr="009D6DD1" w14:paraId="399D70B8" w14:textId="77777777" w:rsidTr="00CD6FC8">
        <w:trPr>
          <w:trHeight w:val="300"/>
        </w:trPr>
        <w:tc>
          <w:tcPr>
            <w:tcW w:w="3686" w:type="dxa"/>
            <w:tcBorders>
              <w:top w:val="nil"/>
              <w:left w:val="nil"/>
              <w:bottom w:val="nil"/>
              <w:right w:val="nil"/>
            </w:tcBorders>
            <w:shd w:val="clear" w:color="auto" w:fill="auto"/>
            <w:noWrap/>
            <w:vAlign w:val="center"/>
            <w:hideMark/>
          </w:tcPr>
          <w:p w14:paraId="741F4B04"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- 8 years after entry</w:t>
            </w:r>
          </w:p>
        </w:tc>
        <w:tc>
          <w:tcPr>
            <w:tcW w:w="1280" w:type="dxa"/>
            <w:tcBorders>
              <w:top w:val="nil"/>
              <w:left w:val="nil"/>
              <w:bottom w:val="nil"/>
              <w:right w:val="nil"/>
            </w:tcBorders>
            <w:shd w:val="clear" w:color="auto" w:fill="auto"/>
            <w:noWrap/>
            <w:vAlign w:val="center"/>
          </w:tcPr>
          <w:p w14:paraId="6F8DC4A6" w14:textId="77777777" w:rsidR="00DA4954" w:rsidRPr="00C74683" w:rsidRDefault="00DA4954" w:rsidP="00125F84">
            <w:pPr>
              <w:tabs>
                <w:tab w:val="decimal" w:pos="284"/>
              </w:tabs>
              <w:rPr>
                <w:rFonts w:eastAsia="Times New Roman" w:cs="Times New Roman"/>
                <w:sz w:val="22"/>
                <w:lang w:val="en-US" w:eastAsia="en-GB"/>
              </w:rPr>
            </w:pPr>
            <w:r w:rsidRPr="00C74683">
              <w:rPr>
                <w:rFonts w:cs="Times New Roman"/>
                <w:color w:val="000000"/>
                <w:sz w:val="22"/>
              </w:rPr>
              <w:t>3.992***</w:t>
            </w:r>
          </w:p>
        </w:tc>
        <w:tc>
          <w:tcPr>
            <w:tcW w:w="1130" w:type="dxa"/>
            <w:tcBorders>
              <w:top w:val="nil"/>
              <w:left w:val="nil"/>
              <w:bottom w:val="nil"/>
              <w:right w:val="nil"/>
            </w:tcBorders>
            <w:shd w:val="clear" w:color="auto" w:fill="auto"/>
            <w:noWrap/>
            <w:vAlign w:val="center"/>
          </w:tcPr>
          <w:p w14:paraId="2CBDF93C" w14:textId="77777777" w:rsidR="00DA4954" w:rsidRPr="00C74683" w:rsidRDefault="00DA4954" w:rsidP="00125F84">
            <w:pPr>
              <w:rPr>
                <w:rFonts w:eastAsia="Times New Roman" w:cs="Times New Roman"/>
                <w:sz w:val="22"/>
                <w:lang w:val="en-US" w:eastAsia="en-GB"/>
              </w:rPr>
            </w:pPr>
            <w:r w:rsidRPr="00C74683">
              <w:rPr>
                <w:rFonts w:cs="Times New Roman"/>
                <w:color w:val="000000"/>
                <w:sz w:val="22"/>
              </w:rPr>
              <w:t>0.595</w:t>
            </w:r>
          </w:p>
        </w:tc>
        <w:tc>
          <w:tcPr>
            <w:tcW w:w="283" w:type="dxa"/>
            <w:tcBorders>
              <w:top w:val="nil"/>
              <w:left w:val="nil"/>
              <w:bottom w:val="nil"/>
              <w:right w:val="nil"/>
            </w:tcBorders>
            <w:shd w:val="clear" w:color="auto" w:fill="auto"/>
            <w:noWrap/>
            <w:vAlign w:val="center"/>
          </w:tcPr>
          <w:p w14:paraId="0F0F400D" w14:textId="77777777" w:rsidR="00DA4954" w:rsidRPr="00C74683" w:rsidRDefault="00DA4954" w:rsidP="00125F84">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5718F09D" w14:textId="77777777" w:rsidR="00DA4954" w:rsidRPr="00C74683" w:rsidRDefault="00DA4954" w:rsidP="00125F84">
            <w:pPr>
              <w:tabs>
                <w:tab w:val="decimal" w:pos="400"/>
              </w:tabs>
              <w:rPr>
                <w:rFonts w:eastAsia="Times New Roman" w:cs="Times New Roman"/>
                <w:color w:val="000000"/>
                <w:sz w:val="22"/>
                <w:lang w:val="en-US" w:eastAsia="en-GB"/>
              </w:rPr>
            </w:pPr>
            <w:r w:rsidRPr="00C74683">
              <w:rPr>
                <w:rFonts w:cs="Times New Roman"/>
                <w:color w:val="000000"/>
                <w:sz w:val="22"/>
              </w:rPr>
              <w:t>-0.00124</w:t>
            </w:r>
          </w:p>
        </w:tc>
        <w:tc>
          <w:tcPr>
            <w:tcW w:w="1173" w:type="dxa"/>
            <w:tcBorders>
              <w:top w:val="nil"/>
              <w:left w:val="nil"/>
              <w:bottom w:val="nil"/>
              <w:right w:val="nil"/>
            </w:tcBorders>
            <w:shd w:val="clear" w:color="auto" w:fill="auto"/>
            <w:noWrap/>
            <w:vAlign w:val="center"/>
          </w:tcPr>
          <w:p w14:paraId="72D39238" w14:textId="77777777" w:rsidR="00DA4954" w:rsidRPr="00C74683" w:rsidRDefault="00DA4954" w:rsidP="00125F84">
            <w:pPr>
              <w:rPr>
                <w:rFonts w:eastAsia="Times New Roman" w:cs="Times New Roman"/>
                <w:color w:val="000000"/>
                <w:sz w:val="22"/>
                <w:lang w:val="en-US" w:eastAsia="en-GB"/>
              </w:rPr>
            </w:pPr>
            <w:r w:rsidRPr="00C74683">
              <w:rPr>
                <w:rFonts w:cs="Times New Roman"/>
                <w:color w:val="000000"/>
                <w:sz w:val="22"/>
              </w:rPr>
              <w:t>0.00708</w:t>
            </w:r>
          </w:p>
        </w:tc>
      </w:tr>
      <w:tr w:rsidR="00DA4954" w:rsidRPr="009D6DD1" w14:paraId="77857F83" w14:textId="77777777" w:rsidTr="00CD6FC8">
        <w:trPr>
          <w:trHeight w:val="102"/>
        </w:trPr>
        <w:tc>
          <w:tcPr>
            <w:tcW w:w="3686" w:type="dxa"/>
            <w:tcBorders>
              <w:top w:val="nil"/>
              <w:left w:val="nil"/>
              <w:bottom w:val="nil"/>
              <w:right w:val="nil"/>
            </w:tcBorders>
            <w:shd w:val="clear" w:color="auto" w:fill="auto"/>
            <w:noWrap/>
            <w:vAlign w:val="center"/>
            <w:hideMark/>
          </w:tcPr>
          <w:p w14:paraId="67FA1EC7" w14:textId="77777777" w:rsidR="00DA4954" w:rsidRPr="009D6DD1" w:rsidRDefault="00DA4954" w:rsidP="00125F84">
            <w:pPr>
              <w:rPr>
                <w:rFonts w:eastAsia="Times New Roman" w:cs="Times New Roman"/>
                <w:color w:val="000000"/>
                <w:sz w:val="22"/>
                <w:lang w:val="en-US" w:eastAsia="en-GB"/>
              </w:rPr>
            </w:pPr>
          </w:p>
        </w:tc>
        <w:tc>
          <w:tcPr>
            <w:tcW w:w="1280" w:type="dxa"/>
            <w:tcBorders>
              <w:top w:val="nil"/>
              <w:left w:val="nil"/>
              <w:bottom w:val="nil"/>
              <w:right w:val="nil"/>
            </w:tcBorders>
            <w:shd w:val="clear" w:color="auto" w:fill="auto"/>
            <w:noWrap/>
            <w:vAlign w:val="center"/>
          </w:tcPr>
          <w:p w14:paraId="017BB3A1" w14:textId="77777777" w:rsidR="00DA4954" w:rsidRPr="00C74683" w:rsidRDefault="00DA4954" w:rsidP="00125F84">
            <w:pPr>
              <w:tabs>
                <w:tab w:val="decimal" w:pos="284"/>
              </w:tabs>
              <w:rPr>
                <w:rFonts w:eastAsia="Times New Roman" w:cs="Times New Roman"/>
                <w:sz w:val="22"/>
                <w:lang w:val="en-US" w:eastAsia="en-GB"/>
              </w:rPr>
            </w:pPr>
          </w:p>
        </w:tc>
        <w:tc>
          <w:tcPr>
            <w:tcW w:w="1130" w:type="dxa"/>
            <w:tcBorders>
              <w:top w:val="nil"/>
              <w:left w:val="nil"/>
              <w:bottom w:val="nil"/>
              <w:right w:val="nil"/>
            </w:tcBorders>
            <w:shd w:val="clear" w:color="auto" w:fill="auto"/>
            <w:noWrap/>
            <w:vAlign w:val="center"/>
          </w:tcPr>
          <w:p w14:paraId="01A6DA38" w14:textId="77777777" w:rsidR="00DA4954" w:rsidRPr="00C74683" w:rsidRDefault="00DA4954" w:rsidP="00125F84">
            <w:pPr>
              <w:rPr>
                <w:rFonts w:eastAsia="Times New Roman" w:cs="Times New Roman"/>
                <w:sz w:val="22"/>
                <w:lang w:val="en-US" w:eastAsia="en-GB"/>
              </w:rPr>
            </w:pPr>
          </w:p>
        </w:tc>
        <w:tc>
          <w:tcPr>
            <w:tcW w:w="283" w:type="dxa"/>
            <w:tcBorders>
              <w:top w:val="nil"/>
              <w:left w:val="nil"/>
              <w:bottom w:val="nil"/>
              <w:right w:val="nil"/>
            </w:tcBorders>
            <w:shd w:val="clear" w:color="auto" w:fill="auto"/>
            <w:noWrap/>
            <w:vAlign w:val="center"/>
          </w:tcPr>
          <w:p w14:paraId="790E48B2" w14:textId="77777777" w:rsidR="00DA4954" w:rsidRPr="00C74683" w:rsidRDefault="00DA4954" w:rsidP="00125F84">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3407BC67" w14:textId="77777777" w:rsidR="00DA4954" w:rsidRPr="00C74683" w:rsidRDefault="00DA4954" w:rsidP="00125F84">
            <w:pPr>
              <w:tabs>
                <w:tab w:val="decimal" w:pos="400"/>
              </w:tabs>
              <w:rPr>
                <w:rFonts w:eastAsia="Times New Roman" w:cs="Times New Roman"/>
                <w:sz w:val="22"/>
                <w:lang w:val="en-US" w:eastAsia="en-GB"/>
              </w:rPr>
            </w:pPr>
          </w:p>
        </w:tc>
        <w:tc>
          <w:tcPr>
            <w:tcW w:w="1173" w:type="dxa"/>
            <w:tcBorders>
              <w:top w:val="nil"/>
              <w:left w:val="nil"/>
              <w:bottom w:val="nil"/>
              <w:right w:val="nil"/>
            </w:tcBorders>
            <w:shd w:val="clear" w:color="auto" w:fill="auto"/>
            <w:noWrap/>
            <w:vAlign w:val="center"/>
          </w:tcPr>
          <w:p w14:paraId="27D37D95" w14:textId="77777777" w:rsidR="00DA4954" w:rsidRPr="00C74683" w:rsidRDefault="00DA4954" w:rsidP="00125F84">
            <w:pPr>
              <w:rPr>
                <w:rFonts w:eastAsia="Times New Roman" w:cs="Times New Roman"/>
                <w:sz w:val="22"/>
                <w:lang w:val="en-US" w:eastAsia="en-GB"/>
              </w:rPr>
            </w:pPr>
          </w:p>
        </w:tc>
      </w:tr>
      <w:tr w:rsidR="00DA4954" w:rsidRPr="009D6DD1" w14:paraId="17B7EDBA" w14:textId="77777777" w:rsidTr="00CD6FC8">
        <w:trPr>
          <w:trHeight w:val="300"/>
        </w:trPr>
        <w:tc>
          <w:tcPr>
            <w:tcW w:w="3686" w:type="dxa"/>
            <w:tcBorders>
              <w:top w:val="nil"/>
              <w:left w:val="nil"/>
              <w:bottom w:val="nil"/>
              <w:right w:val="nil"/>
            </w:tcBorders>
            <w:shd w:val="clear" w:color="auto" w:fill="auto"/>
            <w:noWrap/>
            <w:vAlign w:val="center"/>
            <w:hideMark/>
          </w:tcPr>
          <w:p w14:paraId="5779C23E"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- 2 years before entry</w:t>
            </w:r>
          </w:p>
        </w:tc>
        <w:tc>
          <w:tcPr>
            <w:tcW w:w="1280" w:type="dxa"/>
            <w:tcBorders>
              <w:top w:val="nil"/>
              <w:left w:val="nil"/>
              <w:bottom w:val="nil"/>
              <w:right w:val="nil"/>
            </w:tcBorders>
            <w:shd w:val="clear" w:color="auto" w:fill="auto"/>
            <w:noWrap/>
            <w:vAlign w:val="center"/>
          </w:tcPr>
          <w:p w14:paraId="751DB5E3" w14:textId="77777777" w:rsidR="00DA4954" w:rsidRPr="00C74683" w:rsidRDefault="00DA4954" w:rsidP="00125F84">
            <w:pPr>
              <w:tabs>
                <w:tab w:val="decimal" w:pos="284"/>
              </w:tabs>
              <w:rPr>
                <w:rFonts w:eastAsia="Times New Roman" w:cs="Times New Roman"/>
                <w:sz w:val="22"/>
                <w:lang w:val="en-US" w:eastAsia="en-GB"/>
              </w:rPr>
            </w:pPr>
            <w:r w:rsidRPr="00C74683">
              <w:rPr>
                <w:rFonts w:cs="Times New Roman"/>
                <w:color w:val="000000"/>
                <w:sz w:val="22"/>
              </w:rPr>
              <w:t>-0.019</w:t>
            </w:r>
          </w:p>
        </w:tc>
        <w:tc>
          <w:tcPr>
            <w:tcW w:w="1130" w:type="dxa"/>
            <w:tcBorders>
              <w:top w:val="nil"/>
              <w:left w:val="nil"/>
              <w:bottom w:val="nil"/>
              <w:right w:val="nil"/>
            </w:tcBorders>
            <w:shd w:val="clear" w:color="auto" w:fill="auto"/>
            <w:noWrap/>
            <w:vAlign w:val="center"/>
          </w:tcPr>
          <w:p w14:paraId="0FD7BEDA" w14:textId="77777777" w:rsidR="00DA4954" w:rsidRPr="00C74683" w:rsidRDefault="00DA4954" w:rsidP="00125F84">
            <w:pPr>
              <w:rPr>
                <w:rFonts w:eastAsia="Times New Roman" w:cs="Times New Roman"/>
                <w:sz w:val="22"/>
                <w:lang w:val="en-US" w:eastAsia="en-GB"/>
              </w:rPr>
            </w:pPr>
            <w:r w:rsidRPr="00C74683">
              <w:rPr>
                <w:rFonts w:cs="Times New Roman"/>
                <w:color w:val="000000"/>
                <w:sz w:val="22"/>
              </w:rPr>
              <w:t>0.128</w:t>
            </w:r>
          </w:p>
        </w:tc>
        <w:tc>
          <w:tcPr>
            <w:tcW w:w="283" w:type="dxa"/>
            <w:tcBorders>
              <w:top w:val="nil"/>
              <w:left w:val="nil"/>
              <w:bottom w:val="nil"/>
              <w:right w:val="nil"/>
            </w:tcBorders>
            <w:shd w:val="clear" w:color="auto" w:fill="auto"/>
            <w:noWrap/>
            <w:vAlign w:val="center"/>
          </w:tcPr>
          <w:p w14:paraId="62C16E8F" w14:textId="77777777" w:rsidR="00DA4954" w:rsidRPr="00C74683" w:rsidRDefault="00DA4954" w:rsidP="00125F84">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31BB5B16" w14:textId="77777777" w:rsidR="00DA4954" w:rsidRPr="00C74683" w:rsidRDefault="00DA4954" w:rsidP="00125F84">
            <w:pPr>
              <w:tabs>
                <w:tab w:val="decimal" w:pos="400"/>
              </w:tabs>
              <w:rPr>
                <w:rFonts w:eastAsia="Times New Roman" w:cs="Times New Roman"/>
                <w:color w:val="000000"/>
                <w:sz w:val="22"/>
                <w:lang w:val="en-US" w:eastAsia="en-GB"/>
              </w:rPr>
            </w:pPr>
            <w:r w:rsidRPr="00C74683">
              <w:rPr>
                <w:rFonts w:cs="Times New Roman"/>
                <w:color w:val="000000"/>
                <w:sz w:val="22"/>
              </w:rPr>
              <w:t>0.00146</w:t>
            </w:r>
          </w:p>
        </w:tc>
        <w:tc>
          <w:tcPr>
            <w:tcW w:w="1173" w:type="dxa"/>
            <w:tcBorders>
              <w:top w:val="nil"/>
              <w:left w:val="nil"/>
              <w:bottom w:val="nil"/>
              <w:right w:val="nil"/>
            </w:tcBorders>
            <w:shd w:val="clear" w:color="auto" w:fill="auto"/>
            <w:noWrap/>
            <w:vAlign w:val="center"/>
          </w:tcPr>
          <w:p w14:paraId="7BA22D7C" w14:textId="77777777" w:rsidR="00DA4954" w:rsidRPr="00C74683" w:rsidRDefault="00DA4954" w:rsidP="00125F84">
            <w:pPr>
              <w:rPr>
                <w:rFonts w:eastAsia="Times New Roman" w:cs="Times New Roman"/>
                <w:color w:val="000000"/>
                <w:sz w:val="22"/>
                <w:lang w:val="en-US" w:eastAsia="en-GB"/>
              </w:rPr>
            </w:pPr>
            <w:r w:rsidRPr="00C74683">
              <w:rPr>
                <w:rFonts w:cs="Times New Roman"/>
                <w:color w:val="000000"/>
                <w:sz w:val="22"/>
              </w:rPr>
              <w:t>0.00303</w:t>
            </w:r>
          </w:p>
        </w:tc>
      </w:tr>
      <w:tr w:rsidR="00DA4954" w:rsidRPr="009D6DD1" w14:paraId="611EBE31" w14:textId="77777777" w:rsidTr="00CD6FC8">
        <w:trPr>
          <w:trHeight w:val="300"/>
        </w:trPr>
        <w:tc>
          <w:tcPr>
            <w:tcW w:w="3686" w:type="dxa"/>
            <w:tcBorders>
              <w:top w:val="nil"/>
              <w:left w:val="nil"/>
              <w:bottom w:val="nil"/>
              <w:right w:val="nil"/>
            </w:tcBorders>
            <w:shd w:val="clear" w:color="auto" w:fill="auto"/>
            <w:noWrap/>
            <w:vAlign w:val="center"/>
            <w:hideMark/>
          </w:tcPr>
          <w:p w14:paraId="0627BFD5"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- 3 years before entry</w:t>
            </w:r>
          </w:p>
        </w:tc>
        <w:tc>
          <w:tcPr>
            <w:tcW w:w="1280" w:type="dxa"/>
            <w:tcBorders>
              <w:top w:val="nil"/>
              <w:left w:val="nil"/>
              <w:bottom w:val="nil"/>
              <w:right w:val="nil"/>
            </w:tcBorders>
            <w:shd w:val="clear" w:color="auto" w:fill="auto"/>
            <w:noWrap/>
            <w:vAlign w:val="center"/>
          </w:tcPr>
          <w:p w14:paraId="3DF6F7E4" w14:textId="77777777" w:rsidR="00DA4954" w:rsidRPr="00C74683" w:rsidRDefault="00DA4954" w:rsidP="00125F84">
            <w:pPr>
              <w:tabs>
                <w:tab w:val="decimal" w:pos="284"/>
              </w:tabs>
              <w:rPr>
                <w:rFonts w:eastAsia="Times New Roman" w:cs="Times New Roman"/>
                <w:sz w:val="22"/>
                <w:lang w:val="en-US" w:eastAsia="en-GB"/>
              </w:rPr>
            </w:pPr>
            <w:r w:rsidRPr="00C74683">
              <w:rPr>
                <w:rFonts w:cs="Times New Roman"/>
                <w:color w:val="000000"/>
                <w:sz w:val="22"/>
              </w:rPr>
              <w:t>0.244</w:t>
            </w:r>
          </w:p>
        </w:tc>
        <w:tc>
          <w:tcPr>
            <w:tcW w:w="1130" w:type="dxa"/>
            <w:tcBorders>
              <w:top w:val="nil"/>
              <w:left w:val="nil"/>
              <w:bottom w:val="nil"/>
              <w:right w:val="nil"/>
            </w:tcBorders>
            <w:shd w:val="clear" w:color="auto" w:fill="auto"/>
            <w:noWrap/>
            <w:vAlign w:val="center"/>
          </w:tcPr>
          <w:p w14:paraId="4690B16E" w14:textId="77777777" w:rsidR="00DA4954" w:rsidRPr="00C74683" w:rsidRDefault="00DA4954" w:rsidP="00125F84">
            <w:pPr>
              <w:rPr>
                <w:rFonts w:eastAsia="Times New Roman" w:cs="Times New Roman"/>
                <w:sz w:val="22"/>
                <w:lang w:val="en-US" w:eastAsia="en-GB"/>
              </w:rPr>
            </w:pPr>
            <w:r w:rsidRPr="00C74683">
              <w:rPr>
                <w:rFonts w:cs="Times New Roman"/>
                <w:color w:val="000000"/>
                <w:sz w:val="22"/>
              </w:rPr>
              <w:t>0.167</w:t>
            </w:r>
          </w:p>
        </w:tc>
        <w:tc>
          <w:tcPr>
            <w:tcW w:w="283" w:type="dxa"/>
            <w:tcBorders>
              <w:top w:val="nil"/>
              <w:left w:val="nil"/>
              <w:bottom w:val="nil"/>
              <w:right w:val="nil"/>
            </w:tcBorders>
            <w:shd w:val="clear" w:color="auto" w:fill="auto"/>
            <w:noWrap/>
            <w:vAlign w:val="center"/>
          </w:tcPr>
          <w:p w14:paraId="37F3AD5E" w14:textId="77777777" w:rsidR="00DA4954" w:rsidRPr="00C74683" w:rsidRDefault="00DA4954" w:rsidP="00125F84">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1A4EB1EA" w14:textId="77777777" w:rsidR="00DA4954" w:rsidRPr="00C74683" w:rsidRDefault="00DA4954" w:rsidP="00125F84">
            <w:pPr>
              <w:tabs>
                <w:tab w:val="decimal" w:pos="400"/>
              </w:tabs>
              <w:rPr>
                <w:rFonts w:eastAsia="Times New Roman" w:cs="Times New Roman"/>
                <w:color w:val="000000"/>
                <w:sz w:val="22"/>
                <w:lang w:val="en-US" w:eastAsia="en-GB"/>
              </w:rPr>
            </w:pPr>
            <w:r w:rsidRPr="00C74683">
              <w:rPr>
                <w:rFonts w:cs="Times New Roman"/>
                <w:color w:val="000000"/>
                <w:sz w:val="22"/>
              </w:rPr>
              <w:t>0.00348</w:t>
            </w:r>
          </w:p>
        </w:tc>
        <w:tc>
          <w:tcPr>
            <w:tcW w:w="1173" w:type="dxa"/>
            <w:tcBorders>
              <w:top w:val="nil"/>
              <w:left w:val="nil"/>
              <w:bottom w:val="nil"/>
              <w:right w:val="nil"/>
            </w:tcBorders>
            <w:shd w:val="clear" w:color="auto" w:fill="auto"/>
            <w:noWrap/>
            <w:vAlign w:val="center"/>
          </w:tcPr>
          <w:p w14:paraId="580C0B6A" w14:textId="77777777" w:rsidR="00DA4954" w:rsidRPr="00C74683" w:rsidRDefault="00DA4954" w:rsidP="00125F84">
            <w:pPr>
              <w:rPr>
                <w:rFonts w:eastAsia="Times New Roman" w:cs="Times New Roman"/>
                <w:color w:val="000000"/>
                <w:sz w:val="22"/>
                <w:lang w:val="en-US" w:eastAsia="en-GB"/>
              </w:rPr>
            </w:pPr>
            <w:r w:rsidRPr="00C74683">
              <w:rPr>
                <w:rFonts w:cs="Times New Roman"/>
                <w:color w:val="000000"/>
                <w:sz w:val="22"/>
              </w:rPr>
              <w:t>0.00366</w:t>
            </w:r>
          </w:p>
        </w:tc>
      </w:tr>
      <w:tr w:rsidR="00DA4954" w:rsidRPr="009D6DD1" w14:paraId="65BA8527" w14:textId="77777777" w:rsidTr="00CD6FC8">
        <w:trPr>
          <w:trHeight w:val="300"/>
        </w:trPr>
        <w:tc>
          <w:tcPr>
            <w:tcW w:w="3686" w:type="dxa"/>
            <w:tcBorders>
              <w:top w:val="nil"/>
              <w:left w:val="nil"/>
              <w:bottom w:val="nil"/>
              <w:right w:val="nil"/>
            </w:tcBorders>
            <w:shd w:val="clear" w:color="auto" w:fill="auto"/>
            <w:noWrap/>
            <w:vAlign w:val="center"/>
            <w:hideMark/>
          </w:tcPr>
          <w:p w14:paraId="73735216"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- 4 years before entry</w:t>
            </w:r>
          </w:p>
        </w:tc>
        <w:tc>
          <w:tcPr>
            <w:tcW w:w="1280" w:type="dxa"/>
            <w:tcBorders>
              <w:top w:val="nil"/>
              <w:left w:val="nil"/>
              <w:bottom w:val="nil"/>
              <w:right w:val="nil"/>
            </w:tcBorders>
            <w:shd w:val="clear" w:color="auto" w:fill="auto"/>
            <w:noWrap/>
            <w:vAlign w:val="center"/>
          </w:tcPr>
          <w:p w14:paraId="2A211299" w14:textId="77777777" w:rsidR="00DA4954" w:rsidRPr="00C74683" w:rsidRDefault="00DA4954" w:rsidP="00125F84">
            <w:pPr>
              <w:tabs>
                <w:tab w:val="decimal" w:pos="284"/>
              </w:tabs>
              <w:rPr>
                <w:rFonts w:eastAsia="Times New Roman" w:cs="Times New Roman"/>
                <w:sz w:val="22"/>
                <w:lang w:val="en-US" w:eastAsia="en-GB"/>
              </w:rPr>
            </w:pPr>
            <w:r w:rsidRPr="00C74683">
              <w:rPr>
                <w:rFonts w:cs="Times New Roman"/>
                <w:color w:val="000000"/>
                <w:sz w:val="22"/>
              </w:rPr>
              <w:t>0.203</w:t>
            </w:r>
          </w:p>
        </w:tc>
        <w:tc>
          <w:tcPr>
            <w:tcW w:w="1130" w:type="dxa"/>
            <w:tcBorders>
              <w:top w:val="nil"/>
              <w:left w:val="nil"/>
              <w:bottom w:val="nil"/>
              <w:right w:val="nil"/>
            </w:tcBorders>
            <w:shd w:val="clear" w:color="auto" w:fill="auto"/>
            <w:noWrap/>
            <w:vAlign w:val="center"/>
          </w:tcPr>
          <w:p w14:paraId="51D3541E" w14:textId="77777777" w:rsidR="00DA4954" w:rsidRPr="00C74683" w:rsidRDefault="00DA4954" w:rsidP="00125F84">
            <w:pPr>
              <w:rPr>
                <w:rFonts w:eastAsia="Times New Roman" w:cs="Times New Roman"/>
                <w:sz w:val="22"/>
                <w:lang w:val="en-US" w:eastAsia="en-GB"/>
              </w:rPr>
            </w:pPr>
            <w:r w:rsidRPr="00C74683">
              <w:rPr>
                <w:rFonts w:cs="Times New Roman"/>
                <w:color w:val="000000"/>
                <w:sz w:val="22"/>
              </w:rPr>
              <w:t>0.192</w:t>
            </w:r>
          </w:p>
        </w:tc>
        <w:tc>
          <w:tcPr>
            <w:tcW w:w="283" w:type="dxa"/>
            <w:tcBorders>
              <w:top w:val="nil"/>
              <w:left w:val="nil"/>
              <w:bottom w:val="nil"/>
              <w:right w:val="nil"/>
            </w:tcBorders>
            <w:shd w:val="clear" w:color="auto" w:fill="auto"/>
            <w:noWrap/>
            <w:vAlign w:val="center"/>
          </w:tcPr>
          <w:p w14:paraId="334EE940" w14:textId="77777777" w:rsidR="00DA4954" w:rsidRPr="00C74683" w:rsidRDefault="00DA4954" w:rsidP="00125F84">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75571ABB" w14:textId="77777777" w:rsidR="00DA4954" w:rsidRPr="00C74683" w:rsidRDefault="00DA4954" w:rsidP="00125F84">
            <w:pPr>
              <w:tabs>
                <w:tab w:val="decimal" w:pos="400"/>
              </w:tabs>
              <w:rPr>
                <w:rFonts w:eastAsia="Times New Roman" w:cs="Times New Roman"/>
                <w:color w:val="000000"/>
                <w:sz w:val="22"/>
                <w:lang w:val="en-US" w:eastAsia="en-GB"/>
              </w:rPr>
            </w:pPr>
            <w:r w:rsidRPr="00C74683">
              <w:rPr>
                <w:rFonts w:cs="Times New Roman"/>
                <w:color w:val="000000"/>
                <w:sz w:val="22"/>
              </w:rPr>
              <w:t>0.00532</w:t>
            </w:r>
          </w:p>
        </w:tc>
        <w:tc>
          <w:tcPr>
            <w:tcW w:w="1173" w:type="dxa"/>
            <w:tcBorders>
              <w:top w:val="nil"/>
              <w:left w:val="nil"/>
              <w:bottom w:val="nil"/>
              <w:right w:val="nil"/>
            </w:tcBorders>
            <w:shd w:val="clear" w:color="auto" w:fill="auto"/>
            <w:noWrap/>
            <w:vAlign w:val="center"/>
          </w:tcPr>
          <w:p w14:paraId="29A97A03" w14:textId="77777777" w:rsidR="00DA4954" w:rsidRPr="00C74683" w:rsidRDefault="00DA4954" w:rsidP="00125F84">
            <w:pPr>
              <w:rPr>
                <w:rFonts w:eastAsia="Times New Roman" w:cs="Times New Roman"/>
                <w:color w:val="000000"/>
                <w:sz w:val="22"/>
                <w:lang w:val="en-US" w:eastAsia="en-GB"/>
              </w:rPr>
            </w:pPr>
            <w:r w:rsidRPr="00C74683">
              <w:rPr>
                <w:rFonts w:cs="Times New Roman"/>
                <w:color w:val="000000"/>
                <w:sz w:val="22"/>
              </w:rPr>
              <w:t>0.00473</w:t>
            </w:r>
          </w:p>
        </w:tc>
      </w:tr>
      <w:tr w:rsidR="00DA4954" w:rsidRPr="009D6DD1" w14:paraId="013A59C6" w14:textId="77777777" w:rsidTr="00CD6FC8">
        <w:trPr>
          <w:trHeight w:val="300"/>
        </w:trPr>
        <w:tc>
          <w:tcPr>
            <w:tcW w:w="3686" w:type="dxa"/>
            <w:tcBorders>
              <w:top w:val="nil"/>
              <w:left w:val="nil"/>
              <w:bottom w:val="nil"/>
              <w:right w:val="nil"/>
            </w:tcBorders>
            <w:shd w:val="clear" w:color="auto" w:fill="auto"/>
            <w:noWrap/>
            <w:vAlign w:val="center"/>
            <w:hideMark/>
          </w:tcPr>
          <w:p w14:paraId="3F930E9F"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- 5 years before entry</w:t>
            </w:r>
          </w:p>
        </w:tc>
        <w:tc>
          <w:tcPr>
            <w:tcW w:w="1280" w:type="dxa"/>
            <w:tcBorders>
              <w:top w:val="nil"/>
              <w:left w:val="nil"/>
              <w:bottom w:val="nil"/>
              <w:right w:val="nil"/>
            </w:tcBorders>
            <w:shd w:val="clear" w:color="auto" w:fill="auto"/>
            <w:noWrap/>
            <w:vAlign w:val="center"/>
          </w:tcPr>
          <w:p w14:paraId="07A4C15B" w14:textId="77777777" w:rsidR="00DA4954" w:rsidRPr="00C74683" w:rsidRDefault="00DA4954" w:rsidP="00125F84">
            <w:pPr>
              <w:tabs>
                <w:tab w:val="decimal" w:pos="284"/>
              </w:tabs>
              <w:rPr>
                <w:rFonts w:eastAsia="Times New Roman" w:cs="Times New Roman"/>
                <w:sz w:val="22"/>
                <w:lang w:val="en-US" w:eastAsia="en-GB"/>
              </w:rPr>
            </w:pPr>
            <w:r w:rsidRPr="00C74683">
              <w:rPr>
                <w:rFonts w:cs="Times New Roman"/>
                <w:color w:val="000000"/>
                <w:sz w:val="22"/>
              </w:rPr>
              <w:t>0.230</w:t>
            </w:r>
          </w:p>
        </w:tc>
        <w:tc>
          <w:tcPr>
            <w:tcW w:w="1130" w:type="dxa"/>
            <w:tcBorders>
              <w:top w:val="nil"/>
              <w:left w:val="nil"/>
              <w:bottom w:val="nil"/>
              <w:right w:val="nil"/>
            </w:tcBorders>
            <w:shd w:val="clear" w:color="auto" w:fill="auto"/>
            <w:noWrap/>
            <w:vAlign w:val="center"/>
          </w:tcPr>
          <w:p w14:paraId="569A807F" w14:textId="77777777" w:rsidR="00DA4954" w:rsidRPr="00C74683" w:rsidRDefault="00DA4954" w:rsidP="00125F84">
            <w:pPr>
              <w:rPr>
                <w:rFonts w:eastAsia="Times New Roman" w:cs="Times New Roman"/>
                <w:sz w:val="22"/>
                <w:lang w:val="en-US" w:eastAsia="en-GB"/>
              </w:rPr>
            </w:pPr>
            <w:r w:rsidRPr="00C74683">
              <w:rPr>
                <w:rFonts w:cs="Times New Roman"/>
                <w:color w:val="000000"/>
                <w:sz w:val="22"/>
              </w:rPr>
              <w:t>0.208</w:t>
            </w:r>
          </w:p>
        </w:tc>
        <w:tc>
          <w:tcPr>
            <w:tcW w:w="283" w:type="dxa"/>
            <w:tcBorders>
              <w:top w:val="nil"/>
              <w:left w:val="nil"/>
              <w:bottom w:val="nil"/>
              <w:right w:val="nil"/>
            </w:tcBorders>
            <w:shd w:val="clear" w:color="auto" w:fill="auto"/>
            <w:noWrap/>
            <w:vAlign w:val="center"/>
          </w:tcPr>
          <w:p w14:paraId="00406A12" w14:textId="77777777" w:rsidR="00DA4954" w:rsidRPr="00C74683" w:rsidRDefault="00DA4954" w:rsidP="00125F84">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4231F786" w14:textId="77777777" w:rsidR="00DA4954" w:rsidRPr="00C74683" w:rsidRDefault="00DA4954" w:rsidP="00125F84">
            <w:pPr>
              <w:tabs>
                <w:tab w:val="decimal" w:pos="400"/>
              </w:tabs>
              <w:rPr>
                <w:rFonts w:eastAsia="Times New Roman" w:cs="Times New Roman"/>
                <w:color w:val="000000"/>
                <w:sz w:val="22"/>
                <w:lang w:val="en-US" w:eastAsia="en-GB"/>
              </w:rPr>
            </w:pPr>
            <w:r w:rsidRPr="00C74683">
              <w:rPr>
                <w:rFonts w:cs="Times New Roman"/>
                <w:color w:val="000000"/>
                <w:sz w:val="22"/>
              </w:rPr>
              <w:t>0.00652</w:t>
            </w:r>
          </w:p>
        </w:tc>
        <w:tc>
          <w:tcPr>
            <w:tcW w:w="1173" w:type="dxa"/>
            <w:tcBorders>
              <w:top w:val="nil"/>
              <w:left w:val="nil"/>
              <w:bottom w:val="nil"/>
              <w:right w:val="nil"/>
            </w:tcBorders>
            <w:shd w:val="clear" w:color="auto" w:fill="auto"/>
            <w:noWrap/>
            <w:vAlign w:val="center"/>
          </w:tcPr>
          <w:p w14:paraId="11F1B85C" w14:textId="77777777" w:rsidR="00DA4954" w:rsidRPr="00C74683" w:rsidRDefault="00DA4954" w:rsidP="00125F84">
            <w:pPr>
              <w:rPr>
                <w:rFonts w:eastAsia="Times New Roman" w:cs="Times New Roman"/>
                <w:color w:val="000000"/>
                <w:sz w:val="22"/>
                <w:lang w:val="en-US" w:eastAsia="en-GB"/>
              </w:rPr>
            </w:pPr>
            <w:r w:rsidRPr="00C74683">
              <w:rPr>
                <w:rFonts w:cs="Times New Roman"/>
                <w:color w:val="000000"/>
                <w:sz w:val="22"/>
              </w:rPr>
              <w:t>0.00566</w:t>
            </w:r>
          </w:p>
        </w:tc>
      </w:tr>
      <w:tr w:rsidR="00DA4954" w:rsidRPr="009D6DD1" w14:paraId="4207BDBB" w14:textId="77777777" w:rsidTr="00CD6FC8">
        <w:trPr>
          <w:trHeight w:val="300"/>
        </w:trPr>
        <w:tc>
          <w:tcPr>
            <w:tcW w:w="3686" w:type="dxa"/>
            <w:tcBorders>
              <w:top w:val="nil"/>
              <w:left w:val="nil"/>
              <w:bottom w:val="nil"/>
              <w:right w:val="nil"/>
            </w:tcBorders>
            <w:shd w:val="clear" w:color="auto" w:fill="auto"/>
            <w:noWrap/>
            <w:vAlign w:val="center"/>
            <w:hideMark/>
          </w:tcPr>
          <w:p w14:paraId="3692A4D2"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- 6 years before entry</w:t>
            </w:r>
          </w:p>
        </w:tc>
        <w:tc>
          <w:tcPr>
            <w:tcW w:w="1280" w:type="dxa"/>
            <w:tcBorders>
              <w:top w:val="nil"/>
              <w:left w:val="nil"/>
              <w:bottom w:val="nil"/>
              <w:right w:val="nil"/>
            </w:tcBorders>
            <w:shd w:val="clear" w:color="auto" w:fill="auto"/>
            <w:noWrap/>
            <w:vAlign w:val="center"/>
          </w:tcPr>
          <w:p w14:paraId="32C9E65B" w14:textId="77777777" w:rsidR="00DA4954" w:rsidRPr="00C74683" w:rsidRDefault="00DA4954" w:rsidP="00125F84">
            <w:pPr>
              <w:tabs>
                <w:tab w:val="decimal" w:pos="284"/>
              </w:tabs>
              <w:rPr>
                <w:rFonts w:eastAsia="Times New Roman" w:cs="Times New Roman"/>
                <w:sz w:val="22"/>
                <w:lang w:val="en-US" w:eastAsia="en-GB"/>
              </w:rPr>
            </w:pPr>
            <w:r w:rsidRPr="00C74683">
              <w:rPr>
                <w:rFonts w:cs="Times New Roman"/>
                <w:color w:val="000000"/>
                <w:sz w:val="22"/>
              </w:rPr>
              <w:t>0.098</w:t>
            </w:r>
          </w:p>
        </w:tc>
        <w:tc>
          <w:tcPr>
            <w:tcW w:w="1130" w:type="dxa"/>
            <w:tcBorders>
              <w:top w:val="nil"/>
              <w:left w:val="nil"/>
              <w:bottom w:val="nil"/>
              <w:right w:val="nil"/>
            </w:tcBorders>
            <w:shd w:val="clear" w:color="auto" w:fill="auto"/>
            <w:noWrap/>
            <w:vAlign w:val="center"/>
          </w:tcPr>
          <w:p w14:paraId="0696FCBD" w14:textId="77777777" w:rsidR="00DA4954" w:rsidRPr="00C74683" w:rsidRDefault="00DA4954" w:rsidP="00125F84">
            <w:pPr>
              <w:rPr>
                <w:rFonts w:eastAsia="Times New Roman" w:cs="Times New Roman"/>
                <w:sz w:val="22"/>
                <w:lang w:val="en-US" w:eastAsia="en-GB"/>
              </w:rPr>
            </w:pPr>
            <w:r w:rsidRPr="00C74683">
              <w:rPr>
                <w:rFonts w:cs="Times New Roman"/>
                <w:color w:val="000000"/>
                <w:sz w:val="22"/>
              </w:rPr>
              <w:t>0.217</w:t>
            </w:r>
          </w:p>
        </w:tc>
        <w:tc>
          <w:tcPr>
            <w:tcW w:w="283" w:type="dxa"/>
            <w:tcBorders>
              <w:top w:val="nil"/>
              <w:left w:val="nil"/>
              <w:bottom w:val="nil"/>
              <w:right w:val="nil"/>
            </w:tcBorders>
            <w:shd w:val="clear" w:color="auto" w:fill="auto"/>
            <w:noWrap/>
            <w:vAlign w:val="center"/>
          </w:tcPr>
          <w:p w14:paraId="696AA3AB" w14:textId="77777777" w:rsidR="00DA4954" w:rsidRPr="00C74683" w:rsidRDefault="00DA4954" w:rsidP="00125F84">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3B15BC20" w14:textId="77777777" w:rsidR="00DA4954" w:rsidRPr="00C74683" w:rsidRDefault="00DA4954" w:rsidP="00125F84">
            <w:pPr>
              <w:tabs>
                <w:tab w:val="decimal" w:pos="400"/>
              </w:tabs>
              <w:rPr>
                <w:rFonts w:eastAsia="Times New Roman" w:cs="Times New Roman"/>
                <w:color w:val="000000"/>
                <w:sz w:val="22"/>
                <w:lang w:val="en-US" w:eastAsia="en-GB"/>
              </w:rPr>
            </w:pPr>
            <w:r w:rsidRPr="00C74683">
              <w:rPr>
                <w:rFonts w:cs="Times New Roman"/>
                <w:color w:val="000000"/>
                <w:sz w:val="22"/>
              </w:rPr>
              <w:t>-0.00057</w:t>
            </w:r>
          </w:p>
        </w:tc>
        <w:tc>
          <w:tcPr>
            <w:tcW w:w="1173" w:type="dxa"/>
            <w:tcBorders>
              <w:top w:val="nil"/>
              <w:left w:val="nil"/>
              <w:bottom w:val="nil"/>
              <w:right w:val="nil"/>
            </w:tcBorders>
            <w:shd w:val="clear" w:color="auto" w:fill="auto"/>
            <w:noWrap/>
            <w:vAlign w:val="center"/>
          </w:tcPr>
          <w:p w14:paraId="4BDEEBC5" w14:textId="77777777" w:rsidR="00DA4954" w:rsidRPr="00C74683" w:rsidRDefault="00DA4954" w:rsidP="00125F84">
            <w:pPr>
              <w:rPr>
                <w:rFonts w:eastAsia="Times New Roman" w:cs="Times New Roman"/>
                <w:color w:val="000000"/>
                <w:sz w:val="22"/>
                <w:lang w:val="en-US" w:eastAsia="en-GB"/>
              </w:rPr>
            </w:pPr>
            <w:r w:rsidRPr="00C74683">
              <w:rPr>
                <w:rFonts w:cs="Times New Roman"/>
                <w:color w:val="000000"/>
                <w:sz w:val="22"/>
              </w:rPr>
              <w:t>0.00627</w:t>
            </w:r>
          </w:p>
        </w:tc>
      </w:tr>
      <w:tr w:rsidR="00DA4954" w:rsidRPr="009D6DD1" w14:paraId="60C7CFA1" w14:textId="77777777" w:rsidTr="00CD6FC8">
        <w:trPr>
          <w:trHeight w:val="300"/>
        </w:trPr>
        <w:tc>
          <w:tcPr>
            <w:tcW w:w="3686" w:type="dxa"/>
            <w:tcBorders>
              <w:top w:val="nil"/>
              <w:left w:val="nil"/>
              <w:bottom w:val="nil"/>
              <w:right w:val="nil"/>
            </w:tcBorders>
            <w:shd w:val="clear" w:color="auto" w:fill="auto"/>
            <w:noWrap/>
            <w:vAlign w:val="center"/>
            <w:hideMark/>
          </w:tcPr>
          <w:p w14:paraId="3E068E9E"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- 7 years before entry</w:t>
            </w:r>
          </w:p>
        </w:tc>
        <w:tc>
          <w:tcPr>
            <w:tcW w:w="1280" w:type="dxa"/>
            <w:tcBorders>
              <w:top w:val="nil"/>
              <w:left w:val="nil"/>
              <w:bottom w:val="nil"/>
              <w:right w:val="nil"/>
            </w:tcBorders>
            <w:shd w:val="clear" w:color="auto" w:fill="auto"/>
            <w:noWrap/>
            <w:vAlign w:val="center"/>
          </w:tcPr>
          <w:p w14:paraId="1C9A1B84" w14:textId="77777777" w:rsidR="00DA4954" w:rsidRPr="00C74683" w:rsidRDefault="00DA4954" w:rsidP="00125F84">
            <w:pPr>
              <w:tabs>
                <w:tab w:val="decimal" w:pos="284"/>
              </w:tabs>
              <w:rPr>
                <w:rFonts w:eastAsia="Times New Roman" w:cs="Times New Roman"/>
                <w:sz w:val="22"/>
                <w:lang w:val="en-US" w:eastAsia="en-GB"/>
              </w:rPr>
            </w:pPr>
            <w:r w:rsidRPr="00C74683">
              <w:rPr>
                <w:rFonts w:cs="Times New Roman"/>
                <w:color w:val="000000"/>
                <w:sz w:val="22"/>
              </w:rPr>
              <w:t>0.084</w:t>
            </w:r>
          </w:p>
        </w:tc>
        <w:tc>
          <w:tcPr>
            <w:tcW w:w="1130" w:type="dxa"/>
            <w:tcBorders>
              <w:top w:val="nil"/>
              <w:left w:val="nil"/>
              <w:bottom w:val="nil"/>
              <w:right w:val="nil"/>
            </w:tcBorders>
            <w:shd w:val="clear" w:color="auto" w:fill="auto"/>
            <w:noWrap/>
            <w:vAlign w:val="center"/>
          </w:tcPr>
          <w:p w14:paraId="5F1E61CE" w14:textId="77777777" w:rsidR="00DA4954" w:rsidRPr="00C74683" w:rsidRDefault="00DA4954" w:rsidP="00125F84">
            <w:pPr>
              <w:rPr>
                <w:rFonts w:eastAsia="Times New Roman" w:cs="Times New Roman"/>
                <w:sz w:val="22"/>
                <w:lang w:val="en-US" w:eastAsia="en-GB"/>
              </w:rPr>
            </w:pPr>
            <w:r w:rsidRPr="00C74683">
              <w:rPr>
                <w:rFonts w:cs="Times New Roman"/>
                <w:color w:val="000000"/>
                <w:sz w:val="22"/>
              </w:rPr>
              <w:t>0.222</w:t>
            </w:r>
          </w:p>
        </w:tc>
        <w:tc>
          <w:tcPr>
            <w:tcW w:w="283" w:type="dxa"/>
            <w:tcBorders>
              <w:top w:val="nil"/>
              <w:left w:val="nil"/>
              <w:bottom w:val="nil"/>
              <w:right w:val="nil"/>
            </w:tcBorders>
            <w:shd w:val="clear" w:color="auto" w:fill="auto"/>
            <w:noWrap/>
            <w:vAlign w:val="center"/>
          </w:tcPr>
          <w:p w14:paraId="2B9B0749" w14:textId="77777777" w:rsidR="00DA4954" w:rsidRPr="00C74683" w:rsidRDefault="00DA4954" w:rsidP="00125F84">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75734120" w14:textId="77777777" w:rsidR="00DA4954" w:rsidRPr="00C74683" w:rsidRDefault="00DA4954" w:rsidP="00125F84">
            <w:pPr>
              <w:tabs>
                <w:tab w:val="decimal" w:pos="400"/>
              </w:tabs>
              <w:rPr>
                <w:rFonts w:eastAsia="Times New Roman" w:cs="Times New Roman"/>
                <w:color w:val="000000"/>
                <w:sz w:val="22"/>
                <w:lang w:val="en-US" w:eastAsia="en-GB"/>
              </w:rPr>
            </w:pPr>
            <w:r w:rsidRPr="00C74683">
              <w:rPr>
                <w:rFonts w:cs="Times New Roman"/>
                <w:color w:val="000000"/>
                <w:sz w:val="22"/>
              </w:rPr>
              <w:t>0.00218</w:t>
            </w:r>
          </w:p>
        </w:tc>
        <w:tc>
          <w:tcPr>
            <w:tcW w:w="1173" w:type="dxa"/>
            <w:tcBorders>
              <w:top w:val="nil"/>
              <w:left w:val="nil"/>
              <w:bottom w:val="nil"/>
              <w:right w:val="nil"/>
            </w:tcBorders>
            <w:shd w:val="clear" w:color="auto" w:fill="auto"/>
            <w:noWrap/>
            <w:vAlign w:val="center"/>
          </w:tcPr>
          <w:p w14:paraId="61965F03" w14:textId="77777777" w:rsidR="00DA4954" w:rsidRPr="00C74683" w:rsidRDefault="00DA4954" w:rsidP="00125F84">
            <w:pPr>
              <w:rPr>
                <w:rFonts w:eastAsia="Times New Roman" w:cs="Times New Roman"/>
                <w:color w:val="000000"/>
                <w:sz w:val="22"/>
                <w:lang w:val="en-US" w:eastAsia="en-GB"/>
              </w:rPr>
            </w:pPr>
            <w:r w:rsidRPr="00C74683">
              <w:rPr>
                <w:rFonts w:cs="Times New Roman"/>
                <w:color w:val="000000"/>
                <w:sz w:val="22"/>
              </w:rPr>
              <w:t>0.00668</w:t>
            </w:r>
          </w:p>
        </w:tc>
      </w:tr>
      <w:tr w:rsidR="00DA4954" w:rsidRPr="009D6DD1" w14:paraId="62E0D19B" w14:textId="77777777" w:rsidTr="00CD6FC8">
        <w:trPr>
          <w:trHeight w:val="300"/>
        </w:trPr>
        <w:tc>
          <w:tcPr>
            <w:tcW w:w="3686" w:type="dxa"/>
            <w:tcBorders>
              <w:top w:val="nil"/>
              <w:left w:val="nil"/>
              <w:bottom w:val="nil"/>
              <w:right w:val="nil"/>
            </w:tcBorders>
            <w:shd w:val="clear" w:color="auto" w:fill="auto"/>
            <w:noWrap/>
            <w:vAlign w:val="center"/>
            <w:hideMark/>
          </w:tcPr>
          <w:p w14:paraId="6C752FA6"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- 8 years before entry</w:t>
            </w:r>
          </w:p>
        </w:tc>
        <w:tc>
          <w:tcPr>
            <w:tcW w:w="1280" w:type="dxa"/>
            <w:tcBorders>
              <w:top w:val="nil"/>
              <w:left w:val="nil"/>
              <w:bottom w:val="nil"/>
              <w:right w:val="nil"/>
            </w:tcBorders>
            <w:shd w:val="clear" w:color="auto" w:fill="auto"/>
            <w:noWrap/>
            <w:vAlign w:val="center"/>
          </w:tcPr>
          <w:p w14:paraId="66B1DD2D" w14:textId="77777777" w:rsidR="00DA4954" w:rsidRPr="00C74683" w:rsidRDefault="00DA4954" w:rsidP="00125F84">
            <w:pPr>
              <w:tabs>
                <w:tab w:val="decimal" w:pos="284"/>
              </w:tabs>
              <w:rPr>
                <w:rFonts w:eastAsia="Times New Roman" w:cs="Times New Roman"/>
                <w:sz w:val="22"/>
                <w:lang w:val="en-US" w:eastAsia="en-GB"/>
              </w:rPr>
            </w:pPr>
            <w:r w:rsidRPr="00C74683">
              <w:rPr>
                <w:rFonts w:cs="Times New Roman"/>
                <w:color w:val="000000"/>
                <w:sz w:val="22"/>
              </w:rPr>
              <w:t>0.112</w:t>
            </w:r>
          </w:p>
        </w:tc>
        <w:tc>
          <w:tcPr>
            <w:tcW w:w="1130" w:type="dxa"/>
            <w:tcBorders>
              <w:top w:val="nil"/>
              <w:left w:val="nil"/>
              <w:bottom w:val="nil"/>
              <w:right w:val="nil"/>
            </w:tcBorders>
            <w:shd w:val="clear" w:color="auto" w:fill="auto"/>
            <w:noWrap/>
            <w:vAlign w:val="center"/>
          </w:tcPr>
          <w:p w14:paraId="507EFA83" w14:textId="77777777" w:rsidR="00DA4954" w:rsidRPr="00C74683" w:rsidRDefault="00DA4954" w:rsidP="00125F84">
            <w:pPr>
              <w:rPr>
                <w:rFonts w:eastAsia="Times New Roman" w:cs="Times New Roman"/>
                <w:sz w:val="22"/>
                <w:lang w:val="en-US" w:eastAsia="en-GB"/>
              </w:rPr>
            </w:pPr>
            <w:r w:rsidRPr="00C74683">
              <w:rPr>
                <w:rFonts w:cs="Times New Roman"/>
                <w:color w:val="000000"/>
                <w:sz w:val="22"/>
              </w:rPr>
              <w:t>0.227</w:t>
            </w:r>
          </w:p>
        </w:tc>
        <w:tc>
          <w:tcPr>
            <w:tcW w:w="283" w:type="dxa"/>
            <w:tcBorders>
              <w:top w:val="nil"/>
              <w:left w:val="nil"/>
              <w:bottom w:val="nil"/>
              <w:right w:val="nil"/>
            </w:tcBorders>
            <w:shd w:val="clear" w:color="auto" w:fill="auto"/>
            <w:noWrap/>
            <w:vAlign w:val="center"/>
          </w:tcPr>
          <w:p w14:paraId="325D5466" w14:textId="77777777" w:rsidR="00DA4954" w:rsidRPr="00C74683" w:rsidRDefault="00DA4954" w:rsidP="00125F84">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417B9A9B" w14:textId="77777777" w:rsidR="00DA4954" w:rsidRPr="00C74683" w:rsidRDefault="00DA4954" w:rsidP="00125F84">
            <w:pPr>
              <w:tabs>
                <w:tab w:val="decimal" w:pos="400"/>
              </w:tabs>
              <w:rPr>
                <w:rFonts w:eastAsia="Times New Roman" w:cs="Times New Roman"/>
                <w:color w:val="000000"/>
                <w:sz w:val="22"/>
                <w:lang w:val="en-US" w:eastAsia="en-GB"/>
              </w:rPr>
            </w:pPr>
            <w:r w:rsidRPr="00C74683">
              <w:rPr>
                <w:rFonts w:cs="Times New Roman"/>
                <w:color w:val="000000"/>
                <w:sz w:val="22"/>
              </w:rPr>
              <w:t>0.00228</w:t>
            </w:r>
          </w:p>
        </w:tc>
        <w:tc>
          <w:tcPr>
            <w:tcW w:w="1173" w:type="dxa"/>
            <w:tcBorders>
              <w:top w:val="nil"/>
              <w:left w:val="nil"/>
              <w:bottom w:val="nil"/>
              <w:right w:val="nil"/>
            </w:tcBorders>
            <w:shd w:val="clear" w:color="auto" w:fill="auto"/>
            <w:noWrap/>
            <w:vAlign w:val="center"/>
          </w:tcPr>
          <w:p w14:paraId="3DE70613" w14:textId="77777777" w:rsidR="00DA4954" w:rsidRPr="00C74683" w:rsidRDefault="00DA4954" w:rsidP="00125F84">
            <w:pPr>
              <w:rPr>
                <w:rFonts w:eastAsia="Times New Roman" w:cs="Times New Roman"/>
                <w:color w:val="000000"/>
                <w:sz w:val="22"/>
                <w:lang w:val="en-US" w:eastAsia="en-GB"/>
              </w:rPr>
            </w:pPr>
            <w:r w:rsidRPr="00C74683">
              <w:rPr>
                <w:rFonts w:cs="Times New Roman"/>
                <w:color w:val="000000"/>
                <w:sz w:val="22"/>
              </w:rPr>
              <w:t>0.00694</w:t>
            </w:r>
          </w:p>
        </w:tc>
      </w:tr>
      <w:tr w:rsidR="00DA4954" w:rsidRPr="009D6DD1" w14:paraId="5CA5366A" w14:textId="77777777" w:rsidTr="00CD6FC8">
        <w:trPr>
          <w:trHeight w:val="300"/>
        </w:trPr>
        <w:tc>
          <w:tcPr>
            <w:tcW w:w="3686" w:type="dxa"/>
            <w:tcBorders>
              <w:top w:val="nil"/>
              <w:left w:val="nil"/>
              <w:bottom w:val="nil"/>
              <w:right w:val="nil"/>
            </w:tcBorders>
            <w:shd w:val="clear" w:color="auto" w:fill="auto"/>
            <w:noWrap/>
            <w:vAlign w:val="center"/>
            <w:hideMark/>
          </w:tcPr>
          <w:p w14:paraId="65D604D1"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- 9 years before entry</w:t>
            </w:r>
          </w:p>
        </w:tc>
        <w:tc>
          <w:tcPr>
            <w:tcW w:w="1280" w:type="dxa"/>
            <w:tcBorders>
              <w:top w:val="nil"/>
              <w:left w:val="nil"/>
              <w:bottom w:val="nil"/>
              <w:right w:val="nil"/>
            </w:tcBorders>
            <w:shd w:val="clear" w:color="auto" w:fill="auto"/>
            <w:noWrap/>
            <w:vAlign w:val="center"/>
          </w:tcPr>
          <w:p w14:paraId="5E83BA23" w14:textId="77777777" w:rsidR="00DA4954" w:rsidRPr="00C74683" w:rsidRDefault="00DA4954" w:rsidP="00125F84">
            <w:pPr>
              <w:tabs>
                <w:tab w:val="decimal" w:pos="284"/>
              </w:tabs>
              <w:rPr>
                <w:rFonts w:eastAsia="Times New Roman" w:cs="Times New Roman"/>
                <w:sz w:val="22"/>
                <w:lang w:val="en-US" w:eastAsia="en-GB"/>
              </w:rPr>
            </w:pPr>
            <w:r w:rsidRPr="00C74683">
              <w:rPr>
                <w:rFonts w:cs="Times New Roman"/>
                <w:color w:val="000000"/>
                <w:sz w:val="22"/>
              </w:rPr>
              <w:t>-0.001</w:t>
            </w:r>
          </w:p>
        </w:tc>
        <w:tc>
          <w:tcPr>
            <w:tcW w:w="1130" w:type="dxa"/>
            <w:tcBorders>
              <w:top w:val="nil"/>
              <w:left w:val="nil"/>
              <w:bottom w:val="nil"/>
              <w:right w:val="nil"/>
            </w:tcBorders>
            <w:shd w:val="clear" w:color="auto" w:fill="auto"/>
            <w:noWrap/>
            <w:vAlign w:val="center"/>
          </w:tcPr>
          <w:p w14:paraId="7E88C659" w14:textId="77777777" w:rsidR="00DA4954" w:rsidRPr="00C74683" w:rsidRDefault="00DA4954" w:rsidP="00125F84">
            <w:pPr>
              <w:rPr>
                <w:rFonts w:eastAsia="Times New Roman" w:cs="Times New Roman"/>
                <w:sz w:val="22"/>
                <w:lang w:val="en-US" w:eastAsia="en-GB"/>
              </w:rPr>
            </w:pPr>
            <w:r w:rsidRPr="00C74683">
              <w:rPr>
                <w:rFonts w:cs="Times New Roman"/>
                <w:color w:val="000000"/>
                <w:sz w:val="22"/>
              </w:rPr>
              <w:t>0.244</w:t>
            </w:r>
          </w:p>
        </w:tc>
        <w:tc>
          <w:tcPr>
            <w:tcW w:w="283" w:type="dxa"/>
            <w:tcBorders>
              <w:top w:val="nil"/>
              <w:left w:val="nil"/>
              <w:bottom w:val="nil"/>
              <w:right w:val="nil"/>
            </w:tcBorders>
            <w:shd w:val="clear" w:color="auto" w:fill="auto"/>
            <w:noWrap/>
            <w:vAlign w:val="center"/>
          </w:tcPr>
          <w:p w14:paraId="602E4B47" w14:textId="77777777" w:rsidR="00DA4954" w:rsidRPr="00C74683" w:rsidRDefault="00DA4954" w:rsidP="00125F84">
            <w:pPr>
              <w:rPr>
                <w:rFonts w:eastAsia="Times New Roman" w:cs="Times New Roman"/>
                <w:sz w:val="22"/>
                <w:lang w:val="en-US" w:eastAsia="en-GB"/>
              </w:rPr>
            </w:pPr>
          </w:p>
        </w:tc>
        <w:tc>
          <w:tcPr>
            <w:tcW w:w="1520" w:type="dxa"/>
            <w:tcBorders>
              <w:top w:val="nil"/>
              <w:left w:val="nil"/>
              <w:bottom w:val="nil"/>
              <w:right w:val="nil"/>
            </w:tcBorders>
            <w:shd w:val="clear" w:color="auto" w:fill="auto"/>
            <w:noWrap/>
            <w:vAlign w:val="center"/>
          </w:tcPr>
          <w:p w14:paraId="6B0AC1E0" w14:textId="77777777" w:rsidR="00DA4954" w:rsidRPr="00C74683" w:rsidRDefault="00DA4954" w:rsidP="00125F84">
            <w:pPr>
              <w:tabs>
                <w:tab w:val="decimal" w:pos="400"/>
              </w:tabs>
              <w:rPr>
                <w:rFonts w:eastAsia="Times New Roman" w:cs="Times New Roman"/>
                <w:color w:val="000000"/>
                <w:sz w:val="22"/>
                <w:lang w:val="en-US" w:eastAsia="en-GB"/>
              </w:rPr>
            </w:pPr>
            <w:r w:rsidRPr="00C74683">
              <w:rPr>
                <w:rFonts w:cs="Times New Roman"/>
                <w:color w:val="000000"/>
                <w:sz w:val="22"/>
              </w:rPr>
              <w:t>0.00490</w:t>
            </w:r>
          </w:p>
        </w:tc>
        <w:tc>
          <w:tcPr>
            <w:tcW w:w="1173" w:type="dxa"/>
            <w:tcBorders>
              <w:top w:val="nil"/>
              <w:left w:val="nil"/>
              <w:bottom w:val="nil"/>
              <w:right w:val="nil"/>
            </w:tcBorders>
            <w:shd w:val="clear" w:color="auto" w:fill="auto"/>
            <w:noWrap/>
            <w:vAlign w:val="center"/>
          </w:tcPr>
          <w:p w14:paraId="16BC9B79" w14:textId="77777777" w:rsidR="00DA4954" w:rsidRPr="00C74683" w:rsidRDefault="00DA4954" w:rsidP="00125F84">
            <w:pPr>
              <w:rPr>
                <w:rFonts w:eastAsia="Times New Roman" w:cs="Times New Roman"/>
                <w:color w:val="000000"/>
                <w:sz w:val="22"/>
                <w:lang w:val="en-US" w:eastAsia="en-GB"/>
              </w:rPr>
            </w:pPr>
            <w:r w:rsidRPr="00C74683">
              <w:rPr>
                <w:rFonts w:cs="Times New Roman"/>
                <w:color w:val="000000"/>
                <w:sz w:val="22"/>
              </w:rPr>
              <w:t>0.00708</w:t>
            </w:r>
          </w:p>
        </w:tc>
      </w:tr>
      <w:tr w:rsidR="00DA4954" w:rsidRPr="009D6DD1" w14:paraId="3532F2F3" w14:textId="77777777" w:rsidTr="00CD6FC8">
        <w:trPr>
          <w:trHeight w:val="300"/>
        </w:trPr>
        <w:tc>
          <w:tcPr>
            <w:tcW w:w="3686" w:type="dxa"/>
            <w:tcBorders>
              <w:top w:val="nil"/>
              <w:left w:val="nil"/>
              <w:right w:val="nil"/>
            </w:tcBorders>
            <w:shd w:val="clear" w:color="auto" w:fill="auto"/>
            <w:noWrap/>
            <w:vAlign w:val="center"/>
            <w:hideMark/>
          </w:tcPr>
          <w:p w14:paraId="492568F5"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- 10 years before entry</w:t>
            </w:r>
          </w:p>
        </w:tc>
        <w:tc>
          <w:tcPr>
            <w:tcW w:w="1280" w:type="dxa"/>
            <w:tcBorders>
              <w:top w:val="nil"/>
              <w:left w:val="nil"/>
              <w:right w:val="nil"/>
            </w:tcBorders>
            <w:shd w:val="clear" w:color="auto" w:fill="auto"/>
            <w:noWrap/>
            <w:vAlign w:val="center"/>
          </w:tcPr>
          <w:p w14:paraId="3B3860C9" w14:textId="77777777" w:rsidR="00DA4954" w:rsidRPr="00C74683" w:rsidRDefault="00DA4954" w:rsidP="00125F84">
            <w:pPr>
              <w:tabs>
                <w:tab w:val="decimal" w:pos="284"/>
              </w:tabs>
              <w:rPr>
                <w:rFonts w:eastAsia="Times New Roman" w:cs="Times New Roman"/>
                <w:sz w:val="22"/>
                <w:lang w:val="en-US" w:eastAsia="en-GB"/>
              </w:rPr>
            </w:pPr>
            <w:r w:rsidRPr="00C74683">
              <w:rPr>
                <w:rFonts w:cs="Times New Roman"/>
                <w:color w:val="000000"/>
                <w:sz w:val="22"/>
              </w:rPr>
              <w:t>0.056</w:t>
            </w:r>
          </w:p>
        </w:tc>
        <w:tc>
          <w:tcPr>
            <w:tcW w:w="1130" w:type="dxa"/>
            <w:tcBorders>
              <w:top w:val="nil"/>
              <w:left w:val="nil"/>
              <w:right w:val="nil"/>
            </w:tcBorders>
            <w:shd w:val="clear" w:color="auto" w:fill="auto"/>
            <w:noWrap/>
            <w:vAlign w:val="center"/>
          </w:tcPr>
          <w:p w14:paraId="7CE5DA6E" w14:textId="77777777" w:rsidR="00DA4954" w:rsidRPr="00C74683" w:rsidRDefault="00DA4954" w:rsidP="00125F84">
            <w:pPr>
              <w:rPr>
                <w:rFonts w:eastAsia="Times New Roman" w:cs="Times New Roman"/>
                <w:sz w:val="22"/>
                <w:lang w:val="en-US" w:eastAsia="en-GB"/>
              </w:rPr>
            </w:pPr>
            <w:r w:rsidRPr="00C74683">
              <w:rPr>
                <w:rFonts w:cs="Times New Roman"/>
                <w:color w:val="000000"/>
                <w:sz w:val="22"/>
              </w:rPr>
              <w:t>0.243</w:t>
            </w:r>
          </w:p>
        </w:tc>
        <w:tc>
          <w:tcPr>
            <w:tcW w:w="283" w:type="dxa"/>
            <w:tcBorders>
              <w:top w:val="nil"/>
              <w:left w:val="nil"/>
              <w:right w:val="nil"/>
            </w:tcBorders>
            <w:shd w:val="clear" w:color="auto" w:fill="auto"/>
            <w:noWrap/>
            <w:vAlign w:val="center"/>
          </w:tcPr>
          <w:p w14:paraId="18F99EE1" w14:textId="77777777" w:rsidR="00DA4954" w:rsidRPr="00C74683" w:rsidRDefault="00DA4954" w:rsidP="00125F84">
            <w:pPr>
              <w:rPr>
                <w:rFonts w:eastAsia="Times New Roman" w:cs="Times New Roman"/>
                <w:sz w:val="22"/>
                <w:lang w:val="en-US" w:eastAsia="en-GB"/>
              </w:rPr>
            </w:pPr>
          </w:p>
        </w:tc>
        <w:tc>
          <w:tcPr>
            <w:tcW w:w="1520" w:type="dxa"/>
            <w:tcBorders>
              <w:top w:val="nil"/>
              <w:left w:val="nil"/>
              <w:right w:val="nil"/>
            </w:tcBorders>
            <w:shd w:val="clear" w:color="auto" w:fill="auto"/>
            <w:noWrap/>
            <w:vAlign w:val="center"/>
          </w:tcPr>
          <w:p w14:paraId="3B50ED63" w14:textId="77777777" w:rsidR="00DA4954" w:rsidRPr="00C74683" w:rsidRDefault="00DA4954" w:rsidP="00125F84">
            <w:pPr>
              <w:tabs>
                <w:tab w:val="decimal" w:pos="400"/>
              </w:tabs>
              <w:rPr>
                <w:rFonts w:eastAsia="Times New Roman" w:cs="Times New Roman"/>
                <w:color w:val="000000"/>
                <w:sz w:val="22"/>
                <w:lang w:val="en-US" w:eastAsia="en-GB"/>
              </w:rPr>
            </w:pPr>
            <w:r w:rsidRPr="00C74683">
              <w:rPr>
                <w:rFonts w:cs="Times New Roman"/>
                <w:color w:val="000000"/>
                <w:sz w:val="22"/>
              </w:rPr>
              <w:t>0.00694</w:t>
            </w:r>
          </w:p>
        </w:tc>
        <w:tc>
          <w:tcPr>
            <w:tcW w:w="1173" w:type="dxa"/>
            <w:tcBorders>
              <w:top w:val="nil"/>
              <w:left w:val="nil"/>
              <w:right w:val="nil"/>
            </w:tcBorders>
            <w:shd w:val="clear" w:color="auto" w:fill="auto"/>
            <w:noWrap/>
            <w:vAlign w:val="center"/>
          </w:tcPr>
          <w:p w14:paraId="2AAFCC07" w14:textId="77777777" w:rsidR="00DA4954" w:rsidRPr="00C74683" w:rsidRDefault="00DA4954" w:rsidP="00125F84">
            <w:pPr>
              <w:rPr>
                <w:rFonts w:eastAsia="Times New Roman" w:cs="Times New Roman"/>
                <w:color w:val="000000"/>
                <w:sz w:val="22"/>
                <w:lang w:val="en-US" w:eastAsia="en-GB"/>
              </w:rPr>
            </w:pPr>
            <w:r w:rsidRPr="00C74683">
              <w:rPr>
                <w:rFonts w:cs="Times New Roman"/>
                <w:color w:val="000000"/>
                <w:sz w:val="22"/>
              </w:rPr>
              <w:t>0.00732</w:t>
            </w:r>
          </w:p>
        </w:tc>
      </w:tr>
      <w:tr w:rsidR="00DA4954" w:rsidRPr="009D6DD1" w14:paraId="3FEDB4E5" w14:textId="77777777" w:rsidTr="00CD6FC8">
        <w:trPr>
          <w:trHeight w:val="315"/>
        </w:trPr>
        <w:tc>
          <w:tcPr>
            <w:tcW w:w="3686" w:type="dxa"/>
            <w:tcBorders>
              <w:top w:val="double" w:sz="4" w:space="0" w:color="auto"/>
              <w:left w:val="nil"/>
              <w:bottom w:val="nil"/>
              <w:right w:val="nil"/>
            </w:tcBorders>
            <w:shd w:val="clear" w:color="auto" w:fill="auto"/>
            <w:noWrap/>
            <w:vAlign w:val="center"/>
            <w:hideMark/>
          </w:tcPr>
          <w:p w14:paraId="7E9F15E9"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Number of observations</w:t>
            </w:r>
          </w:p>
        </w:tc>
        <w:tc>
          <w:tcPr>
            <w:tcW w:w="2410" w:type="dxa"/>
            <w:gridSpan w:val="2"/>
            <w:tcBorders>
              <w:top w:val="double" w:sz="4" w:space="0" w:color="auto"/>
              <w:left w:val="nil"/>
              <w:bottom w:val="nil"/>
              <w:right w:val="nil"/>
            </w:tcBorders>
            <w:shd w:val="clear" w:color="auto" w:fill="auto"/>
            <w:noWrap/>
            <w:vAlign w:val="center"/>
          </w:tcPr>
          <w:p w14:paraId="38189058" w14:textId="77777777" w:rsidR="00DA4954" w:rsidRPr="00C74683" w:rsidRDefault="00DA4954" w:rsidP="00125F84">
            <w:pPr>
              <w:jc w:val="center"/>
              <w:rPr>
                <w:rFonts w:eastAsia="Times New Roman" w:cs="Times New Roman"/>
                <w:sz w:val="22"/>
                <w:lang w:val="en-US" w:eastAsia="en-GB"/>
              </w:rPr>
            </w:pPr>
            <w:r w:rsidRPr="00C74683">
              <w:rPr>
                <w:rFonts w:cs="Times New Roman"/>
                <w:sz w:val="22"/>
              </w:rPr>
              <w:t>342,998</w:t>
            </w:r>
          </w:p>
        </w:tc>
        <w:tc>
          <w:tcPr>
            <w:tcW w:w="283" w:type="dxa"/>
            <w:tcBorders>
              <w:top w:val="double" w:sz="4" w:space="0" w:color="auto"/>
              <w:left w:val="nil"/>
              <w:bottom w:val="nil"/>
              <w:right w:val="nil"/>
            </w:tcBorders>
            <w:shd w:val="clear" w:color="auto" w:fill="auto"/>
            <w:noWrap/>
            <w:vAlign w:val="center"/>
          </w:tcPr>
          <w:p w14:paraId="21664DD2" w14:textId="77777777" w:rsidR="00DA4954" w:rsidRPr="00C74683" w:rsidRDefault="00DA4954" w:rsidP="00125F84">
            <w:pPr>
              <w:jc w:val="center"/>
              <w:rPr>
                <w:rFonts w:eastAsia="Times New Roman" w:cs="Times New Roman"/>
                <w:sz w:val="22"/>
                <w:lang w:val="en-US" w:eastAsia="en-GB"/>
              </w:rPr>
            </w:pPr>
          </w:p>
        </w:tc>
        <w:tc>
          <w:tcPr>
            <w:tcW w:w="2693" w:type="dxa"/>
            <w:gridSpan w:val="2"/>
            <w:tcBorders>
              <w:top w:val="double" w:sz="4" w:space="0" w:color="auto"/>
              <w:left w:val="nil"/>
              <w:bottom w:val="nil"/>
              <w:right w:val="nil"/>
            </w:tcBorders>
            <w:shd w:val="clear" w:color="auto" w:fill="auto"/>
            <w:noWrap/>
            <w:vAlign w:val="center"/>
          </w:tcPr>
          <w:p w14:paraId="6CC44090" w14:textId="77777777" w:rsidR="00DA4954" w:rsidRPr="00C74683" w:rsidRDefault="00DA4954" w:rsidP="00125F84">
            <w:pPr>
              <w:jc w:val="center"/>
              <w:rPr>
                <w:rFonts w:eastAsia="Times New Roman" w:cs="Times New Roman"/>
                <w:color w:val="000000"/>
                <w:sz w:val="22"/>
                <w:lang w:val="en-US" w:eastAsia="en-GB"/>
              </w:rPr>
            </w:pPr>
            <w:r w:rsidRPr="00C74683">
              <w:rPr>
                <w:rFonts w:cs="Times New Roman"/>
                <w:sz w:val="22"/>
              </w:rPr>
              <w:t>342,998</w:t>
            </w:r>
          </w:p>
        </w:tc>
      </w:tr>
      <w:tr w:rsidR="00DA4954" w:rsidRPr="009D6DD1" w14:paraId="58640FEE" w14:textId="77777777" w:rsidTr="00CD6FC8">
        <w:trPr>
          <w:trHeight w:val="300"/>
        </w:trPr>
        <w:tc>
          <w:tcPr>
            <w:tcW w:w="3686" w:type="dxa"/>
            <w:tcBorders>
              <w:top w:val="nil"/>
              <w:left w:val="nil"/>
              <w:right w:val="nil"/>
            </w:tcBorders>
            <w:shd w:val="clear" w:color="auto" w:fill="auto"/>
            <w:noWrap/>
            <w:vAlign w:val="center"/>
            <w:hideMark/>
          </w:tcPr>
          <w:p w14:paraId="1D419447"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Number of individuals</w:t>
            </w:r>
          </w:p>
        </w:tc>
        <w:tc>
          <w:tcPr>
            <w:tcW w:w="2410" w:type="dxa"/>
            <w:gridSpan w:val="2"/>
            <w:tcBorders>
              <w:top w:val="nil"/>
              <w:left w:val="nil"/>
              <w:right w:val="nil"/>
            </w:tcBorders>
            <w:shd w:val="clear" w:color="auto" w:fill="auto"/>
            <w:noWrap/>
            <w:vAlign w:val="center"/>
          </w:tcPr>
          <w:p w14:paraId="77E22E86" w14:textId="77777777" w:rsidR="00DA4954" w:rsidRPr="00C74683" w:rsidRDefault="00DA4954" w:rsidP="00125F84">
            <w:pPr>
              <w:jc w:val="center"/>
              <w:rPr>
                <w:rFonts w:eastAsia="Times New Roman" w:cs="Times New Roman"/>
                <w:sz w:val="22"/>
                <w:lang w:val="en-US" w:eastAsia="en-GB"/>
              </w:rPr>
            </w:pPr>
            <w:r w:rsidRPr="00C74683">
              <w:rPr>
                <w:rFonts w:cs="Times New Roman"/>
                <w:sz w:val="22"/>
              </w:rPr>
              <w:t>18,207</w:t>
            </w:r>
          </w:p>
        </w:tc>
        <w:tc>
          <w:tcPr>
            <w:tcW w:w="283" w:type="dxa"/>
            <w:tcBorders>
              <w:top w:val="nil"/>
              <w:left w:val="nil"/>
              <w:right w:val="nil"/>
            </w:tcBorders>
            <w:shd w:val="clear" w:color="auto" w:fill="auto"/>
            <w:noWrap/>
            <w:vAlign w:val="center"/>
          </w:tcPr>
          <w:p w14:paraId="3B1FB681" w14:textId="77777777" w:rsidR="00DA4954" w:rsidRPr="00C74683" w:rsidRDefault="00DA4954" w:rsidP="00125F84">
            <w:pPr>
              <w:jc w:val="center"/>
              <w:rPr>
                <w:rFonts w:eastAsia="Times New Roman" w:cs="Times New Roman"/>
                <w:sz w:val="22"/>
                <w:lang w:val="en-US" w:eastAsia="en-GB"/>
              </w:rPr>
            </w:pPr>
          </w:p>
        </w:tc>
        <w:tc>
          <w:tcPr>
            <w:tcW w:w="2693" w:type="dxa"/>
            <w:gridSpan w:val="2"/>
            <w:tcBorders>
              <w:top w:val="nil"/>
              <w:left w:val="nil"/>
              <w:right w:val="nil"/>
            </w:tcBorders>
            <w:shd w:val="clear" w:color="auto" w:fill="auto"/>
            <w:noWrap/>
            <w:vAlign w:val="center"/>
          </w:tcPr>
          <w:p w14:paraId="4AA93506" w14:textId="77777777" w:rsidR="00DA4954" w:rsidRPr="00C74683" w:rsidRDefault="00DA4954" w:rsidP="00125F84">
            <w:pPr>
              <w:jc w:val="center"/>
              <w:rPr>
                <w:rFonts w:eastAsia="Times New Roman" w:cs="Times New Roman"/>
                <w:color w:val="000000"/>
                <w:sz w:val="22"/>
                <w:lang w:val="en-US" w:eastAsia="en-GB"/>
              </w:rPr>
            </w:pPr>
            <w:r w:rsidRPr="00C74683">
              <w:rPr>
                <w:rFonts w:cs="Times New Roman"/>
                <w:sz w:val="22"/>
              </w:rPr>
              <w:t>18,207</w:t>
            </w:r>
          </w:p>
        </w:tc>
      </w:tr>
      <w:tr w:rsidR="00DA4954" w:rsidRPr="009D6DD1" w14:paraId="60949503" w14:textId="77777777" w:rsidTr="00CD6FC8">
        <w:trPr>
          <w:trHeight w:val="315"/>
        </w:trPr>
        <w:tc>
          <w:tcPr>
            <w:tcW w:w="3686" w:type="dxa"/>
            <w:tcBorders>
              <w:top w:val="nil"/>
              <w:left w:val="nil"/>
              <w:bottom w:val="double" w:sz="4" w:space="0" w:color="auto"/>
              <w:right w:val="nil"/>
            </w:tcBorders>
            <w:shd w:val="clear" w:color="auto" w:fill="auto"/>
            <w:noWrap/>
            <w:vAlign w:val="center"/>
            <w:hideMark/>
          </w:tcPr>
          <w:p w14:paraId="11C3F4C1" w14:textId="77777777" w:rsidR="00DA4954" w:rsidRPr="009D6DD1" w:rsidRDefault="00DA4954" w:rsidP="00125F84">
            <w:pPr>
              <w:rPr>
                <w:rFonts w:eastAsia="Times New Roman" w:cs="Times New Roman"/>
                <w:color w:val="000000"/>
                <w:sz w:val="22"/>
                <w:lang w:val="en-US" w:eastAsia="en-GB"/>
              </w:rPr>
            </w:pPr>
            <w:r w:rsidRPr="009D6DD1">
              <w:rPr>
                <w:rFonts w:eastAsia="Times New Roman" w:cs="Times New Roman"/>
                <w:color w:val="000000"/>
                <w:sz w:val="22"/>
                <w:lang w:val="en-US" w:eastAsia="en-GB"/>
              </w:rPr>
              <w:t>Adjusted R-squared</w:t>
            </w:r>
          </w:p>
        </w:tc>
        <w:tc>
          <w:tcPr>
            <w:tcW w:w="2410" w:type="dxa"/>
            <w:gridSpan w:val="2"/>
            <w:tcBorders>
              <w:top w:val="nil"/>
              <w:left w:val="nil"/>
              <w:bottom w:val="double" w:sz="4" w:space="0" w:color="auto"/>
              <w:right w:val="nil"/>
            </w:tcBorders>
            <w:shd w:val="clear" w:color="auto" w:fill="auto"/>
            <w:noWrap/>
            <w:vAlign w:val="center"/>
          </w:tcPr>
          <w:p w14:paraId="25915B0B" w14:textId="77777777" w:rsidR="00DA4954" w:rsidRPr="00C74683" w:rsidRDefault="00DA4954" w:rsidP="00125F84">
            <w:pPr>
              <w:jc w:val="center"/>
              <w:rPr>
                <w:rFonts w:eastAsia="Times New Roman" w:cs="Times New Roman"/>
                <w:color w:val="000000"/>
                <w:sz w:val="22"/>
                <w:lang w:val="en-US" w:eastAsia="en-GB"/>
              </w:rPr>
            </w:pPr>
            <w:r w:rsidRPr="00C74683">
              <w:rPr>
                <w:rFonts w:cs="Times New Roman"/>
                <w:sz w:val="22"/>
              </w:rPr>
              <w:t>0.687</w:t>
            </w:r>
          </w:p>
        </w:tc>
        <w:tc>
          <w:tcPr>
            <w:tcW w:w="283" w:type="dxa"/>
            <w:tcBorders>
              <w:top w:val="nil"/>
              <w:left w:val="nil"/>
              <w:bottom w:val="double" w:sz="4" w:space="0" w:color="auto"/>
              <w:right w:val="nil"/>
            </w:tcBorders>
            <w:shd w:val="clear" w:color="auto" w:fill="auto"/>
            <w:noWrap/>
            <w:vAlign w:val="center"/>
          </w:tcPr>
          <w:p w14:paraId="545E810C" w14:textId="77777777" w:rsidR="00DA4954" w:rsidRPr="00C74683" w:rsidRDefault="00DA4954" w:rsidP="00125F84">
            <w:pPr>
              <w:jc w:val="center"/>
              <w:rPr>
                <w:rFonts w:eastAsia="Times New Roman" w:cs="Times New Roman"/>
                <w:color w:val="000000"/>
                <w:sz w:val="22"/>
                <w:lang w:val="en-US" w:eastAsia="en-GB"/>
              </w:rPr>
            </w:pPr>
          </w:p>
        </w:tc>
        <w:tc>
          <w:tcPr>
            <w:tcW w:w="2693" w:type="dxa"/>
            <w:gridSpan w:val="2"/>
            <w:tcBorders>
              <w:top w:val="nil"/>
              <w:left w:val="nil"/>
              <w:bottom w:val="double" w:sz="4" w:space="0" w:color="auto"/>
              <w:right w:val="nil"/>
            </w:tcBorders>
            <w:shd w:val="clear" w:color="auto" w:fill="auto"/>
            <w:noWrap/>
            <w:vAlign w:val="center"/>
          </w:tcPr>
          <w:p w14:paraId="48899136" w14:textId="77777777" w:rsidR="00DA4954" w:rsidRPr="00C74683" w:rsidRDefault="00DA4954" w:rsidP="00125F84">
            <w:pPr>
              <w:jc w:val="center"/>
              <w:rPr>
                <w:rFonts w:eastAsia="Times New Roman" w:cs="Times New Roman"/>
                <w:color w:val="000000"/>
                <w:sz w:val="22"/>
                <w:lang w:val="en-US" w:eastAsia="en-GB"/>
              </w:rPr>
            </w:pPr>
            <w:r w:rsidRPr="00C74683">
              <w:rPr>
                <w:rFonts w:cs="Times New Roman"/>
                <w:sz w:val="22"/>
              </w:rPr>
              <w:t>0.349</w:t>
            </w:r>
          </w:p>
        </w:tc>
      </w:tr>
    </w:tbl>
    <w:p w14:paraId="3F259079" w14:textId="68DD3444" w:rsidR="00DA4954" w:rsidRPr="009D6DD1" w:rsidRDefault="00DA4954" w:rsidP="00DA4954">
      <w:pPr>
        <w:pStyle w:val="tablenote"/>
        <w:rPr>
          <w:lang w:val="en-US"/>
        </w:rPr>
      </w:pPr>
      <w:r w:rsidRPr="009D6DD1">
        <w:rPr>
          <w:lang w:val="en-US"/>
        </w:rPr>
        <w:t xml:space="preserve">Notes: * = significant at 10%; ** = significant at 5%; *** = significant at 1% (all two-sided tests). The regressions also include controls for time relative to entry (not interacted with treatment status), dummy variables for calendar year, and age in years as listed in </w:t>
      </w:r>
      <w:r>
        <w:rPr>
          <w:lang w:val="en-US"/>
        </w:rPr>
        <w:t>equation (1)</w:t>
      </w:r>
      <w:r w:rsidRPr="009D6DD1">
        <w:rPr>
          <w:lang w:val="en-US"/>
        </w:rPr>
        <w:t>. Estimations are based on sample of attendants and matched non-attendants. Annual earnings are measured in 1,000 euro (</w:t>
      </w:r>
      <w:r w:rsidR="004141CA">
        <w:rPr>
          <w:lang w:val="en-US"/>
        </w:rPr>
        <w:t>adjusted</w:t>
      </w:r>
      <w:r w:rsidR="00755FB4">
        <w:rPr>
          <w:lang w:val="en-US"/>
        </w:rPr>
        <w:t xml:space="preserve"> to 2012 euros</w:t>
      </w:r>
      <w:r w:rsidRPr="009D6DD1">
        <w:rPr>
          <w:lang w:val="en-US"/>
        </w:rPr>
        <w:t>).</w:t>
      </w:r>
    </w:p>
    <w:p w14:paraId="1F243984" w14:textId="77777777" w:rsidR="00DA4954" w:rsidRPr="009D6DD1" w:rsidRDefault="00DA4954" w:rsidP="00DA4954">
      <w:pPr>
        <w:rPr>
          <w:sz w:val="22"/>
          <w:szCs w:val="24"/>
          <w:lang w:val="en-US"/>
        </w:rPr>
      </w:pPr>
    </w:p>
    <w:p w14:paraId="4BBF4256" w14:textId="77777777" w:rsidR="00DA4954" w:rsidRPr="009D6DD1" w:rsidRDefault="00DA4954" w:rsidP="00DA4954">
      <w:pPr>
        <w:rPr>
          <w:sz w:val="22"/>
          <w:szCs w:val="24"/>
          <w:lang w:val="en-US"/>
        </w:rPr>
      </w:pPr>
    </w:p>
    <w:p w14:paraId="0360BEBA" w14:textId="77777777" w:rsidR="00DA4954" w:rsidRDefault="00DA4954" w:rsidP="00DA4954">
      <w:pPr>
        <w:rPr>
          <w:rFonts w:cs="Times New Roman"/>
          <w:lang w:val="en-US"/>
        </w:rPr>
      </w:pPr>
      <w:r>
        <w:rPr>
          <w:rFonts w:cs="Times New Roman"/>
          <w:lang w:val="en-US"/>
        </w:rPr>
        <w:br w:type="page"/>
      </w:r>
    </w:p>
    <w:p w14:paraId="3181A51C" w14:textId="092B07CC" w:rsidR="00DA4954" w:rsidRPr="009D6DD1" w:rsidRDefault="00DA4954" w:rsidP="00DA4954">
      <w:pPr>
        <w:pStyle w:val="Tabletitle"/>
      </w:pPr>
      <w:r w:rsidRPr="00B91ACE">
        <w:lastRenderedPageBreak/>
        <w:t>Table B</w:t>
      </w:r>
      <w:r w:rsidR="004141CA">
        <w:t>2</w:t>
      </w:r>
      <w:r w:rsidRPr="007A09CE">
        <w:t xml:space="preserve"> – Fixed Effect Earnings Returns to Program Attendance (Matched Sample): Dependent Variable Is Log of Annual Earnings</w:t>
      </w:r>
    </w:p>
    <w:tbl>
      <w:tblPr>
        <w:tblpPr w:leftFromText="141" w:rightFromText="141" w:vertAnchor="text" w:tblpY="1"/>
        <w:tblOverlap w:val="never"/>
        <w:tblW w:w="8755" w:type="dxa"/>
        <w:tblLook w:val="04A0" w:firstRow="1" w:lastRow="0" w:firstColumn="1" w:lastColumn="0" w:noHBand="0" w:noVBand="1"/>
      </w:tblPr>
      <w:tblGrid>
        <w:gridCol w:w="3936"/>
        <w:gridCol w:w="1842"/>
        <w:gridCol w:w="1385"/>
        <w:gridCol w:w="1592"/>
      </w:tblGrid>
      <w:tr w:rsidR="00DA4954" w:rsidRPr="009D6DD1" w14:paraId="7933890C" w14:textId="77777777" w:rsidTr="00125F84">
        <w:trPr>
          <w:trHeight w:val="280"/>
        </w:trPr>
        <w:tc>
          <w:tcPr>
            <w:tcW w:w="3936" w:type="dxa"/>
            <w:tcBorders>
              <w:top w:val="double" w:sz="6" w:space="0" w:color="auto"/>
              <w:left w:val="nil"/>
              <w:bottom w:val="nil"/>
              <w:right w:val="nil"/>
            </w:tcBorders>
            <w:shd w:val="clear" w:color="auto" w:fill="auto"/>
            <w:noWrap/>
            <w:vAlign w:val="bottom"/>
            <w:hideMark/>
          </w:tcPr>
          <w:p w14:paraId="55A7FE35" w14:textId="77777777" w:rsidR="00DA4954" w:rsidRPr="009D6DD1" w:rsidRDefault="00DA4954" w:rsidP="00125F84">
            <w:pPr>
              <w:rPr>
                <w:rFonts w:eastAsia="Times New Roman" w:cs="Times New Roman"/>
                <w:color w:val="000000"/>
                <w:sz w:val="22"/>
                <w:lang w:val="en-US"/>
              </w:rPr>
            </w:pPr>
          </w:p>
        </w:tc>
        <w:tc>
          <w:tcPr>
            <w:tcW w:w="1842" w:type="dxa"/>
            <w:vMerge w:val="restart"/>
            <w:tcBorders>
              <w:top w:val="double" w:sz="4" w:space="0" w:color="auto"/>
            </w:tcBorders>
            <w:vAlign w:val="center"/>
          </w:tcPr>
          <w:p w14:paraId="28D02BB2" w14:textId="77777777" w:rsidR="00DA4954" w:rsidRPr="009D6DD1" w:rsidRDefault="00DA4954" w:rsidP="00125F84">
            <w:pPr>
              <w:jc w:val="center"/>
              <w:rPr>
                <w:sz w:val="22"/>
                <w:lang w:val="en-US"/>
              </w:rPr>
            </w:pPr>
            <w:r w:rsidRPr="009D6DD1">
              <w:rPr>
                <w:sz w:val="22"/>
                <w:lang w:val="en-US"/>
              </w:rPr>
              <w:t>Full</w:t>
            </w:r>
          </w:p>
          <w:p w14:paraId="5529097B" w14:textId="77777777" w:rsidR="00DA4954" w:rsidRPr="009D6DD1" w:rsidRDefault="00DA4954" w:rsidP="00125F84">
            <w:pPr>
              <w:jc w:val="center"/>
              <w:rPr>
                <w:sz w:val="22"/>
                <w:lang w:val="en-US"/>
              </w:rPr>
            </w:pPr>
            <w:r w:rsidRPr="009D6DD1">
              <w:rPr>
                <w:rFonts w:eastAsia="Times New Roman" w:cs="Times New Roman"/>
                <w:color w:val="000000"/>
                <w:sz w:val="22"/>
                <w:lang w:val="en-US"/>
              </w:rPr>
              <w:t>Sample</w:t>
            </w:r>
          </w:p>
        </w:tc>
        <w:tc>
          <w:tcPr>
            <w:tcW w:w="2977" w:type="dxa"/>
            <w:gridSpan w:val="2"/>
            <w:tcBorders>
              <w:top w:val="double" w:sz="4" w:space="0" w:color="auto"/>
            </w:tcBorders>
            <w:vAlign w:val="bottom"/>
          </w:tcPr>
          <w:p w14:paraId="225D87E8" w14:textId="77777777" w:rsidR="00DA4954" w:rsidRPr="009D6DD1" w:rsidRDefault="00DA4954" w:rsidP="00125F84">
            <w:pPr>
              <w:jc w:val="center"/>
              <w:rPr>
                <w:sz w:val="22"/>
                <w:lang w:val="en-US"/>
              </w:rPr>
            </w:pPr>
            <w:r w:rsidRPr="009D6DD1">
              <w:rPr>
                <w:rFonts w:eastAsia="Times New Roman" w:cs="Times New Roman"/>
                <w:color w:val="000000"/>
                <w:sz w:val="22"/>
                <w:lang w:val="en-US"/>
              </w:rPr>
              <w:t>Gender</w:t>
            </w:r>
          </w:p>
        </w:tc>
      </w:tr>
      <w:tr w:rsidR="00DA4954" w:rsidRPr="009D6DD1" w14:paraId="50150F27" w14:textId="77777777" w:rsidTr="00125F84">
        <w:trPr>
          <w:trHeight w:val="280"/>
        </w:trPr>
        <w:tc>
          <w:tcPr>
            <w:tcW w:w="3936" w:type="dxa"/>
            <w:tcBorders>
              <w:top w:val="nil"/>
              <w:left w:val="nil"/>
              <w:bottom w:val="double" w:sz="6" w:space="0" w:color="auto"/>
            </w:tcBorders>
            <w:shd w:val="clear" w:color="auto" w:fill="auto"/>
            <w:noWrap/>
            <w:vAlign w:val="bottom"/>
            <w:hideMark/>
          </w:tcPr>
          <w:p w14:paraId="491D9349"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color w:val="000000"/>
                <w:sz w:val="22"/>
                <w:lang w:val="en-US"/>
              </w:rPr>
              <w:t>Variable</w:t>
            </w:r>
          </w:p>
        </w:tc>
        <w:tc>
          <w:tcPr>
            <w:tcW w:w="1842" w:type="dxa"/>
            <w:vMerge/>
            <w:tcBorders>
              <w:bottom w:val="double" w:sz="6" w:space="0" w:color="auto"/>
            </w:tcBorders>
            <w:shd w:val="clear" w:color="auto" w:fill="auto"/>
            <w:noWrap/>
            <w:vAlign w:val="bottom"/>
          </w:tcPr>
          <w:p w14:paraId="0EA8302A" w14:textId="77777777" w:rsidR="00DA4954" w:rsidRPr="009D6DD1" w:rsidRDefault="00DA4954" w:rsidP="00125F84">
            <w:pPr>
              <w:jc w:val="center"/>
              <w:rPr>
                <w:rFonts w:eastAsia="Times New Roman" w:cs="Times New Roman"/>
                <w:color w:val="000000"/>
                <w:sz w:val="22"/>
                <w:lang w:val="en-US"/>
              </w:rPr>
            </w:pPr>
          </w:p>
        </w:tc>
        <w:tc>
          <w:tcPr>
            <w:tcW w:w="1385" w:type="dxa"/>
            <w:tcBorders>
              <w:top w:val="nil"/>
              <w:bottom w:val="double" w:sz="6" w:space="0" w:color="auto"/>
              <w:right w:val="nil"/>
            </w:tcBorders>
            <w:vAlign w:val="bottom"/>
          </w:tcPr>
          <w:p w14:paraId="654C6A29"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Females</w:t>
            </w:r>
          </w:p>
        </w:tc>
        <w:tc>
          <w:tcPr>
            <w:tcW w:w="1592" w:type="dxa"/>
            <w:tcBorders>
              <w:top w:val="nil"/>
              <w:left w:val="nil"/>
              <w:bottom w:val="double" w:sz="6" w:space="0" w:color="auto"/>
              <w:right w:val="nil"/>
            </w:tcBorders>
            <w:vAlign w:val="bottom"/>
          </w:tcPr>
          <w:p w14:paraId="3F919BDC"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Males</w:t>
            </w:r>
          </w:p>
        </w:tc>
      </w:tr>
      <w:tr w:rsidR="00DA4954" w:rsidRPr="009D6DD1" w14:paraId="56A51284" w14:textId="77777777" w:rsidTr="00125F84">
        <w:trPr>
          <w:trHeight w:val="280"/>
        </w:trPr>
        <w:tc>
          <w:tcPr>
            <w:tcW w:w="3936" w:type="dxa"/>
            <w:tcBorders>
              <w:top w:val="nil"/>
              <w:left w:val="nil"/>
              <w:bottom w:val="nil"/>
              <w:right w:val="nil"/>
            </w:tcBorders>
            <w:shd w:val="clear" w:color="auto" w:fill="auto"/>
            <w:noWrap/>
            <w:vAlign w:val="bottom"/>
            <w:hideMark/>
          </w:tcPr>
          <w:p w14:paraId="52F328E7"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Attendees - Entry year</w:t>
            </w:r>
          </w:p>
        </w:tc>
        <w:tc>
          <w:tcPr>
            <w:tcW w:w="1842" w:type="dxa"/>
            <w:tcBorders>
              <w:top w:val="nil"/>
              <w:left w:val="nil"/>
              <w:bottom w:val="nil"/>
              <w:right w:val="nil"/>
            </w:tcBorders>
            <w:shd w:val="clear" w:color="auto" w:fill="auto"/>
            <w:noWrap/>
          </w:tcPr>
          <w:p w14:paraId="557508AC" w14:textId="77777777" w:rsidR="00DA4954" w:rsidRPr="00AC252C" w:rsidRDefault="00DA4954" w:rsidP="00125F84">
            <w:pPr>
              <w:tabs>
                <w:tab w:val="decimal" w:pos="595"/>
              </w:tabs>
              <w:rPr>
                <w:rFonts w:eastAsia="Times New Roman" w:cs="Times New Roman"/>
                <w:color w:val="000000"/>
                <w:sz w:val="22"/>
                <w:lang w:val="en-US"/>
              </w:rPr>
            </w:pPr>
            <w:r w:rsidRPr="00AC252C">
              <w:rPr>
                <w:sz w:val="22"/>
              </w:rPr>
              <w:t>-0.007</w:t>
            </w:r>
          </w:p>
        </w:tc>
        <w:tc>
          <w:tcPr>
            <w:tcW w:w="1385" w:type="dxa"/>
            <w:tcBorders>
              <w:top w:val="nil"/>
              <w:left w:val="nil"/>
              <w:bottom w:val="nil"/>
              <w:right w:val="nil"/>
            </w:tcBorders>
          </w:tcPr>
          <w:p w14:paraId="05DA97C3" w14:textId="77777777" w:rsidR="00DA4954" w:rsidRPr="00AC252C" w:rsidRDefault="00DA4954" w:rsidP="00125F84">
            <w:pPr>
              <w:tabs>
                <w:tab w:val="decimal" w:pos="454"/>
              </w:tabs>
              <w:rPr>
                <w:sz w:val="22"/>
                <w:lang w:val="en-US"/>
              </w:rPr>
            </w:pPr>
            <w:r w:rsidRPr="00AC252C">
              <w:rPr>
                <w:sz w:val="22"/>
              </w:rPr>
              <w:t>0.002</w:t>
            </w:r>
          </w:p>
        </w:tc>
        <w:tc>
          <w:tcPr>
            <w:tcW w:w="1592" w:type="dxa"/>
            <w:tcBorders>
              <w:top w:val="nil"/>
              <w:left w:val="nil"/>
              <w:bottom w:val="nil"/>
              <w:right w:val="nil"/>
            </w:tcBorders>
          </w:tcPr>
          <w:p w14:paraId="2DFCCF2F" w14:textId="77777777" w:rsidR="00DA4954" w:rsidRPr="00AC252C" w:rsidRDefault="00DA4954" w:rsidP="00125F84">
            <w:pPr>
              <w:tabs>
                <w:tab w:val="decimal" w:pos="599"/>
              </w:tabs>
              <w:rPr>
                <w:sz w:val="22"/>
                <w:lang w:val="en-US"/>
              </w:rPr>
            </w:pPr>
            <w:r w:rsidRPr="00AC252C">
              <w:rPr>
                <w:sz w:val="22"/>
              </w:rPr>
              <w:t>-0.006</w:t>
            </w:r>
          </w:p>
        </w:tc>
      </w:tr>
      <w:tr w:rsidR="00DA4954" w:rsidRPr="009D6DD1" w14:paraId="200C1F60" w14:textId="77777777" w:rsidTr="00125F84">
        <w:trPr>
          <w:trHeight w:val="260"/>
        </w:trPr>
        <w:tc>
          <w:tcPr>
            <w:tcW w:w="3936" w:type="dxa"/>
            <w:tcBorders>
              <w:top w:val="nil"/>
              <w:left w:val="nil"/>
              <w:bottom w:val="nil"/>
              <w:right w:val="nil"/>
            </w:tcBorders>
            <w:shd w:val="clear" w:color="auto" w:fill="auto"/>
            <w:noWrap/>
            <w:vAlign w:val="bottom"/>
            <w:hideMark/>
          </w:tcPr>
          <w:p w14:paraId="15C446FE" w14:textId="77777777" w:rsidR="00DA4954" w:rsidRPr="009D6DD1" w:rsidRDefault="00DA4954" w:rsidP="00125F84">
            <w:pPr>
              <w:rPr>
                <w:rFonts w:eastAsia="Times New Roman" w:cs="Times New Roman"/>
                <w:color w:val="000000"/>
                <w:sz w:val="22"/>
                <w:lang w:val="en-US"/>
              </w:rPr>
            </w:pPr>
          </w:p>
        </w:tc>
        <w:tc>
          <w:tcPr>
            <w:tcW w:w="1842" w:type="dxa"/>
            <w:tcBorders>
              <w:top w:val="nil"/>
              <w:left w:val="nil"/>
              <w:bottom w:val="nil"/>
              <w:right w:val="nil"/>
            </w:tcBorders>
            <w:shd w:val="clear" w:color="auto" w:fill="auto"/>
            <w:noWrap/>
          </w:tcPr>
          <w:p w14:paraId="25E44D79" w14:textId="77777777" w:rsidR="00DA4954" w:rsidRPr="00AC252C" w:rsidRDefault="00DA4954" w:rsidP="00125F84">
            <w:pPr>
              <w:tabs>
                <w:tab w:val="decimal" w:pos="595"/>
              </w:tabs>
              <w:rPr>
                <w:rFonts w:eastAsia="Times New Roman" w:cs="Times New Roman"/>
                <w:color w:val="000000"/>
                <w:sz w:val="22"/>
                <w:lang w:val="en-US"/>
              </w:rPr>
            </w:pPr>
            <w:r w:rsidRPr="00AC252C">
              <w:rPr>
                <w:sz w:val="22"/>
              </w:rPr>
              <w:t>(0.007)</w:t>
            </w:r>
          </w:p>
        </w:tc>
        <w:tc>
          <w:tcPr>
            <w:tcW w:w="1385" w:type="dxa"/>
            <w:tcBorders>
              <w:top w:val="nil"/>
              <w:left w:val="nil"/>
              <w:bottom w:val="nil"/>
              <w:right w:val="nil"/>
            </w:tcBorders>
          </w:tcPr>
          <w:p w14:paraId="427CF492" w14:textId="77777777" w:rsidR="00DA4954" w:rsidRPr="00AC252C" w:rsidRDefault="00DA4954" w:rsidP="00125F84">
            <w:pPr>
              <w:tabs>
                <w:tab w:val="decimal" w:pos="454"/>
              </w:tabs>
              <w:rPr>
                <w:sz w:val="22"/>
                <w:lang w:val="en-US"/>
              </w:rPr>
            </w:pPr>
            <w:r w:rsidRPr="00AC252C">
              <w:rPr>
                <w:sz w:val="22"/>
              </w:rPr>
              <w:t>(0.010)</w:t>
            </w:r>
          </w:p>
        </w:tc>
        <w:tc>
          <w:tcPr>
            <w:tcW w:w="1592" w:type="dxa"/>
            <w:tcBorders>
              <w:top w:val="nil"/>
              <w:left w:val="nil"/>
              <w:bottom w:val="nil"/>
              <w:right w:val="nil"/>
            </w:tcBorders>
          </w:tcPr>
          <w:p w14:paraId="4EBF682B" w14:textId="77777777" w:rsidR="00DA4954" w:rsidRPr="00AC252C" w:rsidRDefault="00DA4954" w:rsidP="00125F84">
            <w:pPr>
              <w:tabs>
                <w:tab w:val="decimal" w:pos="599"/>
              </w:tabs>
              <w:rPr>
                <w:sz w:val="22"/>
                <w:lang w:val="en-US"/>
              </w:rPr>
            </w:pPr>
            <w:r w:rsidRPr="00AC252C">
              <w:rPr>
                <w:sz w:val="22"/>
              </w:rPr>
              <w:t>(0.007)</w:t>
            </w:r>
          </w:p>
        </w:tc>
      </w:tr>
      <w:tr w:rsidR="00DA4954" w:rsidRPr="009D6DD1" w14:paraId="0E8C2F60" w14:textId="77777777" w:rsidTr="00125F84">
        <w:trPr>
          <w:trHeight w:val="260"/>
        </w:trPr>
        <w:tc>
          <w:tcPr>
            <w:tcW w:w="3936" w:type="dxa"/>
            <w:tcBorders>
              <w:top w:val="nil"/>
              <w:left w:val="nil"/>
              <w:bottom w:val="nil"/>
              <w:right w:val="nil"/>
            </w:tcBorders>
            <w:shd w:val="clear" w:color="auto" w:fill="auto"/>
            <w:noWrap/>
            <w:vAlign w:val="bottom"/>
            <w:hideMark/>
          </w:tcPr>
          <w:p w14:paraId="0C1C72FB"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Attendees - 1 year after entry</w:t>
            </w:r>
          </w:p>
        </w:tc>
        <w:tc>
          <w:tcPr>
            <w:tcW w:w="1842" w:type="dxa"/>
            <w:tcBorders>
              <w:top w:val="nil"/>
              <w:left w:val="nil"/>
              <w:bottom w:val="nil"/>
              <w:right w:val="nil"/>
            </w:tcBorders>
            <w:shd w:val="clear" w:color="auto" w:fill="auto"/>
            <w:noWrap/>
          </w:tcPr>
          <w:p w14:paraId="3A73B723" w14:textId="77777777" w:rsidR="00DA4954" w:rsidRPr="00AC252C" w:rsidRDefault="00DA4954" w:rsidP="00125F84">
            <w:pPr>
              <w:tabs>
                <w:tab w:val="decimal" w:pos="595"/>
              </w:tabs>
              <w:rPr>
                <w:rFonts w:eastAsia="Times New Roman" w:cs="Times New Roman"/>
                <w:color w:val="000000"/>
                <w:sz w:val="22"/>
                <w:lang w:val="en-US"/>
              </w:rPr>
            </w:pPr>
            <w:r w:rsidRPr="00AC252C">
              <w:rPr>
                <w:sz w:val="22"/>
              </w:rPr>
              <w:t>0.012</w:t>
            </w:r>
          </w:p>
        </w:tc>
        <w:tc>
          <w:tcPr>
            <w:tcW w:w="1385" w:type="dxa"/>
            <w:tcBorders>
              <w:top w:val="nil"/>
              <w:left w:val="nil"/>
              <w:bottom w:val="nil"/>
              <w:right w:val="nil"/>
            </w:tcBorders>
          </w:tcPr>
          <w:p w14:paraId="04459D26" w14:textId="77777777" w:rsidR="00DA4954" w:rsidRPr="00AC252C" w:rsidRDefault="00DA4954" w:rsidP="00125F84">
            <w:pPr>
              <w:tabs>
                <w:tab w:val="decimal" w:pos="454"/>
              </w:tabs>
              <w:rPr>
                <w:sz w:val="22"/>
                <w:lang w:val="en-US"/>
              </w:rPr>
            </w:pPr>
            <w:r w:rsidRPr="00AC252C">
              <w:rPr>
                <w:sz w:val="22"/>
              </w:rPr>
              <w:t>0.034**</w:t>
            </w:r>
          </w:p>
        </w:tc>
        <w:tc>
          <w:tcPr>
            <w:tcW w:w="1592" w:type="dxa"/>
            <w:tcBorders>
              <w:top w:val="nil"/>
              <w:left w:val="nil"/>
              <w:bottom w:val="nil"/>
              <w:right w:val="nil"/>
            </w:tcBorders>
          </w:tcPr>
          <w:p w14:paraId="7DAA6FB3" w14:textId="77777777" w:rsidR="00DA4954" w:rsidRPr="00AC252C" w:rsidRDefault="00DA4954" w:rsidP="00125F84">
            <w:pPr>
              <w:tabs>
                <w:tab w:val="decimal" w:pos="599"/>
              </w:tabs>
              <w:rPr>
                <w:sz w:val="22"/>
                <w:lang w:val="en-US"/>
              </w:rPr>
            </w:pPr>
            <w:r w:rsidRPr="00AC252C">
              <w:rPr>
                <w:sz w:val="22"/>
              </w:rPr>
              <w:t>-0.008</w:t>
            </w:r>
          </w:p>
        </w:tc>
      </w:tr>
      <w:tr w:rsidR="00DA4954" w:rsidRPr="009D6DD1" w14:paraId="3FA84774" w14:textId="77777777" w:rsidTr="00125F84">
        <w:trPr>
          <w:trHeight w:val="260"/>
        </w:trPr>
        <w:tc>
          <w:tcPr>
            <w:tcW w:w="3936" w:type="dxa"/>
            <w:tcBorders>
              <w:top w:val="nil"/>
              <w:left w:val="nil"/>
              <w:bottom w:val="nil"/>
              <w:right w:val="nil"/>
            </w:tcBorders>
            <w:shd w:val="clear" w:color="auto" w:fill="auto"/>
            <w:noWrap/>
            <w:vAlign w:val="bottom"/>
            <w:hideMark/>
          </w:tcPr>
          <w:p w14:paraId="33022767" w14:textId="77777777" w:rsidR="00DA4954" w:rsidRPr="009D6DD1" w:rsidRDefault="00DA4954" w:rsidP="00125F84">
            <w:pPr>
              <w:rPr>
                <w:rFonts w:eastAsia="Times New Roman" w:cs="Times New Roman"/>
                <w:color w:val="000000"/>
                <w:sz w:val="22"/>
                <w:lang w:val="en-US"/>
              </w:rPr>
            </w:pPr>
          </w:p>
        </w:tc>
        <w:tc>
          <w:tcPr>
            <w:tcW w:w="1842" w:type="dxa"/>
            <w:tcBorders>
              <w:top w:val="nil"/>
              <w:left w:val="nil"/>
              <w:bottom w:val="nil"/>
              <w:right w:val="nil"/>
            </w:tcBorders>
            <w:shd w:val="clear" w:color="auto" w:fill="auto"/>
            <w:noWrap/>
          </w:tcPr>
          <w:p w14:paraId="74AE76BA" w14:textId="77777777" w:rsidR="00DA4954" w:rsidRPr="00AC252C" w:rsidRDefault="00DA4954" w:rsidP="00125F84">
            <w:pPr>
              <w:tabs>
                <w:tab w:val="decimal" w:pos="595"/>
              </w:tabs>
              <w:rPr>
                <w:rFonts w:eastAsia="Times New Roman" w:cs="Times New Roman"/>
                <w:color w:val="000000"/>
                <w:sz w:val="22"/>
                <w:lang w:val="en-US"/>
              </w:rPr>
            </w:pPr>
            <w:r w:rsidRPr="00AC252C">
              <w:rPr>
                <w:sz w:val="22"/>
              </w:rPr>
              <w:t>(0.009)</w:t>
            </w:r>
          </w:p>
        </w:tc>
        <w:tc>
          <w:tcPr>
            <w:tcW w:w="1385" w:type="dxa"/>
            <w:tcBorders>
              <w:top w:val="nil"/>
              <w:left w:val="nil"/>
              <w:bottom w:val="nil"/>
              <w:right w:val="nil"/>
            </w:tcBorders>
          </w:tcPr>
          <w:p w14:paraId="640DB561" w14:textId="77777777" w:rsidR="00DA4954" w:rsidRPr="00AC252C" w:rsidRDefault="00DA4954" w:rsidP="00125F84">
            <w:pPr>
              <w:tabs>
                <w:tab w:val="decimal" w:pos="454"/>
              </w:tabs>
              <w:rPr>
                <w:sz w:val="22"/>
                <w:lang w:val="en-US"/>
              </w:rPr>
            </w:pPr>
            <w:r w:rsidRPr="00AC252C">
              <w:rPr>
                <w:sz w:val="22"/>
              </w:rPr>
              <w:t>(0.013)</w:t>
            </w:r>
          </w:p>
        </w:tc>
        <w:tc>
          <w:tcPr>
            <w:tcW w:w="1592" w:type="dxa"/>
            <w:tcBorders>
              <w:top w:val="nil"/>
              <w:left w:val="nil"/>
              <w:bottom w:val="nil"/>
              <w:right w:val="nil"/>
            </w:tcBorders>
          </w:tcPr>
          <w:p w14:paraId="7CF43528" w14:textId="77777777" w:rsidR="00DA4954" w:rsidRPr="00AC252C" w:rsidRDefault="00DA4954" w:rsidP="00125F84">
            <w:pPr>
              <w:tabs>
                <w:tab w:val="decimal" w:pos="599"/>
              </w:tabs>
              <w:rPr>
                <w:sz w:val="22"/>
                <w:lang w:val="en-US"/>
              </w:rPr>
            </w:pPr>
            <w:r w:rsidRPr="00AC252C">
              <w:rPr>
                <w:sz w:val="22"/>
              </w:rPr>
              <w:t>(0.011)</w:t>
            </w:r>
          </w:p>
        </w:tc>
      </w:tr>
      <w:tr w:rsidR="00DA4954" w:rsidRPr="009D6DD1" w14:paraId="171BA028" w14:textId="77777777" w:rsidTr="00125F84">
        <w:trPr>
          <w:trHeight w:val="260"/>
        </w:trPr>
        <w:tc>
          <w:tcPr>
            <w:tcW w:w="3936" w:type="dxa"/>
            <w:tcBorders>
              <w:top w:val="nil"/>
              <w:left w:val="nil"/>
              <w:bottom w:val="nil"/>
              <w:right w:val="nil"/>
            </w:tcBorders>
            <w:shd w:val="clear" w:color="auto" w:fill="auto"/>
            <w:noWrap/>
            <w:vAlign w:val="bottom"/>
            <w:hideMark/>
          </w:tcPr>
          <w:p w14:paraId="35C9F3CD"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Attendees - 2 years after entry</w:t>
            </w:r>
          </w:p>
        </w:tc>
        <w:tc>
          <w:tcPr>
            <w:tcW w:w="1842" w:type="dxa"/>
            <w:tcBorders>
              <w:top w:val="nil"/>
              <w:left w:val="nil"/>
              <w:bottom w:val="nil"/>
              <w:right w:val="nil"/>
            </w:tcBorders>
            <w:shd w:val="clear" w:color="auto" w:fill="auto"/>
            <w:noWrap/>
          </w:tcPr>
          <w:p w14:paraId="1F9ABDF7" w14:textId="77777777" w:rsidR="00DA4954" w:rsidRPr="00AC252C" w:rsidRDefault="00DA4954" w:rsidP="00125F84">
            <w:pPr>
              <w:tabs>
                <w:tab w:val="decimal" w:pos="595"/>
              </w:tabs>
              <w:rPr>
                <w:rFonts w:eastAsia="Times New Roman" w:cs="Times New Roman"/>
                <w:color w:val="000000"/>
                <w:sz w:val="22"/>
                <w:lang w:val="en-US"/>
              </w:rPr>
            </w:pPr>
            <w:r w:rsidRPr="00AC252C">
              <w:rPr>
                <w:sz w:val="22"/>
              </w:rPr>
              <w:t>0.032***</w:t>
            </w:r>
          </w:p>
        </w:tc>
        <w:tc>
          <w:tcPr>
            <w:tcW w:w="1385" w:type="dxa"/>
            <w:tcBorders>
              <w:top w:val="nil"/>
              <w:left w:val="nil"/>
              <w:bottom w:val="nil"/>
              <w:right w:val="nil"/>
            </w:tcBorders>
          </w:tcPr>
          <w:p w14:paraId="0E7672F1" w14:textId="77777777" w:rsidR="00DA4954" w:rsidRPr="00AC252C" w:rsidRDefault="00DA4954" w:rsidP="00125F84">
            <w:pPr>
              <w:tabs>
                <w:tab w:val="decimal" w:pos="454"/>
              </w:tabs>
              <w:rPr>
                <w:sz w:val="22"/>
                <w:lang w:val="en-US"/>
              </w:rPr>
            </w:pPr>
            <w:r w:rsidRPr="00AC252C">
              <w:rPr>
                <w:sz w:val="22"/>
              </w:rPr>
              <w:t>0.069***</w:t>
            </w:r>
          </w:p>
        </w:tc>
        <w:tc>
          <w:tcPr>
            <w:tcW w:w="1592" w:type="dxa"/>
            <w:tcBorders>
              <w:top w:val="nil"/>
              <w:left w:val="nil"/>
              <w:bottom w:val="nil"/>
              <w:right w:val="nil"/>
            </w:tcBorders>
          </w:tcPr>
          <w:p w14:paraId="71244297" w14:textId="77777777" w:rsidR="00DA4954" w:rsidRPr="00AC252C" w:rsidRDefault="00DA4954" w:rsidP="00125F84">
            <w:pPr>
              <w:tabs>
                <w:tab w:val="decimal" w:pos="599"/>
              </w:tabs>
              <w:rPr>
                <w:sz w:val="22"/>
                <w:lang w:val="en-US"/>
              </w:rPr>
            </w:pPr>
            <w:r w:rsidRPr="00AC252C">
              <w:rPr>
                <w:sz w:val="22"/>
              </w:rPr>
              <w:t>0.001</w:t>
            </w:r>
          </w:p>
        </w:tc>
      </w:tr>
      <w:tr w:rsidR="00DA4954" w:rsidRPr="009D6DD1" w14:paraId="7CC622E5" w14:textId="77777777" w:rsidTr="00125F84">
        <w:trPr>
          <w:trHeight w:val="260"/>
        </w:trPr>
        <w:tc>
          <w:tcPr>
            <w:tcW w:w="3936" w:type="dxa"/>
            <w:tcBorders>
              <w:top w:val="nil"/>
              <w:left w:val="nil"/>
              <w:bottom w:val="nil"/>
              <w:right w:val="nil"/>
            </w:tcBorders>
            <w:shd w:val="clear" w:color="auto" w:fill="auto"/>
            <w:noWrap/>
            <w:vAlign w:val="bottom"/>
            <w:hideMark/>
          </w:tcPr>
          <w:p w14:paraId="19DBD768" w14:textId="77777777" w:rsidR="00DA4954" w:rsidRPr="009D6DD1" w:rsidRDefault="00DA4954" w:rsidP="00125F84">
            <w:pPr>
              <w:rPr>
                <w:rFonts w:eastAsia="Times New Roman" w:cs="Times New Roman"/>
                <w:color w:val="000000"/>
                <w:sz w:val="22"/>
                <w:lang w:val="en-US"/>
              </w:rPr>
            </w:pPr>
          </w:p>
        </w:tc>
        <w:tc>
          <w:tcPr>
            <w:tcW w:w="1842" w:type="dxa"/>
            <w:tcBorders>
              <w:top w:val="nil"/>
              <w:left w:val="nil"/>
              <w:bottom w:val="nil"/>
              <w:right w:val="nil"/>
            </w:tcBorders>
            <w:shd w:val="clear" w:color="auto" w:fill="auto"/>
            <w:noWrap/>
          </w:tcPr>
          <w:p w14:paraId="21E35F17" w14:textId="77777777" w:rsidR="00DA4954" w:rsidRPr="00AC252C" w:rsidRDefault="00DA4954" w:rsidP="00125F84">
            <w:pPr>
              <w:tabs>
                <w:tab w:val="decimal" w:pos="595"/>
              </w:tabs>
              <w:rPr>
                <w:rFonts w:eastAsia="Times New Roman" w:cs="Times New Roman"/>
                <w:color w:val="000000"/>
                <w:sz w:val="22"/>
                <w:lang w:val="en-US"/>
              </w:rPr>
            </w:pPr>
            <w:r w:rsidRPr="00AC252C">
              <w:rPr>
                <w:sz w:val="22"/>
              </w:rPr>
              <w:t>(0.010)</w:t>
            </w:r>
          </w:p>
        </w:tc>
        <w:tc>
          <w:tcPr>
            <w:tcW w:w="1385" w:type="dxa"/>
            <w:tcBorders>
              <w:top w:val="nil"/>
              <w:left w:val="nil"/>
              <w:bottom w:val="nil"/>
              <w:right w:val="nil"/>
            </w:tcBorders>
          </w:tcPr>
          <w:p w14:paraId="2AC3B293" w14:textId="77777777" w:rsidR="00DA4954" w:rsidRPr="00AC252C" w:rsidRDefault="00DA4954" w:rsidP="00125F84">
            <w:pPr>
              <w:tabs>
                <w:tab w:val="decimal" w:pos="454"/>
              </w:tabs>
              <w:rPr>
                <w:sz w:val="22"/>
                <w:lang w:val="en-US"/>
              </w:rPr>
            </w:pPr>
            <w:r w:rsidRPr="00AC252C">
              <w:rPr>
                <w:sz w:val="22"/>
              </w:rPr>
              <w:t>(0.015)</w:t>
            </w:r>
          </w:p>
        </w:tc>
        <w:tc>
          <w:tcPr>
            <w:tcW w:w="1592" w:type="dxa"/>
            <w:tcBorders>
              <w:top w:val="nil"/>
              <w:left w:val="nil"/>
              <w:bottom w:val="nil"/>
              <w:right w:val="nil"/>
            </w:tcBorders>
          </w:tcPr>
          <w:p w14:paraId="30A6743D" w14:textId="77777777" w:rsidR="00DA4954" w:rsidRPr="00AC252C" w:rsidRDefault="00DA4954" w:rsidP="00125F84">
            <w:pPr>
              <w:tabs>
                <w:tab w:val="decimal" w:pos="599"/>
              </w:tabs>
              <w:rPr>
                <w:sz w:val="22"/>
                <w:lang w:val="en-US"/>
              </w:rPr>
            </w:pPr>
            <w:r w:rsidRPr="00AC252C">
              <w:rPr>
                <w:sz w:val="22"/>
              </w:rPr>
              <w:t>(0.012)</w:t>
            </w:r>
          </w:p>
        </w:tc>
      </w:tr>
      <w:tr w:rsidR="00DA4954" w:rsidRPr="009D6DD1" w14:paraId="69253249" w14:textId="77777777" w:rsidTr="00125F84">
        <w:trPr>
          <w:trHeight w:val="260"/>
        </w:trPr>
        <w:tc>
          <w:tcPr>
            <w:tcW w:w="3936" w:type="dxa"/>
            <w:tcBorders>
              <w:top w:val="nil"/>
              <w:left w:val="nil"/>
              <w:bottom w:val="nil"/>
              <w:right w:val="nil"/>
            </w:tcBorders>
            <w:shd w:val="clear" w:color="auto" w:fill="auto"/>
            <w:noWrap/>
            <w:vAlign w:val="bottom"/>
            <w:hideMark/>
          </w:tcPr>
          <w:p w14:paraId="5835AA1E"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Attendees - 3 years after entry</w:t>
            </w:r>
          </w:p>
        </w:tc>
        <w:tc>
          <w:tcPr>
            <w:tcW w:w="1842" w:type="dxa"/>
            <w:tcBorders>
              <w:top w:val="nil"/>
              <w:left w:val="nil"/>
              <w:bottom w:val="nil"/>
              <w:right w:val="nil"/>
            </w:tcBorders>
            <w:shd w:val="clear" w:color="auto" w:fill="auto"/>
            <w:noWrap/>
          </w:tcPr>
          <w:p w14:paraId="1DCC35B7" w14:textId="77777777" w:rsidR="00DA4954" w:rsidRPr="00AC252C" w:rsidRDefault="00DA4954" w:rsidP="00125F84">
            <w:pPr>
              <w:tabs>
                <w:tab w:val="decimal" w:pos="595"/>
              </w:tabs>
              <w:rPr>
                <w:rFonts w:eastAsia="Times New Roman" w:cs="Times New Roman"/>
                <w:color w:val="000000"/>
                <w:sz w:val="22"/>
                <w:lang w:val="en-US"/>
              </w:rPr>
            </w:pPr>
            <w:r w:rsidRPr="00AC252C">
              <w:rPr>
                <w:sz w:val="22"/>
              </w:rPr>
              <w:t>0.060***</w:t>
            </w:r>
          </w:p>
        </w:tc>
        <w:tc>
          <w:tcPr>
            <w:tcW w:w="1385" w:type="dxa"/>
            <w:tcBorders>
              <w:top w:val="nil"/>
              <w:left w:val="nil"/>
              <w:bottom w:val="nil"/>
              <w:right w:val="nil"/>
            </w:tcBorders>
          </w:tcPr>
          <w:p w14:paraId="3E3567C6" w14:textId="77777777" w:rsidR="00DA4954" w:rsidRPr="00AC252C" w:rsidRDefault="00DA4954" w:rsidP="00125F84">
            <w:pPr>
              <w:tabs>
                <w:tab w:val="decimal" w:pos="454"/>
              </w:tabs>
              <w:rPr>
                <w:sz w:val="22"/>
                <w:lang w:val="en-US"/>
              </w:rPr>
            </w:pPr>
            <w:r w:rsidRPr="00AC252C">
              <w:rPr>
                <w:sz w:val="22"/>
              </w:rPr>
              <w:t>0.087***</w:t>
            </w:r>
          </w:p>
        </w:tc>
        <w:tc>
          <w:tcPr>
            <w:tcW w:w="1592" w:type="dxa"/>
            <w:tcBorders>
              <w:top w:val="nil"/>
              <w:left w:val="nil"/>
              <w:bottom w:val="nil"/>
              <w:right w:val="nil"/>
            </w:tcBorders>
          </w:tcPr>
          <w:p w14:paraId="21DAFCE9" w14:textId="77777777" w:rsidR="00DA4954" w:rsidRPr="00AC252C" w:rsidRDefault="00DA4954" w:rsidP="00125F84">
            <w:pPr>
              <w:tabs>
                <w:tab w:val="decimal" w:pos="599"/>
              </w:tabs>
              <w:rPr>
                <w:sz w:val="22"/>
                <w:lang w:val="en-US"/>
              </w:rPr>
            </w:pPr>
            <w:r w:rsidRPr="00AC252C">
              <w:rPr>
                <w:sz w:val="22"/>
              </w:rPr>
              <w:t>0.032**</w:t>
            </w:r>
          </w:p>
        </w:tc>
      </w:tr>
      <w:tr w:rsidR="00DA4954" w:rsidRPr="009D6DD1" w14:paraId="534F3481" w14:textId="77777777" w:rsidTr="00125F84">
        <w:trPr>
          <w:trHeight w:val="260"/>
        </w:trPr>
        <w:tc>
          <w:tcPr>
            <w:tcW w:w="3936" w:type="dxa"/>
            <w:tcBorders>
              <w:top w:val="nil"/>
              <w:left w:val="nil"/>
              <w:bottom w:val="nil"/>
              <w:right w:val="nil"/>
            </w:tcBorders>
            <w:shd w:val="clear" w:color="auto" w:fill="auto"/>
            <w:noWrap/>
            <w:vAlign w:val="bottom"/>
            <w:hideMark/>
          </w:tcPr>
          <w:p w14:paraId="53070AD6" w14:textId="77777777" w:rsidR="00DA4954" w:rsidRPr="009D6DD1" w:rsidRDefault="00DA4954" w:rsidP="00125F84">
            <w:pPr>
              <w:rPr>
                <w:rFonts w:eastAsia="Times New Roman" w:cs="Times New Roman"/>
                <w:color w:val="000000"/>
                <w:sz w:val="22"/>
                <w:lang w:val="en-US"/>
              </w:rPr>
            </w:pPr>
          </w:p>
        </w:tc>
        <w:tc>
          <w:tcPr>
            <w:tcW w:w="1842" w:type="dxa"/>
            <w:tcBorders>
              <w:top w:val="nil"/>
              <w:left w:val="nil"/>
              <w:bottom w:val="nil"/>
              <w:right w:val="nil"/>
            </w:tcBorders>
            <w:shd w:val="clear" w:color="auto" w:fill="auto"/>
            <w:noWrap/>
          </w:tcPr>
          <w:p w14:paraId="5037984C" w14:textId="77777777" w:rsidR="00DA4954" w:rsidRPr="00AC252C" w:rsidRDefault="00DA4954" w:rsidP="00125F84">
            <w:pPr>
              <w:tabs>
                <w:tab w:val="decimal" w:pos="595"/>
              </w:tabs>
              <w:rPr>
                <w:rFonts w:eastAsia="Times New Roman" w:cs="Times New Roman"/>
                <w:color w:val="000000"/>
                <w:sz w:val="22"/>
                <w:lang w:val="en-US"/>
              </w:rPr>
            </w:pPr>
            <w:r w:rsidRPr="00AC252C">
              <w:rPr>
                <w:sz w:val="22"/>
              </w:rPr>
              <w:t>(0.011)</w:t>
            </w:r>
          </w:p>
        </w:tc>
        <w:tc>
          <w:tcPr>
            <w:tcW w:w="1385" w:type="dxa"/>
            <w:tcBorders>
              <w:top w:val="nil"/>
              <w:left w:val="nil"/>
              <w:bottom w:val="nil"/>
              <w:right w:val="nil"/>
            </w:tcBorders>
          </w:tcPr>
          <w:p w14:paraId="7FDA6C4E" w14:textId="77777777" w:rsidR="00DA4954" w:rsidRPr="00AC252C" w:rsidRDefault="00DA4954" w:rsidP="00125F84">
            <w:pPr>
              <w:tabs>
                <w:tab w:val="decimal" w:pos="454"/>
              </w:tabs>
              <w:rPr>
                <w:sz w:val="22"/>
                <w:lang w:val="en-US"/>
              </w:rPr>
            </w:pPr>
            <w:r w:rsidRPr="00AC252C">
              <w:rPr>
                <w:sz w:val="22"/>
              </w:rPr>
              <w:t>(0.016)</w:t>
            </w:r>
          </w:p>
        </w:tc>
        <w:tc>
          <w:tcPr>
            <w:tcW w:w="1592" w:type="dxa"/>
            <w:tcBorders>
              <w:top w:val="nil"/>
              <w:left w:val="nil"/>
              <w:bottom w:val="nil"/>
              <w:right w:val="nil"/>
            </w:tcBorders>
          </w:tcPr>
          <w:p w14:paraId="7979DE39" w14:textId="77777777" w:rsidR="00DA4954" w:rsidRPr="00AC252C" w:rsidRDefault="00DA4954" w:rsidP="00125F84">
            <w:pPr>
              <w:tabs>
                <w:tab w:val="decimal" w:pos="599"/>
              </w:tabs>
              <w:rPr>
                <w:sz w:val="22"/>
                <w:lang w:val="en-US"/>
              </w:rPr>
            </w:pPr>
            <w:r w:rsidRPr="00AC252C">
              <w:rPr>
                <w:sz w:val="22"/>
              </w:rPr>
              <w:t>(0.013)</w:t>
            </w:r>
          </w:p>
        </w:tc>
      </w:tr>
      <w:tr w:rsidR="00DA4954" w:rsidRPr="009D6DD1" w14:paraId="26C59B76" w14:textId="77777777" w:rsidTr="00125F84">
        <w:trPr>
          <w:trHeight w:val="260"/>
        </w:trPr>
        <w:tc>
          <w:tcPr>
            <w:tcW w:w="3936" w:type="dxa"/>
            <w:tcBorders>
              <w:top w:val="nil"/>
              <w:left w:val="nil"/>
              <w:bottom w:val="nil"/>
              <w:right w:val="nil"/>
            </w:tcBorders>
            <w:shd w:val="clear" w:color="auto" w:fill="auto"/>
            <w:noWrap/>
            <w:vAlign w:val="bottom"/>
            <w:hideMark/>
          </w:tcPr>
          <w:p w14:paraId="209E2630"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Attendees - 4 years after entry</w:t>
            </w:r>
          </w:p>
        </w:tc>
        <w:tc>
          <w:tcPr>
            <w:tcW w:w="1842" w:type="dxa"/>
            <w:tcBorders>
              <w:top w:val="nil"/>
              <w:left w:val="nil"/>
              <w:bottom w:val="nil"/>
              <w:right w:val="nil"/>
            </w:tcBorders>
            <w:shd w:val="clear" w:color="auto" w:fill="auto"/>
            <w:noWrap/>
          </w:tcPr>
          <w:p w14:paraId="6E2BB36F" w14:textId="77777777" w:rsidR="00DA4954" w:rsidRPr="00AC252C" w:rsidRDefault="00DA4954" w:rsidP="00125F84">
            <w:pPr>
              <w:tabs>
                <w:tab w:val="decimal" w:pos="595"/>
              </w:tabs>
              <w:rPr>
                <w:rFonts w:eastAsia="Times New Roman" w:cs="Times New Roman"/>
                <w:color w:val="000000"/>
                <w:sz w:val="22"/>
                <w:lang w:val="en-US"/>
              </w:rPr>
            </w:pPr>
            <w:r w:rsidRPr="00AC252C">
              <w:rPr>
                <w:sz w:val="22"/>
              </w:rPr>
              <w:t>0.078***</w:t>
            </w:r>
          </w:p>
        </w:tc>
        <w:tc>
          <w:tcPr>
            <w:tcW w:w="1385" w:type="dxa"/>
            <w:tcBorders>
              <w:top w:val="nil"/>
              <w:left w:val="nil"/>
              <w:bottom w:val="nil"/>
              <w:right w:val="nil"/>
            </w:tcBorders>
          </w:tcPr>
          <w:p w14:paraId="1D8FABC7" w14:textId="77777777" w:rsidR="00DA4954" w:rsidRPr="00AC252C" w:rsidRDefault="00DA4954" w:rsidP="00125F84">
            <w:pPr>
              <w:tabs>
                <w:tab w:val="decimal" w:pos="454"/>
              </w:tabs>
              <w:rPr>
                <w:sz w:val="22"/>
                <w:lang w:val="en-US"/>
              </w:rPr>
            </w:pPr>
            <w:r w:rsidRPr="00AC252C">
              <w:rPr>
                <w:sz w:val="22"/>
              </w:rPr>
              <w:t>0.106***</w:t>
            </w:r>
          </w:p>
        </w:tc>
        <w:tc>
          <w:tcPr>
            <w:tcW w:w="1592" w:type="dxa"/>
            <w:tcBorders>
              <w:top w:val="nil"/>
              <w:left w:val="nil"/>
              <w:bottom w:val="nil"/>
              <w:right w:val="nil"/>
            </w:tcBorders>
          </w:tcPr>
          <w:p w14:paraId="2BBDADE9" w14:textId="77777777" w:rsidR="00DA4954" w:rsidRPr="00AC252C" w:rsidRDefault="00DA4954" w:rsidP="00125F84">
            <w:pPr>
              <w:tabs>
                <w:tab w:val="decimal" w:pos="599"/>
              </w:tabs>
              <w:rPr>
                <w:sz w:val="22"/>
                <w:lang w:val="en-US"/>
              </w:rPr>
            </w:pPr>
            <w:r w:rsidRPr="00AC252C">
              <w:rPr>
                <w:sz w:val="22"/>
              </w:rPr>
              <w:t>0.044***</w:t>
            </w:r>
          </w:p>
        </w:tc>
      </w:tr>
      <w:tr w:rsidR="00DA4954" w:rsidRPr="009D6DD1" w14:paraId="4577A233" w14:textId="77777777" w:rsidTr="00125F84">
        <w:trPr>
          <w:trHeight w:val="260"/>
        </w:trPr>
        <w:tc>
          <w:tcPr>
            <w:tcW w:w="3936" w:type="dxa"/>
            <w:tcBorders>
              <w:top w:val="nil"/>
              <w:left w:val="nil"/>
              <w:bottom w:val="nil"/>
              <w:right w:val="nil"/>
            </w:tcBorders>
            <w:shd w:val="clear" w:color="auto" w:fill="auto"/>
            <w:noWrap/>
            <w:vAlign w:val="bottom"/>
            <w:hideMark/>
          </w:tcPr>
          <w:p w14:paraId="05E9D337" w14:textId="77777777" w:rsidR="00DA4954" w:rsidRPr="009D6DD1" w:rsidRDefault="00DA4954" w:rsidP="00125F84">
            <w:pPr>
              <w:rPr>
                <w:rFonts w:eastAsia="Times New Roman" w:cs="Times New Roman"/>
                <w:color w:val="000000"/>
                <w:sz w:val="22"/>
                <w:lang w:val="en-US"/>
              </w:rPr>
            </w:pPr>
          </w:p>
        </w:tc>
        <w:tc>
          <w:tcPr>
            <w:tcW w:w="1842" w:type="dxa"/>
            <w:tcBorders>
              <w:top w:val="nil"/>
              <w:left w:val="nil"/>
              <w:bottom w:val="nil"/>
              <w:right w:val="nil"/>
            </w:tcBorders>
            <w:shd w:val="clear" w:color="auto" w:fill="auto"/>
            <w:noWrap/>
          </w:tcPr>
          <w:p w14:paraId="7658942F" w14:textId="77777777" w:rsidR="00DA4954" w:rsidRPr="00AC252C" w:rsidRDefault="00DA4954" w:rsidP="00125F84">
            <w:pPr>
              <w:tabs>
                <w:tab w:val="decimal" w:pos="595"/>
              </w:tabs>
              <w:rPr>
                <w:rFonts w:eastAsia="Times New Roman" w:cs="Times New Roman"/>
                <w:color w:val="000000"/>
                <w:sz w:val="22"/>
                <w:lang w:val="en-US"/>
              </w:rPr>
            </w:pPr>
            <w:r w:rsidRPr="00AC252C">
              <w:rPr>
                <w:sz w:val="22"/>
              </w:rPr>
              <w:t>(0.011)</w:t>
            </w:r>
          </w:p>
        </w:tc>
        <w:tc>
          <w:tcPr>
            <w:tcW w:w="1385" w:type="dxa"/>
            <w:tcBorders>
              <w:top w:val="nil"/>
              <w:left w:val="nil"/>
              <w:bottom w:val="nil"/>
              <w:right w:val="nil"/>
            </w:tcBorders>
          </w:tcPr>
          <w:p w14:paraId="3F39B98C" w14:textId="77777777" w:rsidR="00DA4954" w:rsidRPr="00AC252C" w:rsidRDefault="00DA4954" w:rsidP="00125F84">
            <w:pPr>
              <w:tabs>
                <w:tab w:val="decimal" w:pos="454"/>
              </w:tabs>
              <w:rPr>
                <w:sz w:val="22"/>
                <w:lang w:val="en-US"/>
              </w:rPr>
            </w:pPr>
            <w:r w:rsidRPr="00AC252C">
              <w:rPr>
                <w:sz w:val="22"/>
              </w:rPr>
              <w:t>(0.016)</w:t>
            </w:r>
          </w:p>
        </w:tc>
        <w:tc>
          <w:tcPr>
            <w:tcW w:w="1592" w:type="dxa"/>
            <w:tcBorders>
              <w:top w:val="nil"/>
              <w:left w:val="nil"/>
              <w:bottom w:val="nil"/>
              <w:right w:val="nil"/>
            </w:tcBorders>
          </w:tcPr>
          <w:p w14:paraId="24900E0C" w14:textId="77777777" w:rsidR="00DA4954" w:rsidRPr="00AC252C" w:rsidRDefault="00DA4954" w:rsidP="00125F84">
            <w:pPr>
              <w:tabs>
                <w:tab w:val="decimal" w:pos="599"/>
              </w:tabs>
              <w:rPr>
                <w:sz w:val="22"/>
                <w:lang w:val="en-US"/>
              </w:rPr>
            </w:pPr>
            <w:r w:rsidRPr="00AC252C">
              <w:rPr>
                <w:sz w:val="22"/>
              </w:rPr>
              <w:t>(0.015)</w:t>
            </w:r>
          </w:p>
        </w:tc>
      </w:tr>
      <w:tr w:rsidR="00DA4954" w:rsidRPr="009D6DD1" w14:paraId="5677F3AF" w14:textId="77777777" w:rsidTr="00125F84">
        <w:trPr>
          <w:trHeight w:val="260"/>
        </w:trPr>
        <w:tc>
          <w:tcPr>
            <w:tcW w:w="3936" w:type="dxa"/>
            <w:tcBorders>
              <w:top w:val="nil"/>
              <w:left w:val="nil"/>
              <w:bottom w:val="nil"/>
              <w:right w:val="nil"/>
            </w:tcBorders>
            <w:shd w:val="clear" w:color="auto" w:fill="auto"/>
            <w:noWrap/>
            <w:vAlign w:val="bottom"/>
            <w:hideMark/>
          </w:tcPr>
          <w:p w14:paraId="19964F14"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Attendees - 5 years after entry</w:t>
            </w:r>
          </w:p>
        </w:tc>
        <w:tc>
          <w:tcPr>
            <w:tcW w:w="1842" w:type="dxa"/>
            <w:tcBorders>
              <w:top w:val="nil"/>
              <w:left w:val="nil"/>
              <w:bottom w:val="nil"/>
              <w:right w:val="nil"/>
            </w:tcBorders>
            <w:shd w:val="clear" w:color="auto" w:fill="auto"/>
            <w:noWrap/>
          </w:tcPr>
          <w:p w14:paraId="36646FDC" w14:textId="77777777" w:rsidR="00DA4954" w:rsidRPr="00AC252C" w:rsidRDefault="00DA4954" w:rsidP="00125F84">
            <w:pPr>
              <w:tabs>
                <w:tab w:val="decimal" w:pos="595"/>
              </w:tabs>
              <w:rPr>
                <w:rFonts w:eastAsia="Times New Roman" w:cs="Times New Roman"/>
                <w:color w:val="000000"/>
                <w:sz w:val="22"/>
                <w:lang w:val="en-US"/>
              </w:rPr>
            </w:pPr>
            <w:r w:rsidRPr="00AC252C">
              <w:rPr>
                <w:sz w:val="22"/>
              </w:rPr>
              <w:t>0.072***</w:t>
            </w:r>
          </w:p>
        </w:tc>
        <w:tc>
          <w:tcPr>
            <w:tcW w:w="1385" w:type="dxa"/>
            <w:tcBorders>
              <w:top w:val="nil"/>
              <w:left w:val="nil"/>
              <w:bottom w:val="nil"/>
              <w:right w:val="nil"/>
            </w:tcBorders>
          </w:tcPr>
          <w:p w14:paraId="46240A3C" w14:textId="77777777" w:rsidR="00DA4954" w:rsidRPr="00AC252C" w:rsidRDefault="00DA4954" w:rsidP="00125F84">
            <w:pPr>
              <w:tabs>
                <w:tab w:val="decimal" w:pos="454"/>
              </w:tabs>
              <w:rPr>
                <w:sz w:val="22"/>
                <w:lang w:val="en-US"/>
              </w:rPr>
            </w:pPr>
            <w:r w:rsidRPr="00AC252C">
              <w:rPr>
                <w:sz w:val="22"/>
              </w:rPr>
              <w:t>0.097***</w:t>
            </w:r>
          </w:p>
        </w:tc>
        <w:tc>
          <w:tcPr>
            <w:tcW w:w="1592" w:type="dxa"/>
            <w:tcBorders>
              <w:top w:val="nil"/>
              <w:left w:val="nil"/>
              <w:bottom w:val="nil"/>
              <w:right w:val="nil"/>
            </w:tcBorders>
          </w:tcPr>
          <w:p w14:paraId="6FA98C4A" w14:textId="77777777" w:rsidR="00DA4954" w:rsidRPr="00AC252C" w:rsidRDefault="00DA4954" w:rsidP="00125F84">
            <w:pPr>
              <w:tabs>
                <w:tab w:val="decimal" w:pos="599"/>
              </w:tabs>
              <w:rPr>
                <w:sz w:val="22"/>
                <w:lang w:val="en-US"/>
              </w:rPr>
            </w:pPr>
            <w:r w:rsidRPr="00AC252C">
              <w:rPr>
                <w:sz w:val="22"/>
              </w:rPr>
              <w:t>0.041***</w:t>
            </w:r>
          </w:p>
        </w:tc>
      </w:tr>
      <w:tr w:rsidR="00DA4954" w:rsidRPr="009D6DD1" w14:paraId="19B316FF" w14:textId="77777777" w:rsidTr="00125F84">
        <w:trPr>
          <w:trHeight w:val="260"/>
        </w:trPr>
        <w:tc>
          <w:tcPr>
            <w:tcW w:w="3936" w:type="dxa"/>
            <w:tcBorders>
              <w:top w:val="nil"/>
              <w:left w:val="nil"/>
              <w:bottom w:val="nil"/>
              <w:right w:val="nil"/>
            </w:tcBorders>
            <w:shd w:val="clear" w:color="auto" w:fill="auto"/>
            <w:noWrap/>
            <w:vAlign w:val="bottom"/>
            <w:hideMark/>
          </w:tcPr>
          <w:p w14:paraId="52CC63B4" w14:textId="77777777" w:rsidR="00DA4954" w:rsidRPr="009D6DD1" w:rsidRDefault="00DA4954" w:rsidP="00125F84">
            <w:pPr>
              <w:rPr>
                <w:rFonts w:eastAsia="Times New Roman" w:cs="Times New Roman"/>
                <w:color w:val="000000"/>
                <w:sz w:val="22"/>
                <w:lang w:val="en-US"/>
              </w:rPr>
            </w:pPr>
          </w:p>
        </w:tc>
        <w:tc>
          <w:tcPr>
            <w:tcW w:w="1842" w:type="dxa"/>
            <w:tcBorders>
              <w:top w:val="nil"/>
              <w:left w:val="nil"/>
              <w:bottom w:val="nil"/>
              <w:right w:val="nil"/>
            </w:tcBorders>
            <w:shd w:val="clear" w:color="auto" w:fill="auto"/>
            <w:noWrap/>
          </w:tcPr>
          <w:p w14:paraId="0619D626" w14:textId="77777777" w:rsidR="00DA4954" w:rsidRPr="00AC252C" w:rsidRDefault="00DA4954" w:rsidP="00125F84">
            <w:pPr>
              <w:tabs>
                <w:tab w:val="decimal" w:pos="595"/>
              </w:tabs>
              <w:rPr>
                <w:rFonts w:eastAsia="Times New Roman" w:cs="Times New Roman"/>
                <w:color w:val="000000"/>
                <w:sz w:val="22"/>
                <w:lang w:val="en-US"/>
              </w:rPr>
            </w:pPr>
            <w:r w:rsidRPr="00AC252C">
              <w:rPr>
                <w:sz w:val="22"/>
              </w:rPr>
              <w:t>(0.012)</w:t>
            </w:r>
          </w:p>
        </w:tc>
        <w:tc>
          <w:tcPr>
            <w:tcW w:w="1385" w:type="dxa"/>
            <w:tcBorders>
              <w:top w:val="nil"/>
              <w:left w:val="nil"/>
              <w:bottom w:val="nil"/>
              <w:right w:val="nil"/>
            </w:tcBorders>
          </w:tcPr>
          <w:p w14:paraId="2839168B" w14:textId="77777777" w:rsidR="00DA4954" w:rsidRPr="00AC252C" w:rsidRDefault="00DA4954" w:rsidP="00125F84">
            <w:pPr>
              <w:tabs>
                <w:tab w:val="decimal" w:pos="454"/>
              </w:tabs>
              <w:rPr>
                <w:sz w:val="22"/>
                <w:lang w:val="en-US"/>
              </w:rPr>
            </w:pPr>
            <w:r w:rsidRPr="00AC252C">
              <w:rPr>
                <w:sz w:val="22"/>
              </w:rPr>
              <w:t>(0.016)</w:t>
            </w:r>
          </w:p>
        </w:tc>
        <w:tc>
          <w:tcPr>
            <w:tcW w:w="1592" w:type="dxa"/>
            <w:tcBorders>
              <w:top w:val="nil"/>
              <w:left w:val="nil"/>
              <w:bottom w:val="nil"/>
              <w:right w:val="nil"/>
            </w:tcBorders>
          </w:tcPr>
          <w:p w14:paraId="3122A8D1" w14:textId="77777777" w:rsidR="00DA4954" w:rsidRPr="00AC252C" w:rsidRDefault="00DA4954" w:rsidP="00125F84">
            <w:pPr>
              <w:tabs>
                <w:tab w:val="decimal" w:pos="599"/>
              </w:tabs>
              <w:rPr>
                <w:sz w:val="22"/>
                <w:lang w:val="en-US"/>
              </w:rPr>
            </w:pPr>
            <w:r w:rsidRPr="00AC252C">
              <w:rPr>
                <w:sz w:val="22"/>
              </w:rPr>
              <w:t>(0.015)</w:t>
            </w:r>
          </w:p>
        </w:tc>
      </w:tr>
      <w:tr w:rsidR="00DA4954" w:rsidRPr="009D6DD1" w14:paraId="1C1A7563" w14:textId="77777777" w:rsidTr="00125F84">
        <w:trPr>
          <w:trHeight w:val="260"/>
        </w:trPr>
        <w:tc>
          <w:tcPr>
            <w:tcW w:w="3936" w:type="dxa"/>
            <w:tcBorders>
              <w:top w:val="nil"/>
              <w:left w:val="nil"/>
              <w:bottom w:val="nil"/>
              <w:right w:val="nil"/>
            </w:tcBorders>
            <w:shd w:val="clear" w:color="auto" w:fill="auto"/>
            <w:noWrap/>
            <w:vAlign w:val="bottom"/>
            <w:hideMark/>
          </w:tcPr>
          <w:p w14:paraId="0685E98A"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Attendees - 6 years after entry</w:t>
            </w:r>
          </w:p>
        </w:tc>
        <w:tc>
          <w:tcPr>
            <w:tcW w:w="1842" w:type="dxa"/>
            <w:tcBorders>
              <w:top w:val="nil"/>
              <w:left w:val="nil"/>
              <w:bottom w:val="nil"/>
              <w:right w:val="nil"/>
            </w:tcBorders>
            <w:shd w:val="clear" w:color="auto" w:fill="auto"/>
            <w:noWrap/>
          </w:tcPr>
          <w:p w14:paraId="5A5D0FC0" w14:textId="77777777" w:rsidR="00DA4954" w:rsidRPr="00AC252C" w:rsidRDefault="00DA4954" w:rsidP="00125F84">
            <w:pPr>
              <w:tabs>
                <w:tab w:val="decimal" w:pos="595"/>
              </w:tabs>
              <w:rPr>
                <w:rFonts w:eastAsia="Times New Roman" w:cs="Times New Roman"/>
                <w:color w:val="000000"/>
                <w:sz w:val="22"/>
                <w:lang w:val="en-US"/>
              </w:rPr>
            </w:pPr>
            <w:r w:rsidRPr="00AC252C">
              <w:rPr>
                <w:sz w:val="22"/>
              </w:rPr>
              <w:t>0.068***</w:t>
            </w:r>
          </w:p>
        </w:tc>
        <w:tc>
          <w:tcPr>
            <w:tcW w:w="1385" w:type="dxa"/>
            <w:tcBorders>
              <w:top w:val="nil"/>
              <w:left w:val="nil"/>
              <w:bottom w:val="nil"/>
              <w:right w:val="nil"/>
            </w:tcBorders>
          </w:tcPr>
          <w:p w14:paraId="3F321091" w14:textId="77777777" w:rsidR="00DA4954" w:rsidRPr="00AC252C" w:rsidRDefault="00DA4954" w:rsidP="00125F84">
            <w:pPr>
              <w:tabs>
                <w:tab w:val="decimal" w:pos="454"/>
              </w:tabs>
              <w:rPr>
                <w:sz w:val="22"/>
                <w:lang w:val="en-US"/>
              </w:rPr>
            </w:pPr>
            <w:r w:rsidRPr="00AC252C">
              <w:rPr>
                <w:sz w:val="22"/>
              </w:rPr>
              <w:t>0.096***</w:t>
            </w:r>
          </w:p>
        </w:tc>
        <w:tc>
          <w:tcPr>
            <w:tcW w:w="1592" w:type="dxa"/>
            <w:tcBorders>
              <w:top w:val="nil"/>
              <w:left w:val="nil"/>
              <w:bottom w:val="nil"/>
              <w:right w:val="nil"/>
            </w:tcBorders>
          </w:tcPr>
          <w:p w14:paraId="7EB26004" w14:textId="77777777" w:rsidR="00DA4954" w:rsidRPr="00AC252C" w:rsidRDefault="00DA4954" w:rsidP="00125F84">
            <w:pPr>
              <w:tabs>
                <w:tab w:val="decimal" w:pos="599"/>
              </w:tabs>
              <w:rPr>
                <w:sz w:val="22"/>
                <w:lang w:val="en-US"/>
              </w:rPr>
            </w:pPr>
            <w:r w:rsidRPr="00AC252C">
              <w:rPr>
                <w:sz w:val="22"/>
              </w:rPr>
              <w:t>0.043**</w:t>
            </w:r>
          </w:p>
        </w:tc>
      </w:tr>
      <w:tr w:rsidR="00DA4954" w:rsidRPr="009D6DD1" w14:paraId="19E59E7B" w14:textId="77777777" w:rsidTr="00125F84">
        <w:trPr>
          <w:trHeight w:val="260"/>
        </w:trPr>
        <w:tc>
          <w:tcPr>
            <w:tcW w:w="3936" w:type="dxa"/>
            <w:tcBorders>
              <w:top w:val="nil"/>
              <w:left w:val="nil"/>
              <w:bottom w:val="nil"/>
              <w:right w:val="nil"/>
            </w:tcBorders>
            <w:shd w:val="clear" w:color="auto" w:fill="auto"/>
            <w:noWrap/>
            <w:vAlign w:val="bottom"/>
            <w:hideMark/>
          </w:tcPr>
          <w:p w14:paraId="3E161B3A" w14:textId="77777777" w:rsidR="00DA4954" w:rsidRPr="009D6DD1" w:rsidRDefault="00DA4954" w:rsidP="00125F84">
            <w:pPr>
              <w:rPr>
                <w:rFonts w:eastAsia="Times New Roman" w:cs="Times New Roman"/>
                <w:color w:val="000000"/>
                <w:sz w:val="22"/>
                <w:lang w:val="en-US"/>
              </w:rPr>
            </w:pPr>
          </w:p>
        </w:tc>
        <w:tc>
          <w:tcPr>
            <w:tcW w:w="1842" w:type="dxa"/>
            <w:tcBorders>
              <w:top w:val="nil"/>
              <w:left w:val="nil"/>
              <w:bottom w:val="nil"/>
              <w:right w:val="nil"/>
            </w:tcBorders>
            <w:shd w:val="clear" w:color="auto" w:fill="auto"/>
            <w:noWrap/>
          </w:tcPr>
          <w:p w14:paraId="711F45C0" w14:textId="77777777" w:rsidR="00DA4954" w:rsidRPr="00AC252C" w:rsidRDefault="00DA4954" w:rsidP="00125F84">
            <w:pPr>
              <w:tabs>
                <w:tab w:val="decimal" w:pos="595"/>
              </w:tabs>
              <w:rPr>
                <w:rFonts w:eastAsia="Times New Roman" w:cs="Times New Roman"/>
                <w:color w:val="000000"/>
                <w:sz w:val="22"/>
                <w:lang w:val="en-US"/>
              </w:rPr>
            </w:pPr>
            <w:r w:rsidRPr="00AC252C">
              <w:rPr>
                <w:sz w:val="22"/>
              </w:rPr>
              <w:t>(0.013)</w:t>
            </w:r>
          </w:p>
        </w:tc>
        <w:tc>
          <w:tcPr>
            <w:tcW w:w="1385" w:type="dxa"/>
            <w:tcBorders>
              <w:top w:val="nil"/>
              <w:left w:val="nil"/>
              <w:bottom w:val="nil"/>
              <w:right w:val="nil"/>
            </w:tcBorders>
          </w:tcPr>
          <w:p w14:paraId="57C3D41B" w14:textId="77777777" w:rsidR="00DA4954" w:rsidRPr="00AC252C" w:rsidRDefault="00DA4954" w:rsidP="00125F84">
            <w:pPr>
              <w:tabs>
                <w:tab w:val="decimal" w:pos="454"/>
              </w:tabs>
              <w:rPr>
                <w:sz w:val="22"/>
                <w:lang w:val="en-US"/>
              </w:rPr>
            </w:pPr>
            <w:r w:rsidRPr="00AC252C">
              <w:rPr>
                <w:sz w:val="22"/>
              </w:rPr>
              <w:t>(0.019)</w:t>
            </w:r>
          </w:p>
        </w:tc>
        <w:tc>
          <w:tcPr>
            <w:tcW w:w="1592" w:type="dxa"/>
            <w:tcBorders>
              <w:top w:val="nil"/>
              <w:left w:val="nil"/>
              <w:bottom w:val="nil"/>
              <w:right w:val="nil"/>
            </w:tcBorders>
          </w:tcPr>
          <w:p w14:paraId="0EACE54E" w14:textId="77777777" w:rsidR="00DA4954" w:rsidRPr="00AC252C" w:rsidRDefault="00DA4954" w:rsidP="00125F84">
            <w:pPr>
              <w:tabs>
                <w:tab w:val="decimal" w:pos="599"/>
              </w:tabs>
              <w:rPr>
                <w:sz w:val="22"/>
                <w:lang w:val="en-US"/>
              </w:rPr>
            </w:pPr>
            <w:r w:rsidRPr="00AC252C">
              <w:rPr>
                <w:sz w:val="22"/>
              </w:rPr>
              <w:t>(0.018)</w:t>
            </w:r>
          </w:p>
        </w:tc>
      </w:tr>
      <w:tr w:rsidR="00DA4954" w:rsidRPr="009D6DD1" w14:paraId="6117307F" w14:textId="77777777" w:rsidTr="00125F84">
        <w:trPr>
          <w:trHeight w:val="260"/>
        </w:trPr>
        <w:tc>
          <w:tcPr>
            <w:tcW w:w="3936" w:type="dxa"/>
            <w:tcBorders>
              <w:top w:val="nil"/>
              <w:left w:val="nil"/>
              <w:bottom w:val="nil"/>
              <w:right w:val="nil"/>
            </w:tcBorders>
            <w:shd w:val="clear" w:color="auto" w:fill="auto"/>
            <w:noWrap/>
            <w:vAlign w:val="bottom"/>
            <w:hideMark/>
          </w:tcPr>
          <w:p w14:paraId="18FD908E"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Attendees - 7 years after entry</w:t>
            </w:r>
          </w:p>
        </w:tc>
        <w:tc>
          <w:tcPr>
            <w:tcW w:w="1842" w:type="dxa"/>
            <w:tcBorders>
              <w:top w:val="nil"/>
              <w:left w:val="nil"/>
              <w:bottom w:val="nil"/>
              <w:right w:val="nil"/>
            </w:tcBorders>
            <w:shd w:val="clear" w:color="auto" w:fill="auto"/>
            <w:noWrap/>
          </w:tcPr>
          <w:p w14:paraId="529F5015" w14:textId="77777777" w:rsidR="00DA4954" w:rsidRPr="00AC252C" w:rsidRDefault="00DA4954" w:rsidP="00125F84">
            <w:pPr>
              <w:tabs>
                <w:tab w:val="decimal" w:pos="595"/>
              </w:tabs>
              <w:rPr>
                <w:rFonts w:eastAsia="Times New Roman" w:cs="Times New Roman"/>
                <w:color w:val="000000"/>
                <w:sz w:val="22"/>
                <w:lang w:val="en-US"/>
              </w:rPr>
            </w:pPr>
            <w:r w:rsidRPr="00AC252C">
              <w:rPr>
                <w:sz w:val="22"/>
              </w:rPr>
              <w:t>0.074***</w:t>
            </w:r>
          </w:p>
        </w:tc>
        <w:tc>
          <w:tcPr>
            <w:tcW w:w="1385" w:type="dxa"/>
            <w:tcBorders>
              <w:top w:val="nil"/>
              <w:left w:val="nil"/>
              <w:bottom w:val="nil"/>
              <w:right w:val="nil"/>
            </w:tcBorders>
          </w:tcPr>
          <w:p w14:paraId="44D00DD2" w14:textId="77777777" w:rsidR="00DA4954" w:rsidRPr="00AC252C" w:rsidRDefault="00DA4954" w:rsidP="00125F84">
            <w:pPr>
              <w:tabs>
                <w:tab w:val="decimal" w:pos="454"/>
              </w:tabs>
              <w:rPr>
                <w:sz w:val="22"/>
                <w:lang w:val="en-US"/>
              </w:rPr>
            </w:pPr>
            <w:r w:rsidRPr="00AC252C">
              <w:rPr>
                <w:sz w:val="22"/>
              </w:rPr>
              <w:t>0.083***</w:t>
            </w:r>
          </w:p>
        </w:tc>
        <w:tc>
          <w:tcPr>
            <w:tcW w:w="1592" w:type="dxa"/>
            <w:tcBorders>
              <w:top w:val="nil"/>
              <w:left w:val="nil"/>
              <w:bottom w:val="nil"/>
              <w:right w:val="nil"/>
            </w:tcBorders>
          </w:tcPr>
          <w:p w14:paraId="7CAF031B" w14:textId="77777777" w:rsidR="00DA4954" w:rsidRPr="00AC252C" w:rsidRDefault="00DA4954" w:rsidP="00125F84">
            <w:pPr>
              <w:tabs>
                <w:tab w:val="decimal" w:pos="599"/>
              </w:tabs>
              <w:rPr>
                <w:sz w:val="22"/>
                <w:lang w:val="en-US"/>
              </w:rPr>
            </w:pPr>
            <w:r w:rsidRPr="00AC252C">
              <w:rPr>
                <w:sz w:val="22"/>
              </w:rPr>
              <w:t>0.053**</w:t>
            </w:r>
          </w:p>
        </w:tc>
      </w:tr>
      <w:tr w:rsidR="00DA4954" w:rsidRPr="009D6DD1" w14:paraId="3B0F7550" w14:textId="77777777" w:rsidTr="00125F84">
        <w:trPr>
          <w:trHeight w:val="260"/>
        </w:trPr>
        <w:tc>
          <w:tcPr>
            <w:tcW w:w="3936" w:type="dxa"/>
            <w:tcBorders>
              <w:top w:val="nil"/>
              <w:left w:val="nil"/>
              <w:bottom w:val="nil"/>
              <w:right w:val="nil"/>
            </w:tcBorders>
            <w:shd w:val="clear" w:color="auto" w:fill="auto"/>
            <w:noWrap/>
            <w:vAlign w:val="bottom"/>
            <w:hideMark/>
          </w:tcPr>
          <w:p w14:paraId="51AC648F" w14:textId="77777777" w:rsidR="00DA4954" w:rsidRPr="009D6DD1" w:rsidRDefault="00DA4954" w:rsidP="00125F84">
            <w:pPr>
              <w:rPr>
                <w:rFonts w:eastAsia="Times New Roman" w:cs="Times New Roman"/>
                <w:color w:val="000000"/>
                <w:sz w:val="22"/>
                <w:lang w:val="en-US"/>
              </w:rPr>
            </w:pPr>
          </w:p>
        </w:tc>
        <w:tc>
          <w:tcPr>
            <w:tcW w:w="1842" w:type="dxa"/>
            <w:tcBorders>
              <w:top w:val="nil"/>
              <w:left w:val="nil"/>
              <w:bottom w:val="nil"/>
              <w:right w:val="nil"/>
            </w:tcBorders>
            <w:shd w:val="clear" w:color="auto" w:fill="auto"/>
            <w:noWrap/>
          </w:tcPr>
          <w:p w14:paraId="5D9A956B" w14:textId="77777777" w:rsidR="00DA4954" w:rsidRPr="00AC252C" w:rsidRDefault="00DA4954" w:rsidP="00125F84">
            <w:pPr>
              <w:tabs>
                <w:tab w:val="decimal" w:pos="595"/>
              </w:tabs>
              <w:rPr>
                <w:rFonts w:eastAsia="Times New Roman" w:cs="Times New Roman"/>
                <w:color w:val="000000"/>
                <w:sz w:val="22"/>
                <w:lang w:val="en-US"/>
              </w:rPr>
            </w:pPr>
            <w:r w:rsidRPr="00AC252C">
              <w:rPr>
                <w:sz w:val="22"/>
              </w:rPr>
              <w:t>(0.016)</w:t>
            </w:r>
          </w:p>
        </w:tc>
        <w:tc>
          <w:tcPr>
            <w:tcW w:w="1385" w:type="dxa"/>
            <w:tcBorders>
              <w:top w:val="nil"/>
              <w:left w:val="nil"/>
              <w:bottom w:val="nil"/>
              <w:right w:val="nil"/>
            </w:tcBorders>
          </w:tcPr>
          <w:p w14:paraId="0E63110D" w14:textId="77777777" w:rsidR="00DA4954" w:rsidRPr="00AC252C" w:rsidRDefault="00DA4954" w:rsidP="00125F84">
            <w:pPr>
              <w:tabs>
                <w:tab w:val="decimal" w:pos="454"/>
              </w:tabs>
              <w:rPr>
                <w:sz w:val="22"/>
                <w:lang w:val="en-US"/>
              </w:rPr>
            </w:pPr>
            <w:r w:rsidRPr="00AC252C">
              <w:rPr>
                <w:sz w:val="22"/>
              </w:rPr>
              <w:t>(0.021)</w:t>
            </w:r>
          </w:p>
        </w:tc>
        <w:tc>
          <w:tcPr>
            <w:tcW w:w="1592" w:type="dxa"/>
            <w:tcBorders>
              <w:top w:val="nil"/>
              <w:left w:val="nil"/>
              <w:bottom w:val="nil"/>
              <w:right w:val="nil"/>
            </w:tcBorders>
          </w:tcPr>
          <w:p w14:paraId="0991D7C6" w14:textId="77777777" w:rsidR="00DA4954" w:rsidRPr="00AC252C" w:rsidRDefault="00DA4954" w:rsidP="00125F84">
            <w:pPr>
              <w:tabs>
                <w:tab w:val="decimal" w:pos="599"/>
              </w:tabs>
              <w:rPr>
                <w:sz w:val="22"/>
                <w:lang w:val="en-US"/>
              </w:rPr>
            </w:pPr>
            <w:r w:rsidRPr="00AC252C">
              <w:rPr>
                <w:sz w:val="22"/>
              </w:rPr>
              <w:t>(0.021)</w:t>
            </w:r>
          </w:p>
        </w:tc>
      </w:tr>
      <w:tr w:rsidR="00DA4954" w:rsidRPr="009D6DD1" w14:paraId="481AE1B9" w14:textId="77777777" w:rsidTr="00125F84">
        <w:trPr>
          <w:trHeight w:val="260"/>
        </w:trPr>
        <w:tc>
          <w:tcPr>
            <w:tcW w:w="3936" w:type="dxa"/>
            <w:tcBorders>
              <w:top w:val="nil"/>
              <w:left w:val="nil"/>
              <w:bottom w:val="nil"/>
              <w:right w:val="nil"/>
            </w:tcBorders>
            <w:shd w:val="clear" w:color="auto" w:fill="auto"/>
            <w:noWrap/>
            <w:vAlign w:val="bottom"/>
            <w:hideMark/>
          </w:tcPr>
          <w:p w14:paraId="5B14423F"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Attendees - 8 years after entry</w:t>
            </w:r>
          </w:p>
        </w:tc>
        <w:tc>
          <w:tcPr>
            <w:tcW w:w="1842" w:type="dxa"/>
            <w:tcBorders>
              <w:top w:val="nil"/>
              <w:left w:val="nil"/>
              <w:bottom w:val="nil"/>
              <w:right w:val="nil"/>
            </w:tcBorders>
            <w:shd w:val="clear" w:color="auto" w:fill="auto"/>
            <w:noWrap/>
          </w:tcPr>
          <w:p w14:paraId="333E4FF7" w14:textId="77777777" w:rsidR="00DA4954" w:rsidRPr="00AC252C" w:rsidRDefault="00DA4954" w:rsidP="00125F84">
            <w:pPr>
              <w:tabs>
                <w:tab w:val="decimal" w:pos="595"/>
              </w:tabs>
              <w:rPr>
                <w:rFonts w:eastAsia="Times New Roman" w:cs="Times New Roman"/>
                <w:color w:val="000000"/>
                <w:sz w:val="22"/>
                <w:lang w:val="en-US"/>
              </w:rPr>
            </w:pPr>
            <w:r w:rsidRPr="00AC252C">
              <w:rPr>
                <w:sz w:val="22"/>
              </w:rPr>
              <w:t>0.075***</w:t>
            </w:r>
          </w:p>
        </w:tc>
        <w:tc>
          <w:tcPr>
            <w:tcW w:w="1385" w:type="dxa"/>
            <w:tcBorders>
              <w:top w:val="nil"/>
              <w:left w:val="nil"/>
              <w:bottom w:val="nil"/>
              <w:right w:val="nil"/>
            </w:tcBorders>
          </w:tcPr>
          <w:p w14:paraId="788E91D7" w14:textId="77777777" w:rsidR="00DA4954" w:rsidRPr="00AC252C" w:rsidRDefault="00DA4954" w:rsidP="00125F84">
            <w:pPr>
              <w:tabs>
                <w:tab w:val="decimal" w:pos="454"/>
              </w:tabs>
              <w:rPr>
                <w:sz w:val="22"/>
                <w:lang w:val="en-US"/>
              </w:rPr>
            </w:pPr>
            <w:r w:rsidRPr="00AC252C">
              <w:rPr>
                <w:sz w:val="22"/>
              </w:rPr>
              <w:t>0.105***</w:t>
            </w:r>
          </w:p>
        </w:tc>
        <w:tc>
          <w:tcPr>
            <w:tcW w:w="1592" w:type="dxa"/>
            <w:tcBorders>
              <w:top w:val="nil"/>
              <w:left w:val="nil"/>
              <w:bottom w:val="nil"/>
              <w:right w:val="nil"/>
            </w:tcBorders>
          </w:tcPr>
          <w:p w14:paraId="107DE084" w14:textId="77777777" w:rsidR="00DA4954" w:rsidRPr="00AC252C" w:rsidRDefault="00DA4954" w:rsidP="00125F84">
            <w:pPr>
              <w:tabs>
                <w:tab w:val="decimal" w:pos="599"/>
              </w:tabs>
              <w:rPr>
                <w:sz w:val="22"/>
                <w:lang w:val="en-US"/>
              </w:rPr>
            </w:pPr>
            <w:r w:rsidRPr="00AC252C">
              <w:rPr>
                <w:sz w:val="22"/>
              </w:rPr>
              <w:t>0.070**</w:t>
            </w:r>
          </w:p>
        </w:tc>
      </w:tr>
      <w:tr w:rsidR="00DA4954" w:rsidRPr="009D6DD1" w14:paraId="2BAFD5FC" w14:textId="77777777" w:rsidTr="00125F84">
        <w:trPr>
          <w:trHeight w:val="260"/>
        </w:trPr>
        <w:tc>
          <w:tcPr>
            <w:tcW w:w="3936" w:type="dxa"/>
            <w:tcBorders>
              <w:top w:val="nil"/>
              <w:left w:val="nil"/>
              <w:bottom w:val="nil"/>
              <w:right w:val="nil"/>
            </w:tcBorders>
            <w:shd w:val="clear" w:color="auto" w:fill="auto"/>
            <w:noWrap/>
            <w:vAlign w:val="bottom"/>
            <w:hideMark/>
          </w:tcPr>
          <w:p w14:paraId="4A5251C5" w14:textId="77777777" w:rsidR="00DA4954" w:rsidRPr="009D6DD1" w:rsidRDefault="00DA4954" w:rsidP="00125F84">
            <w:pPr>
              <w:rPr>
                <w:rFonts w:eastAsia="Times New Roman" w:cs="Times New Roman"/>
                <w:color w:val="000000"/>
                <w:sz w:val="22"/>
                <w:lang w:val="en-US"/>
              </w:rPr>
            </w:pPr>
          </w:p>
        </w:tc>
        <w:tc>
          <w:tcPr>
            <w:tcW w:w="1842" w:type="dxa"/>
            <w:tcBorders>
              <w:top w:val="nil"/>
              <w:left w:val="nil"/>
              <w:bottom w:val="nil"/>
              <w:right w:val="nil"/>
            </w:tcBorders>
            <w:shd w:val="clear" w:color="auto" w:fill="auto"/>
            <w:noWrap/>
          </w:tcPr>
          <w:p w14:paraId="5317CB0E" w14:textId="77777777" w:rsidR="00DA4954" w:rsidRPr="00AC252C" w:rsidRDefault="00DA4954" w:rsidP="00125F84">
            <w:pPr>
              <w:tabs>
                <w:tab w:val="decimal" w:pos="595"/>
              </w:tabs>
              <w:rPr>
                <w:rFonts w:eastAsia="Times New Roman" w:cs="Times New Roman"/>
                <w:color w:val="000000"/>
                <w:sz w:val="22"/>
                <w:lang w:val="en-US"/>
              </w:rPr>
            </w:pPr>
            <w:r w:rsidRPr="00AC252C">
              <w:rPr>
                <w:sz w:val="22"/>
              </w:rPr>
              <w:t>(0.020)</w:t>
            </w:r>
          </w:p>
        </w:tc>
        <w:tc>
          <w:tcPr>
            <w:tcW w:w="1385" w:type="dxa"/>
            <w:tcBorders>
              <w:top w:val="nil"/>
              <w:left w:val="nil"/>
              <w:bottom w:val="nil"/>
              <w:right w:val="nil"/>
            </w:tcBorders>
          </w:tcPr>
          <w:p w14:paraId="52D5C5C8" w14:textId="77777777" w:rsidR="00DA4954" w:rsidRPr="00AC252C" w:rsidRDefault="00DA4954" w:rsidP="00125F84">
            <w:pPr>
              <w:tabs>
                <w:tab w:val="decimal" w:pos="454"/>
              </w:tabs>
              <w:rPr>
                <w:sz w:val="22"/>
                <w:lang w:val="en-US"/>
              </w:rPr>
            </w:pPr>
            <w:r w:rsidRPr="00AC252C">
              <w:rPr>
                <w:sz w:val="22"/>
              </w:rPr>
              <w:t>(0.027)</w:t>
            </w:r>
          </w:p>
        </w:tc>
        <w:tc>
          <w:tcPr>
            <w:tcW w:w="1592" w:type="dxa"/>
            <w:tcBorders>
              <w:top w:val="nil"/>
              <w:left w:val="nil"/>
              <w:bottom w:val="nil"/>
              <w:right w:val="nil"/>
            </w:tcBorders>
          </w:tcPr>
          <w:p w14:paraId="6E11607F" w14:textId="77777777" w:rsidR="00DA4954" w:rsidRPr="00AC252C" w:rsidRDefault="00DA4954" w:rsidP="00125F84">
            <w:pPr>
              <w:tabs>
                <w:tab w:val="decimal" w:pos="599"/>
              </w:tabs>
              <w:rPr>
                <w:sz w:val="22"/>
                <w:lang w:val="en-US"/>
              </w:rPr>
            </w:pPr>
            <w:r w:rsidRPr="00AC252C">
              <w:rPr>
                <w:sz w:val="22"/>
              </w:rPr>
              <w:t>(0.027)</w:t>
            </w:r>
          </w:p>
        </w:tc>
      </w:tr>
      <w:tr w:rsidR="00DA4954" w:rsidRPr="009D6DD1" w14:paraId="435B9835" w14:textId="77777777" w:rsidTr="00125F84">
        <w:trPr>
          <w:trHeight w:val="260"/>
        </w:trPr>
        <w:tc>
          <w:tcPr>
            <w:tcW w:w="3936" w:type="dxa"/>
            <w:tcBorders>
              <w:top w:val="nil"/>
              <w:left w:val="nil"/>
              <w:bottom w:val="nil"/>
              <w:right w:val="nil"/>
            </w:tcBorders>
            <w:shd w:val="clear" w:color="auto" w:fill="auto"/>
            <w:noWrap/>
            <w:vAlign w:val="bottom"/>
          </w:tcPr>
          <w:p w14:paraId="13B0E31D" w14:textId="77777777" w:rsidR="00DA4954" w:rsidRPr="009D6DD1" w:rsidRDefault="00DA4954" w:rsidP="00125F84">
            <w:pPr>
              <w:rPr>
                <w:rFonts w:eastAsia="Times New Roman" w:cs="Times New Roman"/>
                <w:color w:val="000000"/>
                <w:sz w:val="22"/>
                <w:lang w:val="en-US"/>
              </w:rPr>
            </w:pPr>
          </w:p>
        </w:tc>
        <w:tc>
          <w:tcPr>
            <w:tcW w:w="1842" w:type="dxa"/>
            <w:tcBorders>
              <w:top w:val="nil"/>
              <w:left w:val="nil"/>
              <w:bottom w:val="nil"/>
              <w:right w:val="nil"/>
            </w:tcBorders>
            <w:shd w:val="clear" w:color="auto" w:fill="auto"/>
            <w:noWrap/>
          </w:tcPr>
          <w:p w14:paraId="04059CB7" w14:textId="77777777" w:rsidR="00DA4954" w:rsidRPr="009D6DD1" w:rsidRDefault="00DA4954" w:rsidP="00125F84">
            <w:pPr>
              <w:tabs>
                <w:tab w:val="decimal" w:pos="595"/>
              </w:tabs>
              <w:rPr>
                <w:sz w:val="22"/>
                <w:lang w:val="en-US"/>
              </w:rPr>
            </w:pPr>
          </w:p>
        </w:tc>
        <w:tc>
          <w:tcPr>
            <w:tcW w:w="1385" w:type="dxa"/>
            <w:tcBorders>
              <w:top w:val="nil"/>
              <w:left w:val="nil"/>
              <w:bottom w:val="nil"/>
              <w:right w:val="nil"/>
            </w:tcBorders>
          </w:tcPr>
          <w:p w14:paraId="6659CF67" w14:textId="77777777" w:rsidR="00DA4954" w:rsidRPr="009D6DD1" w:rsidRDefault="00DA4954" w:rsidP="00125F84">
            <w:pPr>
              <w:tabs>
                <w:tab w:val="decimal" w:pos="454"/>
              </w:tabs>
              <w:rPr>
                <w:sz w:val="22"/>
                <w:lang w:val="en-US"/>
              </w:rPr>
            </w:pPr>
          </w:p>
        </w:tc>
        <w:tc>
          <w:tcPr>
            <w:tcW w:w="1592" w:type="dxa"/>
            <w:tcBorders>
              <w:top w:val="nil"/>
              <w:left w:val="nil"/>
              <w:bottom w:val="nil"/>
              <w:right w:val="nil"/>
            </w:tcBorders>
          </w:tcPr>
          <w:p w14:paraId="1E7681BB" w14:textId="77777777" w:rsidR="00DA4954" w:rsidRPr="009D6DD1" w:rsidRDefault="00DA4954" w:rsidP="00125F84">
            <w:pPr>
              <w:tabs>
                <w:tab w:val="decimal" w:pos="599"/>
              </w:tabs>
              <w:rPr>
                <w:sz w:val="22"/>
                <w:lang w:val="en-US"/>
              </w:rPr>
            </w:pPr>
          </w:p>
        </w:tc>
      </w:tr>
      <w:tr w:rsidR="00DA4954" w:rsidRPr="009D6DD1" w14:paraId="298F95F8" w14:textId="77777777" w:rsidTr="00125F84">
        <w:trPr>
          <w:trHeight w:val="260"/>
        </w:trPr>
        <w:tc>
          <w:tcPr>
            <w:tcW w:w="3936" w:type="dxa"/>
            <w:tcBorders>
              <w:top w:val="nil"/>
              <w:left w:val="nil"/>
              <w:bottom w:val="nil"/>
              <w:right w:val="nil"/>
            </w:tcBorders>
            <w:shd w:val="clear" w:color="auto" w:fill="auto"/>
            <w:noWrap/>
            <w:vAlign w:val="center"/>
          </w:tcPr>
          <w:p w14:paraId="2BEB08B7"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2 years before entry</w:t>
            </w:r>
          </w:p>
        </w:tc>
        <w:tc>
          <w:tcPr>
            <w:tcW w:w="1842" w:type="dxa"/>
            <w:tcBorders>
              <w:top w:val="nil"/>
              <w:left w:val="nil"/>
              <w:bottom w:val="nil"/>
              <w:right w:val="nil"/>
            </w:tcBorders>
            <w:shd w:val="clear" w:color="auto" w:fill="auto"/>
            <w:noWrap/>
          </w:tcPr>
          <w:p w14:paraId="72BA17B0" w14:textId="77777777" w:rsidR="00DA4954" w:rsidRPr="00AC252C" w:rsidRDefault="00DA4954" w:rsidP="00125F84">
            <w:pPr>
              <w:tabs>
                <w:tab w:val="decimal" w:pos="595"/>
              </w:tabs>
              <w:rPr>
                <w:sz w:val="22"/>
                <w:lang w:val="en-US"/>
              </w:rPr>
            </w:pPr>
            <w:r w:rsidRPr="00AC252C">
              <w:rPr>
                <w:sz w:val="22"/>
              </w:rPr>
              <w:t>-0.004</w:t>
            </w:r>
          </w:p>
        </w:tc>
        <w:tc>
          <w:tcPr>
            <w:tcW w:w="1385" w:type="dxa"/>
            <w:tcBorders>
              <w:top w:val="nil"/>
              <w:left w:val="nil"/>
              <w:bottom w:val="nil"/>
              <w:right w:val="nil"/>
            </w:tcBorders>
          </w:tcPr>
          <w:p w14:paraId="682BB884" w14:textId="77777777" w:rsidR="00DA4954" w:rsidRPr="00AC252C" w:rsidRDefault="00DA4954" w:rsidP="00125F84">
            <w:pPr>
              <w:tabs>
                <w:tab w:val="decimal" w:pos="454"/>
              </w:tabs>
              <w:rPr>
                <w:sz w:val="22"/>
                <w:lang w:val="en-US"/>
              </w:rPr>
            </w:pPr>
            <w:r w:rsidRPr="00AC252C">
              <w:rPr>
                <w:sz w:val="22"/>
              </w:rPr>
              <w:t>-0.007</w:t>
            </w:r>
          </w:p>
        </w:tc>
        <w:tc>
          <w:tcPr>
            <w:tcW w:w="1592" w:type="dxa"/>
            <w:tcBorders>
              <w:top w:val="nil"/>
              <w:left w:val="nil"/>
              <w:bottom w:val="nil"/>
              <w:right w:val="nil"/>
            </w:tcBorders>
          </w:tcPr>
          <w:p w14:paraId="70528A46" w14:textId="77777777" w:rsidR="00DA4954" w:rsidRPr="00AC252C" w:rsidRDefault="00DA4954" w:rsidP="00125F84">
            <w:pPr>
              <w:tabs>
                <w:tab w:val="decimal" w:pos="599"/>
              </w:tabs>
              <w:rPr>
                <w:sz w:val="22"/>
                <w:lang w:val="en-US"/>
              </w:rPr>
            </w:pPr>
            <w:r w:rsidRPr="00AC252C">
              <w:rPr>
                <w:sz w:val="22"/>
              </w:rPr>
              <w:t>-0.004</w:t>
            </w:r>
          </w:p>
        </w:tc>
      </w:tr>
      <w:tr w:rsidR="00DA4954" w:rsidRPr="009D6DD1" w14:paraId="0463ADCB" w14:textId="77777777" w:rsidTr="00125F84">
        <w:trPr>
          <w:trHeight w:val="260"/>
        </w:trPr>
        <w:tc>
          <w:tcPr>
            <w:tcW w:w="3936" w:type="dxa"/>
            <w:tcBorders>
              <w:top w:val="nil"/>
              <w:left w:val="nil"/>
              <w:bottom w:val="nil"/>
              <w:right w:val="nil"/>
            </w:tcBorders>
            <w:shd w:val="clear" w:color="auto" w:fill="auto"/>
            <w:noWrap/>
            <w:vAlign w:val="center"/>
          </w:tcPr>
          <w:p w14:paraId="04790C5C" w14:textId="77777777" w:rsidR="00DA4954" w:rsidRPr="009D6DD1" w:rsidRDefault="00DA4954" w:rsidP="00125F84">
            <w:pPr>
              <w:rPr>
                <w:rFonts w:eastAsia="Times New Roman" w:cs="Times New Roman"/>
                <w:color w:val="000000"/>
                <w:sz w:val="22"/>
                <w:lang w:val="en-US"/>
              </w:rPr>
            </w:pPr>
          </w:p>
        </w:tc>
        <w:tc>
          <w:tcPr>
            <w:tcW w:w="1842" w:type="dxa"/>
            <w:tcBorders>
              <w:top w:val="nil"/>
              <w:left w:val="nil"/>
              <w:bottom w:val="nil"/>
              <w:right w:val="nil"/>
            </w:tcBorders>
            <w:shd w:val="clear" w:color="auto" w:fill="auto"/>
            <w:noWrap/>
          </w:tcPr>
          <w:p w14:paraId="32DBE0EB" w14:textId="77777777" w:rsidR="00DA4954" w:rsidRPr="00AC252C" w:rsidRDefault="00DA4954" w:rsidP="00125F84">
            <w:pPr>
              <w:tabs>
                <w:tab w:val="decimal" w:pos="595"/>
              </w:tabs>
              <w:rPr>
                <w:sz w:val="22"/>
                <w:lang w:val="en-US"/>
              </w:rPr>
            </w:pPr>
            <w:r w:rsidRPr="00AC252C">
              <w:rPr>
                <w:sz w:val="22"/>
              </w:rPr>
              <w:t>(0.007)</w:t>
            </w:r>
          </w:p>
        </w:tc>
        <w:tc>
          <w:tcPr>
            <w:tcW w:w="1385" w:type="dxa"/>
            <w:tcBorders>
              <w:top w:val="nil"/>
              <w:left w:val="nil"/>
              <w:bottom w:val="nil"/>
              <w:right w:val="nil"/>
            </w:tcBorders>
          </w:tcPr>
          <w:p w14:paraId="38505364" w14:textId="77777777" w:rsidR="00DA4954" w:rsidRPr="00AC252C" w:rsidRDefault="00DA4954" w:rsidP="00125F84">
            <w:pPr>
              <w:tabs>
                <w:tab w:val="decimal" w:pos="454"/>
              </w:tabs>
              <w:rPr>
                <w:sz w:val="22"/>
                <w:lang w:val="en-US"/>
              </w:rPr>
            </w:pPr>
            <w:r w:rsidRPr="00AC252C">
              <w:rPr>
                <w:sz w:val="22"/>
              </w:rPr>
              <w:t>(0.011)</w:t>
            </w:r>
          </w:p>
        </w:tc>
        <w:tc>
          <w:tcPr>
            <w:tcW w:w="1592" w:type="dxa"/>
            <w:tcBorders>
              <w:top w:val="nil"/>
              <w:left w:val="nil"/>
              <w:bottom w:val="nil"/>
              <w:right w:val="nil"/>
            </w:tcBorders>
          </w:tcPr>
          <w:p w14:paraId="7C9BE9C2" w14:textId="77777777" w:rsidR="00DA4954" w:rsidRPr="00AC252C" w:rsidRDefault="00DA4954" w:rsidP="00125F84">
            <w:pPr>
              <w:tabs>
                <w:tab w:val="decimal" w:pos="599"/>
              </w:tabs>
              <w:rPr>
                <w:sz w:val="22"/>
                <w:lang w:val="en-US"/>
              </w:rPr>
            </w:pPr>
            <w:r w:rsidRPr="00AC252C">
              <w:rPr>
                <w:sz w:val="22"/>
              </w:rPr>
              <w:t>(0.008)</w:t>
            </w:r>
          </w:p>
        </w:tc>
      </w:tr>
      <w:tr w:rsidR="00DA4954" w:rsidRPr="009D6DD1" w14:paraId="3D4AD476" w14:textId="77777777" w:rsidTr="00125F84">
        <w:trPr>
          <w:trHeight w:val="260"/>
        </w:trPr>
        <w:tc>
          <w:tcPr>
            <w:tcW w:w="3936" w:type="dxa"/>
            <w:tcBorders>
              <w:top w:val="nil"/>
              <w:left w:val="nil"/>
              <w:bottom w:val="nil"/>
              <w:right w:val="nil"/>
            </w:tcBorders>
            <w:shd w:val="clear" w:color="auto" w:fill="auto"/>
            <w:noWrap/>
            <w:vAlign w:val="center"/>
          </w:tcPr>
          <w:p w14:paraId="7F0EF106"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3 years before entry</w:t>
            </w:r>
          </w:p>
        </w:tc>
        <w:tc>
          <w:tcPr>
            <w:tcW w:w="1842" w:type="dxa"/>
            <w:tcBorders>
              <w:top w:val="nil"/>
              <w:left w:val="nil"/>
              <w:bottom w:val="nil"/>
              <w:right w:val="nil"/>
            </w:tcBorders>
            <w:shd w:val="clear" w:color="auto" w:fill="auto"/>
            <w:noWrap/>
          </w:tcPr>
          <w:p w14:paraId="7B4180CA" w14:textId="77777777" w:rsidR="00DA4954" w:rsidRPr="00AC252C" w:rsidRDefault="00DA4954" w:rsidP="00125F84">
            <w:pPr>
              <w:tabs>
                <w:tab w:val="decimal" w:pos="595"/>
              </w:tabs>
              <w:rPr>
                <w:sz w:val="22"/>
                <w:lang w:val="en-US"/>
              </w:rPr>
            </w:pPr>
            <w:r w:rsidRPr="00AC252C">
              <w:rPr>
                <w:sz w:val="22"/>
              </w:rPr>
              <w:t>0.014</w:t>
            </w:r>
          </w:p>
        </w:tc>
        <w:tc>
          <w:tcPr>
            <w:tcW w:w="1385" w:type="dxa"/>
            <w:tcBorders>
              <w:top w:val="nil"/>
              <w:left w:val="nil"/>
              <w:bottom w:val="nil"/>
              <w:right w:val="nil"/>
            </w:tcBorders>
          </w:tcPr>
          <w:p w14:paraId="1AF6D147" w14:textId="77777777" w:rsidR="00DA4954" w:rsidRPr="00AC252C" w:rsidRDefault="00DA4954" w:rsidP="00125F84">
            <w:pPr>
              <w:tabs>
                <w:tab w:val="decimal" w:pos="454"/>
              </w:tabs>
              <w:rPr>
                <w:sz w:val="22"/>
                <w:lang w:val="en-US"/>
              </w:rPr>
            </w:pPr>
            <w:r w:rsidRPr="00AC252C">
              <w:rPr>
                <w:sz w:val="22"/>
              </w:rPr>
              <w:t>0.014</w:t>
            </w:r>
          </w:p>
        </w:tc>
        <w:tc>
          <w:tcPr>
            <w:tcW w:w="1592" w:type="dxa"/>
            <w:tcBorders>
              <w:top w:val="nil"/>
              <w:left w:val="nil"/>
              <w:bottom w:val="nil"/>
              <w:right w:val="nil"/>
            </w:tcBorders>
          </w:tcPr>
          <w:p w14:paraId="09C74911" w14:textId="77777777" w:rsidR="00DA4954" w:rsidRPr="00AC252C" w:rsidRDefault="00DA4954" w:rsidP="00125F84">
            <w:pPr>
              <w:tabs>
                <w:tab w:val="decimal" w:pos="599"/>
              </w:tabs>
              <w:rPr>
                <w:sz w:val="22"/>
                <w:lang w:val="en-US"/>
              </w:rPr>
            </w:pPr>
            <w:r w:rsidRPr="00AC252C">
              <w:rPr>
                <w:sz w:val="22"/>
              </w:rPr>
              <w:t>0.010</w:t>
            </w:r>
          </w:p>
        </w:tc>
      </w:tr>
      <w:tr w:rsidR="00DA4954" w:rsidRPr="009D6DD1" w14:paraId="40C9CCDF" w14:textId="77777777" w:rsidTr="00125F84">
        <w:trPr>
          <w:trHeight w:val="260"/>
        </w:trPr>
        <w:tc>
          <w:tcPr>
            <w:tcW w:w="3936" w:type="dxa"/>
            <w:tcBorders>
              <w:top w:val="nil"/>
              <w:left w:val="nil"/>
              <w:bottom w:val="nil"/>
              <w:right w:val="nil"/>
            </w:tcBorders>
            <w:shd w:val="clear" w:color="auto" w:fill="auto"/>
            <w:noWrap/>
            <w:vAlign w:val="center"/>
          </w:tcPr>
          <w:p w14:paraId="7AC5910C" w14:textId="77777777" w:rsidR="00DA4954" w:rsidRPr="009D6DD1" w:rsidRDefault="00DA4954" w:rsidP="00125F84">
            <w:pPr>
              <w:rPr>
                <w:rFonts w:eastAsia="Times New Roman" w:cs="Times New Roman"/>
                <w:color w:val="000000"/>
                <w:sz w:val="22"/>
                <w:lang w:val="en-US"/>
              </w:rPr>
            </w:pPr>
          </w:p>
        </w:tc>
        <w:tc>
          <w:tcPr>
            <w:tcW w:w="1842" w:type="dxa"/>
            <w:tcBorders>
              <w:top w:val="nil"/>
              <w:left w:val="nil"/>
              <w:bottom w:val="nil"/>
              <w:right w:val="nil"/>
            </w:tcBorders>
            <w:shd w:val="clear" w:color="auto" w:fill="auto"/>
            <w:noWrap/>
          </w:tcPr>
          <w:p w14:paraId="085A85EE" w14:textId="77777777" w:rsidR="00DA4954" w:rsidRPr="00AC252C" w:rsidRDefault="00DA4954" w:rsidP="00125F84">
            <w:pPr>
              <w:tabs>
                <w:tab w:val="decimal" w:pos="595"/>
              </w:tabs>
              <w:rPr>
                <w:sz w:val="22"/>
                <w:lang w:val="en-US"/>
              </w:rPr>
            </w:pPr>
            <w:r w:rsidRPr="00AC252C">
              <w:rPr>
                <w:sz w:val="22"/>
              </w:rPr>
              <w:t>(0.009)</w:t>
            </w:r>
          </w:p>
        </w:tc>
        <w:tc>
          <w:tcPr>
            <w:tcW w:w="1385" w:type="dxa"/>
            <w:tcBorders>
              <w:top w:val="nil"/>
              <w:left w:val="nil"/>
              <w:bottom w:val="nil"/>
              <w:right w:val="nil"/>
            </w:tcBorders>
          </w:tcPr>
          <w:p w14:paraId="13D0A5A6" w14:textId="77777777" w:rsidR="00DA4954" w:rsidRPr="00AC252C" w:rsidRDefault="00DA4954" w:rsidP="00125F84">
            <w:pPr>
              <w:tabs>
                <w:tab w:val="decimal" w:pos="454"/>
              </w:tabs>
              <w:rPr>
                <w:sz w:val="22"/>
                <w:lang w:val="en-US"/>
              </w:rPr>
            </w:pPr>
            <w:r w:rsidRPr="00AC252C">
              <w:rPr>
                <w:sz w:val="22"/>
              </w:rPr>
              <w:t>(0.013)</w:t>
            </w:r>
          </w:p>
        </w:tc>
        <w:tc>
          <w:tcPr>
            <w:tcW w:w="1592" w:type="dxa"/>
            <w:tcBorders>
              <w:top w:val="nil"/>
              <w:left w:val="nil"/>
              <w:bottom w:val="nil"/>
              <w:right w:val="nil"/>
            </w:tcBorders>
          </w:tcPr>
          <w:p w14:paraId="466F8EE5" w14:textId="77777777" w:rsidR="00DA4954" w:rsidRPr="00AC252C" w:rsidRDefault="00DA4954" w:rsidP="00125F84">
            <w:pPr>
              <w:tabs>
                <w:tab w:val="decimal" w:pos="599"/>
              </w:tabs>
              <w:rPr>
                <w:sz w:val="22"/>
                <w:lang w:val="en-US"/>
              </w:rPr>
            </w:pPr>
            <w:r w:rsidRPr="00AC252C">
              <w:rPr>
                <w:sz w:val="22"/>
              </w:rPr>
              <w:t>(0.011)</w:t>
            </w:r>
          </w:p>
        </w:tc>
      </w:tr>
      <w:tr w:rsidR="00DA4954" w:rsidRPr="009D6DD1" w14:paraId="6C72D4A0" w14:textId="77777777" w:rsidTr="00125F84">
        <w:trPr>
          <w:trHeight w:val="260"/>
        </w:trPr>
        <w:tc>
          <w:tcPr>
            <w:tcW w:w="3936" w:type="dxa"/>
            <w:tcBorders>
              <w:top w:val="nil"/>
              <w:left w:val="nil"/>
              <w:bottom w:val="nil"/>
              <w:right w:val="nil"/>
            </w:tcBorders>
            <w:shd w:val="clear" w:color="auto" w:fill="auto"/>
            <w:noWrap/>
            <w:vAlign w:val="center"/>
          </w:tcPr>
          <w:p w14:paraId="18C54D26"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4 years before entry</w:t>
            </w:r>
          </w:p>
        </w:tc>
        <w:tc>
          <w:tcPr>
            <w:tcW w:w="1842" w:type="dxa"/>
            <w:tcBorders>
              <w:top w:val="nil"/>
              <w:left w:val="nil"/>
              <w:bottom w:val="nil"/>
              <w:right w:val="nil"/>
            </w:tcBorders>
            <w:shd w:val="clear" w:color="auto" w:fill="auto"/>
            <w:noWrap/>
          </w:tcPr>
          <w:p w14:paraId="642D5EE1" w14:textId="77777777" w:rsidR="00DA4954" w:rsidRPr="00AC252C" w:rsidRDefault="00DA4954" w:rsidP="00125F84">
            <w:pPr>
              <w:tabs>
                <w:tab w:val="decimal" w:pos="595"/>
              </w:tabs>
              <w:rPr>
                <w:sz w:val="22"/>
                <w:lang w:val="en-US"/>
              </w:rPr>
            </w:pPr>
            <w:r w:rsidRPr="00AC252C">
              <w:rPr>
                <w:sz w:val="22"/>
              </w:rPr>
              <w:t>0.010</w:t>
            </w:r>
          </w:p>
        </w:tc>
        <w:tc>
          <w:tcPr>
            <w:tcW w:w="1385" w:type="dxa"/>
            <w:tcBorders>
              <w:top w:val="nil"/>
              <w:left w:val="nil"/>
              <w:bottom w:val="nil"/>
              <w:right w:val="nil"/>
            </w:tcBorders>
          </w:tcPr>
          <w:p w14:paraId="3B9DC0CB" w14:textId="77777777" w:rsidR="00DA4954" w:rsidRPr="00AC252C" w:rsidRDefault="00DA4954" w:rsidP="00125F84">
            <w:pPr>
              <w:tabs>
                <w:tab w:val="decimal" w:pos="454"/>
              </w:tabs>
              <w:rPr>
                <w:sz w:val="22"/>
                <w:lang w:val="en-US"/>
              </w:rPr>
            </w:pPr>
            <w:r w:rsidRPr="00AC252C">
              <w:rPr>
                <w:sz w:val="22"/>
              </w:rPr>
              <w:t>0.020</w:t>
            </w:r>
          </w:p>
        </w:tc>
        <w:tc>
          <w:tcPr>
            <w:tcW w:w="1592" w:type="dxa"/>
            <w:tcBorders>
              <w:top w:val="nil"/>
              <w:left w:val="nil"/>
              <w:bottom w:val="nil"/>
              <w:right w:val="nil"/>
            </w:tcBorders>
          </w:tcPr>
          <w:p w14:paraId="2DFA0A88" w14:textId="77777777" w:rsidR="00DA4954" w:rsidRPr="00AC252C" w:rsidRDefault="00DA4954" w:rsidP="00125F84">
            <w:pPr>
              <w:tabs>
                <w:tab w:val="decimal" w:pos="599"/>
              </w:tabs>
              <w:rPr>
                <w:sz w:val="22"/>
                <w:lang w:val="en-US"/>
              </w:rPr>
            </w:pPr>
            <w:r w:rsidRPr="00AC252C">
              <w:rPr>
                <w:sz w:val="22"/>
              </w:rPr>
              <w:t>0.012</w:t>
            </w:r>
          </w:p>
        </w:tc>
      </w:tr>
      <w:tr w:rsidR="00DA4954" w:rsidRPr="009D6DD1" w14:paraId="7B5B4E4A" w14:textId="77777777" w:rsidTr="00125F84">
        <w:trPr>
          <w:trHeight w:val="260"/>
        </w:trPr>
        <w:tc>
          <w:tcPr>
            <w:tcW w:w="3936" w:type="dxa"/>
            <w:tcBorders>
              <w:top w:val="nil"/>
              <w:left w:val="nil"/>
              <w:bottom w:val="nil"/>
              <w:right w:val="nil"/>
            </w:tcBorders>
            <w:shd w:val="clear" w:color="auto" w:fill="auto"/>
            <w:noWrap/>
            <w:vAlign w:val="center"/>
          </w:tcPr>
          <w:p w14:paraId="0C53FA6F" w14:textId="77777777" w:rsidR="00DA4954" w:rsidRPr="009D6DD1" w:rsidRDefault="00DA4954" w:rsidP="00125F84">
            <w:pPr>
              <w:rPr>
                <w:rFonts w:eastAsia="Times New Roman" w:cs="Times New Roman"/>
                <w:color w:val="000000"/>
                <w:sz w:val="22"/>
                <w:lang w:val="en-US"/>
              </w:rPr>
            </w:pPr>
          </w:p>
        </w:tc>
        <w:tc>
          <w:tcPr>
            <w:tcW w:w="1842" w:type="dxa"/>
            <w:tcBorders>
              <w:top w:val="nil"/>
              <w:left w:val="nil"/>
              <w:bottom w:val="nil"/>
              <w:right w:val="nil"/>
            </w:tcBorders>
            <w:shd w:val="clear" w:color="auto" w:fill="auto"/>
            <w:noWrap/>
          </w:tcPr>
          <w:p w14:paraId="0CBB34FE" w14:textId="77777777" w:rsidR="00DA4954" w:rsidRPr="00AC252C" w:rsidRDefault="00DA4954" w:rsidP="00125F84">
            <w:pPr>
              <w:tabs>
                <w:tab w:val="decimal" w:pos="595"/>
              </w:tabs>
              <w:rPr>
                <w:sz w:val="22"/>
                <w:lang w:val="en-US"/>
              </w:rPr>
            </w:pPr>
            <w:r w:rsidRPr="00AC252C">
              <w:rPr>
                <w:sz w:val="22"/>
              </w:rPr>
              <w:t>(0.011)</w:t>
            </w:r>
          </w:p>
        </w:tc>
        <w:tc>
          <w:tcPr>
            <w:tcW w:w="1385" w:type="dxa"/>
            <w:tcBorders>
              <w:top w:val="nil"/>
              <w:left w:val="nil"/>
              <w:bottom w:val="nil"/>
              <w:right w:val="nil"/>
            </w:tcBorders>
          </w:tcPr>
          <w:p w14:paraId="04EC9E63" w14:textId="77777777" w:rsidR="00DA4954" w:rsidRPr="00AC252C" w:rsidRDefault="00DA4954" w:rsidP="00125F84">
            <w:pPr>
              <w:tabs>
                <w:tab w:val="decimal" w:pos="454"/>
              </w:tabs>
              <w:rPr>
                <w:sz w:val="22"/>
                <w:lang w:val="en-US"/>
              </w:rPr>
            </w:pPr>
            <w:r w:rsidRPr="00AC252C">
              <w:rPr>
                <w:sz w:val="22"/>
              </w:rPr>
              <w:t>(0.015)</w:t>
            </w:r>
          </w:p>
        </w:tc>
        <w:tc>
          <w:tcPr>
            <w:tcW w:w="1592" w:type="dxa"/>
            <w:tcBorders>
              <w:top w:val="nil"/>
              <w:left w:val="nil"/>
              <w:bottom w:val="nil"/>
              <w:right w:val="nil"/>
            </w:tcBorders>
          </w:tcPr>
          <w:p w14:paraId="0484F297" w14:textId="77777777" w:rsidR="00DA4954" w:rsidRPr="00AC252C" w:rsidRDefault="00DA4954" w:rsidP="00125F84">
            <w:pPr>
              <w:tabs>
                <w:tab w:val="decimal" w:pos="599"/>
              </w:tabs>
              <w:rPr>
                <w:sz w:val="22"/>
                <w:lang w:val="en-US"/>
              </w:rPr>
            </w:pPr>
            <w:r w:rsidRPr="00AC252C">
              <w:rPr>
                <w:sz w:val="22"/>
              </w:rPr>
              <w:t>(0.014)</w:t>
            </w:r>
          </w:p>
        </w:tc>
      </w:tr>
      <w:tr w:rsidR="00DA4954" w:rsidRPr="009D6DD1" w14:paraId="340C5ABC" w14:textId="77777777" w:rsidTr="00125F84">
        <w:trPr>
          <w:trHeight w:val="260"/>
        </w:trPr>
        <w:tc>
          <w:tcPr>
            <w:tcW w:w="3936" w:type="dxa"/>
            <w:tcBorders>
              <w:top w:val="nil"/>
              <w:left w:val="nil"/>
              <w:bottom w:val="nil"/>
              <w:right w:val="nil"/>
            </w:tcBorders>
            <w:shd w:val="clear" w:color="auto" w:fill="auto"/>
            <w:noWrap/>
            <w:vAlign w:val="center"/>
          </w:tcPr>
          <w:p w14:paraId="78D75900"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5 years before entry</w:t>
            </w:r>
          </w:p>
        </w:tc>
        <w:tc>
          <w:tcPr>
            <w:tcW w:w="1842" w:type="dxa"/>
            <w:tcBorders>
              <w:top w:val="nil"/>
              <w:left w:val="nil"/>
              <w:bottom w:val="nil"/>
              <w:right w:val="nil"/>
            </w:tcBorders>
            <w:shd w:val="clear" w:color="auto" w:fill="auto"/>
            <w:noWrap/>
          </w:tcPr>
          <w:p w14:paraId="787E5965" w14:textId="77777777" w:rsidR="00DA4954" w:rsidRPr="00AC252C" w:rsidRDefault="00DA4954" w:rsidP="00125F84">
            <w:pPr>
              <w:tabs>
                <w:tab w:val="decimal" w:pos="595"/>
              </w:tabs>
              <w:rPr>
                <w:sz w:val="22"/>
                <w:lang w:val="en-US"/>
              </w:rPr>
            </w:pPr>
            <w:r w:rsidRPr="00AC252C">
              <w:rPr>
                <w:sz w:val="22"/>
              </w:rPr>
              <w:t>0.010</w:t>
            </w:r>
          </w:p>
        </w:tc>
        <w:tc>
          <w:tcPr>
            <w:tcW w:w="1385" w:type="dxa"/>
            <w:tcBorders>
              <w:top w:val="nil"/>
              <w:left w:val="nil"/>
              <w:bottom w:val="nil"/>
              <w:right w:val="nil"/>
            </w:tcBorders>
          </w:tcPr>
          <w:p w14:paraId="22387666" w14:textId="77777777" w:rsidR="00DA4954" w:rsidRPr="00AC252C" w:rsidRDefault="00DA4954" w:rsidP="00125F84">
            <w:pPr>
              <w:tabs>
                <w:tab w:val="decimal" w:pos="454"/>
              </w:tabs>
              <w:rPr>
                <w:sz w:val="22"/>
                <w:lang w:val="en-US"/>
              </w:rPr>
            </w:pPr>
            <w:r w:rsidRPr="00AC252C">
              <w:rPr>
                <w:sz w:val="22"/>
              </w:rPr>
              <w:t>-0.002</w:t>
            </w:r>
          </w:p>
        </w:tc>
        <w:tc>
          <w:tcPr>
            <w:tcW w:w="1592" w:type="dxa"/>
            <w:tcBorders>
              <w:top w:val="nil"/>
              <w:left w:val="nil"/>
              <w:bottom w:val="nil"/>
              <w:right w:val="nil"/>
            </w:tcBorders>
          </w:tcPr>
          <w:p w14:paraId="6B22E086" w14:textId="77777777" w:rsidR="00DA4954" w:rsidRPr="00AC252C" w:rsidRDefault="00DA4954" w:rsidP="00125F84">
            <w:pPr>
              <w:tabs>
                <w:tab w:val="decimal" w:pos="599"/>
              </w:tabs>
              <w:rPr>
                <w:sz w:val="22"/>
                <w:lang w:val="en-US"/>
              </w:rPr>
            </w:pPr>
            <w:r w:rsidRPr="00AC252C">
              <w:rPr>
                <w:sz w:val="22"/>
              </w:rPr>
              <w:t>0.041**</w:t>
            </w:r>
          </w:p>
        </w:tc>
      </w:tr>
      <w:tr w:rsidR="00DA4954" w:rsidRPr="009D6DD1" w14:paraId="602E9A9F" w14:textId="77777777" w:rsidTr="00125F84">
        <w:trPr>
          <w:trHeight w:val="260"/>
        </w:trPr>
        <w:tc>
          <w:tcPr>
            <w:tcW w:w="3936" w:type="dxa"/>
            <w:tcBorders>
              <w:top w:val="nil"/>
              <w:left w:val="nil"/>
              <w:bottom w:val="nil"/>
              <w:right w:val="nil"/>
            </w:tcBorders>
            <w:shd w:val="clear" w:color="auto" w:fill="auto"/>
            <w:noWrap/>
            <w:vAlign w:val="center"/>
          </w:tcPr>
          <w:p w14:paraId="5901A10F" w14:textId="77777777" w:rsidR="00DA4954" w:rsidRPr="009D6DD1" w:rsidRDefault="00DA4954" w:rsidP="00125F84">
            <w:pPr>
              <w:rPr>
                <w:rFonts w:eastAsia="Times New Roman" w:cs="Times New Roman"/>
                <w:color w:val="000000"/>
                <w:sz w:val="22"/>
                <w:lang w:val="en-US"/>
              </w:rPr>
            </w:pPr>
          </w:p>
        </w:tc>
        <w:tc>
          <w:tcPr>
            <w:tcW w:w="1842" w:type="dxa"/>
            <w:tcBorders>
              <w:top w:val="nil"/>
              <w:left w:val="nil"/>
              <w:bottom w:val="nil"/>
              <w:right w:val="nil"/>
            </w:tcBorders>
            <w:shd w:val="clear" w:color="auto" w:fill="auto"/>
            <w:noWrap/>
          </w:tcPr>
          <w:p w14:paraId="2E8C9038" w14:textId="77777777" w:rsidR="00DA4954" w:rsidRPr="00AC252C" w:rsidRDefault="00DA4954" w:rsidP="00125F84">
            <w:pPr>
              <w:tabs>
                <w:tab w:val="decimal" w:pos="595"/>
              </w:tabs>
              <w:rPr>
                <w:sz w:val="22"/>
                <w:lang w:val="en-US"/>
              </w:rPr>
            </w:pPr>
            <w:r w:rsidRPr="00AC252C">
              <w:rPr>
                <w:sz w:val="22"/>
              </w:rPr>
              <w:t>(0.013)</w:t>
            </w:r>
          </w:p>
        </w:tc>
        <w:tc>
          <w:tcPr>
            <w:tcW w:w="1385" w:type="dxa"/>
            <w:tcBorders>
              <w:top w:val="nil"/>
              <w:left w:val="nil"/>
              <w:bottom w:val="nil"/>
              <w:right w:val="nil"/>
            </w:tcBorders>
          </w:tcPr>
          <w:p w14:paraId="61859107" w14:textId="77777777" w:rsidR="00DA4954" w:rsidRPr="00AC252C" w:rsidRDefault="00DA4954" w:rsidP="00125F84">
            <w:pPr>
              <w:tabs>
                <w:tab w:val="decimal" w:pos="454"/>
              </w:tabs>
              <w:rPr>
                <w:sz w:val="22"/>
                <w:lang w:val="en-US"/>
              </w:rPr>
            </w:pPr>
            <w:r w:rsidRPr="00AC252C">
              <w:rPr>
                <w:sz w:val="22"/>
              </w:rPr>
              <w:t>(0.018)</w:t>
            </w:r>
          </w:p>
        </w:tc>
        <w:tc>
          <w:tcPr>
            <w:tcW w:w="1592" w:type="dxa"/>
            <w:tcBorders>
              <w:top w:val="nil"/>
              <w:left w:val="nil"/>
              <w:bottom w:val="nil"/>
              <w:right w:val="nil"/>
            </w:tcBorders>
          </w:tcPr>
          <w:p w14:paraId="5C19ADD5" w14:textId="77777777" w:rsidR="00DA4954" w:rsidRPr="00AC252C" w:rsidRDefault="00DA4954" w:rsidP="00125F84">
            <w:pPr>
              <w:tabs>
                <w:tab w:val="decimal" w:pos="599"/>
              </w:tabs>
              <w:rPr>
                <w:sz w:val="22"/>
                <w:lang w:val="en-US"/>
              </w:rPr>
            </w:pPr>
            <w:r w:rsidRPr="00AC252C">
              <w:rPr>
                <w:sz w:val="22"/>
              </w:rPr>
              <w:t>(0.017)</w:t>
            </w:r>
          </w:p>
        </w:tc>
      </w:tr>
      <w:tr w:rsidR="00DA4954" w:rsidRPr="009D6DD1" w14:paraId="41DF6D3B" w14:textId="77777777" w:rsidTr="00125F84">
        <w:trPr>
          <w:trHeight w:val="260"/>
        </w:trPr>
        <w:tc>
          <w:tcPr>
            <w:tcW w:w="3936" w:type="dxa"/>
            <w:tcBorders>
              <w:top w:val="nil"/>
              <w:left w:val="nil"/>
              <w:bottom w:val="nil"/>
              <w:right w:val="nil"/>
            </w:tcBorders>
            <w:shd w:val="clear" w:color="auto" w:fill="auto"/>
            <w:noWrap/>
            <w:vAlign w:val="center"/>
          </w:tcPr>
          <w:p w14:paraId="76EEA238"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6 years before entry</w:t>
            </w:r>
          </w:p>
        </w:tc>
        <w:tc>
          <w:tcPr>
            <w:tcW w:w="1842" w:type="dxa"/>
            <w:tcBorders>
              <w:top w:val="nil"/>
              <w:left w:val="nil"/>
              <w:bottom w:val="nil"/>
              <w:right w:val="nil"/>
            </w:tcBorders>
            <w:shd w:val="clear" w:color="auto" w:fill="auto"/>
            <w:noWrap/>
          </w:tcPr>
          <w:p w14:paraId="3BD24417" w14:textId="77777777" w:rsidR="00DA4954" w:rsidRPr="00AC252C" w:rsidRDefault="00DA4954" w:rsidP="00125F84">
            <w:pPr>
              <w:tabs>
                <w:tab w:val="decimal" w:pos="595"/>
              </w:tabs>
              <w:rPr>
                <w:sz w:val="22"/>
                <w:lang w:val="en-US"/>
              </w:rPr>
            </w:pPr>
            <w:r w:rsidRPr="00AC252C">
              <w:rPr>
                <w:sz w:val="22"/>
              </w:rPr>
              <w:t>0.014</w:t>
            </w:r>
          </w:p>
        </w:tc>
        <w:tc>
          <w:tcPr>
            <w:tcW w:w="1385" w:type="dxa"/>
            <w:tcBorders>
              <w:top w:val="nil"/>
              <w:left w:val="nil"/>
              <w:bottom w:val="nil"/>
              <w:right w:val="nil"/>
            </w:tcBorders>
          </w:tcPr>
          <w:p w14:paraId="0C8B090A" w14:textId="77777777" w:rsidR="00DA4954" w:rsidRPr="00AC252C" w:rsidRDefault="00DA4954" w:rsidP="00125F84">
            <w:pPr>
              <w:tabs>
                <w:tab w:val="decimal" w:pos="454"/>
              </w:tabs>
              <w:rPr>
                <w:sz w:val="22"/>
                <w:lang w:val="en-US"/>
              </w:rPr>
            </w:pPr>
            <w:r w:rsidRPr="00AC252C">
              <w:rPr>
                <w:sz w:val="22"/>
              </w:rPr>
              <w:t>-0.005</w:t>
            </w:r>
          </w:p>
        </w:tc>
        <w:tc>
          <w:tcPr>
            <w:tcW w:w="1592" w:type="dxa"/>
            <w:tcBorders>
              <w:top w:val="nil"/>
              <w:left w:val="nil"/>
              <w:bottom w:val="nil"/>
              <w:right w:val="nil"/>
            </w:tcBorders>
          </w:tcPr>
          <w:p w14:paraId="4CE68093" w14:textId="77777777" w:rsidR="00DA4954" w:rsidRPr="00AC252C" w:rsidRDefault="00DA4954" w:rsidP="00125F84">
            <w:pPr>
              <w:tabs>
                <w:tab w:val="decimal" w:pos="599"/>
              </w:tabs>
              <w:rPr>
                <w:sz w:val="22"/>
                <w:lang w:val="en-US"/>
              </w:rPr>
            </w:pPr>
            <w:r w:rsidRPr="00AC252C">
              <w:rPr>
                <w:sz w:val="22"/>
              </w:rPr>
              <w:t>0.035*</w:t>
            </w:r>
          </w:p>
        </w:tc>
      </w:tr>
      <w:tr w:rsidR="00DA4954" w:rsidRPr="009D6DD1" w14:paraId="7AA0546E" w14:textId="77777777" w:rsidTr="00125F84">
        <w:trPr>
          <w:trHeight w:val="260"/>
        </w:trPr>
        <w:tc>
          <w:tcPr>
            <w:tcW w:w="3936" w:type="dxa"/>
            <w:tcBorders>
              <w:top w:val="nil"/>
              <w:left w:val="nil"/>
              <w:bottom w:val="nil"/>
              <w:right w:val="nil"/>
            </w:tcBorders>
            <w:shd w:val="clear" w:color="auto" w:fill="auto"/>
            <w:noWrap/>
            <w:vAlign w:val="center"/>
          </w:tcPr>
          <w:p w14:paraId="336E4481" w14:textId="77777777" w:rsidR="00DA4954" w:rsidRPr="009D6DD1" w:rsidRDefault="00DA4954" w:rsidP="00125F84">
            <w:pPr>
              <w:rPr>
                <w:rFonts w:eastAsia="Times New Roman" w:cs="Times New Roman"/>
                <w:color w:val="000000"/>
                <w:sz w:val="22"/>
                <w:lang w:val="en-US"/>
              </w:rPr>
            </w:pPr>
          </w:p>
        </w:tc>
        <w:tc>
          <w:tcPr>
            <w:tcW w:w="1842" w:type="dxa"/>
            <w:tcBorders>
              <w:top w:val="nil"/>
              <w:left w:val="nil"/>
              <w:bottom w:val="nil"/>
              <w:right w:val="nil"/>
            </w:tcBorders>
            <w:shd w:val="clear" w:color="auto" w:fill="auto"/>
            <w:noWrap/>
          </w:tcPr>
          <w:p w14:paraId="2846DB10" w14:textId="77777777" w:rsidR="00DA4954" w:rsidRPr="00AC252C" w:rsidRDefault="00DA4954" w:rsidP="00125F84">
            <w:pPr>
              <w:tabs>
                <w:tab w:val="decimal" w:pos="595"/>
              </w:tabs>
              <w:rPr>
                <w:sz w:val="22"/>
                <w:lang w:val="en-US"/>
              </w:rPr>
            </w:pPr>
            <w:r w:rsidRPr="00AC252C">
              <w:rPr>
                <w:sz w:val="22"/>
              </w:rPr>
              <w:t>(0.014)</w:t>
            </w:r>
          </w:p>
        </w:tc>
        <w:tc>
          <w:tcPr>
            <w:tcW w:w="1385" w:type="dxa"/>
            <w:tcBorders>
              <w:top w:val="nil"/>
              <w:left w:val="nil"/>
              <w:bottom w:val="nil"/>
              <w:right w:val="nil"/>
            </w:tcBorders>
          </w:tcPr>
          <w:p w14:paraId="414EB241" w14:textId="77777777" w:rsidR="00DA4954" w:rsidRPr="00AC252C" w:rsidRDefault="00DA4954" w:rsidP="00125F84">
            <w:pPr>
              <w:tabs>
                <w:tab w:val="decimal" w:pos="454"/>
              </w:tabs>
              <w:rPr>
                <w:sz w:val="22"/>
                <w:lang w:val="en-US"/>
              </w:rPr>
            </w:pPr>
            <w:r w:rsidRPr="00AC252C">
              <w:rPr>
                <w:sz w:val="22"/>
              </w:rPr>
              <w:t>(0.019)</w:t>
            </w:r>
          </w:p>
        </w:tc>
        <w:tc>
          <w:tcPr>
            <w:tcW w:w="1592" w:type="dxa"/>
            <w:tcBorders>
              <w:top w:val="nil"/>
              <w:left w:val="nil"/>
              <w:bottom w:val="nil"/>
              <w:right w:val="nil"/>
            </w:tcBorders>
          </w:tcPr>
          <w:p w14:paraId="03193F5C" w14:textId="77777777" w:rsidR="00DA4954" w:rsidRPr="00AC252C" w:rsidRDefault="00DA4954" w:rsidP="00125F84">
            <w:pPr>
              <w:tabs>
                <w:tab w:val="decimal" w:pos="599"/>
              </w:tabs>
              <w:rPr>
                <w:sz w:val="22"/>
                <w:lang w:val="en-US"/>
              </w:rPr>
            </w:pPr>
            <w:r w:rsidRPr="00AC252C">
              <w:rPr>
                <w:sz w:val="22"/>
              </w:rPr>
              <w:t>(0.020)</w:t>
            </w:r>
          </w:p>
        </w:tc>
      </w:tr>
      <w:tr w:rsidR="00DA4954" w:rsidRPr="009D6DD1" w14:paraId="5C424063" w14:textId="77777777" w:rsidTr="00125F84">
        <w:trPr>
          <w:trHeight w:val="260"/>
        </w:trPr>
        <w:tc>
          <w:tcPr>
            <w:tcW w:w="3936" w:type="dxa"/>
            <w:tcBorders>
              <w:top w:val="nil"/>
              <w:left w:val="nil"/>
              <w:bottom w:val="nil"/>
              <w:right w:val="nil"/>
            </w:tcBorders>
            <w:shd w:val="clear" w:color="auto" w:fill="auto"/>
            <w:noWrap/>
            <w:vAlign w:val="center"/>
          </w:tcPr>
          <w:p w14:paraId="73D40003"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7 years before entry</w:t>
            </w:r>
          </w:p>
        </w:tc>
        <w:tc>
          <w:tcPr>
            <w:tcW w:w="1842" w:type="dxa"/>
            <w:tcBorders>
              <w:top w:val="nil"/>
              <w:left w:val="nil"/>
              <w:bottom w:val="nil"/>
              <w:right w:val="nil"/>
            </w:tcBorders>
            <w:shd w:val="clear" w:color="auto" w:fill="auto"/>
            <w:noWrap/>
          </w:tcPr>
          <w:p w14:paraId="27117431" w14:textId="77777777" w:rsidR="00DA4954" w:rsidRPr="00AC252C" w:rsidRDefault="00DA4954" w:rsidP="00125F84">
            <w:pPr>
              <w:tabs>
                <w:tab w:val="decimal" w:pos="595"/>
              </w:tabs>
              <w:rPr>
                <w:sz w:val="22"/>
                <w:lang w:val="en-US"/>
              </w:rPr>
            </w:pPr>
            <w:r w:rsidRPr="00AC252C">
              <w:rPr>
                <w:sz w:val="22"/>
              </w:rPr>
              <w:t>0.007</w:t>
            </w:r>
          </w:p>
        </w:tc>
        <w:tc>
          <w:tcPr>
            <w:tcW w:w="1385" w:type="dxa"/>
            <w:tcBorders>
              <w:top w:val="nil"/>
              <w:left w:val="nil"/>
              <w:bottom w:val="nil"/>
              <w:right w:val="nil"/>
            </w:tcBorders>
          </w:tcPr>
          <w:p w14:paraId="63A35470" w14:textId="77777777" w:rsidR="00DA4954" w:rsidRPr="00AC252C" w:rsidRDefault="00DA4954" w:rsidP="00125F84">
            <w:pPr>
              <w:tabs>
                <w:tab w:val="decimal" w:pos="454"/>
              </w:tabs>
              <w:rPr>
                <w:sz w:val="22"/>
                <w:lang w:val="en-US"/>
              </w:rPr>
            </w:pPr>
            <w:r w:rsidRPr="00AC252C">
              <w:rPr>
                <w:sz w:val="22"/>
              </w:rPr>
              <w:t>-0.003</w:t>
            </w:r>
          </w:p>
        </w:tc>
        <w:tc>
          <w:tcPr>
            <w:tcW w:w="1592" w:type="dxa"/>
            <w:tcBorders>
              <w:top w:val="nil"/>
              <w:left w:val="nil"/>
              <w:bottom w:val="nil"/>
              <w:right w:val="nil"/>
            </w:tcBorders>
          </w:tcPr>
          <w:p w14:paraId="0BEB4853" w14:textId="77777777" w:rsidR="00DA4954" w:rsidRPr="00AC252C" w:rsidRDefault="00DA4954" w:rsidP="00125F84">
            <w:pPr>
              <w:tabs>
                <w:tab w:val="decimal" w:pos="599"/>
              </w:tabs>
              <w:rPr>
                <w:sz w:val="22"/>
                <w:lang w:val="en-US"/>
              </w:rPr>
            </w:pPr>
            <w:r w:rsidRPr="00AC252C">
              <w:rPr>
                <w:sz w:val="22"/>
              </w:rPr>
              <w:t>0.023</w:t>
            </w:r>
          </w:p>
        </w:tc>
      </w:tr>
      <w:tr w:rsidR="00DA4954" w:rsidRPr="009D6DD1" w14:paraId="410F6AFB" w14:textId="77777777" w:rsidTr="00125F84">
        <w:trPr>
          <w:trHeight w:val="260"/>
        </w:trPr>
        <w:tc>
          <w:tcPr>
            <w:tcW w:w="3936" w:type="dxa"/>
            <w:tcBorders>
              <w:top w:val="nil"/>
              <w:left w:val="nil"/>
              <w:bottom w:val="nil"/>
              <w:right w:val="nil"/>
            </w:tcBorders>
            <w:shd w:val="clear" w:color="auto" w:fill="auto"/>
            <w:noWrap/>
            <w:vAlign w:val="center"/>
          </w:tcPr>
          <w:p w14:paraId="74AD048E" w14:textId="77777777" w:rsidR="00DA4954" w:rsidRPr="009D6DD1" w:rsidRDefault="00DA4954" w:rsidP="00125F84">
            <w:pPr>
              <w:rPr>
                <w:rFonts w:eastAsia="Times New Roman" w:cs="Times New Roman"/>
                <w:color w:val="000000"/>
                <w:sz w:val="22"/>
                <w:lang w:val="en-US"/>
              </w:rPr>
            </w:pPr>
          </w:p>
        </w:tc>
        <w:tc>
          <w:tcPr>
            <w:tcW w:w="1842" w:type="dxa"/>
            <w:tcBorders>
              <w:top w:val="nil"/>
              <w:left w:val="nil"/>
              <w:bottom w:val="nil"/>
              <w:right w:val="nil"/>
            </w:tcBorders>
            <w:shd w:val="clear" w:color="auto" w:fill="auto"/>
            <w:noWrap/>
          </w:tcPr>
          <w:p w14:paraId="2C94BFB0" w14:textId="77777777" w:rsidR="00DA4954" w:rsidRPr="00AC252C" w:rsidRDefault="00DA4954" w:rsidP="00125F84">
            <w:pPr>
              <w:tabs>
                <w:tab w:val="decimal" w:pos="595"/>
              </w:tabs>
              <w:rPr>
                <w:sz w:val="22"/>
                <w:lang w:val="en-US"/>
              </w:rPr>
            </w:pPr>
            <w:r w:rsidRPr="00AC252C">
              <w:rPr>
                <w:sz w:val="22"/>
              </w:rPr>
              <w:t>(0.015)</w:t>
            </w:r>
          </w:p>
        </w:tc>
        <w:tc>
          <w:tcPr>
            <w:tcW w:w="1385" w:type="dxa"/>
            <w:tcBorders>
              <w:top w:val="nil"/>
              <w:left w:val="nil"/>
              <w:bottom w:val="nil"/>
              <w:right w:val="nil"/>
            </w:tcBorders>
          </w:tcPr>
          <w:p w14:paraId="618A7F67" w14:textId="77777777" w:rsidR="00DA4954" w:rsidRPr="00AC252C" w:rsidRDefault="00DA4954" w:rsidP="00125F84">
            <w:pPr>
              <w:tabs>
                <w:tab w:val="decimal" w:pos="454"/>
              </w:tabs>
              <w:rPr>
                <w:sz w:val="22"/>
                <w:lang w:val="en-US"/>
              </w:rPr>
            </w:pPr>
            <w:r w:rsidRPr="00AC252C">
              <w:rPr>
                <w:sz w:val="22"/>
              </w:rPr>
              <w:t>(0.021)</w:t>
            </w:r>
          </w:p>
        </w:tc>
        <w:tc>
          <w:tcPr>
            <w:tcW w:w="1592" w:type="dxa"/>
            <w:tcBorders>
              <w:top w:val="nil"/>
              <w:left w:val="nil"/>
              <w:bottom w:val="nil"/>
              <w:right w:val="nil"/>
            </w:tcBorders>
          </w:tcPr>
          <w:p w14:paraId="194682AA" w14:textId="77777777" w:rsidR="00DA4954" w:rsidRPr="00AC252C" w:rsidRDefault="00DA4954" w:rsidP="00125F84">
            <w:pPr>
              <w:tabs>
                <w:tab w:val="decimal" w:pos="599"/>
              </w:tabs>
              <w:rPr>
                <w:sz w:val="22"/>
                <w:lang w:val="en-US"/>
              </w:rPr>
            </w:pPr>
            <w:r w:rsidRPr="00AC252C">
              <w:rPr>
                <w:sz w:val="22"/>
              </w:rPr>
              <w:t>(0.021)</w:t>
            </w:r>
          </w:p>
        </w:tc>
      </w:tr>
      <w:tr w:rsidR="00DA4954" w:rsidRPr="009D6DD1" w14:paraId="732FA8DF" w14:textId="77777777" w:rsidTr="00125F84">
        <w:trPr>
          <w:trHeight w:val="260"/>
        </w:trPr>
        <w:tc>
          <w:tcPr>
            <w:tcW w:w="3936" w:type="dxa"/>
            <w:tcBorders>
              <w:top w:val="nil"/>
              <w:left w:val="nil"/>
              <w:bottom w:val="nil"/>
              <w:right w:val="nil"/>
            </w:tcBorders>
            <w:shd w:val="clear" w:color="auto" w:fill="auto"/>
            <w:noWrap/>
            <w:vAlign w:val="center"/>
          </w:tcPr>
          <w:p w14:paraId="0787F402"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8 years before entry</w:t>
            </w:r>
          </w:p>
        </w:tc>
        <w:tc>
          <w:tcPr>
            <w:tcW w:w="1842" w:type="dxa"/>
            <w:tcBorders>
              <w:top w:val="nil"/>
              <w:left w:val="nil"/>
              <w:bottom w:val="nil"/>
              <w:right w:val="nil"/>
            </w:tcBorders>
            <w:shd w:val="clear" w:color="auto" w:fill="auto"/>
            <w:noWrap/>
          </w:tcPr>
          <w:p w14:paraId="05A89585" w14:textId="77777777" w:rsidR="00DA4954" w:rsidRPr="00AC252C" w:rsidRDefault="00DA4954" w:rsidP="00125F84">
            <w:pPr>
              <w:tabs>
                <w:tab w:val="decimal" w:pos="595"/>
              </w:tabs>
              <w:rPr>
                <w:sz w:val="22"/>
                <w:lang w:val="en-US"/>
              </w:rPr>
            </w:pPr>
            <w:r w:rsidRPr="00AC252C">
              <w:rPr>
                <w:sz w:val="22"/>
              </w:rPr>
              <w:t>0.020</w:t>
            </w:r>
          </w:p>
        </w:tc>
        <w:tc>
          <w:tcPr>
            <w:tcW w:w="1385" w:type="dxa"/>
            <w:tcBorders>
              <w:top w:val="nil"/>
              <w:left w:val="nil"/>
              <w:bottom w:val="nil"/>
              <w:right w:val="nil"/>
            </w:tcBorders>
          </w:tcPr>
          <w:p w14:paraId="2F7CC9E9" w14:textId="77777777" w:rsidR="00DA4954" w:rsidRPr="00AC252C" w:rsidRDefault="00DA4954" w:rsidP="00125F84">
            <w:pPr>
              <w:tabs>
                <w:tab w:val="decimal" w:pos="454"/>
              </w:tabs>
              <w:rPr>
                <w:sz w:val="22"/>
                <w:lang w:val="en-US"/>
              </w:rPr>
            </w:pPr>
            <w:r w:rsidRPr="00AC252C">
              <w:rPr>
                <w:sz w:val="22"/>
              </w:rPr>
              <w:t>-0.007</w:t>
            </w:r>
          </w:p>
        </w:tc>
        <w:tc>
          <w:tcPr>
            <w:tcW w:w="1592" w:type="dxa"/>
            <w:tcBorders>
              <w:top w:val="nil"/>
              <w:left w:val="nil"/>
              <w:bottom w:val="nil"/>
              <w:right w:val="nil"/>
            </w:tcBorders>
          </w:tcPr>
          <w:p w14:paraId="615ACB21" w14:textId="77777777" w:rsidR="00DA4954" w:rsidRPr="00AC252C" w:rsidRDefault="00DA4954" w:rsidP="00125F84">
            <w:pPr>
              <w:tabs>
                <w:tab w:val="decimal" w:pos="599"/>
              </w:tabs>
              <w:rPr>
                <w:sz w:val="22"/>
                <w:lang w:val="en-US"/>
              </w:rPr>
            </w:pPr>
            <w:r w:rsidRPr="00AC252C">
              <w:rPr>
                <w:sz w:val="22"/>
              </w:rPr>
              <w:t>0.026</w:t>
            </w:r>
          </w:p>
        </w:tc>
      </w:tr>
      <w:tr w:rsidR="00DA4954" w:rsidRPr="009D6DD1" w14:paraId="05E648F6" w14:textId="77777777" w:rsidTr="00125F84">
        <w:trPr>
          <w:trHeight w:val="260"/>
        </w:trPr>
        <w:tc>
          <w:tcPr>
            <w:tcW w:w="3936" w:type="dxa"/>
            <w:tcBorders>
              <w:top w:val="nil"/>
              <w:left w:val="nil"/>
              <w:bottom w:val="nil"/>
              <w:right w:val="nil"/>
            </w:tcBorders>
            <w:shd w:val="clear" w:color="auto" w:fill="auto"/>
            <w:noWrap/>
            <w:vAlign w:val="center"/>
          </w:tcPr>
          <w:p w14:paraId="066E64D5" w14:textId="77777777" w:rsidR="00DA4954" w:rsidRPr="009D6DD1" w:rsidRDefault="00DA4954" w:rsidP="00125F84">
            <w:pPr>
              <w:rPr>
                <w:rFonts w:eastAsia="Times New Roman" w:cs="Times New Roman"/>
                <w:color w:val="000000"/>
                <w:sz w:val="22"/>
                <w:lang w:val="en-US"/>
              </w:rPr>
            </w:pPr>
          </w:p>
        </w:tc>
        <w:tc>
          <w:tcPr>
            <w:tcW w:w="1842" w:type="dxa"/>
            <w:tcBorders>
              <w:top w:val="nil"/>
              <w:left w:val="nil"/>
              <w:bottom w:val="nil"/>
              <w:right w:val="nil"/>
            </w:tcBorders>
            <w:shd w:val="clear" w:color="auto" w:fill="auto"/>
            <w:noWrap/>
          </w:tcPr>
          <w:p w14:paraId="541EEF8F" w14:textId="77777777" w:rsidR="00DA4954" w:rsidRPr="00AC252C" w:rsidRDefault="00DA4954" w:rsidP="00125F84">
            <w:pPr>
              <w:tabs>
                <w:tab w:val="decimal" w:pos="595"/>
              </w:tabs>
              <w:rPr>
                <w:sz w:val="22"/>
                <w:lang w:val="en-US"/>
              </w:rPr>
            </w:pPr>
            <w:r w:rsidRPr="00AC252C">
              <w:rPr>
                <w:sz w:val="22"/>
              </w:rPr>
              <w:t>(0.017)</w:t>
            </w:r>
          </w:p>
        </w:tc>
        <w:tc>
          <w:tcPr>
            <w:tcW w:w="1385" w:type="dxa"/>
            <w:tcBorders>
              <w:top w:val="nil"/>
              <w:left w:val="nil"/>
              <w:bottom w:val="nil"/>
              <w:right w:val="nil"/>
            </w:tcBorders>
          </w:tcPr>
          <w:p w14:paraId="41D912EC" w14:textId="77777777" w:rsidR="00DA4954" w:rsidRPr="00AC252C" w:rsidRDefault="00DA4954" w:rsidP="00125F84">
            <w:pPr>
              <w:tabs>
                <w:tab w:val="decimal" w:pos="454"/>
              </w:tabs>
              <w:rPr>
                <w:sz w:val="22"/>
                <w:lang w:val="en-US"/>
              </w:rPr>
            </w:pPr>
            <w:r w:rsidRPr="00AC252C">
              <w:rPr>
                <w:sz w:val="22"/>
              </w:rPr>
              <w:t>(0.022)</w:t>
            </w:r>
          </w:p>
        </w:tc>
        <w:tc>
          <w:tcPr>
            <w:tcW w:w="1592" w:type="dxa"/>
            <w:tcBorders>
              <w:top w:val="nil"/>
              <w:left w:val="nil"/>
              <w:bottom w:val="nil"/>
              <w:right w:val="nil"/>
            </w:tcBorders>
          </w:tcPr>
          <w:p w14:paraId="3FB7B6A2" w14:textId="77777777" w:rsidR="00DA4954" w:rsidRPr="00AC252C" w:rsidRDefault="00DA4954" w:rsidP="00125F84">
            <w:pPr>
              <w:tabs>
                <w:tab w:val="decimal" w:pos="599"/>
              </w:tabs>
              <w:rPr>
                <w:sz w:val="22"/>
                <w:lang w:val="en-US"/>
              </w:rPr>
            </w:pPr>
            <w:r w:rsidRPr="00AC252C">
              <w:rPr>
                <w:sz w:val="22"/>
              </w:rPr>
              <w:t>(0.023)</w:t>
            </w:r>
          </w:p>
        </w:tc>
      </w:tr>
      <w:tr w:rsidR="00DA4954" w:rsidRPr="009D6DD1" w14:paraId="12229CD6" w14:textId="77777777" w:rsidTr="00125F84">
        <w:trPr>
          <w:trHeight w:val="260"/>
        </w:trPr>
        <w:tc>
          <w:tcPr>
            <w:tcW w:w="3936" w:type="dxa"/>
            <w:tcBorders>
              <w:top w:val="nil"/>
              <w:left w:val="nil"/>
              <w:bottom w:val="nil"/>
              <w:right w:val="nil"/>
            </w:tcBorders>
            <w:shd w:val="clear" w:color="auto" w:fill="auto"/>
            <w:noWrap/>
            <w:vAlign w:val="center"/>
          </w:tcPr>
          <w:p w14:paraId="6E89AC41"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9 years before entry</w:t>
            </w:r>
          </w:p>
        </w:tc>
        <w:tc>
          <w:tcPr>
            <w:tcW w:w="1842" w:type="dxa"/>
            <w:tcBorders>
              <w:top w:val="nil"/>
              <w:left w:val="nil"/>
              <w:bottom w:val="nil"/>
              <w:right w:val="nil"/>
            </w:tcBorders>
            <w:shd w:val="clear" w:color="auto" w:fill="auto"/>
            <w:noWrap/>
          </w:tcPr>
          <w:p w14:paraId="32A21DDE" w14:textId="77777777" w:rsidR="00DA4954" w:rsidRPr="00AC252C" w:rsidRDefault="00DA4954" w:rsidP="00125F84">
            <w:pPr>
              <w:tabs>
                <w:tab w:val="decimal" w:pos="595"/>
              </w:tabs>
              <w:rPr>
                <w:sz w:val="22"/>
                <w:lang w:val="en-US"/>
              </w:rPr>
            </w:pPr>
            <w:r w:rsidRPr="00AC252C">
              <w:rPr>
                <w:sz w:val="22"/>
              </w:rPr>
              <w:t>0.011</w:t>
            </w:r>
          </w:p>
        </w:tc>
        <w:tc>
          <w:tcPr>
            <w:tcW w:w="1385" w:type="dxa"/>
            <w:tcBorders>
              <w:top w:val="nil"/>
              <w:left w:val="nil"/>
              <w:bottom w:val="nil"/>
              <w:right w:val="nil"/>
            </w:tcBorders>
          </w:tcPr>
          <w:p w14:paraId="1060A8FD" w14:textId="77777777" w:rsidR="00DA4954" w:rsidRPr="00AC252C" w:rsidRDefault="00DA4954" w:rsidP="00125F84">
            <w:pPr>
              <w:tabs>
                <w:tab w:val="decimal" w:pos="454"/>
              </w:tabs>
              <w:rPr>
                <w:sz w:val="22"/>
                <w:lang w:val="en-US"/>
              </w:rPr>
            </w:pPr>
            <w:r w:rsidRPr="00AC252C">
              <w:rPr>
                <w:sz w:val="22"/>
              </w:rPr>
              <w:t>-0.024</w:t>
            </w:r>
          </w:p>
        </w:tc>
        <w:tc>
          <w:tcPr>
            <w:tcW w:w="1592" w:type="dxa"/>
            <w:tcBorders>
              <w:top w:val="nil"/>
              <w:left w:val="nil"/>
              <w:bottom w:val="nil"/>
              <w:right w:val="nil"/>
            </w:tcBorders>
          </w:tcPr>
          <w:p w14:paraId="673FB57E" w14:textId="77777777" w:rsidR="00DA4954" w:rsidRPr="00AC252C" w:rsidRDefault="00DA4954" w:rsidP="00125F84">
            <w:pPr>
              <w:tabs>
                <w:tab w:val="decimal" w:pos="599"/>
              </w:tabs>
              <w:rPr>
                <w:sz w:val="22"/>
                <w:lang w:val="en-US"/>
              </w:rPr>
            </w:pPr>
            <w:r w:rsidRPr="00AC252C">
              <w:rPr>
                <w:sz w:val="22"/>
              </w:rPr>
              <w:t>0.016</w:t>
            </w:r>
          </w:p>
        </w:tc>
      </w:tr>
      <w:tr w:rsidR="00DA4954" w:rsidRPr="009D6DD1" w14:paraId="26470020" w14:textId="77777777" w:rsidTr="00125F84">
        <w:trPr>
          <w:trHeight w:val="260"/>
        </w:trPr>
        <w:tc>
          <w:tcPr>
            <w:tcW w:w="3936" w:type="dxa"/>
            <w:tcBorders>
              <w:top w:val="nil"/>
              <w:left w:val="nil"/>
              <w:bottom w:val="nil"/>
              <w:right w:val="nil"/>
            </w:tcBorders>
            <w:shd w:val="clear" w:color="auto" w:fill="auto"/>
            <w:noWrap/>
            <w:vAlign w:val="center"/>
          </w:tcPr>
          <w:p w14:paraId="54E76D19" w14:textId="77777777" w:rsidR="00DA4954" w:rsidRPr="009D6DD1" w:rsidRDefault="00DA4954" w:rsidP="00125F84">
            <w:pPr>
              <w:rPr>
                <w:rFonts w:eastAsia="Times New Roman" w:cs="Times New Roman"/>
                <w:color w:val="000000"/>
                <w:sz w:val="22"/>
                <w:lang w:val="en-US"/>
              </w:rPr>
            </w:pPr>
          </w:p>
        </w:tc>
        <w:tc>
          <w:tcPr>
            <w:tcW w:w="1842" w:type="dxa"/>
            <w:tcBorders>
              <w:top w:val="nil"/>
              <w:left w:val="nil"/>
              <w:bottom w:val="nil"/>
              <w:right w:val="nil"/>
            </w:tcBorders>
            <w:shd w:val="clear" w:color="auto" w:fill="auto"/>
            <w:noWrap/>
          </w:tcPr>
          <w:p w14:paraId="4D512A21" w14:textId="77777777" w:rsidR="00DA4954" w:rsidRPr="00AC252C" w:rsidRDefault="00DA4954" w:rsidP="00125F84">
            <w:pPr>
              <w:tabs>
                <w:tab w:val="decimal" w:pos="595"/>
              </w:tabs>
              <w:rPr>
                <w:sz w:val="22"/>
                <w:lang w:val="en-US"/>
              </w:rPr>
            </w:pPr>
            <w:r w:rsidRPr="00AC252C">
              <w:rPr>
                <w:sz w:val="22"/>
              </w:rPr>
              <w:t>(0.017)</w:t>
            </w:r>
          </w:p>
        </w:tc>
        <w:tc>
          <w:tcPr>
            <w:tcW w:w="1385" w:type="dxa"/>
            <w:tcBorders>
              <w:top w:val="nil"/>
              <w:left w:val="nil"/>
              <w:bottom w:val="nil"/>
              <w:right w:val="nil"/>
            </w:tcBorders>
          </w:tcPr>
          <w:p w14:paraId="3DCA09DB" w14:textId="77777777" w:rsidR="00DA4954" w:rsidRPr="00AC252C" w:rsidRDefault="00DA4954" w:rsidP="00125F84">
            <w:pPr>
              <w:tabs>
                <w:tab w:val="decimal" w:pos="454"/>
              </w:tabs>
              <w:rPr>
                <w:sz w:val="22"/>
                <w:lang w:val="en-US"/>
              </w:rPr>
            </w:pPr>
            <w:r w:rsidRPr="00AC252C">
              <w:rPr>
                <w:sz w:val="22"/>
              </w:rPr>
              <w:t>(0.023)</w:t>
            </w:r>
          </w:p>
        </w:tc>
        <w:tc>
          <w:tcPr>
            <w:tcW w:w="1592" w:type="dxa"/>
            <w:tcBorders>
              <w:top w:val="nil"/>
              <w:left w:val="nil"/>
              <w:bottom w:val="nil"/>
              <w:right w:val="nil"/>
            </w:tcBorders>
          </w:tcPr>
          <w:p w14:paraId="0AE8F68C" w14:textId="77777777" w:rsidR="00DA4954" w:rsidRPr="00AC252C" w:rsidRDefault="00DA4954" w:rsidP="00125F84">
            <w:pPr>
              <w:tabs>
                <w:tab w:val="decimal" w:pos="599"/>
              </w:tabs>
              <w:rPr>
                <w:sz w:val="22"/>
                <w:lang w:val="en-US"/>
              </w:rPr>
            </w:pPr>
            <w:r w:rsidRPr="00AC252C">
              <w:rPr>
                <w:sz w:val="22"/>
              </w:rPr>
              <w:t>(0.024)</w:t>
            </w:r>
          </w:p>
        </w:tc>
      </w:tr>
      <w:tr w:rsidR="00DA4954" w:rsidRPr="009D6DD1" w14:paraId="198905E1" w14:textId="77777777" w:rsidTr="00125F84">
        <w:trPr>
          <w:trHeight w:val="260"/>
        </w:trPr>
        <w:tc>
          <w:tcPr>
            <w:tcW w:w="3936" w:type="dxa"/>
            <w:tcBorders>
              <w:top w:val="nil"/>
              <w:left w:val="nil"/>
              <w:bottom w:val="nil"/>
              <w:right w:val="nil"/>
            </w:tcBorders>
            <w:shd w:val="clear" w:color="auto" w:fill="auto"/>
            <w:noWrap/>
            <w:vAlign w:val="center"/>
          </w:tcPr>
          <w:p w14:paraId="0CDC85FF"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10 years before entry</w:t>
            </w:r>
          </w:p>
        </w:tc>
        <w:tc>
          <w:tcPr>
            <w:tcW w:w="1842" w:type="dxa"/>
            <w:tcBorders>
              <w:top w:val="nil"/>
              <w:left w:val="nil"/>
              <w:bottom w:val="nil"/>
              <w:right w:val="nil"/>
            </w:tcBorders>
            <w:shd w:val="clear" w:color="auto" w:fill="auto"/>
            <w:noWrap/>
          </w:tcPr>
          <w:p w14:paraId="030D4E39" w14:textId="77777777" w:rsidR="00DA4954" w:rsidRPr="00AC252C" w:rsidRDefault="00DA4954" w:rsidP="00125F84">
            <w:pPr>
              <w:tabs>
                <w:tab w:val="decimal" w:pos="595"/>
              </w:tabs>
              <w:rPr>
                <w:sz w:val="22"/>
                <w:lang w:val="en-US"/>
              </w:rPr>
            </w:pPr>
            <w:r w:rsidRPr="00AC252C">
              <w:rPr>
                <w:sz w:val="22"/>
              </w:rPr>
              <w:t>0.033*</w:t>
            </w:r>
          </w:p>
        </w:tc>
        <w:tc>
          <w:tcPr>
            <w:tcW w:w="1385" w:type="dxa"/>
            <w:tcBorders>
              <w:top w:val="nil"/>
              <w:left w:val="nil"/>
              <w:bottom w:val="nil"/>
              <w:right w:val="nil"/>
            </w:tcBorders>
          </w:tcPr>
          <w:p w14:paraId="307E983B" w14:textId="77777777" w:rsidR="00DA4954" w:rsidRPr="00AC252C" w:rsidRDefault="00DA4954" w:rsidP="00125F84">
            <w:pPr>
              <w:tabs>
                <w:tab w:val="decimal" w:pos="454"/>
              </w:tabs>
              <w:rPr>
                <w:sz w:val="22"/>
                <w:lang w:val="en-US"/>
              </w:rPr>
            </w:pPr>
            <w:r w:rsidRPr="00AC252C">
              <w:rPr>
                <w:sz w:val="22"/>
              </w:rPr>
              <w:t>0.009</w:t>
            </w:r>
          </w:p>
        </w:tc>
        <w:tc>
          <w:tcPr>
            <w:tcW w:w="1592" w:type="dxa"/>
            <w:tcBorders>
              <w:top w:val="nil"/>
              <w:left w:val="nil"/>
              <w:bottom w:val="nil"/>
              <w:right w:val="nil"/>
            </w:tcBorders>
          </w:tcPr>
          <w:p w14:paraId="03A2D9C5" w14:textId="77777777" w:rsidR="00DA4954" w:rsidRPr="00AC252C" w:rsidRDefault="00DA4954" w:rsidP="00125F84">
            <w:pPr>
              <w:tabs>
                <w:tab w:val="decimal" w:pos="599"/>
              </w:tabs>
              <w:rPr>
                <w:sz w:val="22"/>
                <w:lang w:val="en-US"/>
              </w:rPr>
            </w:pPr>
            <w:r w:rsidRPr="00AC252C">
              <w:rPr>
                <w:sz w:val="22"/>
              </w:rPr>
              <w:t>0.023</w:t>
            </w:r>
          </w:p>
        </w:tc>
      </w:tr>
      <w:tr w:rsidR="00DA4954" w:rsidRPr="009D6DD1" w14:paraId="2A7D8C63" w14:textId="77777777" w:rsidTr="00125F84">
        <w:trPr>
          <w:trHeight w:val="260"/>
        </w:trPr>
        <w:tc>
          <w:tcPr>
            <w:tcW w:w="3936" w:type="dxa"/>
            <w:tcBorders>
              <w:top w:val="nil"/>
              <w:left w:val="nil"/>
              <w:bottom w:val="nil"/>
              <w:right w:val="nil"/>
            </w:tcBorders>
            <w:shd w:val="clear" w:color="auto" w:fill="auto"/>
            <w:noWrap/>
            <w:vAlign w:val="bottom"/>
          </w:tcPr>
          <w:p w14:paraId="38B33BC4" w14:textId="77777777" w:rsidR="00DA4954" w:rsidRPr="009D6DD1" w:rsidRDefault="00DA4954" w:rsidP="00125F84">
            <w:pPr>
              <w:rPr>
                <w:rFonts w:eastAsia="Times New Roman" w:cs="Times New Roman"/>
                <w:color w:val="000000"/>
                <w:sz w:val="22"/>
                <w:lang w:val="en-US"/>
              </w:rPr>
            </w:pPr>
          </w:p>
        </w:tc>
        <w:tc>
          <w:tcPr>
            <w:tcW w:w="1842" w:type="dxa"/>
            <w:tcBorders>
              <w:top w:val="nil"/>
              <w:left w:val="nil"/>
              <w:bottom w:val="nil"/>
              <w:right w:val="nil"/>
            </w:tcBorders>
            <w:shd w:val="clear" w:color="auto" w:fill="auto"/>
            <w:noWrap/>
          </w:tcPr>
          <w:p w14:paraId="4F089C6D" w14:textId="77777777" w:rsidR="00DA4954" w:rsidRPr="00AC252C" w:rsidRDefault="00DA4954" w:rsidP="00125F84">
            <w:pPr>
              <w:tabs>
                <w:tab w:val="decimal" w:pos="595"/>
              </w:tabs>
              <w:rPr>
                <w:sz w:val="22"/>
                <w:lang w:val="en-US"/>
              </w:rPr>
            </w:pPr>
            <w:r w:rsidRPr="00AC252C">
              <w:rPr>
                <w:sz w:val="22"/>
              </w:rPr>
              <w:t>(0.019)</w:t>
            </w:r>
          </w:p>
        </w:tc>
        <w:tc>
          <w:tcPr>
            <w:tcW w:w="1385" w:type="dxa"/>
            <w:tcBorders>
              <w:top w:val="nil"/>
              <w:left w:val="nil"/>
              <w:bottom w:val="nil"/>
              <w:right w:val="nil"/>
            </w:tcBorders>
          </w:tcPr>
          <w:p w14:paraId="1865F3B7" w14:textId="77777777" w:rsidR="00DA4954" w:rsidRPr="00AC252C" w:rsidRDefault="00DA4954" w:rsidP="00125F84">
            <w:pPr>
              <w:tabs>
                <w:tab w:val="decimal" w:pos="454"/>
              </w:tabs>
              <w:rPr>
                <w:sz w:val="22"/>
                <w:lang w:val="en-US"/>
              </w:rPr>
            </w:pPr>
            <w:r w:rsidRPr="00AC252C">
              <w:rPr>
                <w:sz w:val="22"/>
              </w:rPr>
              <w:t>(0.025)</w:t>
            </w:r>
          </w:p>
        </w:tc>
        <w:tc>
          <w:tcPr>
            <w:tcW w:w="1592" w:type="dxa"/>
            <w:tcBorders>
              <w:top w:val="nil"/>
              <w:left w:val="nil"/>
              <w:bottom w:val="nil"/>
              <w:right w:val="nil"/>
            </w:tcBorders>
          </w:tcPr>
          <w:p w14:paraId="1A437F76" w14:textId="77777777" w:rsidR="00DA4954" w:rsidRPr="00AC252C" w:rsidRDefault="00DA4954" w:rsidP="00125F84">
            <w:pPr>
              <w:tabs>
                <w:tab w:val="decimal" w:pos="599"/>
              </w:tabs>
              <w:rPr>
                <w:sz w:val="22"/>
                <w:lang w:val="en-US"/>
              </w:rPr>
            </w:pPr>
            <w:r w:rsidRPr="00AC252C">
              <w:rPr>
                <w:sz w:val="22"/>
              </w:rPr>
              <w:t>(0.027)</w:t>
            </w:r>
          </w:p>
        </w:tc>
      </w:tr>
      <w:tr w:rsidR="00DA4954" w:rsidRPr="009D6DD1" w14:paraId="70D998C0" w14:textId="77777777" w:rsidTr="00125F84">
        <w:trPr>
          <w:trHeight w:val="280"/>
        </w:trPr>
        <w:tc>
          <w:tcPr>
            <w:tcW w:w="3936" w:type="dxa"/>
            <w:tcBorders>
              <w:top w:val="double" w:sz="6" w:space="0" w:color="auto"/>
              <w:left w:val="nil"/>
              <w:bottom w:val="nil"/>
              <w:right w:val="nil"/>
            </w:tcBorders>
            <w:shd w:val="clear" w:color="auto" w:fill="auto"/>
            <w:noWrap/>
            <w:vAlign w:val="bottom"/>
            <w:hideMark/>
          </w:tcPr>
          <w:p w14:paraId="2D7F867C"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Number of observations</w:t>
            </w:r>
          </w:p>
        </w:tc>
        <w:tc>
          <w:tcPr>
            <w:tcW w:w="1842" w:type="dxa"/>
            <w:tcBorders>
              <w:top w:val="double" w:sz="6" w:space="0" w:color="auto"/>
              <w:left w:val="nil"/>
              <w:bottom w:val="nil"/>
              <w:right w:val="nil"/>
            </w:tcBorders>
            <w:shd w:val="clear" w:color="auto" w:fill="auto"/>
            <w:noWrap/>
          </w:tcPr>
          <w:p w14:paraId="105718B1" w14:textId="77777777" w:rsidR="00DA4954" w:rsidRPr="00AC252C" w:rsidRDefault="00DA4954" w:rsidP="00125F84">
            <w:pPr>
              <w:jc w:val="center"/>
              <w:rPr>
                <w:rFonts w:eastAsia="Times New Roman" w:cs="Times New Roman"/>
                <w:color w:val="000000"/>
                <w:sz w:val="22"/>
                <w:lang w:val="en-US"/>
              </w:rPr>
            </w:pPr>
            <w:r w:rsidRPr="00AC252C">
              <w:rPr>
                <w:sz w:val="22"/>
              </w:rPr>
              <w:t>351,111</w:t>
            </w:r>
          </w:p>
        </w:tc>
        <w:tc>
          <w:tcPr>
            <w:tcW w:w="1385" w:type="dxa"/>
            <w:tcBorders>
              <w:top w:val="double" w:sz="6" w:space="0" w:color="auto"/>
              <w:left w:val="nil"/>
              <w:bottom w:val="nil"/>
              <w:right w:val="nil"/>
            </w:tcBorders>
          </w:tcPr>
          <w:p w14:paraId="785B0960" w14:textId="77777777" w:rsidR="00DA4954" w:rsidRPr="00AC252C" w:rsidRDefault="00DA4954" w:rsidP="00125F84">
            <w:pPr>
              <w:jc w:val="center"/>
              <w:rPr>
                <w:sz w:val="22"/>
                <w:lang w:val="en-US"/>
              </w:rPr>
            </w:pPr>
            <w:r w:rsidRPr="00AC252C">
              <w:rPr>
                <w:sz w:val="22"/>
              </w:rPr>
              <w:t>220,985</w:t>
            </w:r>
          </w:p>
        </w:tc>
        <w:tc>
          <w:tcPr>
            <w:tcW w:w="1592" w:type="dxa"/>
            <w:tcBorders>
              <w:top w:val="double" w:sz="6" w:space="0" w:color="auto"/>
              <w:left w:val="nil"/>
              <w:bottom w:val="nil"/>
              <w:right w:val="nil"/>
            </w:tcBorders>
          </w:tcPr>
          <w:p w14:paraId="5783A83A" w14:textId="77777777" w:rsidR="00DA4954" w:rsidRPr="00AC252C" w:rsidRDefault="00DA4954" w:rsidP="00125F84">
            <w:pPr>
              <w:jc w:val="center"/>
              <w:rPr>
                <w:sz w:val="22"/>
                <w:lang w:val="en-US"/>
              </w:rPr>
            </w:pPr>
            <w:r w:rsidRPr="00AC252C">
              <w:rPr>
                <w:sz w:val="22"/>
              </w:rPr>
              <w:t>129,698</w:t>
            </w:r>
          </w:p>
        </w:tc>
      </w:tr>
      <w:tr w:rsidR="00DA4954" w:rsidRPr="009D6DD1" w14:paraId="3132756A" w14:textId="77777777" w:rsidTr="00125F84">
        <w:trPr>
          <w:trHeight w:val="260"/>
        </w:trPr>
        <w:tc>
          <w:tcPr>
            <w:tcW w:w="3936" w:type="dxa"/>
            <w:tcBorders>
              <w:top w:val="nil"/>
              <w:left w:val="nil"/>
              <w:right w:val="nil"/>
            </w:tcBorders>
            <w:shd w:val="clear" w:color="auto" w:fill="auto"/>
            <w:noWrap/>
            <w:vAlign w:val="bottom"/>
            <w:hideMark/>
          </w:tcPr>
          <w:p w14:paraId="66C5FC3A"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Number of individuals</w:t>
            </w:r>
          </w:p>
        </w:tc>
        <w:tc>
          <w:tcPr>
            <w:tcW w:w="1842" w:type="dxa"/>
            <w:tcBorders>
              <w:top w:val="nil"/>
              <w:left w:val="nil"/>
              <w:right w:val="nil"/>
            </w:tcBorders>
            <w:shd w:val="clear" w:color="auto" w:fill="auto"/>
            <w:noWrap/>
          </w:tcPr>
          <w:p w14:paraId="546A2E49" w14:textId="77777777" w:rsidR="00DA4954" w:rsidRPr="00AC252C" w:rsidRDefault="00DA4954" w:rsidP="00125F84">
            <w:pPr>
              <w:jc w:val="center"/>
              <w:rPr>
                <w:rFonts w:eastAsia="Times New Roman" w:cs="Times New Roman"/>
                <w:color w:val="000000"/>
                <w:sz w:val="22"/>
                <w:lang w:val="en-US"/>
              </w:rPr>
            </w:pPr>
            <w:r w:rsidRPr="00AC252C">
              <w:rPr>
                <w:sz w:val="22"/>
              </w:rPr>
              <w:t>19,319</w:t>
            </w:r>
          </w:p>
        </w:tc>
        <w:tc>
          <w:tcPr>
            <w:tcW w:w="1385" w:type="dxa"/>
            <w:tcBorders>
              <w:top w:val="nil"/>
              <w:left w:val="nil"/>
              <w:right w:val="nil"/>
            </w:tcBorders>
          </w:tcPr>
          <w:p w14:paraId="087E91F8" w14:textId="77777777" w:rsidR="00DA4954" w:rsidRPr="00AC252C" w:rsidRDefault="00DA4954" w:rsidP="00125F84">
            <w:pPr>
              <w:jc w:val="center"/>
              <w:rPr>
                <w:sz w:val="22"/>
                <w:lang w:val="en-US"/>
              </w:rPr>
            </w:pPr>
            <w:r w:rsidRPr="00AC252C">
              <w:rPr>
                <w:sz w:val="22"/>
              </w:rPr>
              <w:t>12,283</w:t>
            </w:r>
          </w:p>
        </w:tc>
        <w:tc>
          <w:tcPr>
            <w:tcW w:w="1592" w:type="dxa"/>
            <w:tcBorders>
              <w:top w:val="nil"/>
              <w:left w:val="nil"/>
              <w:right w:val="nil"/>
            </w:tcBorders>
          </w:tcPr>
          <w:p w14:paraId="7AB29CB3" w14:textId="77777777" w:rsidR="00DA4954" w:rsidRPr="00AC252C" w:rsidRDefault="00DA4954" w:rsidP="00125F84">
            <w:pPr>
              <w:jc w:val="center"/>
              <w:rPr>
                <w:sz w:val="22"/>
                <w:lang w:val="en-US"/>
              </w:rPr>
            </w:pPr>
            <w:r w:rsidRPr="00AC252C">
              <w:rPr>
                <w:sz w:val="22"/>
              </w:rPr>
              <w:t>7,145</w:t>
            </w:r>
          </w:p>
        </w:tc>
      </w:tr>
      <w:tr w:rsidR="00DA4954" w:rsidRPr="009D6DD1" w14:paraId="43DDA9AA" w14:textId="77777777" w:rsidTr="00125F84">
        <w:trPr>
          <w:trHeight w:val="280"/>
        </w:trPr>
        <w:tc>
          <w:tcPr>
            <w:tcW w:w="3936" w:type="dxa"/>
            <w:tcBorders>
              <w:top w:val="nil"/>
              <w:left w:val="nil"/>
              <w:bottom w:val="double" w:sz="4" w:space="0" w:color="auto"/>
              <w:right w:val="nil"/>
            </w:tcBorders>
            <w:shd w:val="clear" w:color="auto" w:fill="auto"/>
            <w:noWrap/>
            <w:vAlign w:val="bottom"/>
            <w:hideMark/>
          </w:tcPr>
          <w:p w14:paraId="77CF3D0B"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color w:val="000000"/>
                <w:sz w:val="22"/>
                <w:lang w:val="en-US"/>
              </w:rPr>
              <w:t>Adjusted R-squared</w:t>
            </w:r>
          </w:p>
        </w:tc>
        <w:tc>
          <w:tcPr>
            <w:tcW w:w="1842" w:type="dxa"/>
            <w:tcBorders>
              <w:top w:val="nil"/>
              <w:left w:val="nil"/>
              <w:bottom w:val="double" w:sz="4" w:space="0" w:color="auto"/>
              <w:right w:val="nil"/>
            </w:tcBorders>
            <w:shd w:val="clear" w:color="auto" w:fill="auto"/>
            <w:noWrap/>
          </w:tcPr>
          <w:p w14:paraId="6465D185" w14:textId="77777777" w:rsidR="00DA4954" w:rsidRPr="00AC252C" w:rsidRDefault="00DA4954" w:rsidP="00125F84">
            <w:pPr>
              <w:jc w:val="center"/>
              <w:rPr>
                <w:rFonts w:eastAsia="Times New Roman" w:cs="Times New Roman"/>
                <w:color w:val="000000"/>
                <w:sz w:val="22"/>
                <w:lang w:val="en-US"/>
              </w:rPr>
            </w:pPr>
            <w:r w:rsidRPr="00AC252C">
              <w:rPr>
                <w:sz w:val="22"/>
              </w:rPr>
              <w:t>0.567</w:t>
            </w:r>
          </w:p>
        </w:tc>
        <w:tc>
          <w:tcPr>
            <w:tcW w:w="1385" w:type="dxa"/>
            <w:tcBorders>
              <w:top w:val="nil"/>
              <w:left w:val="nil"/>
              <w:bottom w:val="double" w:sz="4" w:space="0" w:color="auto"/>
              <w:right w:val="nil"/>
            </w:tcBorders>
          </w:tcPr>
          <w:p w14:paraId="3123C557" w14:textId="77777777" w:rsidR="00DA4954" w:rsidRPr="00AC252C" w:rsidRDefault="00DA4954" w:rsidP="00125F84">
            <w:pPr>
              <w:jc w:val="center"/>
              <w:rPr>
                <w:sz w:val="22"/>
                <w:lang w:val="en-US"/>
              </w:rPr>
            </w:pPr>
            <w:r w:rsidRPr="00AC252C">
              <w:rPr>
                <w:sz w:val="22"/>
              </w:rPr>
              <w:t>0.500</w:t>
            </w:r>
          </w:p>
        </w:tc>
        <w:tc>
          <w:tcPr>
            <w:tcW w:w="1592" w:type="dxa"/>
            <w:tcBorders>
              <w:top w:val="nil"/>
              <w:left w:val="nil"/>
              <w:bottom w:val="double" w:sz="4" w:space="0" w:color="auto"/>
              <w:right w:val="nil"/>
            </w:tcBorders>
          </w:tcPr>
          <w:p w14:paraId="44567545" w14:textId="77777777" w:rsidR="00DA4954" w:rsidRPr="00AC252C" w:rsidRDefault="00DA4954" w:rsidP="00125F84">
            <w:pPr>
              <w:jc w:val="center"/>
              <w:rPr>
                <w:sz w:val="22"/>
                <w:lang w:val="en-US"/>
              </w:rPr>
            </w:pPr>
            <w:r w:rsidRPr="00AC252C">
              <w:rPr>
                <w:sz w:val="22"/>
              </w:rPr>
              <w:t>0.655</w:t>
            </w:r>
          </w:p>
        </w:tc>
      </w:tr>
    </w:tbl>
    <w:p w14:paraId="29C2B12E" w14:textId="52D6D096" w:rsidR="00DA4954" w:rsidRPr="009D6DD1" w:rsidRDefault="00DA4954" w:rsidP="00DA4954">
      <w:pPr>
        <w:pStyle w:val="tablenote"/>
        <w:ind w:right="95"/>
        <w:rPr>
          <w:lang w:val="en-US"/>
        </w:rPr>
      </w:pPr>
      <w:r w:rsidRPr="009D6DD1">
        <w:rPr>
          <w:lang w:val="en-US"/>
        </w:rPr>
        <w:t xml:space="preserve">Notes: * = significant at 10%; ** = significant at 5%; *** = significant at 1% (all two-sided tests). Standard errors are in parentheses. Each column contains the results from a separate regression. The regressions also include controls for time relative to entry (not interacted with treatment status), dummy variables for calendar year, and age in years as listed in </w:t>
      </w:r>
      <w:r>
        <w:rPr>
          <w:lang w:val="en-US"/>
        </w:rPr>
        <w:t>equation (1)</w:t>
      </w:r>
      <w:r w:rsidRPr="009D6DD1">
        <w:rPr>
          <w:lang w:val="en-US"/>
        </w:rPr>
        <w:t>. Dependent variable is log of annual earnings in 1,000 euro (</w:t>
      </w:r>
      <w:r w:rsidR="004141CA">
        <w:rPr>
          <w:lang w:val="en-US"/>
        </w:rPr>
        <w:t>adjusted</w:t>
      </w:r>
      <w:r w:rsidR="00755FB4">
        <w:rPr>
          <w:lang w:val="en-US"/>
        </w:rPr>
        <w:t xml:space="preserve"> to 2012 euros</w:t>
      </w:r>
      <w:r w:rsidRPr="009D6DD1">
        <w:rPr>
          <w:lang w:val="en-US"/>
        </w:rPr>
        <w:t xml:space="preserve">). </w:t>
      </w:r>
    </w:p>
    <w:p w14:paraId="2D14040F" w14:textId="77777777" w:rsidR="00DA4954" w:rsidRDefault="00DA4954" w:rsidP="00DA4954">
      <w:pPr>
        <w:rPr>
          <w:sz w:val="22"/>
          <w:szCs w:val="24"/>
          <w:lang w:val="en-US"/>
        </w:rPr>
      </w:pPr>
      <w:r>
        <w:rPr>
          <w:sz w:val="22"/>
          <w:szCs w:val="24"/>
          <w:lang w:val="en-US"/>
        </w:rPr>
        <w:br w:type="page"/>
      </w:r>
    </w:p>
    <w:p w14:paraId="73EC7ED3" w14:textId="77777777" w:rsidR="00DA4954" w:rsidRDefault="00DA4954" w:rsidP="00DA4954">
      <w:pPr>
        <w:rPr>
          <w:rFonts w:cs="Times New Roman"/>
          <w:highlight w:val="yellow"/>
          <w:lang w:val="en-US"/>
        </w:rPr>
      </w:pPr>
    </w:p>
    <w:p w14:paraId="52CA5A84" w14:textId="160CDC2B" w:rsidR="00DA4954" w:rsidRPr="009D6DD1" w:rsidRDefault="00DA4954" w:rsidP="00DA4954">
      <w:pPr>
        <w:spacing w:line="360" w:lineRule="auto"/>
        <w:ind w:right="1514"/>
        <w:rPr>
          <w:rFonts w:cs="Times New Roman"/>
          <w:lang w:val="en-US"/>
        </w:rPr>
      </w:pPr>
      <w:r w:rsidRPr="00B91ACE">
        <w:rPr>
          <w:rFonts w:cs="Times New Roman"/>
          <w:lang w:val="en-US"/>
        </w:rPr>
        <w:t>Table B</w:t>
      </w:r>
      <w:r w:rsidR="004141CA">
        <w:rPr>
          <w:rFonts w:cs="Times New Roman"/>
          <w:lang w:val="en-US"/>
        </w:rPr>
        <w:t>3</w:t>
      </w:r>
      <w:r w:rsidRPr="007A09CE">
        <w:rPr>
          <w:rFonts w:cs="Times New Roman"/>
          <w:lang w:val="en-US"/>
        </w:rPr>
        <w:t xml:space="preserve"> </w:t>
      </w:r>
      <w:r w:rsidRPr="007A09CE">
        <w:rPr>
          <w:szCs w:val="24"/>
          <w:lang w:val="en-US"/>
        </w:rPr>
        <w:t>–</w:t>
      </w:r>
      <w:r w:rsidRPr="007A09CE">
        <w:rPr>
          <w:rFonts w:cs="Times New Roman"/>
          <w:lang w:val="en-US"/>
        </w:rPr>
        <w:t xml:space="preserve"> Discounted Cumulative Earnings Gains from Attending </w:t>
      </w:r>
      <w:r>
        <w:rPr>
          <w:rFonts w:cs="Times New Roman"/>
          <w:lang w:val="en-US"/>
        </w:rPr>
        <w:t xml:space="preserve">Vocational Master’s </w:t>
      </w:r>
      <w:r w:rsidRPr="007A09CE">
        <w:rPr>
          <w:rFonts w:cs="Times New Roman"/>
          <w:lang w:val="en-US"/>
        </w:rPr>
        <w:t>(€1,000)</w:t>
      </w:r>
    </w:p>
    <w:tbl>
      <w:tblPr>
        <w:tblW w:w="7003" w:type="dxa"/>
        <w:tblLayout w:type="fixed"/>
        <w:tblCellMar>
          <w:left w:w="70" w:type="dxa"/>
          <w:right w:w="70" w:type="dxa"/>
        </w:tblCellMar>
        <w:tblLook w:val="04A0" w:firstRow="1" w:lastRow="0" w:firstColumn="1" w:lastColumn="0" w:noHBand="0" w:noVBand="1"/>
      </w:tblPr>
      <w:tblGrid>
        <w:gridCol w:w="2590"/>
        <w:gridCol w:w="1418"/>
        <w:gridCol w:w="1399"/>
        <w:gridCol w:w="18"/>
        <w:gridCol w:w="1418"/>
        <w:gridCol w:w="160"/>
      </w:tblGrid>
      <w:tr w:rsidR="00DA4954" w:rsidRPr="009D6DD1" w14:paraId="4C26EE08" w14:textId="77777777" w:rsidTr="00125F84">
        <w:trPr>
          <w:gridAfter w:val="1"/>
          <w:wAfter w:w="160" w:type="dxa"/>
          <w:trHeight w:val="312"/>
        </w:trPr>
        <w:tc>
          <w:tcPr>
            <w:tcW w:w="2590" w:type="dxa"/>
            <w:tcBorders>
              <w:top w:val="double" w:sz="4" w:space="0" w:color="auto"/>
              <w:left w:val="nil"/>
              <w:bottom w:val="double" w:sz="4" w:space="0" w:color="auto"/>
              <w:right w:val="nil"/>
            </w:tcBorders>
            <w:shd w:val="clear" w:color="auto" w:fill="auto"/>
            <w:noWrap/>
            <w:vAlign w:val="center"/>
            <w:hideMark/>
          </w:tcPr>
          <w:p w14:paraId="37FF4927" w14:textId="77777777" w:rsidR="00DA4954" w:rsidRPr="009D6DD1" w:rsidRDefault="00DA4954" w:rsidP="00125F84">
            <w:pPr>
              <w:jc w:val="center"/>
              <w:rPr>
                <w:rFonts w:eastAsia="Times New Roman" w:cs="Times New Roman"/>
                <w:bCs/>
                <w:color w:val="000000"/>
                <w:sz w:val="22"/>
                <w:lang w:val="en-US" w:eastAsia="fi-FI"/>
              </w:rPr>
            </w:pPr>
            <w:r w:rsidRPr="009D6DD1">
              <w:rPr>
                <w:rFonts w:eastAsia="Times New Roman" w:cs="Times New Roman"/>
                <w:bCs/>
                <w:color w:val="000000"/>
                <w:sz w:val="22"/>
                <w:lang w:val="en-US" w:eastAsia="fi-FI"/>
              </w:rPr>
              <w:t>Time Since Entry</w:t>
            </w:r>
          </w:p>
        </w:tc>
        <w:tc>
          <w:tcPr>
            <w:tcW w:w="1418" w:type="dxa"/>
            <w:tcBorders>
              <w:top w:val="double" w:sz="4" w:space="0" w:color="auto"/>
              <w:left w:val="nil"/>
              <w:bottom w:val="double" w:sz="4" w:space="0" w:color="auto"/>
              <w:right w:val="nil"/>
            </w:tcBorders>
            <w:shd w:val="clear" w:color="auto" w:fill="auto"/>
            <w:noWrap/>
            <w:vAlign w:val="center"/>
            <w:hideMark/>
          </w:tcPr>
          <w:p w14:paraId="57A636C8" w14:textId="77777777" w:rsidR="00DA4954" w:rsidRPr="009D6DD1" w:rsidRDefault="00DA4954" w:rsidP="00125F84">
            <w:pPr>
              <w:jc w:val="center"/>
              <w:rPr>
                <w:rFonts w:eastAsia="Times New Roman" w:cs="Times New Roman"/>
                <w:bCs/>
                <w:color w:val="000000"/>
                <w:sz w:val="22"/>
                <w:lang w:val="en-US" w:eastAsia="fi-FI"/>
              </w:rPr>
            </w:pPr>
            <w:r w:rsidRPr="009D6DD1">
              <w:rPr>
                <w:rFonts w:eastAsia="Times New Roman" w:cs="Times New Roman"/>
                <w:bCs/>
                <w:color w:val="000000"/>
                <w:sz w:val="22"/>
                <w:lang w:val="en-US" w:eastAsia="fi-FI"/>
              </w:rPr>
              <w:t>Raw</w:t>
            </w:r>
          </w:p>
        </w:tc>
        <w:tc>
          <w:tcPr>
            <w:tcW w:w="1399" w:type="dxa"/>
            <w:tcBorders>
              <w:top w:val="double" w:sz="4" w:space="0" w:color="auto"/>
              <w:left w:val="nil"/>
              <w:bottom w:val="double" w:sz="4" w:space="0" w:color="auto"/>
              <w:right w:val="nil"/>
            </w:tcBorders>
            <w:shd w:val="clear" w:color="auto" w:fill="auto"/>
            <w:noWrap/>
            <w:vAlign w:val="center"/>
            <w:hideMark/>
          </w:tcPr>
          <w:p w14:paraId="1E9079CA" w14:textId="77777777" w:rsidR="00DA4954" w:rsidRPr="009D6DD1" w:rsidRDefault="00DA4954" w:rsidP="00125F84">
            <w:pPr>
              <w:jc w:val="center"/>
              <w:rPr>
                <w:rFonts w:eastAsia="Times New Roman" w:cs="Times New Roman"/>
                <w:bCs/>
                <w:color w:val="000000"/>
                <w:sz w:val="22"/>
                <w:lang w:val="en-US" w:eastAsia="fi-FI"/>
              </w:rPr>
            </w:pPr>
            <w:r w:rsidRPr="009D6DD1">
              <w:rPr>
                <w:rFonts w:eastAsia="Times New Roman" w:cs="Times New Roman"/>
                <w:bCs/>
                <w:color w:val="000000"/>
                <w:sz w:val="22"/>
                <w:lang w:val="en-US" w:eastAsia="fi-FI"/>
              </w:rPr>
              <w:t>Discounted</w:t>
            </w:r>
          </w:p>
        </w:tc>
        <w:tc>
          <w:tcPr>
            <w:tcW w:w="1436" w:type="dxa"/>
            <w:gridSpan w:val="2"/>
            <w:tcBorders>
              <w:top w:val="double" w:sz="4" w:space="0" w:color="auto"/>
              <w:left w:val="nil"/>
              <w:bottom w:val="double" w:sz="4" w:space="0" w:color="auto"/>
              <w:right w:val="nil"/>
            </w:tcBorders>
            <w:shd w:val="clear" w:color="auto" w:fill="auto"/>
            <w:noWrap/>
            <w:vAlign w:val="center"/>
            <w:hideMark/>
          </w:tcPr>
          <w:p w14:paraId="279CF9C6" w14:textId="77777777" w:rsidR="00DA4954" w:rsidRPr="009D6DD1" w:rsidRDefault="00DA4954" w:rsidP="00125F84">
            <w:pPr>
              <w:jc w:val="center"/>
              <w:rPr>
                <w:rFonts w:eastAsia="Times New Roman" w:cs="Times New Roman"/>
                <w:bCs/>
                <w:color w:val="000000"/>
                <w:sz w:val="22"/>
                <w:lang w:val="en-US" w:eastAsia="fi-FI"/>
              </w:rPr>
            </w:pPr>
            <w:r w:rsidRPr="009D6DD1">
              <w:rPr>
                <w:rFonts w:eastAsia="Times New Roman" w:cs="Times New Roman"/>
                <w:bCs/>
                <w:color w:val="000000"/>
                <w:sz w:val="22"/>
                <w:lang w:val="en-US" w:eastAsia="fi-FI"/>
              </w:rPr>
              <w:t>Cumulated</w:t>
            </w:r>
          </w:p>
        </w:tc>
      </w:tr>
      <w:tr w:rsidR="00DA4954" w:rsidRPr="009D6DD1" w14:paraId="60985B4A" w14:textId="77777777" w:rsidTr="00125F84">
        <w:trPr>
          <w:gridAfter w:val="1"/>
          <w:wAfter w:w="160" w:type="dxa"/>
          <w:trHeight w:val="276"/>
        </w:trPr>
        <w:tc>
          <w:tcPr>
            <w:tcW w:w="2590" w:type="dxa"/>
            <w:tcBorders>
              <w:top w:val="double" w:sz="4" w:space="0" w:color="auto"/>
              <w:left w:val="nil"/>
              <w:bottom w:val="nil"/>
              <w:right w:val="nil"/>
            </w:tcBorders>
            <w:shd w:val="clear" w:color="auto" w:fill="auto"/>
            <w:noWrap/>
            <w:vAlign w:val="center"/>
            <w:hideMark/>
          </w:tcPr>
          <w:p w14:paraId="0C867F3A" w14:textId="77777777" w:rsidR="00DA4954" w:rsidRPr="009D6DD1" w:rsidRDefault="00DA4954" w:rsidP="00125F84">
            <w:pPr>
              <w:jc w:val="center"/>
              <w:rPr>
                <w:rFonts w:eastAsia="Times New Roman" w:cs="Times New Roman"/>
                <w:color w:val="000000"/>
                <w:sz w:val="22"/>
                <w:lang w:val="en-US" w:eastAsia="fi-FI"/>
              </w:rPr>
            </w:pPr>
            <w:r w:rsidRPr="009D6DD1">
              <w:rPr>
                <w:rFonts w:eastAsia="Times New Roman" w:cs="Times New Roman"/>
                <w:color w:val="000000"/>
                <w:sz w:val="22"/>
                <w:lang w:val="en-US" w:eastAsia="fi-FI"/>
              </w:rPr>
              <w:t>0</w:t>
            </w:r>
          </w:p>
        </w:tc>
        <w:tc>
          <w:tcPr>
            <w:tcW w:w="1418" w:type="dxa"/>
            <w:tcBorders>
              <w:top w:val="double" w:sz="4" w:space="0" w:color="auto"/>
              <w:left w:val="nil"/>
              <w:bottom w:val="nil"/>
              <w:right w:val="nil"/>
            </w:tcBorders>
            <w:shd w:val="clear" w:color="auto" w:fill="auto"/>
            <w:noWrap/>
            <w:vAlign w:val="center"/>
          </w:tcPr>
          <w:p w14:paraId="1ECB9124"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-0.210</w:t>
            </w:r>
          </w:p>
        </w:tc>
        <w:tc>
          <w:tcPr>
            <w:tcW w:w="1417" w:type="dxa"/>
            <w:gridSpan w:val="2"/>
            <w:tcBorders>
              <w:top w:val="double" w:sz="4" w:space="0" w:color="auto"/>
              <w:left w:val="nil"/>
              <w:bottom w:val="nil"/>
              <w:right w:val="nil"/>
            </w:tcBorders>
            <w:shd w:val="clear" w:color="auto" w:fill="auto"/>
            <w:noWrap/>
            <w:vAlign w:val="center"/>
          </w:tcPr>
          <w:p w14:paraId="028BC6FB"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-0.210</w:t>
            </w:r>
          </w:p>
        </w:tc>
        <w:tc>
          <w:tcPr>
            <w:tcW w:w="1418" w:type="dxa"/>
            <w:tcBorders>
              <w:top w:val="double" w:sz="4" w:space="0" w:color="auto"/>
              <w:left w:val="nil"/>
              <w:bottom w:val="nil"/>
              <w:right w:val="nil"/>
            </w:tcBorders>
            <w:shd w:val="clear" w:color="auto" w:fill="auto"/>
            <w:noWrap/>
            <w:vAlign w:val="center"/>
          </w:tcPr>
          <w:p w14:paraId="475D47CD"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-0.210</w:t>
            </w:r>
          </w:p>
        </w:tc>
      </w:tr>
      <w:tr w:rsidR="00DA4954" w:rsidRPr="009D6DD1" w14:paraId="3B6A4FE0" w14:textId="77777777" w:rsidTr="00125F84">
        <w:trPr>
          <w:gridAfter w:val="1"/>
          <w:wAfter w:w="160" w:type="dxa"/>
          <w:trHeight w:val="276"/>
        </w:trPr>
        <w:tc>
          <w:tcPr>
            <w:tcW w:w="2590" w:type="dxa"/>
            <w:tcBorders>
              <w:top w:val="nil"/>
              <w:left w:val="nil"/>
              <w:bottom w:val="nil"/>
              <w:right w:val="nil"/>
            </w:tcBorders>
            <w:shd w:val="clear" w:color="auto" w:fill="auto"/>
            <w:noWrap/>
            <w:vAlign w:val="center"/>
            <w:hideMark/>
          </w:tcPr>
          <w:p w14:paraId="4FF3123A" w14:textId="77777777" w:rsidR="00DA4954" w:rsidRPr="009D6DD1" w:rsidRDefault="00DA4954" w:rsidP="00125F84">
            <w:pPr>
              <w:jc w:val="center"/>
              <w:rPr>
                <w:rFonts w:eastAsia="Times New Roman" w:cs="Times New Roman"/>
                <w:color w:val="000000"/>
                <w:sz w:val="22"/>
                <w:lang w:val="en-US" w:eastAsia="fi-FI"/>
              </w:rPr>
            </w:pPr>
            <w:r w:rsidRPr="009D6DD1">
              <w:rPr>
                <w:rFonts w:eastAsia="Times New Roman" w:cs="Times New Roman"/>
                <w:color w:val="000000"/>
                <w:sz w:val="22"/>
                <w:lang w:val="en-US" w:eastAsia="fi-FI"/>
              </w:rPr>
              <w:t>1</w:t>
            </w:r>
          </w:p>
        </w:tc>
        <w:tc>
          <w:tcPr>
            <w:tcW w:w="1418" w:type="dxa"/>
            <w:tcBorders>
              <w:top w:val="nil"/>
              <w:left w:val="nil"/>
              <w:bottom w:val="nil"/>
              <w:right w:val="nil"/>
            </w:tcBorders>
            <w:shd w:val="clear" w:color="auto" w:fill="auto"/>
            <w:noWrap/>
            <w:vAlign w:val="center"/>
          </w:tcPr>
          <w:p w14:paraId="3B0F2DF0"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0.136</w:t>
            </w:r>
          </w:p>
        </w:tc>
        <w:tc>
          <w:tcPr>
            <w:tcW w:w="1417" w:type="dxa"/>
            <w:gridSpan w:val="2"/>
            <w:tcBorders>
              <w:top w:val="nil"/>
              <w:left w:val="nil"/>
              <w:bottom w:val="nil"/>
              <w:right w:val="nil"/>
            </w:tcBorders>
            <w:shd w:val="clear" w:color="auto" w:fill="auto"/>
            <w:noWrap/>
            <w:vAlign w:val="center"/>
          </w:tcPr>
          <w:p w14:paraId="5062151F"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0.131</w:t>
            </w:r>
          </w:p>
        </w:tc>
        <w:tc>
          <w:tcPr>
            <w:tcW w:w="1418" w:type="dxa"/>
            <w:tcBorders>
              <w:top w:val="nil"/>
              <w:left w:val="nil"/>
              <w:bottom w:val="nil"/>
              <w:right w:val="nil"/>
            </w:tcBorders>
            <w:shd w:val="clear" w:color="auto" w:fill="auto"/>
            <w:noWrap/>
            <w:vAlign w:val="center"/>
          </w:tcPr>
          <w:p w14:paraId="5DD1244C"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-0.079</w:t>
            </w:r>
          </w:p>
        </w:tc>
      </w:tr>
      <w:tr w:rsidR="00DA4954" w:rsidRPr="009D6DD1" w14:paraId="1163334F" w14:textId="77777777" w:rsidTr="00125F84">
        <w:trPr>
          <w:gridAfter w:val="1"/>
          <w:wAfter w:w="160" w:type="dxa"/>
          <w:trHeight w:val="276"/>
        </w:trPr>
        <w:tc>
          <w:tcPr>
            <w:tcW w:w="2590" w:type="dxa"/>
            <w:tcBorders>
              <w:top w:val="nil"/>
              <w:left w:val="nil"/>
              <w:bottom w:val="nil"/>
              <w:right w:val="nil"/>
            </w:tcBorders>
            <w:shd w:val="clear" w:color="auto" w:fill="auto"/>
            <w:noWrap/>
            <w:vAlign w:val="center"/>
            <w:hideMark/>
          </w:tcPr>
          <w:p w14:paraId="78871D29" w14:textId="77777777" w:rsidR="00DA4954" w:rsidRPr="009D6DD1" w:rsidRDefault="00DA4954" w:rsidP="00125F84">
            <w:pPr>
              <w:jc w:val="center"/>
              <w:rPr>
                <w:rFonts w:eastAsia="Times New Roman" w:cs="Times New Roman"/>
                <w:color w:val="000000"/>
                <w:sz w:val="22"/>
                <w:lang w:val="en-US" w:eastAsia="fi-FI"/>
              </w:rPr>
            </w:pPr>
            <w:r w:rsidRPr="009D6DD1">
              <w:rPr>
                <w:rFonts w:eastAsia="Times New Roman" w:cs="Times New Roman"/>
                <w:color w:val="000000"/>
                <w:sz w:val="22"/>
                <w:lang w:val="en-US" w:eastAsia="fi-FI"/>
              </w:rPr>
              <w:t>2</w:t>
            </w:r>
          </w:p>
        </w:tc>
        <w:tc>
          <w:tcPr>
            <w:tcW w:w="1418" w:type="dxa"/>
            <w:tcBorders>
              <w:top w:val="nil"/>
              <w:left w:val="nil"/>
              <w:bottom w:val="nil"/>
              <w:right w:val="nil"/>
            </w:tcBorders>
            <w:shd w:val="clear" w:color="auto" w:fill="auto"/>
            <w:noWrap/>
            <w:vAlign w:val="center"/>
          </w:tcPr>
          <w:p w14:paraId="7276B776"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1.013</w:t>
            </w:r>
          </w:p>
        </w:tc>
        <w:tc>
          <w:tcPr>
            <w:tcW w:w="1417" w:type="dxa"/>
            <w:gridSpan w:val="2"/>
            <w:tcBorders>
              <w:top w:val="nil"/>
              <w:left w:val="nil"/>
              <w:bottom w:val="nil"/>
              <w:right w:val="nil"/>
            </w:tcBorders>
            <w:shd w:val="clear" w:color="auto" w:fill="auto"/>
            <w:noWrap/>
            <w:vAlign w:val="center"/>
          </w:tcPr>
          <w:p w14:paraId="4F691696"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0.937</w:t>
            </w:r>
          </w:p>
        </w:tc>
        <w:tc>
          <w:tcPr>
            <w:tcW w:w="1418" w:type="dxa"/>
            <w:tcBorders>
              <w:top w:val="nil"/>
              <w:left w:val="nil"/>
              <w:bottom w:val="nil"/>
              <w:right w:val="nil"/>
            </w:tcBorders>
            <w:shd w:val="clear" w:color="auto" w:fill="auto"/>
            <w:noWrap/>
            <w:vAlign w:val="center"/>
          </w:tcPr>
          <w:p w14:paraId="0D9467EA"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0.857</w:t>
            </w:r>
          </w:p>
        </w:tc>
      </w:tr>
      <w:tr w:rsidR="00DA4954" w:rsidRPr="009D6DD1" w14:paraId="7BB54F07" w14:textId="77777777" w:rsidTr="00125F84">
        <w:trPr>
          <w:gridAfter w:val="1"/>
          <w:wAfter w:w="160" w:type="dxa"/>
          <w:trHeight w:val="276"/>
        </w:trPr>
        <w:tc>
          <w:tcPr>
            <w:tcW w:w="2590" w:type="dxa"/>
            <w:tcBorders>
              <w:top w:val="nil"/>
              <w:left w:val="nil"/>
              <w:bottom w:val="nil"/>
              <w:right w:val="nil"/>
            </w:tcBorders>
            <w:shd w:val="clear" w:color="auto" w:fill="auto"/>
            <w:noWrap/>
            <w:vAlign w:val="center"/>
            <w:hideMark/>
          </w:tcPr>
          <w:p w14:paraId="25B41320" w14:textId="77777777" w:rsidR="00DA4954" w:rsidRPr="009D6DD1" w:rsidRDefault="00DA4954" w:rsidP="00125F84">
            <w:pPr>
              <w:jc w:val="center"/>
              <w:rPr>
                <w:rFonts w:eastAsia="Times New Roman" w:cs="Times New Roman"/>
                <w:color w:val="000000"/>
                <w:sz w:val="22"/>
                <w:lang w:val="en-US" w:eastAsia="fi-FI"/>
              </w:rPr>
            </w:pPr>
            <w:r w:rsidRPr="009D6DD1">
              <w:rPr>
                <w:rFonts w:eastAsia="Times New Roman" w:cs="Times New Roman"/>
                <w:color w:val="000000"/>
                <w:sz w:val="22"/>
                <w:lang w:val="en-US" w:eastAsia="fi-FI"/>
              </w:rPr>
              <w:t>3</w:t>
            </w:r>
          </w:p>
        </w:tc>
        <w:tc>
          <w:tcPr>
            <w:tcW w:w="1418" w:type="dxa"/>
            <w:tcBorders>
              <w:top w:val="nil"/>
              <w:left w:val="nil"/>
              <w:bottom w:val="nil"/>
              <w:right w:val="nil"/>
            </w:tcBorders>
            <w:shd w:val="clear" w:color="auto" w:fill="auto"/>
            <w:noWrap/>
            <w:vAlign w:val="center"/>
          </w:tcPr>
          <w:p w14:paraId="084E79A9"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1.757</w:t>
            </w:r>
          </w:p>
        </w:tc>
        <w:tc>
          <w:tcPr>
            <w:tcW w:w="1417" w:type="dxa"/>
            <w:gridSpan w:val="2"/>
            <w:tcBorders>
              <w:top w:val="nil"/>
              <w:left w:val="nil"/>
              <w:bottom w:val="nil"/>
              <w:right w:val="nil"/>
            </w:tcBorders>
            <w:shd w:val="clear" w:color="auto" w:fill="auto"/>
            <w:noWrap/>
            <w:vAlign w:val="center"/>
          </w:tcPr>
          <w:p w14:paraId="459E035D"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1.562</w:t>
            </w:r>
          </w:p>
        </w:tc>
        <w:tc>
          <w:tcPr>
            <w:tcW w:w="1418" w:type="dxa"/>
            <w:tcBorders>
              <w:top w:val="nil"/>
              <w:left w:val="nil"/>
              <w:bottom w:val="nil"/>
              <w:right w:val="nil"/>
            </w:tcBorders>
            <w:shd w:val="clear" w:color="auto" w:fill="auto"/>
            <w:noWrap/>
            <w:vAlign w:val="center"/>
          </w:tcPr>
          <w:p w14:paraId="59F3DEC0"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2.419</w:t>
            </w:r>
          </w:p>
        </w:tc>
      </w:tr>
      <w:tr w:rsidR="00DA4954" w:rsidRPr="009D6DD1" w14:paraId="37887DD9" w14:textId="77777777" w:rsidTr="00125F84">
        <w:trPr>
          <w:gridAfter w:val="1"/>
          <w:wAfter w:w="160" w:type="dxa"/>
          <w:trHeight w:val="276"/>
        </w:trPr>
        <w:tc>
          <w:tcPr>
            <w:tcW w:w="2590" w:type="dxa"/>
            <w:tcBorders>
              <w:top w:val="nil"/>
              <w:left w:val="nil"/>
              <w:bottom w:val="nil"/>
              <w:right w:val="nil"/>
            </w:tcBorders>
            <w:shd w:val="clear" w:color="auto" w:fill="auto"/>
            <w:noWrap/>
            <w:vAlign w:val="center"/>
            <w:hideMark/>
          </w:tcPr>
          <w:p w14:paraId="75A5B33B" w14:textId="77777777" w:rsidR="00DA4954" w:rsidRPr="009D6DD1" w:rsidRDefault="00DA4954" w:rsidP="00125F84">
            <w:pPr>
              <w:jc w:val="center"/>
              <w:rPr>
                <w:rFonts w:eastAsia="Times New Roman" w:cs="Times New Roman"/>
                <w:color w:val="000000"/>
                <w:sz w:val="22"/>
                <w:lang w:val="en-US" w:eastAsia="fi-FI"/>
              </w:rPr>
            </w:pPr>
            <w:r w:rsidRPr="009D6DD1">
              <w:rPr>
                <w:rFonts w:eastAsia="Times New Roman" w:cs="Times New Roman"/>
                <w:color w:val="000000"/>
                <w:sz w:val="22"/>
                <w:lang w:val="en-US" w:eastAsia="fi-FI"/>
              </w:rPr>
              <w:t>4</w:t>
            </w:r>
          </w:p>
        </w:tc>
        <w:tc>
          <w:tcPr>
            <w:tcW w:w="1418" w:type="dxa"/>
            <w:tcBorders>
              <w:top w:val="nil"/>
              <w:left w:val="nil"/>
              <w:bottom w:val="nil"/>
              <w:right w:val="nil"/>
            </w:tcBorders>
            <w:shd w:val="clear" w:color="auto" w:fill="auto"/>
            <w:noWrap/>
            <w:vAlign w:val="center"/>
          </w:tcPr>
          <w:p w14:paraId="70D9C9A7"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2.682</w:t>
            </w:r>
          </w:p>
        </w:tc>
        <w:tc>
          <w:tcPr>
            <w:tcW w:w="1417" w:type="dxa"/>
            <w:gridSpan w:val="2"/>
            <w:tcBorders>
              <w:top w:val="nil"/>
              <w:left w:val="nil"/>
              <w:bottom w:val="nil"/>
              <w:right w:val="nil"/>
            </w:tcBorders>
            <w:shd w:val="clear" w:color="auto" w:fill="auto"/>
            <w:noWrap/>
            <w:vAlign w:val="center"/>
          </w:tcPr>
          <w:p w14:paraId="6E1A092C"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2.293</w:t>
            </w:r>
          </w:p>
        </w:tc>
        <w:tc>
          <w:tcPr>
            <w:tcW w:w="1418" w:type="dxa"/>
            <w:tcBorders>
              <w:top w:val="nil"/>
              <w:left w:val="nil"/>
              <w:bottom w:val="nil"/>
              <w:right w:val="nil"/>
            </w:tcBorders>
            <w:shd w:val="clear" w:color="auto" w:fill="auto"/>
            <w:noWrap/>
            <w:vAlign w:val="center"/>
          </w:tcPr>
          <w:p w14:paraId="77DEC069"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4.712</w:t>
            </w:r>
          </w:p>
        </w:tc>
      </w:tr>
      <w:tr w:rsidR="00DA4954" w:rsidRPr="009D6DD1" w14:paraId="4E2480E5" w14:textId="77777777" w:rsidTr="00125F84">
        <w:trPr>
          <w:gridAfter w:val="1"/>
          <w:wAfter w:w="160" w:type="dxa"/>
          <w:trHeight w:val="276"/>
        </w:trPr>
        <w:tc>
          <w:tcPr>
            <w:tcW w:w="2590" w:type="dxa"/>
            <w:tcBorders>
              <w:top w:val="nil"/>
              <w:left w:val="nil"/>
              <w:bottom w:val="nil"/>
              <w:right w:val="nil"/>
            </w:tcBorders>
            <w:shd w:val="clear" w:color="auto" w:fill="auto"/>
            <w:noWrap/>
            <w:vAlign w:val="center"/>
            <w:hideMark/>
          </w:tcPr>
          <w:p w14:paraId="0A50B17F" w14:textId="77777777" w:rsidR="00DA4954" w:rsidRPr="009D6DD1" w:rsidRDefault="00DA4954" w:rsidP="00125F84">
            <w:pPr>
              <w:jc w:val="center"/>
              <w:rPr>
                <w:rFonts w:eastAsia="Times New Roman" w:cs="Times New Roman"/>
                <w:color w:val="000000"/>
                <w:sz w:val="22"/>
                <w:lang w:val="en-US" w:eastAsia="fi-FI"/>
              </w:rPr>
            </w:pPr>
            <w:r w:rsidRPr="009D6DD1">
              <w:rPr>
                <w:rFonts w:eastAsia="Times New Roman" w:cs="Times New Roman"/>
                <w:color w:val="000000"/>
                <w:sz w:val="22"/>
                <w:lang w:val="en-US" w:eastAsia="fi-FI"/>
              </w:rPr>
              <w:t>5</w:t>
            </w:r>
          </w:p>
        </w:tc>
        <w:tc>
          <w:tcPr>
            <w:tcW w:w="1418" w:type="dxa"/>
            <w:tcBorders>
              <w:top w:val="nil"/>
              <w:left w:val="nil"/>
              <w:bottom w:val="nil"/>
              <w:right w:val="nil"/>
            </w:tcBorders>
            <w:shd w:val="clear" w:color="auto" w:fill="auto"/>
            <w:noWrap/>
            <w:vAlign w:val="center"/>
          </w:tcPr>
          <w:p w14:paraId="54B60970"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2.856</w:t>
            </w:r>
          </w:p>
        </w:tc>
        <w:tc>
          <w:tcPr>
            <w:tcW w:w="1417" w:type="dxa"/>
            <w:gridSpan w:val="2"/>
            <w:tcBorders>
              <w:top w:val="nil"/>
              <w:left w:val="nil"/>
              <w:bottom w:val="nil"/>
              <w:right w:val="nil"/>
            </w:tcBorders>
            <w:shd w:val="clear" w:color="auto" w:fill="auto"/>
            <w:noWrap/>
            <w:vAlign w:val="center"/>
          </w:tcPr>
          <w:p w14:paraId="6694DF48"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2.347</w:t>
            </w:r>
          </w:p>
        </w:tc>
        <w:tc>
          <w:tcPr>
            <w:tcW w:w="1418" w:type="dxa"/>
            <w:tcBorders>
              <w:top w:val="nil"/>
              <w:left w:val="nil"/>
              <w:bottom w:val="nil"/>
              <w:right w:val="nil"/>
            </w:tcBorders>
            <w:shd w:val="clear" w:color="auto" w:fill="auto"/>
            <w:noWrap/>
            <w:vAlign w:val="center"/>
          </w:tcPr>
          <w:p w14:paraId="7846C5F0"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7.059</w:t>
            </w:r>
          </w:p>
        </w:tc>
      </w:tr>
      <w:tr w:rsidR="00DA4954" w:rsidRPr="009D6DD1" w14:paraId="5FFE5E4E" w14:textId="77777777" w:rsidTr="00125F84">
        <w:trPr>
          <w:gridAfter w:val="1"/>
          <w:wAfter w:w="160" w:type="dxa"/>
          <w:trHeight w:val="276"/>
        </w:trPr>
        <w:tc>
          <w:tcPr>
            <w:tcW w:w="2590" w:type="dxa"/>
            <w:tcBorders>
              <w:top w:val="nil"/>
              <w:left w:val="nil"/>
              <w:bottom w:val="nil"/>
              <w:right w:val="nil"/>
            </w:tcBorders>
            <w:shd w:val="clear" w:color="auto" w:fill="auto"/>
            <w:noWrap/>
            <w:vAlign w:val="center"/>
            <w:hideMark/>
          </w:tcPr>
          <w:p w14:paraId="6971C301" w14:textId="77777777" w:rsidR="00DA4954" w:rsidRPr="009D6DD1" w:rsidRDefault="00DA4954" w:rsidP="00125F84">
            <w:pPr>
              <w:jc w:val="center"/>
              <w:rPr>
                <w:rFonts w:eastAsia="Times New Roman" w:cs="Times New Roman"/>
                <w:color w:val="000000"/>
                <w:sz w:val="22"/>
                <w:lang w:val="en-US" w:eastAsia="fi-FI"/>
              </w:rPr>
            </w:pPr>
            <w:r w:rsidRPr="009D6DD1">
              <w:rPr>
                <w:rFonts w:eastAsia="Times New Roman" w:cs="Times New Roman"/>
                <w:color w:val="000000"/>
                <w:sz w:val="22"/>
                <w:lang w:val="en-US" w:eastAsia="fi-FI"/>
              </w:rPr>
              <w:t>6</w:t>
            </w:r>
          </w:p>
        </w:tc>
        <w:tc>
          <w:tcPr>
            <w:tcW w:w="1418" w:type="dxa"/>
            <w:tcBorders>
              <w:top w:val="nil"/>
              <w:left w:val="nil"/>
              <w:bottom w:val="nil"/>
              <w:right w:val="nil"/>
            </w:tcBorders>
            <w:shd w:val="clear" w:color="auto" w:fill="auto"/>
            <w:noWrap/>
            <w:vAlign w:val="center"/>
          </w:tcPr>
          <w:p w14:paraId="4C52FA32"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2.789</w:t>
            </w:r>
          </w:p>
        </w:tc>
        <w:tc>
          <w:tcPr>
            <w:tcW w:w="1417" w:type="dxa"/>
            <w:gridSpan w:val="2"/>
            <w:tcBorders>
              <w:top w:val="nil"/>
              <w:left w:val="nil"/>
              <w:bottom w:val="nil"/>
              <w:right w:val="nil"/>
            </w:tcBorders>
            <w:shd w:val="clear" w:color="auto" w:fill="auto"/>
            <w:noWrap/>
            <w:vAlign w:val="center"/>
          </w:tcPr>
          <w:p w14:paraId="26551B2B"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2.204</w:t>
            </w:r>
          </w:p>
        </w:tc>
        <w:tc>
          <w:tcPr>
            <w:tcW w:w="1418" w:type="dxa"/>
            <w:tcBorders>
              <w:top w:val="nil"/>
              <w:left w:val="nil"/>
              <w:bottom w:val="nil"/>
              <w:right w:val="nil"/>
            </w:tcBorders>
            <w:shd w:val="clear" w:color="auto" w:fill="auto"/>
            <w:noWrap/>
            <w:vAlign w:val="center"/>
          </w:tcPr>
          <w:p w14:paraId="2A0013A5"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9.264</w:t>
            </w:r>
          </w:p>
        </w:tc>
      </w:tr>
      <w:tr w:rsidR="00DA4954" w:rsidRPr="009D6DD1" w14:paraId="468A4B15" w14:textId="77777777" w:rsidTr="00125F84">
        <w:trPr>
          <w:trHeight w:val="276"/>
        </w:trPr>
        <w:tc>
          <w:tcPr>
            <w:tcW w:w="2590" w:type="dxa"/>
            <w:tcBorders>
              <w:top w:val="nil"/>
              <w:left w:val="nil"/>
              <w:bottom w:val="nil"/>
              <w:right w:val="nil"/>
            </w:tcBorders>
            <w:shd w:val="clear" w:color="auto" w:fill="auto"/>
            <w:noWrap/>
            <w:vAlign w:val="center"/>
            <w:hideMark/>
          </w:tcPr>
          <w:p w14:paraId="3C74CD79" w14:textId="77777777" w:rsidR="00DA4954" w:rsidRPr="009D6DD1" w:rsidRDefault="00DA4954" w:rsidP="00125F84">
            <w:pPr>
              <w:jc w:val="center"/>
              <w:rPr>
                <w:rFonts w:eastAsia="Times New Roman" w:cs="Times New Roman"/>
                <w:color w:val="000000"/>
                <w:sz w:val="22"/>
                <w:lang w:val="en-US" w:eastAsia="fi-FI"/>
              </w:rPr>
            </w:pPr>
            <w:r w:rsidRPr="009D6DD1">
              <w:rPr>
                <w:rFonts w:eastAsia="Times New Roman" w:cs="Times New Roman"/>
                <w:color w:val="000000"/>
                <w:sz w:val="22"/>
                <w:lang w:val="en-US" w:eastAsia="fi-FI"/>
              </w:rPr>
              <w:t>7</w:t>
            </w:r>
          </w:p>
        </w:tc>
        <w:tc>
          <w:tcPr>
            <w:tcW w:w="1418" w:type="dxa"/>
            <w:tcBorders>
              <w:top w:val="nil"/>
              <w:left w:val="nil"/>
              <w:bottom w:val="nil"/>
              <w:right w:val="nil"/>
            </w:tcBorders>
            <w:shd w:val="clear" w:color="auto" w:fill="auto"/>
            <w:noWrap/>
            <w:vAlign w:val="center"/>
          </w:tcPr>
          <w:p w14:paraId="67FB6D73"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3.149</w:t>
            </w:r>
          </w:p>
        </w:tc>
        <w:tc>
          <w:tcPr>
            <w:tcW w:w="1417" w:type="dxa"/>
            <w:gridSpan w:val="2"/>
            <w:tcBorders>
              <w:top w:val="nil"/>
              <w:left w:val="nil"/>
              <w:bottom w:val="nil"/>
              <w:right w:val="nil"/>
            </w:tcBorders>
            <w:shd w:val="clear" w:color="auto" w:fill="auto"/>
            <w:noWrap/>
            <w:vAlign w:val="center"/>
          </w:tcPr>
          <w:p w14:paraId="33A2D475"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2.393</w:t>
            </w:r>
          </w:p>
        </w:tc>
        <w:tc>
          <w:tcPr>
            <w:tcW w:w="1418" w:type="dxa"/>
            <w:tcBorders>
              <w:top w:val="nil"/>
              <w:left w:val="nil"/>
              <w:bottom w:val="nil"/>
              <w:right w:val="nil"/>
            </w:tcBorders>
            <w:shd w:val="clear" w:color="auto" w:fill="auto"/>
            <w:noWrap/>
            <w:vAlign w:val="center"/>
          </w:tcPr>
          <w:p w14:paraId="08BD53C4"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11.656</w:t>
            </w:r>
          </w:p>
        </w:tc>
        <w:tc>
          <w:tcPr>
            <w:tcW w:w="160" w:type="dxa"/>
            <w:tcBorders>
              <w:top w:val="nil"/>
              <w:left w:val="nil"/>
              <w:bottom w:val="nil"/>
              <w:right w:val="nil"/>
            </w:tcBorders>
            <w:shd w:val="clear" w:color="auto" w:fill="auto"/>
            <w:noWrap/>
            <w:vAlign w:val="bottom"/>
            <w:hideMark/>
          </w:tcPr>
          <w:p w14:paraId="62432FB6" w14:textId="77777777" w:rsidR="00DA4954" w:rsidRPr="009D6DD1" w:rsidRDefault="00DA4954" w:rsidP="00125F84">
            <w:pPr>
              <w:jc w:val="right"/>
              <w:rPr>
                <w:rFonts w:eastAsia="Times New Roman" w:cs="Times New Roman"/>
                <w:color w:val="000000"/>
                <w:sz w:val="22"/>
                <w:lang w:val="en-US" w:eastAsia="fi-FI"/>
              </w:rPr>
            </w:pPr>
          </w:p>
        </w:tc>
      </w:tr>
      <w:tr w:rsidR="00DA4954" w:rsidRPr="009D6DD1" w14:paraId="5E1BC3E8" w14:textId="77777777" w:rsidTr="00125F84">
        <w:trPr>
          <w:trHeight w:val="276"/>
        </w:trPr>
        <w:tc>
          <w:tcPr>
            <w:tcW w:w="2590" w:type="dxa"/>
            <w:tcBorders>
              <w:top w:val="nil"/>
              <w:left w:val="nil"/>
              <w:bottom w:val="double" w:sz="4" w:space="0" w:color="auto"/>
              <w:right w:val="nil"/>
            </w:tcBorders>
            <w:shd w:val="clear" w:color="auto" w:fill="auto"/>
            <w:noWrap/>
            <w:vAlign w:val="center"/>
            <w:hideMark/>
          </w:tcPr>
          <w:p w14:paraId="426F4908" w14:textId="77777777" w:rsidR="00DA4954" w:rsidRPr="009D6DD1" w:rsidRDefault="00DA4954" w:rsidP="00125F84">
            <w:pPr>
              <w:jc w:val="center"/>
              <w:rPr>
                <w:rFonts w:eastAsia="Times New Roman" w:cs="Times New Roman"/>
                <w:color w:val="000000"/>
                <w:sz w:val="22"/>
                <w:lang w:val="en-US" w:eastAsia="fi-FI"/>
              </w:rPr>
            </w:pPr>
            <w:r w:rsidRPr="009D6DD1">
              <w:rPr>
                <w:rFonts w:eastAsia="Times New Roman" w:cs="Times New Roman"/>
                <w:color w:val="000000"/>
                <w:sz w:val="22"/>
                <w:lang w:val="en-US" w:eastAsia="fi-FI"/>
              </w:rPr>
              <w:t>8</w:t>
            </w:r>
          </w:p>
        </w:tc>
        <w:tc>
          <w:tcPr>
            <w:tcW w:w="1418" w:type="dxa"/>
            <w:tcBorders>
              <w:top w:val="nil"/>
              <w:left w:val="nil"/>
              <w:bottom w:val="double" w:sz="4" w:space="0" w:color="auto"/>
              <w:right w:val="nil"/>
            </w:tcBorders>
            <w:shd w:val="clear" w:color="auto" w:fill="auto"/>
            <w:noWrap/>
            <w:vAlign w:val="center"/>
          </w:tcPr>
          <w:p w14:paraId="4251A108"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3.291</w:t>
            </w:r>
          </w:p>
        </w:tc>
        <w:tc>
          <w:tcPr>
            <w:tcW w:w="1417" w:type="dxa"/>
            <w:gridSpan w:val="2"/>
            <w:tcBorders>
              <w:top w:val="nil"/>
              <w:left w:val="nil"/>
              <w:bottom w:val="double" w:sz="4" w:space="0" w:color="auto"/>
              <w:right w:val="nil"/>
            </w:tcBorders>
            <w:shd w:val="clear" w:color="auto" w:fill="auto"/>
            <w:noWrap/>
            <w:vAlign w:val="center"/>
          </w:tcPr>
          <w:p w14:paraId="509B83AD"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2.405</w:t>
            </w:r>
          </w:p>
        </w:tc>
        <w:tc>
          <w:tcPr>
            <w:tcW w:w="1418" w:type="dxa"/>
            <w:tcBorders>
              <w:top w:val="nil"/>
              <w:left w:val="nil"/>
              <w:bottom w:val="double" w:sz="4" w:space="0" w:color="auto"/>
              <w:right w:val="nil"/>
            </w:tcBorders>
            <w:shd w:val="clear" w:color="auto" w:fill="auto"/>
            <w:noWrap/>
            <w:vAlign w:val="center"/>
          </w:tcPr>
          <w:p w14:paraId="79176088"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14.061</w:t>
            </w:r>
          </w:p>
        </w:tc>
        <w:tc>
          <w:tcPr>
            <w:tcW w:w="160" w:type="dxa"/>
            <w:tcBorders>
              <w:top w:val="nil"/>
              <w:left w:val="nil"/>
              <w:bottom w:val="nil"/>
              <w:right w:val="nil"/>
            </w:tcBorders>
            <w:shd w:val="clear" w:color="auto" w:fill="auto"/>
            <w:noWrap/>
            <w:vAlign w:val="bottom"/>
            <w:hideMark/>
          </w:tcPr>
          <w:p w14:paraId="10DF35B3" w14:textId="77777777" w:rsidR="00DA4954" w:rsidRPr="009D6DD1" w:rsidRDefault="00DA4954" w:rsidP="00125F84">
            <w:pPr>
              <w:jc w:val="right"/>
              <w:rPr>
                <w:rFonts w:eastAsia="Times New Roman" w:cs="Times New Roman"/>
                <w:color w:val="000000"/>
                <w:sz w:val="22"/>
                <w:lang w:val="en-US" w:eastAsia="fi-FI"/>
              </w:rPr>
            </w:pPr>
          </w:p>
        </w:tc>
      </w:tr>
      <w:tr w:rsidR="00DA4954" w:rsidRPr="009D6DD1" w14:paraId="4CC34C6E" w14:textId="77777777" w:rsidTr="00125F84">
        <w:trPr>
          <w:trHeight w:val="323"/>
        </w:trPr>
        <w:tc>
          <w:tcPr>
            <w:tcW w:w="2590" w:type="dxa"/>
            <w:tcBorders>
              <w:top w:val="double" w:sz="4" w:space="0" w:color="auto"/>
              <w:left w:val="nil"/>
              <w:bottom w:val="double" w:sz="4" w:space="0" w:color="auto"/>
              <w:right w:val="nil"/>
            </w:tcBorders>
            <w:shd w:val="clear" w:color="auto" w:fill="auto"/>
            <w:noWrap/>
            <w:vAlign w:val="center"/>
            <w:hideMark/>
          </w:tcPr>
          <w:p w14:paraId="6A3777BE" w14:textId="77777777" w:rsidR="00DA4954" w:rsidRPr="009D6DD1" w:rsidRDefault="00DA4954" w:rsidP="00125F84">
            <w:pPr>
              <w:jc w:val="center"/>
              <w:rPr>
                <w:rFonts w:eastAsia="Times New Roman" w:cs="Times New Roman"/>
                <w:color w:val="000000"/>
                <w:sz w:val="22"/>
                <w:lang w:val="en-US" w:eastAsia="fi-FI"/>
              </w:rPr>
            </w:pPr>
            <w:r w:rsidRPr="009D6DD1">
              <w:rPr>
                <w:rFonts w:eastAsia="Times New Roman" w:cs="Times New Roman"/>
                <w:color w:val="000000"/>
                <w:sz w:val="22"/>
                <w:lang w:val="en-US" w:eastAsia="fi-FI"/>
              </w:rPr>
              <w:t>Total Gains 0</w:t>
            </w:r>
            <w:r>
              <w:rPr>
                <w:rFonts w:eastAsia="Times New Roman" w:cs="Times New Roman"/>
                <w:color w:val="000000"/>
                <w:sz w:val="22"/>
                <w:lang w:val="en-US" w:eastAsia="fi-FI"/>
              </w:rPr>
              <w:t>–</w:t>
            </w:r>
            <w:r w:rsidRPr="009D6DD1">
              <w:rPr>
                <w:rFonts w:eastAsia="Times New Roman" w:cs="Times New Roman"/>
                <w:color w:val="000000"/>
                <w:sz w:val="22"/>
                <w:lang w:val="en-US" w:eastAsia="fi-FI"/>
              </w:rPr>
              <w:t>8</w:t>
            </w:r>
          </w:p>
        </w:tc>
        <w:tc>
          <w:tcPr>
            <w:tcW w:w="1418" w:type="dxa"/>
            <w:tcBorders>
              <w:top w:val="double" w:sz="4" w:space="0" w:color="auto"/>
              <w:left w:val="nil"/>
              <w:bottom w:val="double" w:sz="4" w:space="0" w:color="auto"/>
              <w:right w:val="nil"/>
            </w:tcBorders>
            <w:shd w:val="clear" w:color="auto" w:fill="auto"/>
            <w:noWrap/>
            <w:vAlign w:val="center"/>
          </w:tcPr>
          <w:p w14:paraId="6CF99368"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17.463</w:t>
            </w:r>
          </w:p>
        </w:tc>
        <w:tc>
          <w:tcPr>
            <w:tcW w:w="1417" w:type="dxa"/>
            <w:gridSpan w:val="2"/>
            <w:tcBorders>
              <w:top w:val="double" w:sz="4" w:space="0" w:color="auto"/>
              <w:left w:val="nil"/>
              <w:bottom w:val="double" w:sz="4" w:space="0" w:color="auto"/>
              <w:right w:val="nil"/>
            </w:tcBorders>
            <w:shd w:val="clear" w:color="auto" w:fill="auto"/>
            <w:noWrap/>
            <w:vAlign w:val="center"/>
          </w:tcPr>
          <w:p w14:paraId="3D98DF63" w14:textId="77777777" w:rsidR="00DA4954" w:rsidRPr="00576C33" w:rsidRDefault="00DA4954" w:rsidP="00125F84">
            <w:pPr>
              <w:tabs>
                <w:tab w:val="decimal" w:pos="454"/>
              </w:tabs>
              <w:rPr>
                <w:rFonts w:eastAsia="Times New Roman" w:cs="Times New Roman"/>
                <w:sz w:val="22"/>
                <w:lang w:val="en-US" w:eastAsia="fi-FI"/>
              </w:rPr>
            </w:pPr>
            <w:r w:rsidRPr="00576C33">
              <w:rPr>
                <w:sz w:val="22"/>
              </w:rPr>
              <w:t>14.061</w:t>
            </w:r>
          </w:p>
        </w:tc>
        <w:tc>
          <w:tcPr>
            <w:tcW w:w="1418" w:type="dxa"/>
            <w:tcBorders>
              <w:top w:val="double" w:sz="4" w:space="0" w:color="auto"/>
              <w:left w:val="nil"/>
              <w:bottom w:val="double" w:sz="4" w:space="0" w:color="auto"/>
              <w:right w:val="nil"/>
            </w:tcBorders>
            <w:shd w:val="clear" w:color="auto" w:fill="auto"/>
            <w:noWrap/>
            <w:vAlign w:val="center"/>
          </w:tcPr>
          <w:p w14:paraId="2CBEB44E" w14:textId="77777777" w:rsidR="00DA4954" w:rsidRPr="009D6DD1" w:rsidRDefault="00DA4954" w:rsidP="00125F84">
            <w:pPr>
              <w:tabs>
                <w:tab w:val="decimal" w:pos="454"/>
              </w:tabs>
              <w:rPr>
                <w:rFonts w:eastAsia="Times New Roman" w:cs="Times New Roman"/>
                <w:sz w:val="22"/>
                <w:lang w:val="en-US" w:eastAsia="fi-FI"/>
              </w:rPr>
            </w:pPr>
          </w:p>
        </w:tc>
        <w:tc>
          <w:tcPr>
            <w:tcW w:w="160" w:type="dxa"/>
            <w:tcBorders>
              <w:top w:val="nil"/>
              <w:left w:val="nil"/>
              <w:bottom w:val="nil"/>
              <w:right w:val="nil"/>
            </w:tcBorders>
            <w:shd w:val="clear" w:color="auto" w:fill="auto"/>
            <w:noWrap/>
            <w:vAlign w:val="bottom"/>
            <w:hideMark/>
          </w:tcPr>
          <w:p w14:paraId="2B17D7EC" w14:textId="77777777" w:rsidR="00DA4954" w:rsidRPr="009D6DD1" w:rsidRDefault="00DA4954" w:rsidP="00125F84">
            <w:pPr>
              <w:rPr>
                <w:rFonts w:eastAsia="Times New Roman" w:cs="Times New Roman"/>
                <w:sz w:val="22"/>
                <w:lang w:val="en-US" w:eastAsia="fi-FI"/>
              </w:rPr>
            </w:pPr>
          </w:p>
        </w:tc>
      </w:tr>
    </w:tbl>
    <w:p w14:paraId="7B57EDAD" w14:textId="77777777" w:rsidR="00DA4954" w:rsidRDefault="00DA4954" w:rsidP="00DA4954">
      <w:pPr>
        <w:spacing w:before="60" w:after="60"/>
        <w:ind w:right="1938"/>
        <w:rPr>
          <w:rFonts w:cs="Times New Roman"/>
          <w:szCs w:val="20"/>
          <w:lang w:val="en-US"/>
        </w:rPr>
      </w:pPr>
      <w:r w:rsidRPr="009D6DD1">
        <w:rPr>
          <w:rFonts w:cs="Times New Roman"/>
          <w:sz w:val="22"/>
          <w:lang w:val="en-US"/>
        </w:rPr>
        <w:t xml:space="preserve">Notes: Calculations use fixed effects regression results on the matched sample reported in Figure 2 and Table 2. Following </w:t>
      </w:r>
      <w:proofErr w:type="spellStart"/>
      <w:r w:rsidRPr="009D6DD1">
        <w:rPr>
          <w:rFonts w:cs="Times New Roman"/>
          <w:sz w:val="22"/>
          <w:lang w:val="en-US"/>
        </w:rPr>
        <w:t>Koedel</w:t>
      </w:r>
      <w:proofErr w:type="spellEnd"/>
      <w:r w:rsidRPr="009D6DD1">
        <w:rPr>
          <w:rFonts w:cs="Times New Roman"/>
          <w:sz w:val="22"/>
          <w:lang w:val="en-US"/>
        </w:rPr>
        <w:t xml:space="preserve"> and </w:t>
      </w:r>
      <w:proofErr w:type="spellStart"/>
      <w:r w:rsidRPr="009D6DD1">
        <w:rPr>
          <w:rFonts w:cs="Times New Roman"/>
          <w:sz w:val="22"/>
          <w:lang w:val="en-US"/>
        </w:rPr>
        <w:t>Podgursky</w:t>
      </w:r>
      <w:proofErr w:type="spellEnd"/>
      <w:r w:rsidRPr="009D6DD1">
        <w:rPr>
          <w:rFonts w:cs="Times New Roman"/>
          <w:sz w:val="22"/>
          <w:lang w:val="en-US"/>
        </w:rPr>
        <w:t xml:space="preserve"> (2016), we use the discount rate of </w:t>
      </w:r>
      <w:r w:rsidRPr="009D6DD1">
        <w:rPr>
          <w:rFonts w:eastAsia="Times New Roman" w:cs="Times New Roman"/>
          <w:color w:val="000000"/>
          <w:sz w:val="22"/>
          <w:lang w:val="en-US" w:eastAsia="fi-FI"/>
        </w:rPr>
        <w:t>4%.</w:t>
      </w:r>
    </w:p>
    <w:p w14:paraId="7745FE41" w14:textId="77777777" w:rsidR="00DA4954" w:rsidRPr="009D6DD1" w:rsidRDefault="00DA4954" w:rsidP="00DA4954">
      <w:pPr>
        <w:framePr w:w="8483" w:wrap="auto" w:hAnchor="text"/>
        <w:rPr>
          <w:lang w:val="en-US"/>
        </w:rPr>
        <w:sectPr w:rsidR="00DA4954" w:rsidRPr="009D6DD1" w:rsidSect="00D51D48">
          <w:pgSz w:w="11906" w:h="16838"/>
          <w:pgMar w:top="1440" w:right="1440" w:bottom="1440" w:left="1440" w:header="708" w:footer="708" w:gutter="0"/>
          <w:cols w:space="708"/>
          <w:docGrid w:linePitch="360"/>
        </w:sectPr>
      </w:pPr>
    </w:p>
    <w:p w14:paraId="5337FFEB" w14:textId="066710A7" w:rsidR="00DA4954" w:rsidRPr="009D6DD1" w:rsidRDefault="00DA4954" w:rsidP="00DA4954">
      <w:pPr>
        <w:spacing w:before="240" w:line="360" w:lineRule="auto"/>
        <w:rPr>
          <w:sz w:val="22"/>
          <w:szCs w:val="24"/>
          <w:lang w:val="en-US"/>
        </w:rPr>
      </w:pPr>
      <w:r w:rsidRPr="009D6DD1">
        <w:rPr>
          <w:lang w:val="en-US"/>
        </w:rPr>
        <w:lastRenderedPageBreak/>
        <w:t>Table B</w:t>
      </w:r>
      <w:r w:rsidR="004141CA">
        <w:rPr>
          <w:lang w:val="en-US"/>
        </w:rPr>
        <w:t>4</w:t>
      </w:r>
      <w:r w:rsidRPr="009D6DD1">
        <w:rPr>
          <w:lang w:val="en-US"/>
        </w:rPr>
        <w:t xml:space="preserve"> – Returns to Program Attendance (Matched Sample): Gradually Excluding Controls from the Regression Model</w:t>
      </w:r>
    </w:p>
    <w:tbl>
      <w:tblPr>
        <w:tblW w:w="13610" w:type="dxa"/>
        <w:tblLayout w:type="fixed"/>
        <w:tblLook w:val="04A0" w:firstRow="1" w:lastRow="0" w:firstColumn="1" w:lastColumn="0" w:noHBand="0" w:noVBand="1"/>
      </w:tblPr>
      <w:tblGrid>
        <w:gridCol w:w="3227"/>
        <w:gridCol w:w="1224"/>
        <w:gridCol w:w="1222"/>
        <w:gridCol w:w="1223"/>
        <w:gridCol w:w="1300"/>
        <w:gridCol w:w="276"/>
        <w:gridCol w:w="1300"/>
        <w:gridCol w:w="1269"/>
        <w:gridCol w:w="1269"/>
        <w:gridCol w:w="1300"/>
      </w:tblGrid>
      <w:tr w:rsidR="00DA4954" w:rsidRPr="009D6DD1" w14:paraId="05EE39BB" w14:textId="77777777" w:rsidTr="00125F84">
        <w:trPr>
          <w:trHeight w:val="189"/>
        </w:trPr>
        <w:tc>
          <w:tcPr>
            <w:tcW w:w="3227" w:type="dxa"/>
            <w:tcBorders>
              <w:top w:val="double" w:sz="6" w:space="0" w:color="auto"/>
              <w:left w:val="nil"/>
              <w:right w:val="nil"/>
            </w:tcBorders>
            <w:shd w:val="clear" w:color="auto" w:fill="auto"/>
            <w:noWrap/>
            <w:vAlign w:val="bottom"/>
            <w:hideMark/>
          </w:tcPr>
          <w:p w14:paraId="2661C166" w14:textId="77777777" w:rsidR="00DA4954" w:rsidRPr="009D6DD1" w:rsidRDefault="00DA4954" w:rsidP="00125F84">
            <w:pPr>
              <w:rPr>
                <w:rFonts w:eastAsia="Times New Roman" w:cs="Times New Roman"/>
                <w:color w:val="000000"/>
                <w:sz w:val="22"/>
                <w:lang w:val="en-US"/>
              </w:rPr>
            </w:pPr>
          </w:p>
        </w:tc>
        <w:tc>
          <w:tcPr>
            <w:tcW w:w="4969" w:type="dxa"/>
            <w:gridSpan w:val="4"/>
            <w:tcBorders>
              <w:top w:val="double" w:sz="6" w:space="0" w:color="auto"/>
              <w:left w:val="nil"/>
              <w:bottom w:val="single" w:sz="4" w:space="0" w:color="auto"/>
              <w:right w:val="nil"/>
            </w:tcBorders>
            <w:shd w:val="clear" w:color="auto" w:fill="auto"/>
            <w:noWrap/>
            <w:vAlign w:val="bottom"/>
            <w:hideMark/>
          </w:tcPr>
          <w:p w14:paraId="0F453688" w14:textId="77777777" w:rsidR="00DA4954" w:rsidRPr="009D6DD1" w:rsidRDefault="00DA4954" w:rsidP="00125F84">
            <w:pPr>
              <w:spacing w:before="40" w:after="40"/>
              <w:jc w:val="center"/>
              <w:rPr>
                <w:rFonts w:eastAsia="Times New Roman" w:cs="Times New Roman"/>
                <w:color w:val="000000"/>
                <w:sz w:val="22"/>
                <w:lang w:val="en-US"/>
              </w:rPr>
            </w:pPr>
            <w:r w:rsidRPr="009D6DD1">
              <w:rPr>
                <w:rFonts w:eastAsia="Times New Roman" w:cs="Times New Roman"/>
                <w:sz w:val="22"/>
                <w:lang w:val="en-US" w:eastAsia="en-GB"/>
              </w:rPr>
              <w:t xml:space="preserve">Annual </w:t>
            </w:r>
            <w:r w:rsidRPr="009D6DD1">
              <w:rPr>
                <w:rFonts w:eastAsia="Times New Roman" w:cs="Times New Roman"/>
                <w:color w:val="000000"/>
                <w:sz w:val="22"/>
                <w:lang w:val="en-US"/>
              </w:rPr>
              <w:t>Earnings</w:t>
            </w:r>
          </w:p>
        </w:tc>
        <w:tc>
          <w:tcPr>
            <w:tcW w:w="276" w:type="dxa"/>
            <w:tcBorders>
              <w:top w:val="double" w:sz="6" w:space="0" w:color="auto"/>
              <w:left w:val="nil"/>
              <w:right w:val="nil"/>
            </w:tcBorders>
          </w:tcPr>
          <w:p w14:paraId="6D49B607" w14:textId="77777777" w:rsidR="00DA4954" w:rsidRPr="009D6DD1" w:rsidRDefault="00DA4954" w:rsidP="00125F84">
            <w:pPr>
              <w:spacing w:before="40" w:after="40"/>
              <w:jc w:val="center"/>
              <w:rPr>
                <w:rFonts w:eastAsia="Times New Roman" w:cs="Times New Roman"/>
                <w:color w:val="000000"/>
                <w:sz w:val="22"/>
                <w:lang w:val="en-US"/>
              </w:rPr>
            </w:pPr>
          </w:p>
        </w:tc>
        <w:tc>
          <w:tcPr>
            <w:tcW w:w="5138" w:type="dxa"/>
            <w:gridSpan w:val="4"/>
            <w:tcBorders>
              <w:top w:val="double" w:sz="6" w:space="0" w:color="auto"/>
              <w:left w:val="nil"/>
              <w:bottom w:val="single" w:sz="4" w:space="0" w:color="auto"/>
              <w:right w:val="nil"/>
            </w:tcBorders>
            <w:shd w:val="clear" w:color="auto" w:fill="auto"/>
            <w:noWrap/>
            <w:vAlign w:val="bottom"/>
            <w:hideMark/>
          </w:tcPr>
          <w:p w14:paraId="3FD91458" w14:textId="77777777" w:rsidR="00DA4954" w:rsidRPr="009D6DD1" w:rsidRDefault="00DA4954" w:rsidP="00125F84">
            <w:pPr>
              <w:spacing w:before="40" w:after="40"/>
              <w:jc w:val="center"/>
              <w:rPr>
                <w:rFonts w:eastAsia="Times New Roman" w:cs="Times New Roman"/>
                <w:color w:val="000000"/>
                <w:sz w:val="22"/>
                <w:lang w:val="en-US"/>
              </w:rPr>
            </w:pPr>
            <w:r w:rsidRPr="009D6DD1">
              <w:rPr>
                <w:rFonts w:eastAsia="Times New Roman" w:cs="Times New Roman"/>
                <w:sz w:val="22"/>
                <w:lang w:val="en-US" w:eastAsia="en-GB"/>
              </w:rPr>
              <w:t xml:space="preserve">Annual </w:t>
            </w:r>
            <w:r w:rsidRPr="009D6DD1">
              <w:rPr>
                <w:rFonts w:eastAsia="Times New Roman" w:cs="Times New Roman"/>
                <w:color w:val="000000"/>
                <w:sz w:val="22"/>
                <w:lang w:val="en-US"/>
              </w:rPr>
              <w:t>Employment</w:t>
            </w:r>
          </w:p>
        </w:tc>
      </w:tr>
      <w:tr w:rsidR="00DA4954" w:rsidRPr="009D6DD1" w14:paraId="115C0BAD" w14:textId="77777777" w:rsidTr="00125F84">
        <w:trPr>
          <w:trHeight w:val="197"/>
        </w:trPr>
        <w:tc>
          <w:tcPr>
            <w:tcW w:w="3227" w:type="dxa"/>
            <w:tcBorders>
              <w:left w:val="nil"/>
              <w:right w:val="nil"/>
            </w:tcBorders>
            <w:shd w:val="clear" w:color="auto" w:fill="auto"/>
            <w:noWrap/>
            <w:vAlign w:val="bottom"/>
            <w:hideMark/>
          </w:tcPr>
          <w:p w14:paraId="1F297288" w14:textId="77777777" w:rsidR="00DA4954" w:rsidRPr="009D6DD1" w:rsidRDefault="00DA4954" w:rsidP="00125F84">
            <w:pPr>
              <w:rPr>
                <w:rFonts w:eastAsia="Times New Roman" w:cs="Times New Roman"/>
                <w:color w:val="000000"/>
                <w:sz w:val="22"/>
                <w:lang w:val="en-US"/>
              </w:rPr>
            </w:pPr>
          </w:p>
        </w:tc>
        <w:tc>
          <w:tcPr>
            <w:tcW w:w="1224" w:type="dxa"/>
            <w:tcBorders>
              <w:top w:val="single" w:sz="4" w:space="0" w:color="auto"/>
              <w:left w:val="nil"/>
              <w:right w:val="nil"/>
            </w:tcBorders>
            <w:shd w:val="clear" w:color="auto" w:fill="auto"/>
            <w:noWrap/>
            <w:vAlign w:val="bottom"/>
          </w:tcPr>
          <w:p w14:paraId="141B9CB5" w14:textId="77777777" w:rsidR="00DA4954" w:rsidRPr="009D6DD1" w:rsidRDefault="00DA4954" w:rsidP="00125F84">
            <w:pPr>
              <w:tabs>
                <w:tab w:val="decimal" w:pos="459"/>
              </w:tabs>
              <w:rPr>
                <w:rFonts w:eastAsia="Times New Roman" w:cs="Times New Roman"/>
                <w:color w:val="000000"/>
                <w:sz w:val="22"/>
                <w:lang w:val="en-US"/>
              </w:rPr>
            </w:pPr>
            <w:r w:rsidRPr="009D6DD1">
              <w:rPr>
                <w:rFonts w:eastAsia="Times New Roman" w:cs="Times New Roman"/>
                <w:color w:val="000000"/>
                <w:sz w:val="22"/>
                <w:lang w:val="en-US"/>
              </w:rPr>
              <w:t>(1)</w:t>
            </w:r>
          </w:p>
        </w:tc>
        <w:tc>
          <w:tcPr>
            <w:tcW w:w="1222" w:type="dxa"/>
            <w:tcBorders>
              <w:top w:val="single" w:sz="4" w:space="0" w:color="auto"/>
              <w:left w:val="nil"/>
              <w:right w:val="nil"/>
            </w:tcBorders>
            <w:shd w:val="clear" w:color="auto" w:fill="auto"/>
            <w:noWrap/>
            <w:vAlign w:val="bottom"/>
          </w:tcPr>
          <w:p w14:paraId="0257824E" w14:textId="77777777" w:rsidR="00DA4954" w:rsidRPr="009D6DD1" w:rsidRDefault="00DA4954" w:rsidP="00125F84">
            <w:pPr>
              <w:tabs>
                <w:tab w:val="decimal" w:pos="459"/>
              </w:tabs>
              <w:rPr>
                <w:rFonts w:eastAsia="Times New Roman" w:cs="Times New Roman"/>
                <w:color w:val="000000"/>
                <w:sz w:val="22"/>
                <w:lang w:val="en-US"/>
              </w:rPr>
            </w:pPr>
            <w:r w:rsidRPr="009D6DD1">
              <w:rPr>
                <w:rFonts w:eastAsia="Times New Roman" w:cs="Times New Roman"/>
                <w:color w:val="000000"/>
                <w:sz w:val="22"/>
                <w:lang w:val="en-US"/>
              </w:rPr>
              <w:t>(2)</w:t>
            </w:r>
          </w:p>
        </w:tc>
        <w:tc>
          <w:tcPr>
            <w:tcW w:w="1223" w:type="dxa"/>
            <w:tcBorders>
              <w:top w:val="single" w:sz="4" w:space="0" w:color="auto"/>
              <w:left w:val="nil"/>
              <w:right w:val="nil"/>
            </w:tcBorders>
            <w:shd w:val="clear" w:color="auto" w:fill="auto"/>
            <w:noWrap/>
            <w:vAlign w:val="bottom"/>
          </w:tcPr>
          <w:p w14:paraId="722EA6CD" w14:textId="77777777" w:rsidR="00DA4954" w:rsidRPr="009D6DD1" w:rsidRDefault="00DA4954" w:rsidP="00125F84">
            <w:pPr>
              <w:tabs>
                <w:tab w:val="decimal" w:pos="459"/>
              </w:tabs>
              <w:rPr>
                <w:rFonts w:eastAsia="Times New Roman" w:cs="Times New Roman"/>
                <w:color w:val="000000"/>
                <w:sz w:val="22"/>
                <w:lang w:val="en-US"/>
              </w:rPr>
            </w:pPr>
            <w:r w:rsidRPr="009D6DD1">
              <w:rPr>
                <w:rFonts w:eastAsia="Times New Roman" w:cs="Times New Roman"/>
                <w:color w:val="000000"/>
                <w:sz w:val="22"/>
                <w:lang w:val="en-US"/>
              </w:rPr>
              <w:t>(3)</w:t>
            </w:r>
          </w:p>
        </w:tc>
        <w:tc>
          <w:tcPr>
            <w:tcW w:w="1300" w:type="dxa"/>
            <w:tcBorders>
              <w:top w:val="single" w:sz="4" w:space="0" w:color="auto"/>
              <w:left w:val="nil"/>
              <w:right w:val="nil"/>
            </w:tcBorders>
            <w:shd w:val="clear" w:color="auto" w:fill="auto"/>
            <w:noWrap/>
            <w:vAlign w:val="bottom"/>
          </w:tcPr>
          <w:p w14:paraId="02C1F6B9" w14:textId="77777777" w:rsidR="00DA4954" w:rsidRPr="009D6DD1" w:rsidRDefault="00DA4954" w:rsidP="00125F84">
            <w:pPr>
              <w:tabs>
                <w:tab w:val="decimal" w:pos="459"/>
              </w:tabs>
              <w:rPr>
                <w:rFonts w:eastAsia="Times New Roman" w:cs="Times New Roman"/>
                <w:color w:val="000000"/>
                <w:sz w:val="22"/>
                <w:lang w:val="en-US"/>
              </w:rPr>
            </w:pPr>
            <w:r w:rsidRPr="009D6DD1">
              <w:rPr>
                <w:rFonts w:eastAsia="Times New Roman" w:cs="Times New Roman"/>
                <w:color w:val="000000"/>
                <w:sz w:val="22"/>
                <w:lang w:val="en-US"/>
              </w:rPr>
              <w:t>(4)</w:t>
            </w:r>
          </w:p>
        </w:tc>
        <w:tc>
          <w:tcPr>
            <w:tcW w:w="276" w:type="dxa"/>
            <w:tcBorders>
              <w:left w:val="nil"/>
              <w:right w:val="nil"/>
            </w:tcBorders>
            <w:shd w:val="clear" w:color="auto" w:fill="auto"/>
          </w:tcPr>
          <w:p w14:paraId="6622BF24" w14:textId="77777777" w:rsidR="00DA4954" w:rsidRPr="009D6DD1" w:rsidRDefault="00DA4954" w:rsidP="00125F84">
            <w:pPr>
              <w:tabs>
                <w:tab w:val="decimal" w:pos="459"/>
              </w:tabs>
              <w:rPr>
                <w:rFonts w:eastAsia="Times New Roman" w:cs="Times New Roman"/>
                <w:color w:val="000000"/>
                <w:sz w:val="22"/>
                <w:lang w:val="en-US"/>
              </w:rPr>
            </w:pPr>
          </w:p>
        </w:tc>
        <w:tc>
          <w:tcPr>
            <w:tcW w:w="1300" w:type="dxa"/>
            <w:tcBorders>
              <w:top w:val="single" w:sz="4" w:space="0" w:color="auto"/>
              <w:left w:val="nil"/>
              <w:right w:val="nil"/>
            </w:tcBorders>
            <w:shd w:val="clear" w:color="auto" w:fill="auto"/>
            <w:noWrap/>
            <w:vAlign w:val="bottom"/>
          </w:tcPr>
          <w:p w14:paraId="5E0BC12A" w14:textId="77777777" w:rsidR="00DA4954" w:rsidRPr="009D6DD1" w:rsidRDefault="00DA4954" w:rsidP="00125F84">
            <w:pPr>
              <w:tabs>
                <w:tab w:val="decimal" w:pos="459"/>
              </w:tabs>
              <w:rPr>
                <w:rFonts w:eastAsia="Times New Roman" w:cs="Times New Roman"/>
                <w:color w:val="000000"/>
                <w:sz w:val="22"/>
                <w:lang w:val="en-US"/>
              </w:rPr>
            </w:pPr>
            <w:r w:rsidRPr="009D6DD1">
              <w:rPr>
                <w:rFonts w:eastAsia="Times New Roman" w:cs="Times New Roman"/>
                <w:color w:val="000000"/>
                <w:sz w:val="22"/>
                <w:lang w:val="en-US"/>
              </w:rPr>
              <w:t>(5)</w:t>
            </w:r>
          </w:p>
        </w:tc>
        <w:tc>
          <w:tcPr>
            <w:tcW w:w="1269" w:type="dxa"/>
            <w:tcBorders>
              <w:top w:val="single" w:sz="4" w:space="0" w:color="auto"/>
              <w:left w:val="nil"/>
              <w:right w:val="nil"/>
            </w:tcBorders>
            <w:shd w:val="clear" w:color="auto" w:fill="auto"/>
            <w:noWrap/>
            <w:vAlign w:val="bottom"/>
          </w:tcPr>
          <w:p w14:paraId="03FE471F" w14:textId="77777777" w:rsidR="00DA4954" w:rsidRPr="009D6DD1" w:rsidRDefault="00DA4954" w:rsidP="00125F84">
            <w:pPr>
              <w:tabs>
                <w:tab w:val="decimal" w:pos="459"/>
              </w:tabs>
              <w:rPr>
                <w:rFonts w:eastAsia="Times New Roman" w:cs="Times New Roman"/>
                <w:color w:val="000000"/>
                <w:sz w:val="22"/>
                <w:lang w:val="en-US"/>
              </w:rPr>
            </w:pPr>
            <w:r w:rsidRPr="009D6DD1">
              <w:rPr>
                <w:rFonts w:eastAsia="Times New Roman" w:cs="Times New Roman"/>
                <w:color w:val="000000"/>
                <w:sz w:val="22"/>
                <w:lang w:val="en-US"/>
              </w:rPr>
              <w:t>(6)</w:t>
            </w:r>
          </w:p>
        </w:tc>
        <w:tc>
          <w:tcPr>
            <w:tcW w:w="1269" w:type="dxa"/>
            <w:tcBorders>
              <w:top w:val="single" w:sz="4" w:space="0" w:color="auto"/>
              <w:left w:val="nil"/>
              <w:right w:val="nil"/>
            </w:tcBorders>
            <w:shd w:val="clear" w:color="auto" w:fill="auto"/>
            <w:noWrap/>
            <w:vAlign w:val="bottom"/>
          </w:tcPr>
          <w:p w14:paraId="4CFB2217" w14:textId="77777777" w:rsidR="00DA4954" w:rsidRPr="009D6DD1" w:rsidRDefault="00DA4954" w:rsidP="00125F84">
            <w:pPr>
              <w:tabs>
                <w:tab w:val="decimal" w:pos="459"/>
              </w:tabs>
              <w:rPr>
                <w:rFonts w:eastAsia="Times New Roman" w:cs="Times New Roman"/>
                <w:color w:val="000000"/>
                <w:sz w:val="22"/>
                <w:lang w:val="en-US"/>
              </w:rPr>
            </w:pPr>
            <w:r w:rsidRPr="009D6DD1">
              <w:rPr>
                <w:rFonts w:eastAsia="Times New Roman" w:cs="Times New Roman"/>
                <w:color w:val="000000"/>
                <w:sz w:val="22"/>
                <w:lang w:val="en-US"/>
              </w:rPr>
              <w:t>(7)</w:t>
            </w:r>
          </w:p>
        </w:tc>
        <w:tc>
          <w:tcPr>
            <w:tcW w:w="1300" w:type="dxa"/>
            <w:tcBorders>
              <w:top w:val="single" w:sz="4" w:space="0" w:color="auto"/>
              <w:left w:val="nil"/>
              <w:right w:val="nil"/>
            </w:tcBorders>
            <w:noWrap/>
            <w:vAlign w:val="bottom"/>
          </w:tcPr>
          <w:p w14:paraId="59579E2D" w14:textId="77777777" w:rsidR="00DA4954" w:rsidRPr="009D6DD1" w:rsidRDefault="00DA4954" w:rsidP="00125F84">
            <w:pPr>
              <w:tabs>
                <w:tab w:val="decimal" w:pos="459"/>
              </w:tabs>
              <w:rPr>
                <w:rFonts w:eastAsia="Times New Roman" w:cs="Times New Roman"/>
                <w:color w:val="000000"/>
                <w:sz w:val="22"/>
                <w:lang w:val="en-US"/>
              </w:rPr>
            </w:pPr>
            <w:r w:rsidRPr="009D6DD1">
              <w:rPr>
                <w:rFonts w:eastAsia="Times New Roman" w:cs="Times New Roman"/>
                <w:color w:val="000000"/>
                <w:sz w:val="22"/>
                <w:lang w:val="en-US"/>
              </w:rPr>
              <w:t>(8)</w:t>
            </w:r>
          </w:p>
        </w:tc>
      </w:tr>
      <w:tr w:rsidR="00DA4954" w:rsidRPr="009D6DD1" w14:paraId="6AF5B3EE" w14:textId="77777777" w:rsidTr="00125F84">
        <w:trPr>
          <w:trHeight w:val="486"/>
        </w:trPr>
        <w:tc>
          <w:tcPr>
            <w:tcW w:w="3227" w:type="dxa"/>
            <w:tcBorders>
              <w:left w:val="nil"/>
              <w:bottom w:val="double" w:sz="6" w:space="0" w:color="auto"/>
              <w:right w:val="nil"/>
            </w:tcBorders>
            <w:shd w:val="clear" w:color="auto" w:fill="auto"/>
            <w:noWrap/>
            <w:vAlign w:val="center"/>
          </w:tcPr>
          <w:p w14:paraId="1338B1D5" w14:textId="77777777" w:rsidR="00DA4954" w:rsidRPr="009D6DD1" w:rsidRDefault="00DA4954" w:rsidP="00125F84">
            <w:pPr>
              <w:spacing w:before="40" w:after="40"/>
              <w:rPr>
                <w:rFonts w:eastAsia="Times New Roman" w:cs="Times New Roman"/>
                <w:color w:val="000000"/>
                <w:sz w:val="22"/>
                <w:lang w:val="en-US"/>
              </w:rPr>
            </w:pPr>
            <w:r w:rsidRPr="009D6DD1">
              <w:rPr>
                <w:rFonts w:eastAsia="Times New Roman" w:cs="Times New Roman"/>
                <w:color w:val="000000"/>
                <w:sz w:val="22"/>
                <w:lang w:val="en-US"/>
              </w:rPr>
              <w:t>Variable</w:t>
            </w:r>
          </w:p>
        </w:tc>
        <w:tc>
          <w:tcPr>
            <w:tcW w:w="1224" w:type="dxa"/>
            <w:tcBorders>
              <w:left w:val="nil"/>
              <w:bottom w:val="double" w:sz="6" w:space="0" w:color="auto"/>
              <w:right w:val="nil"/>
            </w:tcBorders>
            <w:shd w:val="clear" w:color="auto" w:fill="auto"/>
            <w:noWrap/>
            <w:vAlign w:val="center"/>
          </w:tcPr>
          <w:p w14:paraId="010B04E3" w14:textId="77777777" w:rsidR="00DA4954" w:rsidRPr="009D6DD1" w:rsidRDefault="00DA4954" w:rsidP="00125F84">
            <w:pPr>
              <w:tabs>
                <w:tab w:val="decimal" w:pos="459"/>
              </w:tabs>
              <w:spacing w:before="40" w:after="40" w:line="220" w:lineRule="exact"/>
              <w:rPr>
                <w:rFonts w:eastAsia="Times New Roman" w:cs="Times New Roman"/>
                <w:color w:val="000000"/>
                <w:sz w:val="22"/>
                <w:lang w:val="en-US"/>
              </w:rPr>
            </w:pPr>
            <w:r w:rsidRPr="009D6DD1">
              <w:rPr>
                <w:rFonts w:eastAsia="Times New Roman" w:cs="Times New Roman"/>
                <w:color w:val="000000"/>
                <w:sz w:val="22"/>
                <w:lang w:val="en-US"/>
              </w:rPr>
              <w:t>Baseline</w:t>
            </w:r>
          </w:p>
        </w:tc>
        <w:tc>
          <w:tcPr>
            <w:tcW w:w="1222" w:type="dxa"/>
            <w:tcBorders>
              <w:left w:val="nil"/>
              <w:bottom w:val="double" w:sz="6" w:space="0" w:color="auto"/>
              <w:right w:val="nil"/>
            </w:tcBorders>
            <w:shd w:val="clear" w:color="auto" w:fill="auto"/>
            <w:noWrap/>
            <w:vAlign w:val="center"/>
          </w:tcPr>
          <w:p w14:paraId="1EC7170A" w14:textId="77777777" w:rsidR="00DA4954" w:rsidRPr="009D6DD1" w:rsidRDefault="00DA4954" w:rsidP="00125F84">
            <w:pPr>
              <w:tabs>
                <w:tab w:val="decimal" w:pos="459"/>
              </w:tabs>
              <w:spacing w:before="40" w:after="40" w:line="220" w:lineRule="exact"/>
              <w:rPr>
                <w:rFonts w:eastAsia="Times New Roman" w:cs="Times New Roman"/>
                <w:color w:val="000000"/>
                <w:sz w:val="22"/>
                <w:lang w:val="en-US"/>
              </w:rPr>
            </w:pPr>
            <w:r w:rsidRPr="009D6DD1">
              <w:rPr>
                <w:rFonts w:eastAsia="Times New Roman" w:cs="Times New Roman"/>
                <w:color w:val="000000"/>
                <w:sz w:val="22"/>
                <w:lang w:val="en-US"/>
              </w:rPr>
              <w:t>Drop FEs</w:t>
            </w:r>
          </w:p>
        </w:tc>
        <w:tc>
          <w:tcPr>
            <w:tcW w:w="1223" w:type="dxa"/>
            <w:tcBorders>
              <w:left w:val="nil"/>
              <w:bottom w:val="double" w:sz="6" w:space="0" w:color="auto"/>
              <w:right w:val="nil"/>
            </w:tcBorders>
            <w:shd w:val="clear" w:color="auto" w:fill="auto"/>
            <w:noWrap/>
            <w:vAlign w:val="center"/>
          </w:tcPr>
          <w:p w14:paraId="56CB924E" w14:textId="77777777" w:rsidR="00DA4954" w:rsidRPr="009D6DD1" w:rsidRDefault="00DA4954" w:rsidP="00125F84">
            <w:pPr>
              <w:tabs>
                <w:tab w:val="decimal" w:pos="459"/>
              </w:tabs>
              <w:spacing w:before="40" w:after="40" w:line="220" w:lineRule="exact"/>
              <w:rPr>
                <w:rFonts w:eastAsia="Times New Roman" w:cs="Times New Roman"/>
                <w:color w:val="000000"/>
                <w:sz w:val="22"/>
                <w:lang w:val="en-US"/>
              </w:rPr>
            </w:pPr>
            <w:r w:rsidRPr="009D6DD1">
              <w:rPr>
                <w:rFonts w:eastAsia="Times New Roman" w:cs="Times New Roman"/>
                <w:color w:val="000000"/>
                <w:sz w:val="22"/>
                <w:lang w:val="en-US"/>
              </w:rPr>
              <w:t xml:space="preserve">Drop FEs </w:t>
            </w:r>
            <w:r w:rsidRPr="009D6DD1">
              <w:rPr>
                <w:rFonts w:eastAsia="Times New Roman" w:cs="Times New Roman"/>
                <w:color w:val="000000"/>
                <w:sz w:val="22"/>
                <w:lang w:val="en-US"/>
              </w:rPr>
              <w:br/>
              <w:t>&amp; Age</w:t>
            </w:r>
          </w:p>
        </w:tc>
        <w:tc>
          <w:tcPr>
            <w:tcW w:w="1300" w:type="dxa"/>
            <w:tcBorders>
              <w:left w:val="nil"/>
              <w:bottom w:val="double" w:sz="6" w:space="0" w:color="auto"/>
              <w:right w:val="nil"/>
            </w:tcBorders>
            <w:shd w:val="clear" w:color="auto" w:fill="auto"/>
            <w:noWrap/>
            <w:vAlign w:val="center"/>
          </w:tcPr>
          <w:p w14:paraId="5AB89E1A" w14:textId="77777777" w:rsidR="00DA4954" w:rsidRPr="009D6DD1" w:rsidRDefault="00DA4954" w:rsidP="00125F84">
            <w:pPr>
              <w:tabs>
                <w:tab w:val="decimal" w:pos="459"/>
              </w:tabs>
              <w:spacing w:before="40" w:after="40" w:line="220" w:lineRule="exact"/>
              <w:rPr>
                <w:rFonts w:eastAsia="Times New Roman" w:cs="Times New Roman"/>
                <w:color w:val="000000"/>
                <w:sz w:val="22"/>
                <w:lang w:val="en-US"/>
              </w:rPr>
            </w:pPr>
            <w:r w:rsidRPr="009D6DD1">
              <w:rPr>
                <w:rFonts w:eastAsia="Times New Roman" w:cs="Times New Roman"/>
                <w:color w:val="000000"/>
                <w:sz w:val="22"/>
                <w:lang w:val="en-US"/>
              </w:rPr>
              <w:t>Drop FEs, Age &amp; Year</w:t>
            </w:r>
          </w:p>
        </w:tc>
        <w:tc>
          <w:tcPr>
            <w:tcW w:w="276" w:type="dxa"/>
            <w:tcBorders>
              <w:left w:val="nil"/>
              <w:bottom w:val="double" w:sz="6" w:space="0" w:color="auto"/>
              <w:right w:val="nil"/>
            </w:tcBorders>
            <w:shd w:val="clear" w:color="auto" w:fill="auto"/>
          </w:tcPr>
          <w:p w14:paraId="779632D8" w14:textId="77777777" w:rsidR="00DA4954" w:rsidRPr="009D6DD1" w:rsidRDefault="00DA4954" w:rsidP="00125F84">
            <w:pPr>
              <w:tabs>
                <w:tab w:val="decimal" w:pos="459"/>
              </w:tabs>
              <w:spacing w:before="40" w:after="40" w:line="220" w:lineRule="exact"/>
              <w:rPr>
                <w:rFonts w:eastAsia="Times New Roman" w:cs="Times New Roman"/>
                <w:color w:val="000000"/>
                <w:sz w:val="22"/>
                <w:lang w:val="en-US"/>
              </w:rPr>
            </w:pPr>
          </w:p>
        </w:tc>
        <w:tc>
          <w:tcPr>
            <w:tcW w:w="1300" w:type="dxa"/>
            <w:tcBorders>
              <w:left w:val="nil"/>
              <w:bottom w:val="double" w:sz="6" w:space="0" w:color="auto"/>
              <w:right w:val="nil"/>
            </w:tcBorders>
            <w:shd w:val="clear" w:color="auto" w:fill="auto"/>
            <w:noWrap/>
            <w:vAlign w:val="center"/>
          </w:tcPr>
          <w:p w14:paraId="58297BC8" w14:textId="77777777" w:rsidR="00DA4954" w:rsidRPr="009D6DD1" w:rsidRDefault="00DA4954" w:rsidP="00125F84">
            <w:pPr>
              <w:tabs>
                <w:tab w:val="decimal" w:pos="459"/>
              </w:tabs>
              <w:spacing w:before="40" w:after="40" w:line="220" w:lineRule="exact"/>
              <w:rPr>
                <w:rFonts w:eastAsia="Times New Roman" w:cs="Times New Roman"/>
                <w:color w:val="000000"/>
                <w:sz w:val="22"/>
                <w:lang w:val="en-US"/>
              </w:rPr>
            </w:pPr>
            <w:r w:rsidRPr="009D6DD1">
              <w:rPr>
                <w:rFonts w:eastAsia="Times New Roman" w:cs="Times New Roman"/>
                <w:color w:val="000000"/>
                <w:sz w:val="22"/>
                <w:lang w:val="en-US"/>
              </w:rPr>
              <w:t>Baseline</w:t>
            </w:r>
          </w:p>
        </w:tc>
        <w:tc>
          <w:tcPr>
            <w:tcW w:w="1269" w:type="dxa"/>
            <w:tcBorders>
              <w:left w:val="nil"/>
              <w:bottom w:val="double" w:sz="6" w:space="0" w:color="auto"/>
              <w:right w:val="nil"/>
            </w:tcBorders>
            <w:shd w:val="clear" w:color="auto" w:fill="auto"/>
            <w:noWrap/>
            <w:vAlign w:val="center"/>
          </w:tcPr>
          <w:p w14:paraId="4A7E967A" w14:textId="77777777" w:rsidR="00DA4954" w:rsidRPr="009D6DD1" w:rsidRDefault="00DA4954" w:rsidP="00125F84">
            <w:pPr>
              <w:tabs>
                <w:tab w:val="decimal" w:pos="459"/>
              </w:tabs>
              <w:spacing w:before="40" w:after="40" w:line="220" w:lineRule="exact"/>
              <w:rPr>
                <w:rFonts w:eastAsia="Times New Roman" w:cs="Times New Roman"/>
                <w:color w:val="000000"/>
                <w:sz w:val="22"/>
                <w:lang w:val="en-US"/>
              </w:rPr>
            </w:pPr>
            <w:r w:rsidRPr="009D6DD1">
              <w:rPr>
                <w:rFonts w:eastAsia="Times New Roman" w:cs="Times New Roman"/>
                <w:color w:val="000000"/>
                <w:sz w:val="22"/>
                <w:lang w:val="en-US"/>
              </w:rPr>
              <w:t>Drop FEs</w:t>
            </w:r>
          </w:p>
        </w:tc>
        <w:tc>
          <w:tcPr>
            <w:tcW w:w="1269" w:type="dxa"/>
            <w:tcBorders>
              <w:left w:val="nil"/>
              <w:bottom w:val="double" w:sz="6" w:space="0" w:color="auto"/>
              <w:right w:val="nil"/>
            </w:tcBorders>
            <w:shd w:val="clear" w:color="auto" w:fill="auto"/>
            <w:noWrap/>
            <w:vAlign w:val="center"/>
          </w:tcPr>
          <w:p w14:paraId="755F9298" w14:textId="77777777" w:rsidR="00DA4954" w:rsidRPr="009D6DD1" w:rsidRDefault="00DA4954" w:rsidP="00125F84">
            <w:pPr>
              <w:tabs>
                <w:tab w:val="decimal" w:pos="459"/>
              </w:tabs>
              <w:spacing w:before="40" w:after="40" w:line="220" w:lineRule="exact"/>
              <w:rPr>
                <w:rFonts w:eastAsia="Times New Roman" w:cs="Times New Roman"/>
                <w:color w:val="000000"/>
                <w:sz w:val="22"/>
                <w:lang w:val="en-US"/>
              </w:rPr>
            </w:pPr>
            <w:r w:rsidRPr="009D6DD1">
              <w:rPr>
                <w:rFonts w:eastAsia="Times New Roman" w:cs="Times New Roman"/>
                <w:color w:val="000000"/>
                <w:sz w:val="22"/>
                <w:lang w:val="en-US"/>
              </w:rPr>
              <w:t xml:space="preserve">Drop FEs </w:t>
            </w:r>
            <w:r w:rsidRPr="009D6DD1">
              <w:rPr>
                <w:rFonts w:eastAsia="Times New Roman" w:cs="Times New Roman"/>
                <w:color w:val="000000"/>
                <w:sz w:val="22"/>
                <w:lang w:val="en-US"/>
              </w:rPr>
              <w:br/>
              <w:t>&amp; Age</w:t>
            </w:r>
          </w:p>
        </w:tc>
        <w:tc>
          <w:tcPr>
            <w:tcW w:w="1300" w:type="dxa"/>
            <w:tcBorders>
              <w:left w:val="nil"/>
              <w:bottom w:val="double" w:sz="6" w:space="0" w:color="auto"/>
              <w:right w:val="nil"/>
            </w:tcBorders>
            <w:noWrap/>
            <w:vAlign w:val="center"/>
          </w:tcPr>
          <w:p w14:paraId="6E87CDF9" w14:textId="77777777" w:rsidR="00DA4954" w:rsidRPr="009D6DD1" w:rsidRDefault="00DA4954" w:rsidP="00125F84">
            <w:pPr>
              <w:tabs>
                <w:tab w:val="decimal" w:pos="459"/>
              </w:tabs>
              <w:spacing w:before="40" w:after="40" w:line="220" w:lineRule="exact"/>
              <w:rPr>
                <w:rFonts w:eastAsia="Times New Roman" w:cs="Times New Roman"/>
                <w:color w:val="000000"/>
                <w:sz w:val="22"/>
                <w:lang w:val="en-US"/>
              </w:rPr>
            </w:pPr>
            <w:r w:rsidRPr="009D6DD1">
              <w:rPr>
                <w:rFonts w:eastAsia="Times New Roman" w:cs="Times New Roman"/>
                <w:color w:val="000000"/>
                <w:sz w:val="22"/>
                <w:lang w:val="en-US"/>
              </w:rPr>
              <w:t>Drop FEs Age &amp; Year</w:t>
            </w:r>
          </w:p>
        </w:tc>
      </w:tr>
      <w:tr w:rsidR="00DA4954" w:rsidRPr="009D6DD1" w14:paraId="144D610D" w14:textId="77777777" w:rsidTr="00125F84">
        <w:trPr>
          <w:trHeight w:val="280"/>
        </w:trPr>
        <w:tc>
          <w:tcPr>
            <w:tcW w:w="3227" w:type="dxa"/>
            <w:tcBorders>
              <w:top w:val="nil"/>
              <w:left w:val="nil"/>
              <w:bottom w:val="nil"/>
              <w:right w:val="nil"/>
            </w:tcBorders>
            <w:shd w:val="clear" w:color="auto" w:fill="auto"/>
            <w:noWrap/>
            <w:vAlign w:val="bottom"/>
            <w:hideMark/>
          </w:tcPr>
          <w:p w14:paraId="6F048FA5"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Attendees - Entry year</w:t>
            </w:r>
          </w:p>
        </w:tc>
        <w:tc>
          <w:tcPr>
            <w:tcW w:w="1224" w:type="dxa"/>
            <w:tcBorders>
              <w:top w:val="nil"/>
              <w:left w:val="nil"/>
              <w:bottom w:val="nil"/>
              <w:right w:val="nil"/>
            </w:tcBorders>
            <w:shd w:val="clear" w:color="auto" w:fill="auto"/>
            <w:noWrap/>
            <w:vAlign w:val="bottom"/>
          </w:tcPr>
          <w:p w14:paraId="1D079339"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-0.210</w:t>
            </w:r>
          </w:p>
        </w:tc>
        <w:tc>
          <w:tcPr>
            <w:tcW w:w="1222" w:type="dxa"/>
            <w:tcBorders>
              <w:top w:val="nil"/>
              <w:left w:val="nil"/>
              <w:bottom w:val="nil"/>
              <w:right w:val="nil"/>
            </w:tcBorders>
            <w:shd w:val="clear" w:color="auto" w:fill="auto"/>
            <w:noWrap/>
            <w:vAlign w:val="bottom"/>
          </w:tcPr>
          <w:p w14:paraId="46A7A2E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-0.125</w:t>
            </w:r>
          </w:p>
        </w:tc>
        <w:tc>
          <w:tcPr>
            <w:tcW w:w="1223" w:type="dxa"/>
            <w:tcBorders>
              <w:top w:val="nil"/>
              <w:left w:val="nil"/>
              <w:bottom w:val="nil"/>
              <w:right w:val="nil"/>
            </w:tcBorders>
            <w:shd w:val="clear" w:color="auto" w:fill="auto"/>
            <w:noWrap/>
            <w:vAlign w:val="bottom"/>
          </w:tcPr>
          <w:p w14:paraId="282291A1"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-0.133</w:t>
            </w:r>
          </w:p>
        </w:tc>
        <w:tc>
          <w:tcPr>
            <w:tcW w:w="1300" w:type="dxa"/>
            <w:tcBorders>
              <w:top w:val="nil"/>
              <w:left w:val="nil"/>
              <w:bottom w:val="nil"/>
              <w:right w:val="nil"/>
            </w:tcBorders>
            <w:shd w:val="clear" w:color="auto" w:fill="auto"/>
            <w:noWrap/>
            <w:vAlign w:val="bottom"/>
          </w:tcPr>
          <w:p w14:paraId="5139890E"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-0.133</w:t>
            </w:r>
          </w:p>
        </w:tc>
        <w:tc>
          <w:tcPr>
            <w:tcW w:w="276" w:type="dxa"/>
            <w:tcBorders>
              <w:top w:val="nil"/>
              <w:left w:val="nil"/>
              <w:bottom w:val="nil"/>
              <w:right w:val="nil"/>
            </w:tcBorders>
            <w:vAlign w:val="bottom"/>
          </w:tcPr>
          <w:p w14:paraId="274BC770"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212ED600"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-0.01</w:t>
            </w:r>
            <w:r>
              <w:rPr>
                <w:rFonts w:cs="Times New Roman"/>
                <w:color w:val="000000"/>
                <w:sz w:val="22"/>
              </w:rPr>
              <w:t>19</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1CD48E53"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-0.01</w:t>
            </w:r>
            <w:r>
              <w:rPr>
                <w:rFonts w:cs="Times New Roman"/>
                <w:color w:val="000000"/>
                <w:sz w:val="22"/>
              </w:rPr>
              <w:t>17</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2164D534"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-0.01</w:t>
            </w:r>
            <w:r>
              <w:rPr>
                <w:rFonts w:cs="Times New Roman"/>
                <w:color w:val="000000"/>
                <w:sz w:val="22"/>
              </w:rPr>
              <w:t>19</w:t>
            </w:r>
            <w:r w:rsidRPr="002C1B12">
              <w:rPr>
                <w:rFonts w:cs="Times New Roman"/>
                <w:color w:val="000000"/>
                <w:sz w:val="22"/>
              </w:rPr>
              <w:t>***</w:t>
            </w:r>
          </w:p>
        </w:tc>
        <w:tc>
          <w:tcPr>
            <w:tcW w:w="1300" w:type="dxa"/>
            <w:tcBorders>
              <w:top w:val="nil"/>
              <w:left w:val="nil"/>
              <w:bottom w:val="nil"/>
              <w:right w:val="nil"/>
            </w:tcBorders>
            <w:shd w:val="clear" w:color="auto" w:fill="auto"/>
            <w:noWrap/>
            <w:vAlign w:val="bottom"/>
          </w:tcPr>
          <w:p w14:paraId="3453F792"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-0.01</w:t>
            </w:r>
            <w:r>
              <w:rPr>
                <w:rFonts w:cs="Times New Roman"/>
                <w:color w:val="000000"/>
                <w:sz w:val="22"/>
              </w:rPr>
              <w:t>19</w:t>
            </w:r>
            <w:r w:rsidRPr="002C1B12">
              <w:rPr>
                <w:rFonts w:cs="Times New Roman"/>
                <w:color w:val="000000"/>
                <w:sz w:val="22"/>
              </w:rPr>
              <w:t>***</w:t>
            </w:r>
          </w:p>
        </w:tc>
      </w:tr>
      <w:tr w:rsidR="00DA4954" w:rsidRPr="009D6DD1" w14:paraId="7BA7DA5F" w14:textId="77777777" w:rsidTr="00125F84">
        <w:trPr>
          <w:trHeight w:val="260"/>
        </w:trPr>
        <w:tc>
          <w:tcPr>
            <w:tcW w:w="3227" w:type="dxa"/>
            <w:tcBorders>
              <w:top w:val="nil"/>
              <w:left w:val="nil"/>
              <w:bottom w:val="nil"/>
              <w:right w:val="nil"/>
            </w:tcBorders>
            <w:shd w:val="clear" w:color="auto" w:fill="auto"/>
            <w:noWrap/>
            <w:vAlign w:val="bottom"/>
            <w:hideMark/>
          </w:tcPr>
          <w:p w14:paraId="7790EE5C" w14:textId="77777777" w:rsidR="00DA4954" w:rsidRPr="009D6DD1" w:rsidRDefault="00DA4954" w:rsidP="00125F84">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vAlign w:val="bottom"/>
          </w:tcPr>
          <w:p w14:paraId="0E1539E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(0.128)</w:t>
            </w:r>
          </w:p>
        </w:tc>
        <w:tc>
          <w:tcPr>
            <w:tcW w:w="1222" w:type="dxa"/>
            <w:tcBorders>
              <w:top w:val="nil"/>
              <w:left w:val="nil"/>
              <w:bottom w:val="nil"/>
              <w:right w:val="nil"/>
            </w:tcBorders>
            <w:shd w:val="clear" w:color="auto" w:fill="auto"/>
            <w:noWrap/>
            <w:vAlign w:val="bottom"/>
          </w:tcPr>
          <w:p w14:paraId="5F5C38B3"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(0.233)</w:t>
            </w:r>
          </w:p>
        </w:tc>
        <w:tc>
          <w:tcPr>
            <w:tcW w:w="1223" w:type="dxa"/>
            <w:tcBorders>
              <w:top w:val="nil"/>
              <w:left w:val="nil"/>
              <w:bottom w:val="nil"/>
              <w:right w:val="nil"/>
            </w:tcBorders>
            <w:shd w:val="clear" w:color="auto" w:fill="auto"/>
            <w:noWrap/>
            <w:vAlign w:val="bottom"/>
          </w:tcPr>
          <w:p w14:paraId="6FF811AD"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(0.237)</w:t>
            </w:r>
          </w:p>
        </w:tc>
        <w:tc>
          <w:tcPr>
            <w:tcW w:w="1300" w:type="dxa"/>
            <w:tcBorders>
              <w:top w:val="nil"/>
              <w:left w:val="nil"/>
              <w:bottom w:val="nil"/>
              <w:right w:val="nil"/>
            </w:tcBorders>
            <w:shd w:val="clear" w:color="auto" w:fill="auto"/>
            <w:noWrap/>
            <w:vAlign w:val="bottom"/>
          </w:tcPr>
          <w:p w14:paraId="1ACB143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(0.238)</w:t>
            </w:r>
          </w:p>
        </w:tc>
        <w:tc>
          <w:tcPr>
            <w:tcW w:w="276" w:type="dxa"/>
            <w:tcBorders>
              <w:top w:val="nil"/>
              <w:left w:val="nil"/>
              <w:bottom w:val="nil"/>
              <w:right w:val="nil"/>
            </w:tcBorders>
            <w:vAlign w:val="bottom"/>
          </w:tcPr>
          <w:p w14:paraId="7BD3008E"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68C9367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1</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0A3BDFE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27</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360A7FBC"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27</w:t>
            </w:r>
            <w:r w:rsidRPr="002C1B12">
              <w:rPr>
                <w:rFonts w:cs="Times New Roman"/>
                <w:color w:val="000000"/>
                <w:sz w:val="22"/>
              </w:rPr>
              <w:t>)</w:t>
            </w:r>
          </w:p>
        </w:tc>
        <w:tc>
          <w:tcPr>
            <w:tcW w:w="1300" w:type="dxa"/>
            <w:tcBorders>
              <w:top w:val="nil"/>
              <w:left w:val="nil"/>
              <w:bottom w:val="nil"/>
              <w:right w:val="nil"/>
            </w:tcBorders>
            <w:shd w:val="clear" w:color="auto" w:fill="auto"/>
            <w:noWrap/>
            <w:vAlign w:val="bottom"/>
          </w:tcPr>
          <w:p w14:paraId="4BD313B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27</w:t>
            </w:r>
            <w:r w:rsidRPr="002C1B12">
              <w:rPr>
                <w:rFonts w:cs="Times New Roman"/>
                <w:color w:val="000000"/>
                <w:sz w:val="22"/>
              </w:rPr>
              <w:t>)</w:t>
            </w:r>
          </w:p>
        </w:tc>
      </w:tr>
      <w:tr w:rsidR="00DA4954" w:rsidRPr="009D6DD1" w14:paraId="3072A643" w14:textId="77777777" w:rsidTr="00125F84">
        <w:trPr>
          <w:trHeight w:val="260"/>
        </w:trPr>
        <w:tc>
          <w:tcPr>
            <w:tcW w:w="3227" w:type="dxa"/>
            <w:tcBorders>
              <w:top w:val="nil"/>
              <w:left w:val="nil"/>
              <w:bottom w:val="nil"/>
              <w:right w:val="nil"/>
            </w:tcBorders>
            <w:shd w:val="clear" w:color="auto" w:fill="auto"/>
            <w:noWrap/>
            <w:vAlign w:val="bottom"/>
            <w:hideMark/>
          </w:tcPr>
          <w:p w14:paraId="7171639F"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Attendees - 1 year after entry</w:t>
            </w:r>
          </w:p>
        </w:tc>
        <w:tc>
          <w:tcPr>
            <w:tcW w:w="1224" w:type="dxa"/>
            <w:tcBorders>
              <w:top w:val="nil"/>
              <w:left w:val="nil"/>
              <w:bottom w:val="nil"/>
              <w:right w:val="nil"/>
            </w:tcBorders>
            <w:shd w:val="clear" w:color="auto" w:fill="auto"/>
            <w:noWrap/>
            <w:vAlign w:val="bottom"/>
          </w:tcPr>
          <w:p w14:paraId="2607C75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0.136</w:t>
            </w:r>
          </w:p>
        </w:tc>
        <w:tc>
          <w:tcPr>
            <w:tcW w:w="1222" w:type="dxa"/>
            <w:tcBorders>
              <w:top w:val="nil"/>
              <w:left w:val="nil"/>
              <w:bottom w:val="nil"/>
              <w:right w:val="nil"/>
            </w:tcBorders>
            <w:shd w:val="clear" w:color="auto" w:fill="auto"/>
            <w:noWrap/>
            <w:vAlign w:val="bottom"/>
          </w:tcPr>
          <w:p w14:paraId="13783DB0"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0.221</w:t>
            </w:r>
          </w:p>
        </w:tc>
        <w:tc>
          <w:tcPr>
            <w:tcW w:w="1223" w:type="dxa"/>
            <w:tcBorders>
              <w:top w:val="nil"/>
              <w:left w:val="nil"/>
              <w:bottom w:val="nil"/>
              <w:right w:val="nil"/>
            </w:tcBorders>
            <w:shd w:val="clear" w:color="auto" w:fill="auto"/>
            <w:noWrap/>
            <w:vAlign w:val="bottom"/>
          </w:tcPr>
          <w:p w14:paraId="06E348EE"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0.209</w:t>
            </w:r>
          </w:p>
        </w:tc>
        <w:tc>
          <w:tcPr>
            <w:tcW w:w="1300" w:type="dxa"/>
            <w:tcBorders>
              <w:top w:val="nil"/>
              <w:left w:val="nil"/>
              <w:bottom w:val="nil"/>
              <w:right w:val="nil"/>
            </w:tcBorders>
            <w:shd w:val="clear" w:color="auto" w:fill="auto"/>
            <w:noWrap/>
            <w:vAlign w:val="bottom"/>
          </w:tcPr>
          <w:p w14:paraId="58718A9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0.209</w:t>
            </w:r>
          </w:p>
        </w:tc>
        <w:tc>
          <w:tcPr>
            <w:tcW w:w="276" w:type="dxa"/>
            <w:tcBorders>
              <w:top w:val="nil"/>
              <w:left w:val="nil"/>
              <w:bottom w:val="nil"/>
              <w:right w:val="nil"/>
            </w:tcBorders>
            <w:vAlign w:val="bottom"/>
          </w:tcPr>
          <w:p w14:paraId="16DE51D8"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69F68B88"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-0.009</w:t>
            </w:r>
            <w:r>
              <w:rPr>
                <w:rFonts w:cs="Times New Roman"/>
                <w:color w:val="000000"/>
                <w:sz w:val="22"/>
              </w:rPr>
              <w:t>2</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3253C5DC"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-0.009</w:t>
            </w:r>
            <w:r>
              <w:rPr>
                <w:rFonts w:cs="Times New Roman"/>
                <w:color w:val="000000"/>
                <w:sz w:val="22"/>
              </w:rPr>
              <w:t>1</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52DA6083"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-0.009</w:t>
            </w:r>
            <w:r>
              <w:rPr>
                <w:rFonts w:cs="Times New Roman"/>
                <w:color w:val="000000"/>
                <w:sz w:val="22"/>
              </w:rPr>
              <w:t>2</w:t>
            </w:r>
            <w:r w:rsidRPr="002C1B12">
              <w:rPr>
                <w:rFonts w:cs="Times New Roman"/>
                <w:color w:val="000000"/>
                <w:sz w:val="22"/>
              </w:rPr>
              <w:t>***</w:t>
            </w:r>
          </w:p>
        </w:tc>
        <w:tc>
          <w:tcPr>
            <w:tcW w:w="1300" w:type="dxa"/>
            <w:tcBorders>
              <w:top w:val="nil"/>
              <w:left w:val="nil"/>
              <w:bottom w:val="nil"/>
              <w:right w:val="nil"/>
            </w:tcBorders>
            <w:shd w:val="clear" w:color="auto" w:fill="auto"/>
            <w:noWrap/>
            <w:vAlign w:val="bottom"/>
          </w:tcPr>
          <w:p w14:paraId="1EB5686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-0.009</w:t>
            </w:r>
            <w:r>
              <w:rPr>
                <w:rFonts w:cs="Times New Roman"/>
                <w:color w:val="000000"/>
                <w:sz w:val="22"/>
              </w:rPr>
              <w:t>2</w:t>
            </w:r>
            <w:r w:rsidRPr="002C1B12">
              <w:rPr>
                <w:rFonts w:cs="Times New Roman"/>
                <w:color w:val="000000"/>
                <w:sz w:val="22"/>
              </w:rPr>
              <w:t>***</w:t>
            </w:r>
          </w:p>
        </w:tc>
      </w:tr>
      <w:tr w:rsidR="00DA4954" w:rsidRPr="009D6DD1" w14:paraId="321204A5" w14:textId="77777777" w:rsidTr="00125F84">
        <w:trPr>
          <w:trHeight w:val="260"/>
        </w:trPr>
        <w:tc>
          <w:tcPr>
            <w:tcW w:w="3227" w:type="dxa"/>
            <w:tcBorders>
              <w:top w:val="nil"/>
              <w:left w:val="nil"/>
              <w:bottom w:val="nil"/>
              <w:right w:val="nil"/>
            </w:tcBorders>
            <w:shd w:val="clear" w:color="auto" w:fill="auto"/>
            <w:noWrap/>
            <w:vAlign w:val="bottom"/>
            <w:hideMark/>
          </w:tcPr>
          <w:p w14:paraId="39611B54" w14:textId="77777777" w:rsidR="00DA4954" w:rsidRPr="009D6DD1" w:rsidRDefault="00DA4954" w:rsidP="00125F84">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vAlign w:val="bottom"/>
          </w:tcPr>
          <w:p w14:paraId="5D6227D3"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(0.178)</w:t>
            </w:r>
          </w:p>
        </w:tc>
        <w:tc>
          <w:tcPr>
            <w:tcW w:w="1222" w:type="dxa"/>
            <w:tcBorders>
              <w:top w:val="nil"/>
              <w:left w:val="nil"/>
              <w:bottom w:val="nil"/>
              <w:right w:val="nil"/>
            </w:tcBorders>
            <w:shd w:val="clear" w:color="auto" w:fill="auto"/>
            <w:noWrap/>
            <w:vAlign w:val="bottom"/>
          </w:tcPr>
          <w:p w14:paraId="199EC057"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(0.257)</w:t>
            </w:r>
          </w:p>
        </w:tc>
        <w:tc>
          <w:tcPr>
            <w:tcW w:w="1223" w:type="dxa"/>
            <w:tcBorders>
              <w:top w:val="nil"/>
              <w:left w:val="nil"/>
              <w:bottom w:val="nil"/>
              <w:right w:val="nil"/>
            </w:tcBorders>
            <w:shd w:val="clear" w:color="auto" w:fill="auto"/>
            <w:noWrap/>
            <w:vAlign w:val="bottom"/>
          </w:tcPr>
          <w:p w14:paraId="7A4598A7"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(0.262)</w:t>
            </w:r>
          </w:p>
        </w:tc>
        <w:tc>
          <w:tcPr>
            <w:tcW w:w="1300" w:type="dxa"/>
            <w:tcBorders>
              <w:top w:val="nil"/>
              <w:left w:val="nil"/>
              <w:bottom w:val="nil"/>
              <w:right w:val="nil"/>
            </w:tcBorders>
            <w:shd w:val="clear" w:color="auto" w:fill="auto"/>
            <w:noWrap/>
            <w:vAlign w:val="bottom"/>
          </w:tcPr>
          <w:p w14:paraId="5AFE30B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(0.262)</w:t>
            </w:r>
          </w:p>
        </w:tc>
        <w:tc>
          <w:tcPr>
            <w:tcW w:w="276" w:type="dxa"/>
            <w:tcBorders>
              <w:top w:val="nil"/>
              <w:left w:val="nil"/>
              <w:bottom w:val="nil"/>
              <w:right w:val="nil"/>
            </w:tcBorders>
            <w:vAlign w:val="bottom"/>
          </w:tcPr>
          <w:p w14:paraId="649F7B46"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55491F5E"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5</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71454B69"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0</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0A6AFB6D"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0</w:t>
            </w:r>
            <w:r w:rsidRPr="002C1B12">
              <w:rPr>
                <w:rFonts w:cs="Times New Roman"/>
                <w:color w:val="000000"/>
                <w:sz w:val="22"/>
              </w:rPr>
              <w:t>)</w:t>
            </w:r>
          </w:p>
        </w:tc>
        <w:tc>
          <w:tcPr>
            <w:tcW w:w="1300" w:type="dxa"/>
            <w:tcBorders>
              <w:top w:val="nil"/>
              <w:left w:val="nil"/>
              <w:bottom w:val="nil"/>
              <w:right w:val="nil"/>
            </w:tcBorders>
            <w:shd w:val="clear" w:color="auto" w:fill="auto"/>
            <w:noWrap/>
            <w:vAlign w:val="bottom"/>
          </w:tcPr>
          <w:p w14:paraId="453C36E0"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0</w:t>
            </w:r>
            <w:r w:rsidRPr="002C1B12">
              <w:rPr>
                <w:rFonts w:cs="Times New Roman"/>
                <w:color w:val="000000"/>
                <w:sz w:val="22"/>
              </w:rPr>
              <w:t>)</w:t>
            </w:r>
          </w:p>
        </w:tc>
      </w:tr>
      <w:tr w:rsidR="00DA4954" w:rsidRPr="009D6DD1" w14:paraId="42DCAB20" w14:textId="77777777" w:rsidTr="00125F84">
        <w:trPr>
          <w:trHeight w:val="260"/>
        </w:trPr>
        <w:tc>
          <w:tcPr>
            <w:tcW w:w="3227" w:type="dxa"/>
            <w:tcBorders>
              <w:top w:val="nil"/>
              <w:left w:val="nil"/>
              <w:bottom w:val="nil"/>
              <w:right w:val="nil"/>
            </w:tcBorders>
            <w:shd w:val="clear" w:color="auto" w:fill="auto"/>
            <w:noWrap/>
            <w:vAlign w:val="bottom"/>
            <w:hideMark/>
          </w:tcPr>
          <w:p w14:paraId="7848FC8A"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Attendees - 2 years after entry</w:t>
            </w:r>
          </w:p>
        </w:tc>
        <w:tc>
          <w:tcPr>
            <w:tcW w:w="1224" w:type="dxa"/>
            <w:tcBorders>
              <w:top w:val="nil"/>
              <w:left w:val="nil"/>
              <w:bottom w:val="nil"/>
              <w:right w:val="nil"/>
            </w:tcBorders>
            <w:shd w:val="clear" w:color="auto" w:fill="auto"/>
            <w:noWrap/>
            <w:vAlign w:val="bottom"/>
          </w:tcPr>
          <w:p w14:paraId="230D28BB"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1.013***</w:t>
            </w:r>
          </w:p>
        </w:tc>
        <w:tc>
          <w:tcPr>
            <w:tcW w:w="1222" w:type="dxa"/>
            <w:tcBorders>
              <w:top w:val="nil"/>
              <w:left w:val="nil"/>
              <w:bottom w:val="nil"/>
              <w:right w:val="nil"/>
            </w:tcBorders>
            <w:shd w:val="clear" w:color="auto" w:fill="auto"/>
            <w:noWrap/>
            <w:vAlign w:val="bottom"/>
          </w:tcPr>
          <w:p w14:paraId="4AE0454E"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1.101***</w:t>
            </w:r>
          </w:p>
        </w:tc>
        <w:tc>
          <w:tcPr>
            <w:tcW w:w="1223" w:type="dxa"/>
            <w:tcBorders>
              <w:top w:val="nil"/>
              <w:left w:val="nil"/>
              <w:bottom w:val="nil"/>
              <w:right w:val="nil"/>
            </w:tcBorders>
            <w:shd w:val="clear" w:color="auto" w:fill="auto"/>
            <w:noWrap/>
            <w:vAlign w:val="bottom"/>
          </w:tcPr>
          <w:p w14:paraId="18CFA418"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1.081***</w:t>
            </w:r>
          </w:p>
        </w:tc>
        <w:tc>
          <w:tcPr>
            <w:tcW w:w="1300" w:type="dxa"/>
            <w:tcBorders>
              <w:top w:val="nil"/>
              <w:left w:val="nil"/>
              <w:bottom w:val="nil"/>
              <w:right w:val="nil"/>
            </w:tcBorders>
            <w:shd w:val="clear" w:color="auto" w:fill="auto"/>
            <w:noWrap/>
            <w:vAlign w:val="bottom"/>
          </w:tcPr>
          <w:p w14:paraId="70D6EFA1"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1.081***</w:t>
            </w:r>
          </w:p>
        </w:tc>
        <w:tc>
          <w:tcPr>
            <w:tcW w:w="276" w:type="dxa"/>
            <w:tcBorders>
              <w:top w:val="nil"/>
              <w:left w:val="nil"/>
              <w:bottom w:val="nil"/>
              <w:right w:val="nil"/>
            </w:tcBorders>
            <w:vAlign w:val="bottom"/>
          </w:tcPr>
          <w:p w14:paraId="00B3D533"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0E06B39D"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2</w:t>
            </w:r>
          </w:p>
        </w:tc>
        <w:tc>
          <w:tcPr>
            <w:tcW w:w="1269" w:type="dxa"/>
            <w:tcBorders>
              <w:top w:val="nil"/>
              <w:left w:val="nil"/>
              <w:bottom w:val="nil"/>
              <w:right w:val="nil"/>
            </w:tcBorders>
            <w:shd w:val="clear" w:color="auto" w:fill="auto"/>
            <w:noWrap/>
            <w:vAlign w:val="bottom"/>
          </w:tcPr>
          <w:p w14:paraId="32253659"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4</w:t>
            </w:r>
          </w:p>
        </w:tc>
        <w:tc>
          <w:tcPr>
            <w:tcW w:w="1269" w:type="dxa"/>
            <w:tcBorders>
              <w:top w:val="nil"/>
              <w:left w:val="nil"/>
              <w:bottom w:val="nil"/>
              <w:right w:val="nil"/>
            </w:tcBorders>
            <w:shd w:val="clear" w:color="auto" w:fill="auto"/>
            <w:noWrap/>
            <w:vAlign w:val="bottom"/>
          </w:tcPr>
          <w:p w14:paraId="58A2CF08"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1</w:t>
            </w:r>
          </w:p>
        </w:tc>
        <w:tc>
          <w:tcPr>
            <w:tcW w:w="1300" w:type="dxa"/>
            <w:tcBorders>
              <w:top w:val="nil"/>
              <w:left w:val="nil"/>
              <w:bottom w:val="nil"/>
              <w:right w:val="nil"/>
            </w:tcBorders>
            <w:shd w:val="clear" w:color="auto" w:fill="auto"/>
            <w:noWrap/>
            <w:vAlign w:val="bottom"/>
          </w:tcPr>
          <w:p w14:paraId="78ED4E2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1</w:t>
            </w:r>
          </w:p>
        </w:tc>
      </w:tr>
      <w:tr w:rsidR="00DA4954" w:rsidRPr="009D6DD1" w14:paraId="60367412" w14:textId="77777777" w:rsidTr="00125F84">
        <w:trPr>
          <w:trHeight w:val="260"/>
        </w:trPr>
        <w:tc>
          <w:tcPr>
            <w:tcW w:w="3227" w:type="dxa"/>
            <w:tcBorders>
              <w:top w:val="nil"/>
              <w:left w:val="nil"/>
              <w:bottom w:val="nil"/>
              <w:right w:val="nil"/>
            </w:tcBorders>
            <w:shd w:val="clear" w:color="auto" w:fill="auto"/>
            <w:noWrap/>
            <w:vAlign w:val="bottom"/>
            <w:hideMark/>
          </w:tcPr>
          <w:p w14:paraId="269DCCDC" w14:textId="77777777" w:rsidR="00DA4954" w:rsidRPr="009D6DD1" w:rsidRDefault="00DA4954" w:rsidP="00125F84">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vAlign w:val="bottom"/>
          </w:tcPr>
          <w:p w14:paraId="0EC8CC6C"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(0.207)</w:t>
            </w:r>
          </w:p>
        </w:tc>
        <w:tc>
          <w:tcPr>
            <w:tcW w:w="1222" w:type="dxa"/>
            <w:tcBorders>
              <w:top w:val="nil"/>
              <w:left w:val="nil"/>
              <w:bottom w:val="nil"/>
              <w:right w:val="nil"/>
            </w:tcBorders>
            <w:shd w:val="clear" w:color="auto" w:fill="auto"/>
            <w:noWrap/>
            <w:vAlign w:val="bottom"/>
          </w:tcPr>
          <w:p w14:paraId="4856FD10"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(0.277)</w:t>
            </w:r>
          </w:p>
        </w:tc>
        <w:tc>
          <w:tcPr>
            <w:tcW w:w="1223" w:type="dxa"/>
            <w:tcBorders>
              <w:top w:val="nil"/>
              <w:left w:val="nil"/>
              <w:bottom w:val="nil"/>
              <w:right w:val="nil"/>
            </w:tcBorders>
            <w:shd w:val="clear" w:color="auto" w:fill="auto"/>
            <w:noWrap/>
            <w:vAlign w:val="bottom"/>
          </w:tcPr>
          <w:p w14:paraId="4C3720A2"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(0.282)</w:t>
            </w:r>
          </w:p>
        </w:tc>
        <w:tc>
          <w:tcPr>
            <w:tcW w:w="1300" w:type="dxa"/>
            <w:tcBorders>
              <w:top w:val="nil"/>
              <w:left w:val="nil"/>
              <w:bottom w:val="nil"/>
              <w:right w:val="nil"/>
            </w:tcBorders>
            <w:shd w:val="clear" w:color="auto" w:fill="auto"/>
            <w:noWrap/>
            <w:vAlign w:val="bottom"/>
          </w:tcPr>
          <w:p w14:paraId="79EBCE2D"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(0.282)</w:t>
            </w:r>
          </w:p>
        </w:tc>
        <w:tc>
          <w:tcPr>
            <w:tcW w:w="276" w:type="dxa"/>
            <w:tcBorders>
              <w:top w:val="nil"/>
              <w:left w:val="nil"/>
              <w:bottom w:val="nil"/>
              <w:right w:val="nil"/>
            </w:tcBorders>
            <w:vAlign w:val="bottom"/>
          </w:tcPr>
          <w:p w14:paraId="665180B1"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5FC2F950"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36</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55E36B4C"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1</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10981868"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0</w:t>
            </w:r>
            <w:r w:rsidRPr="002C1B12">
              <w:rPr>
                <w:rFonts w:cs="Times New Roman"/>
                <w:color w:val="000000"/>
                <w:sz w:val="22"/>
              </w:rPr>
              <w:t>)</w:t>
            </w:r>
          </w:p>
        </w:tc>
        <w:tc>
          <w:tcPr>
            <w:tcW w:w="1300" w:type="dxa"/>
            <w:tcBorders>
              <w:top w:val="nil"/>
              <w:left w:val="nil"/>
              <w:bottom w:val="nil"/>
              <w:right w:val="nil"/>
            </w:tcBorders>
            <w:shd w:val="clear" w:color="auto" w:fill="auto"/>
            <w:noWrap/>
            <w:vAlign w:val="bottom"/>
          </w:tcPr>
          <w:p w14:paraId="35ED006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0</w:t>
            </w:r>
            <w:r w:rsidRPr="002C1B12">
              <w:rPr>
                <w:rFonts w:cs="Times New Roman"/>
                <w:color w:val="000000"/>
                <w:sz w:val="22"/>
              </w:rPr>
              <w:t>)</w:t>
            </w:r>
          </w:p>
        </w:tc>
      </w:tr>
      <w:tr w:rsidR="00DA4954" w:rsidRPr="009D6DD1" w14:paraId="752ACC86" w14:textId="77777777" w:rsidTr="00125F84">
        <w:trPr>
          <w:trHeight w:val="260"/>
        </w:trPr>
        <w:tc>
          <w:tcPr>
            <w:tcW w:w="3227" w:type="dxa"/>
            <w:tcBorders>
              <w:top w:val="nil"/>
              <w:left w:val="nil"/>
              <w:bottom w:val="nil"/>
              <w:right w:val="nil"/>
            </w:tcBorders>
            <w:shd w:val="clear" w:color="auto" w:fill="auto"/>
            <w:noWrap/>
            <w:vAlign w:val="bottom"/>
            <w:hideMark/>
          </w:tcPr>
          <w:p w14:paraId="240FB6E6"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Attendees - 3 years after entry</w:t>
            </w:r>
          </w:p>
        </w:tc>
        <w:tc>
          <w:tcPr>
            <w:tcW w:w="1224" w:type="dxa"/>
            <w:tcBorders>
              <w:top w:val="nil"/>
              <w:left w:val="nil"/>
              <w:bottom w:val="nil"/>
              <w:right w:val="nil"/>
            </w:tcBorders>
            <w:shd w:val="clear" w:color="auto" w:fill="auto"/>
            <w:noWrap/>
            <w:vAlign w:val="bottom"/>
          </w:tcPr>
          <w:p w14:paraId="09E85FA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1.757***</w:t>
            </w:r>
          </w:p>
        </w:tc>
        <w:tc>
          <w:tcPr>
            <w:tcW w:w="1222" w:type="dxa"/>
            <w:tcBorders>
              <w:top w:val="nil"/>
              <w:left w:val="nil"/>
              <w:bottom w:val="nil"/>
              <w:right w:val="nil"/>
            </w:tcBorders>
            <w:shd w:val="clear" w:color="auto" w:fill="auto"/>
            <w:noWrap/>
            <w:vAlign w:val="bottom"/>
          </w:tcPr>
          <w:p w14:paraId="32AAA286"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1.848***</w:t>
            </w:r>
          </w:p>
        </w:tc>
        <w:tc>
          <w:tcPr>
            <w:tcW w:w="1223" w:type="dxa"/>
            <w:tcBorders>
              <w:top w:val="nil"/>
              <w:left w:val="nil"/>
              <w:bottom w:val="nil"/>
              <w:right w:val="nil"/>
            </w:tcBorders>
            <w:shd w:val="clear" w:color="auto" w:fill="auto"/>
            <w:noWrap/>
            <w:vAlign w:val="bottom"/>
          </w:tcPr>
          <w:p w14:paraId="5729B722"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1.821***</w:t>
            </w:r>
          </w:p>
        </w:tc>
        <w:tc>
          <w:tcPr>
            <w:tcW w:w="1300" w:type="dxa"/>
            <w:tcBorders>
              <w:top w:val="nil"/>
              <w:left w:val="nil"/>
              <w:bottom w:val="nil"/>
              <w:right w:val="nil"/>
            </w:tcBorders>
            <w:shd w:val="clear" w:color="auto" w:fill="auto"/>
            <w:noWrap/>
            <w:vAlign w:val="bottom"/>
          </w:tcPr>
          <w:p w14:paraId="766385FD"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1.821***</w:t>
            </w:r>
          </w:p>
        </w:tc>
        <w:tc>
          <w:tcPr>
            <w:tcW w:w="276" w:type="dxa"/>
            <w:tcBorders>
              <w:top w:val="nil"/>
              <w:left w:val="nil"/>
              <w:bottom w:val="nil"/>
              <w:right w:val="nil"/>
            </w:tcBorders>
            <w:vAlign w:val="bottom"/>
          </w:tcPr>
          <w:p w14:paraId="631837AA"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331C5F3B" w14:textId="77777777" w:rsidR="00DA4954" w:rsidRPr="002C1B12" w:rsidRDefault="00DA4954" w:rsidP="00125F84">
            <w:pPr>
              <w:rPr>
                <w:rFonts w:eastAsia="Times New Roman" w:cs="Times New Roman"/>
                <w:color w:val="000000"/>
                <w:sz w:val="22"/>
                <w:lang w:val="en-US"/>
              </w:rPr>
            </w:pPr>
            <w:r>
              <w:rPr>
                <w:rFonts w:cs="Times New Roman"/>
                <w:color w:val="000000"/>
                <w:sz w:val="22"/>
              </w:rPr>
              <w:t>-0.0016</w:t>
            </w:r>
          </w:p>
        </w:tc>
        <w:tc>
          <w:tcPr>
            <w:tcW w:w="1269" w:type="dxa"/>
            <w:tcBorders>
              <w:top w:val="nil"/>
              <w:left w:val="nil"/>
              <w:bottom w:val="nil"/>
              <w:right w:val="nil"/>
            </w:tcBorders>
            <w:shd w:val="clear" w:color="auto" w:fill="auto"/>
            <w:noWrap/>
            <w:vAlign w:val="bottom"/>
          </w:tcPr>
          <w:p w14:paraId="627E388B"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16</w:t>
            </w:r>
          </w:p>
        </w:tc>
        <w:tc>
          <w:tcPr>
            <w:tcW w:w="1269" w:type="dxa"/>
            <w:tcBorders>
              <w:top w:val="nil"/>
              <w:left w:val="nil"/>
              <w:bottom w:val="nil"/>
              <w:right w:val="nil"/>
            </w:tcBorders>
            <w:shd w:val="clear" w:color="auto" w:fill="auto"/>
            <w:noWrap/>
            <w:vAlign w:val="bottom"/>
          </w:tcPr>
          <w:p w14:paraId="1F4C0BBB"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17</w:t>
            </w:r>
          </w:p>
        </w:tc>
        <w:tc>
          <w:tcPr>
            <w:tcW w:w="1300" w:type="dxa"/>
            <w:tcBorders>
              <w:top w:val="nil"/>
              <w:left w:val="nil"/>
              <w:bottom w:val="nil"/>
              <w:right w:val="nil"/>
            </w:tcBorders>
            <w:shd w:val="clear" w:color="auto" w:fill="auto"/>
            <w:noWrap/>
            <w:vAlign w:val="bottom"/>
          </w:tcPr>
          <w:p w14:paraId="436AD99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17</w:t>
            </w:r>
          </w:p>
        </w:tc>
      </w:tr>
      <w:tr w:rsidR="00DA4954" w:rsidRPr="009D6DD1" w14:paraId="23D7F804" w14:textId="77777777" w:rsidTr="00125F84">
        <w:trPr>
          <w:trHeight w:val="260"/>
        </w:trPr>
        <w:tc>
          <w:tcPr>
            <w:tcW w:w="3227" w:type="dxa"/>
            <w:tcBorders>
              <w:top w:val="nil"/>
              <w:left w:val="nil"/>
              <w:bottom w:val="nil"/>
              <w:right w:val="nil"/>
            </w:tcBorders>
            <w:shd w:val="clear" w:color="auto" w:fill="auto"/>
            <w:noWrap/>
            <w:vAlign w:val="bottom"/>
            <w:hideMark/>
          </w:tcPr>
          <w:p w14:paraId="05F519E2" w14:textId="77777777" w:rsidR="00DA4954" w:rsidRPr="009D6DD1" w:rsidRDefault="00DA4954" w:rsidP="00125F84">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vAlign w:val="bottom"/>
          </w:tcPr>
          <w:p w14:paraId="26EEA77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(0.226)</w:t>
            </w:r>
          </w:p>
        </w:tc>
        <w:tc>
          <w:tcPr>
            <w:tcW w:w="1222" w:type="dxa"/>
            <w:tcBorders>
              <w:top w:val="nil"/>
              <w:left w:val="nil"/>
              <w:bottom w:val="nil"/>
              <w:right w:val="nil"/>
            </w:tcBorders>
            <w:shd w:val="clear" w:color="auto" w:fill="auto"/>
            <w:noWrap/>
            <w:vAlign w:val="bottom"/>
          </w:tcPr>
          <w:p w14:paraId="2C9BCBE3"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(0.288)</w:t>
            </w:r>
          </w:p>
        </w:tc>
        <w:tc>
          <w:tcPr>
            <w:tcW w:w="1223" w:type="dxa"/>
            <w:tcBorders>
              <w:top w:val="nil"/>
              <w:left w:val="nil"/>
              <w:bottom w:val="nil"/>
              <w:right w:val="nil"/>
            </w:tcBorders>
            <w:shd w:val="clear" w:color="auto" w:fill="auto"/>
            <w:noWrap/>
            <w:vAlign w:val="bottom"/>
          </w:tcPr>
          <w:p w14:paraId="6FE991C3"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(0.293)</w:t>
            </w:r>
          </w:p>
        </w:tc>
        <w:tc>
          <w:tcPr>
            <w:tcW w:w="1300" w:type="dxa"/>
            <w:tcBorders>
              <w:top w:val="nil"/>
              <w:left w:val="nil"/>
              <w:bottom w:val="nil"/>
              <w:right w:val="nil"/>
            </w:tcBorders>
            <w:shd w:val="clear" w:color="auto" w:fill="auto"/>
            <w:noWrap/>
            <w:vAlign w:val="bottom"/>
          </w:tcPr>
          <w:p w14:paraId="6E89DEEC"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(0.294)</w:t>
            </w:r>
          </w:p>
        </w:tc>
        <w:tc>
          <w:tcPr>
            <w:tcW w:w="276" w:type="dxa"/>
            <w:tcBorders>
              <w:top w:val="nil"/>
              <w:left w:val="nil"/>
              <w:bottom w:val="nil"/>
              <w:right w:val="nil"/>
            </w:tcBorders>
            <w:vAlign w:val="bottom"/>
          </w:tcPr>
          <w:p w14:paraId="3A39F1F4"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5C03FEF9" w14:textId="77777777" w:rsidR="00DA4954" w:rsidRPr="002C1B12" w:rsidRDefault="00DA4954" w:rsidP="00125F84">
            <w:pPr>
              <w:rPr>
                <w:rFonts w:eastAsia="Times New Roman" w:cs="Times New Roman"/>
                <w:color w:val="000000"/>
                <w:sz w:val="22"/>
                <w:lang w:val="en-US"/>
              </w:rPr>
            </w:pPr>
            <w:r>
              <w:rPr>
                <w:rFonts w:cs="Times New Roman"/>
                <w:color w:val="000000"/>
                <w:sz w:val="22"/>
              </w:rPr>
              <w:t>(0.0037</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20596E6D"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0</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21EE0884"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0</w:t>
            </w:r>
            <w:r w:rsidRPr="002C1B12">
              <w:rPr>
                <w:rFonts w:cs="Times New Roman"/>
                <w:color w:val="000000"/>
                <w:sz w:val="22"/>
              </w:rPr>
              <w:t>)</w:t>
            </w:r>
          </w:p>
        </w:tc>
        <w:tc>
          <w:tcPr>
            <w:tcW w:w="1300" w:type="dxa"/>
            <w:tcBorders>
              <w:top w:val="nil"/>
              <w:left w:val="nil"/>
              <w:bottom w:val="nil"/>
              <w:right w:val="nil"/>
            </w:tcBorders>
            <w:shd w:val="clear" w:color="auto" w:fill="auto"/>
            <w:noWrap/>
            <w:vAlign w:val="bottom"/>
          </w:tcPr>
          <w:p w14:paraId="43C97D47"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0</w:t>
            </w:r>
            <w:r w:rsidRPr="002C1B12">
              <w:rPr>
                <w:rFonts w:cs="Times New Roman"/>
                <w:color w:val="000000"/>
                <w:sz w:val="22"/>
              </w:rPr>
              <w:t>)</w:t>
            </w:r>
          </w:p>
        </w:tc>
      </w:tr>
      <w:tr w:rsidR="00DA4954" w:rsidRPr="009D6DD1" w14:paraId="46D2C05F" w14:textId="77777777" w:rsidTr="00125F84">
        <w:trPr>
          <w:trHeight w:val="260"/>
        </w:trPr>
        <w:tc>
          <w:tcPr>
            <w:tcW w:w="3227" w:type="dxa"/>
            <w:tcBorders>
              <w:top w:val="nil"/>
              <w:left w:val="nil"/>
              <w:bottom w:val="nil"/>
              <w:right w:val="nil"/>
            </w:tcBorders>
            <w:shd w:val="clear" w:color="auto" w:fill="auto"/>
            <w:noWrap/>
            <w:vAlign w:val="bottom"/>
            <w:hideMark/>
          </w:tcPr>
          <w:p w14:paraId="2F528885"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Attendees - 4 years after entry</w:t>
            </w:r>
          </w:p>
        </w:tc>
        <w:tc>
          <w:tcPr>
            <w:tcW w:w="1224" w:type="dxa"/>
            <w:tcBorders>
              <w:top w:val="nil"/>
              <w:left w:val="nil"/>
              <w:bottom w:val="nil"/>
              <w:right w:val="nil"/>
            </w:tcBorders>
            <w:shd w:val="clear" w:color="auto" w:fill="auto"/>
            <w:noWrap/>
            <w:vAlign w:val="bottom"/>
          </w:tcPr>
          <w:p w14:paraId="0C4C32B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2.682***</w:t>
            </w:r>
          </w:p>
        </w:tc>
        <w:tc>
          <w:tcPr>
            <w:tcW w:w="1222" w:type="dxa"/>
            <w:tcBorders>
              <w:top w:val="nil"/>
              <w:left w:val="nil"/>
              <w:bottom w:val="nil"/>
              <w:right w:val="nil"/>
            </w:tcBorders>
            <w:shd w:val="clear" w:color="auto" w:fill="auto"/>
            <w:noWrap/>
            <w:vAlign w:val="bottom"/>
          </w:tcPr>
          <w:p w14:paraId="6241FBCE"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2.773***</w:t>
            </w:r>
          </w:p>
        </w:tc>
        <w:tc>
          <w:tcPr>
            <w:tcW w:w="1223" w:type="dxa"/>
            <w:tcBorders>
              <w:top w:val="nil"/>
              <w:left w:val="nil"/>
              <w:bottom w:val="nil"/>
              <w:right w:val="nil"/>
            </w:tcBorders>
            <w:shd w:val="clear" w:color="auto" w:fill="auto"/>
            <w:noWrap/>
            <w:vAlign w:val="bottom"/>
          </w:tcPr>
          <w:p w14:paraId="1865F491"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2.739***</w:t>
            </w:r>
          </w:p>
        </w:tc>
        <w:tc>
          <w:tcPr>
            <w:tcW w:w="1300" w:type="dxa"/>
            <w:tcBorders>
              <w:top w:val="nil"/>
              <w:left w:val="nil"/>
              <w:bottom w:val="nil"/>
              <w:right w:val="nil"/>
            </w:tcBorders>
            <w:shd w:val="clear" w:color="auto" w:fill="auto"/>
            <w:noWrap/>
            <w:vAlign w:val="bottom"/>
          </w:tcPr>
          <w:p w14:paraId="1A641347"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2.739***</w:t>
            </w:r>
          </w:p>
        </w:tc>
        <w:tc>
          <w:tcPr>
            <w:tcW w:w="276" w:type="dxa"/>
            <w:tcBorders>
              <w:top w:val="nil"/>
              <w:left w:val="nil"/>
              <w:bottom w:val="nil"/>
              <w:right w:val="nil"/>
            </w:tcBorders>
            <w:vAlign w:val="bottom"/>
          </w:tcPr>
          <w:p w14:paraId="0C4451E7"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3406CCDB"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0.004</w:t>
            </w:r>
            <w:r>
              <w:rPr>
                <w:rFonts w:cs="Times New Roman"/>
                <w:color w:val="000000"/>
                <w:sz w:val="22"/>
              </w:rPr>
              <w:t>5</w:t>
            </w:r>
          </w:p>
        </w:tc>
        <w:tc>
          <w:tcPr>
            <w:tcW w:w="1269" w:type="dxa"/>
            <w:tcBorders>
              <w:top w:val="nil"/>
              <w:left w:val="nil"/>
              <w:bottom w:val="nil"/>
              <w:right w:val="nil"/>
            </w:tcBorders>
            <w:shd w:val="clear" w:color="auto" w:fill="auto"/>
            <w:noWrap/>
            <w:vAlign w:val="bottom"/>
          </w:tcPr>
          <w:p w14:paraId="03EDC168"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45</w:t>
            </w:r>
          </w:p>
        </w:tc>
        <w:tc>
          <w:tcPr>
            <w:tcW w:w="1269" w:type="dxa"/>
            <w:tcBorders>
              <w:top w:val="nil"/>
              <w:left w:val="nil"/>
              <w:bottom w:val="nil"/>
              <w:right w:val="nil"/>
            </w:tcBorders>
            <w:shd w:val="clear" w:color="auto" w:fill="auto"/>
            <w:noWrap/>
            <w:vAlign w:val="bottom"/>
          </w:tcPr>
          <w:p w14:paraId="53217012"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0.004</w:t>
            </w:r>
            <w:r>
              <w:rPr>
                <w:rFonts w:cs="Times New Roman"/>
                <w:color w:val="000000"/>
                <w:sz w:val="22"/>
              </w:rPr>
              <w:t>4</w:t>
            </w:r>
          </w:p>
        </w:tc>
        <w:tc>
          <w:tcPr>
            <w:tcW w:w="1300" w:type="dxa"/>
            <w:tcBorders>
              <w:top w:val="nil"/>
              <w:left w:val="nil"/>
              <w:bottom w:val="nil"/>
              <w:right w:val="nil"/>
            </w:tcBorders>
            <w:shd w:val="clear" w:color="auto" w:fill="auto"/>
            <w:noWrap/>
            <w:vAlign w:val="bottom"/>
          </w:tcPr>
          <w:p w14:paraId="44D552B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0.004</w:t>
            </w:r>
            <w:r>
              <w:rPr>
                <w:rFonts w:cs="Times New Roman"/>
                <w:color w:val="000000"/>
                <w:sz w:val="22"/>
              </w:rPr>
              <w:t>4</w:t>
            </w:r>
          </w:p>
        </w:tc>
      </w:tr>
      <w:tr w:rsidR="00DA4954" w:rsidRPr="009D6DD1" w14:paraId="75C42499" w14:textId="77777777" w:rsidTr="00125F84">
        <w:trPr>
          <w:trHeight w:val="260"/>
        </w:trPr>
        <w:tc>
          <w:tcPr>
            <w:tcW w:w="3227" w:type="dxa"/>
            <w:tcBorders>
              <w:top w:val="nil"/>
              <w:left w:val="nil"/>
              <w:bottom w:val="nil"/>
              <w:right w:val="nil"/>
            </w:tcBorders>
            <w:shd w:val="clear" w:color="auto" w:fill="auto"/>
            <w:noWrap/>
            <w:vAlign w:val="bottom"/>
            <w:hideMark/>
          </w:tcPr>
          <w:p w14:paraId="1E2AD574" w14:textId="77777777" w:rsidR="00DA4954" w:rsidRPr="009D6DD1" w:rsidRDefault="00DA4954" w:rsidP="00125F84">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vAlign w:val="bottom"/>
          </w:tcPr>
          <w:p w14:paraId="6C4B8DEB"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(0.243)</w:t>
            </w:r>
          </w:p>
        </w:tc>
        <w:tc>
          <w:tcPr>
            <w:tcW w:w="1222" w:type="dxa"/>
            <w:tcBorders>
              <w:top w:val="nil"/>
              <w:left w:val="nil"/>
              <w:bottom w:val="nil"/>
              <w:right w:val="nil"/>
            </w:tcBorders>
            <w:shd w:val="clear" w:color="auto" w:fill="auto"/>
            <w:noWrap/>
            <w:vAlign w:val="bottom"/>
          </w:tcPr>
          <w:p w14:paraId="299054D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(0.299)</w:t>
            </w:r>
          </w:p>
        </w:tc>
        <w:tc>
          <w:tcPr>
            <w:tcW w:w="1223" w:type="dxa"/>
            <w:tcBorders>
              <w:top w:val="nil"/>
              <w:left w:val="nil"/>
              <w:bottom w:val="nil"/>
              <w:right w:val="nil"/>
            </w:tcBorders>
            <w:shd w:val="clear" w:color="auto" w:fill="auto"/>
            <w:noWrap/>
            <w:vAlign w:val="bottom"/>
          </w:tcPr>
          <w:p w14:paraId="2113F900"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(0.304)</w:t>
            </w:r>
          </w:p>
        </w:tc>
        <w:tc>
          <w:tcPr>
            <w:tcW w:w="1300" w:type="dxa"/>
            <w:tcBorders>
              <w:top w:val="nil"/>
              <w:left w:val="nil"/>
              <w:bottom w:val="nil"/>
              <w:right w:val="nil"/>
            </w:tcBorders>
            <w:shd w:val="clear" w:color="auto" w:fill="auto"/>
            <w:noWrap/>
            <w:vAlign w:val="bottom"/>
          </w:tcPr>
          <w:p w14:paraId="16444B9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(0.304)</w:t>
            </w:r>
          </w:p>
        </w:tc>
        <w:tc>
          <w:tcPr>
            <w:tcW w:w="276" w:type="dxa"/>
            <w:tcBorders>
              <w:top w:val="nil"/>
              <w:left w:val="nil"/>
              <w:bottom w:val="nil"/>
              <w:right w:val="nil"/>
            </w:tcBorders>
            <w:vAlign w:val="bottom"/>
          </w:tcPr>
          <w:p w14:paraId="5515C556"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3F406562"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37</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247E451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1</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1B2D005C"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1</w:t>
            </w:r>
            <w:r w:rsidRPr="002C1B12">
              <w:rPr>
                <w:rFonts w:cs="Times New Roman"/>
                <w:color w:val="000000"/>
                <w:sz w:val="22"/>
              </w:rPr>
              <w:t>)</w:t>
            </w:r>
          </w:p>
        </w:tc>
        <w:tc>
          <w:tcPr>
            <w:tcW w:w="1300" w:type="dxa"/>
            <w:tcBorders>
              <w:top w:val="nil"/>
              <w:left w:val="nil"/>
              <w:bottom w:val="nil"/>
              <w:right w:val="nil"/>
            </w:tcBorders>
            <w:shd w:val="clear" w:color="auto" w:fill="auto"/>
            <w:noWrap/>
            <w:vAlign w:val="bottom"/>
          </w:tcPr>
          <w:p w14:paraId="28739913"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1</w:t>
            </w:r>
            <w:r w:rsidRPr="002C1B12">
              <w:rPr>
                <w:rFonts w:cs="Times New Roman"/>
                <w:color w:val="000000"/>
                <w:sz w:val="22"/>
              </w:rPr>
              <w:t>)</w:t>
            </w:r>
          </w:p>
        </w:tc>
      </w:tr>
      <w:tr w:rsidR="00DA4954" w:rsidRPr="009D6DD1" w14:paraId="0C3FC4CE" w14:textId="77777777" w:rsidTr="00125F84">
        <w:trPr>
          <w:trHeight w:val="260"/>
        </w:trPr>
        <w:tc>
          <w:tcPr>
            <w:tcW w:w="3227" w:type="dxa"/>
            <w:tcBorders>
              <w:top w:val="nil"/>
              <w:left w:val="nil"/>
              <w:bottom w:val="nil"/>
              <w:right w:val="nil"/>
            </w:tcBorders>
            <w:shd w:val="clear" w:color="auto" w:fill="auto"/>
            <w:noWrap/>
            <w:vAlign w:val="bottom"/>
            <w:hideMark/>
          </w:tcPr>
          <w:p w14:paraId="00BCF25A"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Attendees - 5 years after entry</w:t>
            </w:r>
          </w:p>
        </w:tc>
        <w:tc>
          <w:tcPr>
            <w:tcW w:w="1224" w:type="dxa"/>
            <w:tcBorders>
              <w:top w:val="nil"/>
              <w:left w:val="nil"/>
              <w:bottom w:val="nil"/>
              <w:right w:val="nil"/>
            </w:tcBorders>
            <w:shd w:val="clear" w:color="auto" w:fill="auto"/>
            <w:noWrap/>
            <w:vAlign w:val="bottom"/>
          </w:tcPr>
          <w:p w14:paraId="6BAA2868"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2.856***</w:t>
            </w:r>
          </w:p>
        </w:tc>
        <w:tc>
          <w:tcPr>
            <w:tcW w:w="1222" w:type="dxa"/>
            <w:tcBorders>
              <w:top w:val="nil"/>
              <w:left w:val="nil"/>
              <w:bottom w:val="nil"/>
              <w:right w:val="nil"/>
            </w:tcBorders>
            <w:shd w:val="clear" w:color="auto" w:fill="auto"/>
            <w:noWrap/>
            <w:vAlign w:val="bottom"/>
          </w:tcPr>
          <w:p w14:paraId="79DD031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2.950***</w:t>
            </w:r>
          </w:p>
        </w:tc>
        <w:tc>
          <w:tcPr>
            <w:tcW w:w="1223" w:type="dxa"/>
            <w:tcBorders>
              <w:top w:val="nil"/>
              <w:left w:val="nil"/>
              <w:bottom w:val="nil"/>
              <w:right w:val="nil"/>
            </w:tcBorders>
            <w:shd w:val="clear" w:color="auto" w:fill="auto"/>
            <w:noWrap/>
            <w:vAlign w:val="bottom"/>
          </w:tcPr>
          <w:p w14:paraId="2ECC3830"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2.917***</w:t>
            </w:r>
          </w:p>
        </w:tc>
        <w:tc>
          <w:tcPr>
            <w:tcW w:w="1300" w:type="dxa"/>
            <w:tcBorders>
              <w:top w:val="nil"/>
              <w:left w:val="nil"/>
              <w:bottom w:val="nil"/>
              <w:right w:val="nil"/>
            </w:tcBorders>
            <w:shd w:val="clear" w:color="auto" w:fill="auto"/>
            <w:noWrap/>
            <w:vAlign w:val="bottom"/>
          </w:tcPr>
          <w:p w14:paraId="6B945124"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2.917***</w:t>
            </w:r>
          </w:p>
        </w:tc>
        <w:tc>
          <w:tcPr>
            <w:tcW w:w="276" w:type="dxa"/>
            <w:tcBorders>
              <w:top w:val="nil"/>
              <w:left w:val="nil"/>
              <w:bottom w:val="nil"/>
              <w:right w:val="nil"/>
            </w:tcBorders>
            <w:vAlign w:val="bottom"/>
          </w:tcPr>
          <w:p w14:paraId="33F9CBC3"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110AD11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-0.001</w:t>
            </w:r>
            <w:r>
              <w:rPr>
                <w:rFonts w:cs="Times New Roman"/>
                <w:color w:val="000000"/>
                <w:sz w:val="22"/>
              </w:rPr>
              <w:t>4</w:t>
            </w:r>
          </w:p>
        </w:tc>
        <w:tc>
          <w:tcPr>
            <w:tcW w:w="1269" w:type="dxa"/>
            <w:tcBorders>
              <w:top w:val="nil"/>
              <w:left w:val="nil"/>
              <w:bottom w:val="nil"/>
              <w:right w:val="nil"/>
            </w:tcBorders>
            <w:shd w:val="clear" w:color="auto" w:fill="auto"/>
            <w:noWrap/>
            <w:vAlign w:val="bottom"/>
          </w:tcPr>
          <w:p w14:paraId="6703D2E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-0.001</w:t>
            </w:r>
            <w:r>
              <w:rPr>
                <w:rFonts w:cs="Times New Roman"/>
                <w:color w:val="000000"/>
                <w:sz w:val="22"/>
              </w:rPr>
              <w:t>4</w:t>
            </w:r>
          </w:p>
        </w:tc>
        <w:tc>
          <w:tcPr>
            <w:tcW w:w="1269" w:type="dxa"/>
            <w:tcBorders>
              <w:top w:val="nil"/>
              <w:left w:val="nil"/>
              <w:bottom w:val="nil"/>
              <w:right w:val="nil"/>
            </w:tcBorders>
            <w:shd w:val="clear" w:color="auto" w:fill="auto"/>
            <w:noWrap/>
            <w:vAlign w:val="bottom"/>
          </w:tcPr>
          <w:p w14:paraId="18BF555E"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-0.001</w:t>
            </w:r>
            <w:r>
              <w:rPr>
                <w:rFonts w:cs="Times New Roman"/>
                <w:color w:val="000000"/>
                <w:sz w:val="22"/>
              </w:rPr>
              <w:t>3</w:t>
            </w:r>
          </w:p>
        </w:tc>
        <w:tc>
          <w:tcPr>
            <w:tcW w:w="1300" w:type="dxa"/>
            <w:tcBorders>
              <w:top w:val="nil"/>
              <w:left w:val="nil"/>
              <w:bottom w:val="nil"/>
              <w:right w:val="nil"/>
            </w:tcBorders>
            <w:shd w:val="clear" w:color="auto" w:fill="auto"/>
            <w:noWrap/>
            <w:vAlign w:val="bottom"/>
          </w:tcPr>
          <w:p w14:paraId="7F3AC25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-0.001</w:t>
            </w:r>
            <w:r>
              <w:rPr>
                <w:rFonts w:cs="Times New Roman"/>
                <w:color w:val="000000"/>
                <w:sz w:val="22"/>
              </w:rPr>
              <w:t>3</w:t>
            </w:r>
          </w:p>
        </w:tc>
      </w:tr>
      <w:tr w:rsidR="00DA4954" w:rsidRPr="009D6DD1" w14:paraId="1B62B45D" w14:textId="77777777" w:rsidTr="00125F84">
        <w:trPr>
          <w:trHeight w:val="260"/>
        </w:trPr>
        <w:tc>
          <w:tcPr>
            <w:tcW w:w="3227" w:type="dxa"/>
            <w:tcBorders>
              <w:top w:val="nil"/>
              <w:left w:val="nil"/>
              <w:bottom w:val="nil"/>
              <w:right w:val="nil"/>
            </w:tcBorders>
            <w:shd w:val="clear" w:color="auto" w:fill="auto"/>
            <w:noWrap/>
            <w:vAlign w:val="bottom"/>
            <w:hideMark/>
          </w:tcPr>
          <w:p w14:paraId="056DC3EB" w14:textId="77777777" w:rsidR="00DA4954" w:rsidRPr="009D6DD1" w:rsidRDefault="00DA4954" w:rsidP="00125F84">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vAlign w:val="bottom"/>
          </w:tcPr>
          <w:p w14:paraId="5F01C0D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(0.259)</w:t>
            </w:r>
          </w:p>
        </w:tc>
        <w:tc>
          <w:tcPr>
            <w:tcW w:w="1222" w:type="dxa"/>
            <w:tcBorders>
              <w:top w:val="nil"/>
              <w:left w:val="nil"/>
              <w:bottom w:val="nil"/>
              <w:right w:val="nil"/>
            </w:tcBorders>
            <w:shd w:val="clear" w:color="auto" w:fill="auto"/>
            <w:noWrap/>
            <w:vAlign w:val="bottom"/>
          </w:tcPr>
          <w:p w14:paraId="6151152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(0.310)</w:t>
            </w:r>
          </w:p>
        </w:tc>
        <w:tc>
          <w:tcPr>
            <w:tcW w:w="1223" w:type="dxa"/>
            <w:tcBorders>
              <w:top w:val="nil"/>
              <w:left w:val="nil"/>
              <w:bottom w:val="nil"/>
              <w:right w:val="nil"/>
            </w:tcBorders>
            <w:shd w:val="clear" w:color="auto" w:fill="auto"/>
            <w:noWrap/>
            <w:vAlign w:val="bottom"/>
          </w:tcPr>
          <w:p w14:paraId="7EA694AC"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(0.314)</w:t>
            </w:r>
          </w:p>
        </w:tc>
        <w:tc>
          <w:tcPr>
            <w:tcW w:w="1300" w:type="dxa"/>
            <w:tcBorders>
              <w:top w:val="nil"/>
              <w:left w:val="nil"/>
              <w:bottom w:val="nil"/>
              <w:right w:val="nil"/>
            </w:tcBorders>
            <w:shd w:val="clear" w:color="auto" w:fill="auto"/>
            <w:noWrap/>
            <w:vAlign w:val="bottom"/>
          </w:tcPr>
          <w:p w14:paraId="57A27A34"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(0.314)</w:t>
            </w:r>
          </w:p>
        </w:tc>
        <w:tc>
          <w:tcPr>
            <w:tcW w:w="276" w:type="dxa"/>
            <w:tcBorders>
              <w:top w:val="nil"/>
              <w:left w:val="nil"/>
              <w:bottom w:val="nil"/>
              <w:right w:val="nil"/>
            </w:tcBorders>
            <w:vAlign w:val="bottom"/>
          </w:tcPr>
          <w:p w14:paraId="0F36F024"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49A740FC"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38</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3074EE52"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2</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10E7936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2</w:t>
            </w:r>
            <w:r w:rsidRPr="002C1B12">
              <w:rPr>
                <w:rFonts w:cs="Times New Roman"/>
                <w:color w:val="000000"/>
                <w:sz w:val="22"/>
              </w:rPr>
              <w:t>)</w:t>
            </w:r>
          </w:p>
        </w:tc>
        <w:tc>
          <w:tcPr>
            <w:tcW w:w="1300" w:type="dxa"/>
            <w:tcBorders>
              <w:top w:val="nil"/>
              <w:left w:val="nil"/>
              <w:bottom w:val="nil"/>
              <w:right w:val="nil"/>
            </w:tcBorders>
            <w:shd w:val="clear" w:color="auto" w:fill="auto"/>
            <w:noWrap/>
            <w:vAlign w:val="bottom"/>
          </w:tcPr>
          <w:p w14:paraId="1F0EF1E6"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2</w:t>
            </w:r>
            <w:r w:rsidRPr="002C1B12">
              <w:rPr>
                <w:rFonts w:cs="Times New Roman"/>
                <w:color w:val="000000"/>
                <w:sz w:val="22"/>
              </w:rPr>
              <w:t>)</w:t>
            </w:r>
          </w:p>
        </w:tc>
      </w:tr>
      <w:tr w:rsidR="00DA4954" w:rsidRPr="009D6DD1" w14:paraId="02C6334A" w14:textId="77777777" w:rsidTr="00125F84">
        <w:trPr>
          <w:trHeight w:val="260"/>
        </w:trPr>
        <w:tc>
          <w:tcPr>
            <w:tcW w:w="3227" w:type="dxa"/>
            <w:tcBorders>
              <w:top w:val="nil"/>
              <w:left w:val="nil"/>
              <w:bottom w:val="nil"/>
              <w:right w:val="nil"/>
            </w:tcBorders>
            <w:shd w:val="clear" w:color="auto" w:fill="auto"/>
            <w:noWrap/>
            <w:vAlign w:val="bottom"/>
            <w:hideMark/>
          </w:tcPr>
          <w:p w14:paraId="34AE02EB"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Attendees - 6 years after entry</w:t>
            </w:r>
          </w:p>
        </w:tc>
        <w:tc>
          <w:tcPr>
            <w:tcW w:w="1224" w:type="dxa"/>
            <w:tcBorders>
              <w:top w:val="nil"/>
              <w:left w:val="nil"/>
              <w:bottom w:val="nil"/>
              <w:right w:val="nil"/>
            </w:tcBorders>
            <w:shd w:val="clear" w:color="auto" w:fill="auto"/>
            <w:noWrap/>
            <w:vAlign w:val="bottom"/>
          </w:tcPr>
          <w:p w14:paraId="12B2AE84"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2.789***</w:t>
            </w:r>
          </w:p>
        </w:tc>
        <w:tc>
          <w:tcPr>
            <w:tcW w:w="1222" w:type="dxa"/>
            <w:tcBorders>
              <w:top w:val="nil"/>
              <w:left w:val="nil"/>
              <w:bottom w:val="nil"/>
              <w:right w:val="nil"/>
            </w:tcBorders>
            <w:shd w:val="clear" w:color="auto" w:fill="auto"/>
            <w:noWrap/>
            <w:vAlign w:val="bottom"/>
          </w:tcPr>
          <w:p w14:paraId="6BDDB9D2"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2.916***</w:t>
            </w:r>
          </w:p>
        </w:tc>
        <w:tc>
          <w:tcPr>
            <w:tcW w:w="1223" w:type="dxa"/>
            <w:tcBorders>
              <w:top w:val="nil"/>
              <w:left w:val="nil"/>
              <w:bottom w:val="nil"/>
              <w:right w:val="nil"/>
            </w:tcBorders>
            <w:shd w:val="clear" w:color="auto" w:fill="auto"/>
            <w:noWrap/>
            <w:vAlign w:val="bottom"/>
          </w:tcPr>
          <w:p w14:paraId="342E8C26"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2.895***</w:t>
            </w:r>
          </w:p>
        </w:tc>
        <w:tc>
          <w:tcPr>
            <w:tcW w:w="1300" w:type="dxa"/>
            <w:tcBorders>
              <w:top w:val="nil"/>
              <w:left w:val="nil"/>
              <w:bottom w:val="nil"/>
              <w:right w:val="nil"/>
            </w:tcBorders>
            <w:shd w:val="clear" w:color="auto" w:fill="auto"/>
            <w:noWrap/>
            <w:vAlign w:val="bottom"/>
          </w:tcPr>
          <w:p w14:paraId="78C36624"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2.894***</w:t>
            </w:r>
          </w:p>
        </w:tc>
        <w:tc>
          <w:tcPr>
            <w:tcW w:w="276" w:type="dxa"/>
            <w:tcBorders>
              <w:top w:val="nil"/>
              <w:left w:val="nil"/>
              <w:bottom w:val="nil"/>
              <w:right w:val="nil"/>
            </w:tcBorders>
            <w:vAlign w:val="bottom"/>
          </w:tcPr>
          <w:p w14:paraId="7B327932"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5A6078C3"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09</w:t>
            </w:r>
          </w:p>
        </w:tc>
        <w:tc>
          <w:tcPr>
            <w:tcW w:w="1269" w:type="dxa"/>
            <w:tcBorders>
              <w:top w:val="nil"/>
              <w:left w:val="nil"/>
              <w:bottom w:val="nil"/>
              <w:right w:val="nil"/>
            </w:tcBorders>
            <w:shd w:val="clear" w:color="auto" w:fill="auto"/>
            <w:noWrap/>
            <w:vAlign w:val="bottom"/>
          </w:tcPr>
          <w:p w14:paraId="4205A59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06</w:t>
            </w:r>
          </w:p>
        </w:tc>
        <w:tc>
          <w:tcPr>
            <w:tcW w:w="1269" w:type="dxa"/>
            <w:tcBorders>
              <w:top w:val="nil"/>
              <w:left w:val="nil"/>
              <w:bottom w:val="nil"/>
              <w:right w:val="nil"/>
            </w:tcBorders>
            <w:shd w:val="clear" w:color="auto" w:fill="auto"/>
            <w:noWrap/>
            <w:vAlign w:val="bottom"/>
          </w:tcPr>
          <w:p w14:paraId="6DAE2FAD"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-0.000</w:t>
            </w:r>
            <w:r>
              <w:rPr>
                <w:rFonts w:cs="Times New Roman"/>
                <w:color w:val="000000"/>
                <w:sz w:val="22"/>
              </w:rPr>
              <w:t>2</w:t>
            </w:r>
          </w:p>
        </w:tc>
        <w:tc>
          <w:tcPr>
            <w:tcW w:w="1300" w:type="dxa"/>
            <w:tcBorders>
              <w:top w:val="nil"/>
              <w:left w:val="nil"/>
              <w:bottom w:val="nil"/>
              <w:right w:val="nil"/>
            </w:tcBorders>
            <w:shd w:val="clear" w:color="auto" w:fill="auto"/>
            <w:noWrap/>
            <w:vAlign w:val="bottom"/>
          </w:tcPr>
          <w:p w14:paraId="4E67E4ED"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-0.000</w:t>
            </w:r>
            <w:r>
              <w:rPr>
                <w:rFonts w:cs="Times New Roman"/>
                <w:color w:val="000000"/>
                <w:sz w:val="22"/>
              </w:rPr>
              <w:t>2</w:t>
            </w:r>
          </w:p>
        </w:tc>
      </w:tr>
      <w:tr w:rsidR="00DA4954" w:rsidRPr="009D6DD1" w14:paraId="7CE8A20C" w14:textId="77777777" w:rsidTr="00125F84">
        <w:trPr>
          <w:trHeight w:val="260"/>
        </w:trPr>
        <w:tc>
          <w:tcPr>
            <w:tcW w:w="3227" w:type="dxa"/>
            <w:tcBorders>
              <w:top w:val="nil"/>
              <w:left w:val="nil"/>
              <w:bottom w:val="nil"/>
              <w:right w:val="nil"/>
            </w:tcBorders>
            <w:shd w:val="clear" w:color="auto" w:fill="auto"/>
            <w:noWrap/>
            <w:vAlign w:val="bottom"/>
            <w:hideMark/>
          </w:tcPr>
          <w:p w14:paraId="08AA5389" w14:textId="77777777" w:rsidR="00DA4954" w:rsidRPr="009D6DD1" w:rsidRDefault="00DA4954" w:rsidP="00125F84">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vAlign w:val="bottom"/>
          </w:tcPr>
          <w:p w14:paraId="09536459"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(0.308)</w:t>
            </w:r>
          </w:p>
        </w:tc>
        <w:tc>
          <w:tcPr>
            <w:tcW w:w="1222" w:type="dxa"/>
            <w:tcBorders>
              <w:top w:val="nil"/>
              <w:left w:val="nil"/>
              <w:bottom w:val="nil"/>
              <w:right w:val="nil"/>
            </w:tcBorders>
            <w:shd w:val="clear" w:color="auto" w:fill="auto"/>
            <w:noWrap/>
            <w:vAlign w:val="bottom"/>
          </w:tcPr>
          <w:p w14:paraId="5F3D6FEE"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(0.373)</w:t>
            </w:r>
          </w:p>
        </w:tc>
        <w:tc>
          <w:tcPr>
            <w:tcW w:w="1223" w:type="dxa"/>
            <w:tcBorders>
              <w:top w:val="nil"/>
              <w:left w:val="nil"/>
              <w:bottom w:val="nil"/>
              <w:right w:val="nil"/>
            </w:tcBorders>
            <w:shd w:val="clear" w:color="auto" w:fill="auto"/>
            <w:noWrap/>
            <w:vAlign w:val="bottom"/>
          </w:tcPr>
          <w:p w14:paraId="52FBE497"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(0.377)</w:t>
            </w:r>
          </w:p>
        </w:tc>
        <w:tc>
          <w:tcPr>
            <w:tcW w:w="1300" w:type="dxa"/>
            <w:tcBorders>
              <w:top w:val="nil"/>
              <w:left w:val="nil"/>
              <w:bottom w:val="nil"/>
              <w:right w:val="nil"/>
            </w:tcBorders>
            <w:shd w:val="clear" w:color="auto" w:fill="auto"/>
            <w:noWrap/>
            <w:vAlign w:val="bottom"/>
          </w:tcPr>
          <w:p w14:paraId="247D53B7"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(0.377)</w:t>
            </w:r>
          </w:p>
        </w:tc>
        <w:tc>
          <w:tcPr>
            <w:tcW w:w="276" w:type="dxa"/>
            <w:tcBorders>
              <w:top w:val="nil"/>
              <w:left w:val="nil"/>
              <w:bottom w:val="nil"/>
              <w:right w:val="nil"/>
            </w:tcBorders>
            <w:vAlign w:val="bottom"/>
          </w:tcPr>
          <w:p w14:paraId="77016BAB"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0C8C774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(0.004</w:t>
            </w:r>
            <w:r>
              <w:rPr>
                <w:rFonts w:cs="Times New Roman"/>
                <w:color w:val="000000"/>
                <w:sz w:val="22"/>
              </w:rPr>
              <w:t>2</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03C9D2AB"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37</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70A389BD"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37</w:t>
            </w:r>
            <w:r w:rsidRPr="002C1B12">
              <w:rPr>
                <w:rFonts w:cs="Times New Roman"/>
                <w:color w:val="000000"/>
                <w:sz w:val="22"/>
              </w:rPr>
              <w:t>)</w:t>
            </w:r>
          </w:p>
        </w:tc>
        <w:tc>
          <w:tcPr>
            <w:tcW w:w="1300" w:type="dxa"/>
            <w:tcBorders>
              <w:top w:val="nil"/>
              <w:left w:val="nil"/>
              <w:bottom w:val="nil"/>
              <w:right w:val="nil"/>
            </w:tcBorders>
            <w:shd w:val="clear" w:color="auto" w:fill="auto"/>
            <w:noWrap/>
            <w:vAlign w:val="bottom"/>
          </w:tcPr>
          <w:p w14:paraId="4CE80A86"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37</w:t>
            </w:r>
            <w:r w:rsidRPr="002C1B12">
              <w:rPr>
                <w:rFonts w:cs="Times New Roman"/>
                <w:color w:val="000000"/>
                <w:sz w:val="22"/>
              </w:rPr>
              <w:t>)</w:t>
            </w:r>
          </w:p>
        </w:tc>
      </w:tr>
      <w:tr w:rsidR="00DA4954" w:rsidRPr="009D6DD1" w14:paraId="2A6AF12F" w14:textId="77777777" w:rsidTr="00125F84">
        <w:trPr>
          <w:trHeight w:val="260"/>
        </w:trPr>
        <w:tc>
          <w:tcPr>
            <w:tcW w:w="3227" w:type="dxa"/>
            <w:tcBorders>
              <w:top w:val="nil"/>
              <w:left w:val="nil"/>
              <w:bottom w:val="nil"/>
              <w:right w:val="nil"/>
            </w:tcBorders>
            <w:shd w:val="clear" w:color="auto" w:fill="auto"/>
            <w:noWrap/>
            <w:vAlign w:val="bottom"/>
            <w:hideMark/>
          </w:tcPr>
          <w:p w14:paraId="039DB1BB"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Attendees - 7 years after entry</w:t>
            </w:r>
          </w:p>
        </w:tc>
        <w:tc>
          <w:tcPr>
            <w:tcW w:w="1224" w:type="dxa"/>
            <w:tcBorders>
              <w:top w:val="nil"/>
              <w:left w:val="nil"/>
              <w:bottom w:val="nil"/>
              <w:right w:val="nil"/>
            </w:tcBorders>
            <w:shd w:val="clear" w:color="auto" w:fill="auto"/>
            <w:noWrap/>
            <w:vAlign w:val="bottom"/>
          </w:tcPr>
          <w:p w14:paraId="53B800B7"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3.149***</w:t>
            </w:r>
          </w:p>
        </w:tc>
        <w:tc>
          <w:tcPr>
            <w:tcW w:w="1222" w:type="dxa"/>
            <w:tcBorders>
              <w:top w:val="nil"/>
              <w:left w:val="nil"/>
              <w:bottom w:val="nil"/>
              <w:right w:val="nil"/>
            </w:tcBorders>
            <w:shd w:val="clear" w:color="auto" w:fill="auto"/>
            <w:noWrap/>
            <w:vAlign w:val="bottom"/>
          </w:tcPr>
          <w:p w14:paraId="550045A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3.483***</w:t>
            </w:r>
          </w:p>
        </w:tc>
        <w:tc>
          <w:tcPr>
            <w:tcW w:w="1223" w:type="dxa"/>
            <w:tcBorders>
              <w:top w:val="nil"/>
              <w:left w:val="nil"/>
              <w:bottom w:val="nil"/>
              <w:right w:val="nil"/>
            </w:tcBorders>
            <w:shd w:val="clear" w:color="auto" w:fill="auto"/>
            <w:noWrap/>
            <w:vAlign w:val="bottom"/>
          </w:tcPr>
          <w:p w14:paraId="067CAAA1"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3.438***</w:t>
            </w:r>
          </w:p>
        </w:tc>
        <w:tc>
          <w:tcPr>
            <w:tcW w:w="1300" w:type="dxa"/>
            <w:tcBorders>
              <w:top w:val="nil"/>
              <w:left w:val="nil"/>
              <w:bottom w:val="nil"/>
              <w:right w:val="nil"/>
            </w:tcBorders>
            <w:shd w:val="clear" w:color="auto" w:fill="auto"/>
            <w:noWrap/>
            <w:vAlign w:val="bottom"/>
          </w:tcPr>
          <w:p w14:paraId="77AA943D"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3.438***</w:t>
            </w:r>
          </w:p>
        </w:tc>
        <w:tc>
          <w:tcPr>
            <w:tcW w:w="276" w:type="dxa"/>
            <w:tcBorders>
              <w:top w:val="nil"/>
              <w:left w:val="nil"/>
              <w:bottom w:val="nil"/>
              <w:right w:val="nil"/>
            </w:tcBorders>
            <w:vAlign w:val="bottom"/>
          </w:tcPr>
          <w:p w14:paraId="6605D960"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09712367"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02</w:t>
            </w:r>
          </w:p>
        </w:tc>
        <w:tc>
          <w:tcPr>
            <w:tcW w:w="1269" w:type="dxa"/>
            <w:tcBorders>
              <w:top w:val="nil"/>
              <w:left w:val="nil"/>
              <w:bottom w:val="nil"/>
              <w:right w:val="nil"/>
            </w:tcBorders>
            <w:shd w:val="clear" w:color="auto" w:fill="auto"/>
            <w:noWrap/>
            <w:vAlign w:val="bottom"/>
          </w:tcPr>
          <w:p w14:paraId="5467CCA1"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06</w:t>
            </w:r>
          </w:p>
        </w:tc>
        <w:tc>
          <w:tcPr>
            <w:tcW w:w="1269" w:type="dxa"/>
            <w:tcBorders>
              <w:top w:val="nil"/>
              <w:left w:val="nil"/>
              <w:bottom w:val="nil"/>
              <w:right w:val="nil"/>
            </w:tcBorders>
            <w:shd w:val="clear" w:color="auto" w:fill="auto"/>
            <w:noWrap/>
            <w:vAlign w:val="bottom"/>
          </w:tcPr>
          <w:p w14:paraId="2D222EC1"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0.001</w:t>
            </w:r>
            <w:r>
              <w:rPr>
                <w:rFonts w:cs="Times New Roman"/>
                <w:color w:val="000000"/>
                <w:sz w:val="22"/>
              </w:rPr>
              <w:t>2</w:t>
            </w:r>
          </w:p>
        </w:tc>
        <w:tc>
          <w:tcPr>
            <w:tcW w:w="1300" w:type="dxa"/>
            <w:tcBorders>
              <w:top w:val="nil"/>
              <w:left w:val="nil"/>
              <w:bottom w:val="nil"/>
              <w:right w:val="nil"/>
            </w:tcBorders>
            <w:shd w:val="clear" w:color="auto" w:fill="auto"/>
            <w:noWrap/>
            <w:vAlign w:val="bottom"/>
          </w:tcPr>
          <w:p w14:paraId="13687C08"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0.001</w:t>
            </w:r>
            <w:r>
              <w:rPr>
                <w:rFonts w:cs="Times New Roman"/>
                <w:color w:val="000000"/>
                <w:sz w:val="22"/>
              </w:rPr>
              <w:t>2</w:t>
            </w:r>
          </w:p>
        </w:tc>
      </w:tr>
      <w:tr w:rsidR="00DA4954" w:rsidRPr="009D6DD1" w14:paraId="2817AC2E" w14:textId="77777777" w:rsidTr="00125F84">
        <w:trPr>
          <w:trHeight w:val="260"/>
        </w:trPr>
        <w:tc>
          <w:tcPr>
            <w:tcW w:w="3227" w:type="dxa"/>
            <w:tcBorders>
              <w:top w:val="nil"/>
              <w:left w:val="nil"/>
              <w:bottom w:val="nil"/>
              <w:right w:val="nil"/>
            </w:tcBorders>
            <w:shd w:val="clear" w:color="auto" w:fill="auto"/>
            <w:noWrap/>
            <w:vAlign w:val="bottom"/>
            <w:hideMark/>
          </w:tcPr>
          <w:p w14:paraId="63B36D57" w14:textId="77777777" w:rsidR="00DA4954" w:rsidRPr="009D6DD1" w:rsidRDefault="00DA4954" w:rsidP="00125F84">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vAlign w:val="bottom"/>
          </w:tcPr>
          <w:p w14:paraId="75769791"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(0.387)</w:t>
            </w:r>
          </w:p>
        </w:tc>
        <w:tc>
          <w:tcPr>
            <w:tcW w:w="1222" w:type="dxa"/>
            <w:tcBorders>
              <w:top w:val="nil"/>
              <w:left w:val="nil"/>
              <w:bottom w:val="nil"/>
              <w:right w:val="nil"/>
            </w:tcBorders>
            <w:shd w:val="clear" w:color="auto" w:fill="auto"/>
            <w:noWrap/>
            <w:vAlign w:val="bottom"/>
          </w:tcPr>
          <w:p w14:paraId="61A1844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(0.475)</w:t>
            </w:r>
          </w:p>
        </w:tc>
        <w:tc>
          <w:tcPr>
            <w:tcW w:w="1223" w:type="dxa"/>
            <w:tcBorders>
              <w:top w:val="nil"/>
              <w:left w:val="nil"/>
              <w:bottom w:val="nil"/>
              <w:right w:val="nil"/>
            </w:tcBorders>
            <w:shd w:val="clear" w:color="auto" w:fill="auto"/>
            <w:noWrap/>
            <w:vAlign w:val="bottom"/>
          </w:tcPr>
          <w:p w14:paraId="0C5C28CE"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(0.479)</w:t>
            </w:r>
          </w:p>
        </w:tc>
        <w:tc>
          <w:tcPr>
            <w:tcW w:w="1300" w:type="dxa"/>
            <w:tcBorders>
              <w:top w:val="nil"/>
              <w:left w:val="nil"/>
              <w:bottom w:val="nil"/>
              <w:right w:val="nil"/>
            </w:tcBorders>
            <w:shd w:val="clear" w:color="auto" w:fill="auto"/>
            <w:noWrap/>
            <w:vAlign w:val="bottom"/>
          </w:tcPr>
          <w:p w14:paraId="4696233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(0.479)</w:t>
            </w:r>
          </w:p>
        </w:tc>
        <w:tc>
          <w:tcPr>
            <w:tcW w:w="276" w:type="dxa"/>
            <w:tcBorders>
              <w:top w:val="nil"/>
              <w:left w:val="nil"/>
              <w:bottom w:val="nil"/>
              <w:right w:val="nil"/>
            </w:tcBorders>
            <w:vAlign w:val="bottom"/>
          </w:tcPr>
          <w:p w14:paraId="08D25159"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07877EAE"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(0.005</w:t>
            </w:r>
            <w:r>
              <w:rPr>
                <w:rFonts w:cs="Times New Roman"/>
                <w:color w:val="000000"/>
                <w:sz w:val="22"/>
              </w:rPr>
              <w:t>1</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7413874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45</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2C3A16EC"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45</w:t>
            </w:r>
            <w:r w:rsidRPr="002C1B12">
              <w:rPr>
                <w:rFonts w:cs="Times New Roman"/>
                <w:color w:val="000000"/>
                <w:sz w:val="22"/>
              </w:rPr>
              <w:t>)</w:t>
            </w:r>
          </w:p>
        </w:tc>
        <w:tc>
          <w:tcPr>
            <w:tcW w:w="1300" w:type="dxa"/>
            <w:tcBorders>
              <w:top w:val="nil"/>
              <w:left w:val="nil"/>
              <w:bottom w:val="nil"/>
              <w:right w:val="nil"/>
            </w:tcBorders>
            <w:shd w:val="clear" w:color="auto" w:fill="auto"/>
            <w:noWrap/>
            <w:vAlign w:val="bottom"/>
          </w:tcPr>
          <w:p w14:paraId="4B8E2B1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45</w:t>
            </w:r>
            <w:r w:rsidRPr="002C1B12">
              <w:rPr>
                <w:rFonts w:cs="Times New Roman"/>
                <w:color w:val="000000"/>
                <w:sz w:val="22"/>
              </w:rPr>
              <w:t>)</w:t>
            </w:r>
          </w:p>
        </w:tc>
      </w:tr>
      <w:tr w:rsidR="00DA4954" w:rsidRPr="009D6DD1" w14:paraId="739303C0" w14:textId="77777777" w:rsidTr="00125F84">
        <w:trPr>
          <w:trHeight w:val="260"/>
        </w:trPr>
        <w:tc>
          <w:tcPr>
            <w:tcW w:w="3227" w:type="dxa"/>
            <w:tcBorders>
              <w:top w:val="nil"/>
              <w:left w:val="nil"/>
              <w:bottom w:val="nil"/>
              <w:right w:val="nil"/>
            </w:tcBorders>
            <w:shd w:val="clear" w:color="auto" w:fill="auto"/>
            <w:noWrap/>
            <w:vAlign w:val="bottom"/>
            <w:hideMark/>
          </w:tcPr>
          <w:p w14:paraId="2F353B9A"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Attendees - 8 years after entry</w:t>
            </w:r>
          </w:p>
        </w:tc>
        <w:tc>
          <w:tcPr>
            <w:tcW w:w="1224" w:type="dxa"/>
            <w:tcBorders>
              <w:top w:val="nil"/>
              <w:left w:val="nil"/>
              <w:bottom w:val="nil"/>
              <w:right w:val="nil"/>
            </w:tcBorders>
            <w:shd w:val="clear" w:color="auto" w:fill="auto"/>
            <w:noWrap/>
            <w:vAlign w:val="bottom"/>
          </w:tcPr>
          <w:p w14:paraId="283C4316"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3.291***</w:t>
            </w:r>
          </w:p>
        </w:tc>
        <w:tc>
          <w:tcPr>
            <w:tcW w:w="1222" w:type="dxa"/>
            <w:tcBorders>
              <w:top w:val="nil"/>
              <w:left w:val="nil"/>
              <w:bottom w:val="nil"/>
              <w:right w:val="nil"/>
            </w:tcBorders>
            <w:shd w:val="clear" w:color="auto" w:fill="auto"/>
            <w:noWrap/>
            <w:vAlign w:val="bottom"/>
          </w:tcPr>
          <w:p w14:paraId="2AE6690D"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3.126***</w:t>
            </w:r>
          </w:p>
        </w:tc>
        <w:tc>
          <w:tcPr>
            <w:tcW w:w="1223" w:type="dxa"/>
            <w:tcBorders>
              <w:top w:val="nil"/>
              <w:left w:val="nil"/>
              <w:bottom w:val="nil"/>
              <w:right w:val="nil"/>
            </w:tcBorders>
            <w:shd w:val="clear" w:color="auto" w:fill="auto"/>
            <w:noWrap/>
            <w:vAlign w:val="bottom"/>
          </w:tcPr>
          <w:p w14:paraId="6458EB31"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3.087***</w:t>
            </w:r>
          </w:p>
        </w:tc>
        <w:tc>
          <w:tcPr>
            <w:tcW w:w="1300" w:type="dxa"/>
            <w:tcBorders>
              <w:top w:val="nil"/>
              <w:left w:val="nil"/>
              <w:bottom w:val="nil"/>
              <w:right w:val="nil"/>
            </w:tcBorders>
            <w:shd w:val="clear" w:color="auto" w:fill="auto"/>
            <w:noWrap/>
            <w:vAlign w:val="bottom"/>
          </w:tcPr>
          <w:p w14:paraId="42439DF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3.088***</w:t>
            </w:r>
          </w:p>
        </w:tc>
        <w:tc>
          <w:tcPr>
            <w:tcW w:w="276" w:type="dxa"/>
            <w:tcBorders>
              <w:top w:val="nil"/>
              <w:left w:val="nil"/>
              <w:bottom w:val="nil"/>
              <w:right w:val="nil"/>
            </w:tcBorders>
            <w:vAlign w:val="bottom"/>
          </w:tcPr>
          <w:p w14:paraId="37105E3B"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09FBD22E"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0.000</w:t>
            </w:r>
            <w:r>
              <w:rPr>
                <w:rFonts w:cs="Times New Roman"/>
                <w:color w:val="000000"/>
                <w:sz w:val="22"/>
              </w:rPr>
              <w:t>2</w:t>
            </w:r>
          </w:p>
        </w:tc>
        <w:tc>
          <w:tcPr>
            <w:tcW w:w="1269" w:type="dxa"/>
            <w:tcBorders>
              <w:top w:val="nil"/>
              <w:left w:val="nil"/>
              <w:bottom w:val="nil"/>
              <w:right w:val="nil"/>
            </w:tcBorders>
            <w:shd w:val="clear" w:color="auto" w:fill="auto"/>
            <w:noWrap/>
            <w:vAlign w:val="bottom"/>
          </w:tcPr>
          <w:p w14:paraId="1CBAF2E6"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07</w:t>
            </w:r>
          </w:p>
        </w:tc>
        <w:tc>
          <w:tcPr>
            <w:tcW w:w="1269" w:type="dxa"/>
            <w:tcBorders>
              <w:top w:val="nil"/>
              <w:left w:val="nil"/>
              <w:bottom w:val="nil"/>
              <w:right w:val="nil"/>
            </w:tcBorders>
            <w:shd w:val="clear" w:color="auto" w:fill="auto"/>
            <w:noWrap/>
            <w:vAlign w:val="bottom"/>
          </w:tcPr>
          <w:p w14:paraId="4B05204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09</w:t>
            </w:r>
          </w:p>
        </w:tc>
        <w:tc>
          <w:tcPr>
            <w:tcW w:w="1300" w:type="dxa"/>
            <w:tcBorders>
              <w:top w:val="nil"/>
              <w:left w:val="nil"/>
              <w:bottom w:val="nil"/>
              <w:right w:val="nil"/>
            </w:tcBorders>
            <w:shd w:val="clear" w:color="auto" w:fill="auto"/>
            <w:noWrap/>
            <w:vAlign w:val="bottom"/>
          </w:tcPr>
          <w:p w14:paraId="1EB3D22E"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09</w:t>
            </w:r>
          </w:p>
        </w:tc>
      </w:tr>
      <w:tr w:rsidR="00DA4954" w:rsidRPr="009D6DD1" w14:paraId="054744A7" w14:textId="77777777" w:rsidTr="00125F84">
        <w:trPr>
          <w:trHeight w:val="260"/>
        </w:trPr>
        <w:tc>
          <w:tcPr>
            <w:tcW w:w="3227" w:type="dxa"/>
            <w:tcBorders>
              <w:top w:val="nil"/>
              <w:left w:val="nil"/>
              <w:right w:val="nil"/>
            </w:tcBorders>
            <w:shd w:val="clear" w:color="auto" w:fill="auto"/>
            <w:noWrap/>
            <w:vAlign w:val="bottom"/>
            <w:hideMark/>
          </w:tcPr>
          <w:p w14:paraId="6A03E32B" w14:textId="77777777" w:rsidR="00DA4954" w:rsidRPr="009D6DD1" w:rsidRDefault="00DA4954" w:rsidP="00125F84">
            <w:pPr>
              <w:rPr>
                <w:rFonts w:eastAsia="Times New Roman" w:cs="Times New Roman"/>
                <w:color w:val="000000"/>
                <w:sz w:val="22"/>
                <w:lang w:val="en-US"/>
              </w:rPr>
            </w:pPr>
          </w:p>
        </w:tc>
        <w:tc>
          <w:tcPr>
            <w:tcW w:w="1224" w:type="dxa"/>
            <w:tcBorders>
              <w:top w:val="nil"/>
              <w:left w:val="nil"/>
              <w:right w:val="nil"/>
            </w:tcBorders>
            <w:shd w:val="clear" w:color="auto" w:fill="auto"/>
            <w:noWrap/>
            <w:vAlign w:val="bottom"/>
          </w:tcPr>
          <w:p w14:paraId="322EE3BB"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(0.567)</w:t>
            </w:r>
          </w:p>
        </w:tc>
        <w:tc>
          <w:tcPr>
            <w:tcW w:w="1222" w:type="dxa"/>
            <w:tcBorders>
              <w:top w:val="nil"/>
              <w:left w:val="nil"/>
              <w:right w:val="nil"/>
            </w:tcBorders>
            <w:shd w:val="clear" w:color="auto" w:fill="auto"/>
            <w:noWrap/>
            <w:vAlign w:val="bottom"/>
          </w:tcPr>
          <w:p w14:paraId="4BE3411E"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(0.686)</w:t>
            </w:r>
          </w:p>
        </w:tc>
        <w:tc>
          <w:tcPr>
            <w:tcW w:w="1223" w:type="dxa"/>
            <w:tcBorders>
              <w:top w:val="nil"/>
              <w:left w:val="nil"/>
              <w:right w:val="nil"/>
            </w:tcBorders>
            <w:shd w:val="clear" w:color="auto" w:fill="auto"/>
            <w:noWrap/>
            <w:vAlign w:val="bottom"/>
          </w:tcPr>
          <w:p w14:paraId="684600F9"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(0.689)</w:t>
            </w:r>
          </w:p>
        </w:tc>
        <w:tc>
          <w:tcPr>
            <w:tcW w:w="1300" w:type="dxa"/>
            <w:tcBorders>
              <w:top w:val="nil"/>
              <w:left w:val="nil"/>
              <w:right w:val="nil"/>
            </w:tcBorders>
            <w:shd w:val="clear" w:color="auto" w:fill="auto"/>
            <w:noWrap/>
            <w:vAlign w:val="bottom"/>
          </w:tcPr>
          <w:p w14:paraId="60A051EE"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(0.688)</w:t>
            </w:r>
          </w:p>
        </w:tc>
        <w:tc>
          <w:tcPr>
            <w:tcW w:w="276" w:type="dxa"/>
            <w:tcBorders>
              <w:top w:val="nil"/>
              <w:left w:val="nil"/>
              <w:right w:val="nil"/>
            </w:tcBorders>
            <w:vAlign w:val="bottom"/>
          </w:tcPr>
          <w:p w14:paraId="017412DF"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right w:val="nil"/>
            </w:tcBorders>
            <w:shd w:val="clear" w:color="auto" w:fill="auto"/>
            <w:noWrap/>
            <w:vAlign w:val="bottom"/>
          </w:tcPr>
          <w:p w14:paraId="5D04AEB4"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68</w:t>
            </w:r>
            <w:r w:rsidRPr="002C1B12">
              <w:rPr>
                <w:rFonts w:cs="Times New Roman"/>
                <w:color w:val="000000"/>
                <w:sz w:val="22"/>
              </w:rPr>
              <w:t>)</w:t>
            </w:r>
          </w:p>
        </w:tc>
        <w:tc>
          <w:tcPr>
            <w:tcW w:w="1269" w:type="dxa"/>
            <w:tcBorders>
              <w:top w:val="nil"/>
              <w:left w:val="nil"/>
              <w:right w:val="nil"/>
            </w:tcBorders>
            <w:shd w:val="clear" w:color="auto" w:fill="auto"/>
            <w:noWrap/>
            <w:vAlign w:val="bottom"/>
          </w:tcPr>
          <w:p w14:paraId="17AF2A5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(0.006</w:t>
            </w:r>
            <w:r>
              <w:rPr>
                <w:rFonts w:cs="Times New Roman"/>
                <w:color w:val="000000"/>
                <w:sz w:val="22"/>
              </w:rPr>
              <w:t>3</w:t>
            </w:r>
            <w:r w:rsidRPr="002C1B12">
              <w:rPr>
                <w:rFonts w:cs="Times New Roman"/>
                <w:color w:val="000000"/>
                <w:sz w:val="22"/>
              </w:rPr>
              <w:t>)</w:t>
            </w:r>
          </w:p>
        </w:tc>
        <w:tc>
          <w:tcPr>
            <w:tcW w:w="1269" w:type="dxa"/>
            <w:tcBorders>
              <w:top w:val="nil"/>
              <w:left w:val="nil"/>
              <w:right w:val="nil"/>
            </w:tcBorders>
            <w:shd w:val="clear" w:color="auto" w:fill="auto"/>
            <w:noWrap/>
            <w:vAlign w:val="bottom"/>
          </w:tcPr>
          <w:p w14:paraId="35F88069"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(0.006</w:t>
            </w:r>
            <w:r>
              <w:rPr>
                <w:rFonts w:cs="Times New Roman"/>
                <w:color w:val="000000"/>
                <w:sz w:val="22"/>
              </w:rPr>
              <w:t>4</w:t>
            </w:r>
            <w:r w:rsidRPr="002C1B12">
              <w:rPr>
                <w:rFonts w:cs="Times New Roman"/>
                <w:color w:val="000000"/>
                <w:sz w:val="22"/>
              </w:rPr>
              <w:t>)</w:t>
            </w:r>
          </w:p>
        </w:tc>
        <w:tc>
          <w:tcPr>
            <w:tcW w:w="1300" w:type="dxa"/>
            <w:tcBorders>
              <w:top w:val="nil"/>
              <w:left w:val="nil"/>
              <w:right w:val="nil"/>
            </w:tcBorders>
            <w:shd w:val="clear" w:color="auto" w:fill="auto"/>
            <w:noWrap/>
            <w:vAlign w:val="bottom"/>
          </w:tcPr>
          <w:p w14:paraId="1962FB16"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(0.006</w:t>
            </w:r>
            <w:r>
              <w:rPr>
                <w:rFonts w:cs="Times New Roman"/>
                <w:color w:val="000000"/>
                <w:sz w:val="22"/>
              </w:rPr>
              <w:t>4</w:t>
            </w:r>
            <w:r w:rsidRPr="002C1B12">
              <w:rPr>
                <w:rFonts w:cs="Times New Roman"/>
                <w:color w:val="000000"/>
                <w:sz w:val="22"/>
              </w:rPr>
              <w:t>)</w:t>
            </w:r>
          </w:p>
        </w:tc>
      </w:tr>
      <w:tr w:rsidR="00DA4954" w:rsidRPr="009D6DD1" w14:paraId="06366280" w14:textId="77777777" w:rsidTr="00125F84">
        <w:trPr>
          <w:trHeight w:val="260"/>
        </w:trPr>
        <w:tc>
          <w:tcPr>
            <w:tcW w:w="3227" w:type="dxa"/>
            <w:tcBorders>
              <w:top w:val="nil"/>
              <w:left w:val="nil"/>
              <w:bottom w:val="single" w:sz="4" w:space="0" w:color="auto"/>
              <w:right w:val="nil"/>
            </w:tcBorders>
            <w:shd w:val="clear" w:color="auto" w:fill="auto"/>
            <w:noWrap/>
            <w:vAlign w:val="bottom"/>
          </w:tcPr>
          <w:p w14:paraId="1A215CFD" w14:textId="77777777" w:rsidR="00DA4954" w:rsidRPr="009D6DD1" w:rsidRDefault="00DA4954" w:rsidP="00125F84">
            <w:pPr>
              <w:rPr>
                <w:rFonts w:eastAsia="Times New Roman" w:cs="Times New Roman"/>
                <w:color w:val="000000"/>
                <w:sz w:val="22"/>
                <w:lang w:val="en-US"/>
              </w:rPr>
            </w:pPr>
          </w:p>
        </w:tc>
        <w:tc>
          <w:tcPr>
            <w:tcW w:w="1224" w:type="dxa"/>
            <w:tcBorders>
              <w:top w:val="nil"/>
              <w:left w:val="nil"/>
              <w:bottom w:val="single" w:sz="4" w:space="0" w:color="auto"/>
              <w:right w:val="nil"/>
            </w:tcBorders>
            <w:shd w:val="clear" w:color="auto" w:fill="auto"/>
            <w:noWrap/>
          </w:tcPr>
          <w:p w14:paraId="0CF910BB" w14:textId="77777777" w:rsidR="00DA4954" w:rsidRPr="009D6DD1" w:rsidRDefault="00DA4954" w:rsidP="00125F84">
            <w:pPr>
              <w:rPr>
                <w:rFonts w:eastAsia="Times New Roman" w:cs="Times New Roman"/>
                <w:color w:val="000000"/>
                <w:sz w:val="22"/>
                <w:lang w:val="en-US"/>
              </w:rPr>
            </w:pPr>
          </w:p>
        </w:tc>
        <w:tc>
          <w:tcPr>
            <w:tcW w:w="1222" w:type="dxa"/>
            <w:tcBorders>
              <w:top w:val="nil"/>
              <w:left w:val="nil"/>
              <w:bottom w:val="single" w:sz="4" w:space="0" w:color="auto"/>
              <w:right w:val="nil"/>
            </w:tcBorders>
            <w:shd w:val="clear" w:color="auto" w:fill="auto"/>
            <w:noWrap/>
          </w:tcPr>
          <w:p w14:paraId="4A039FF6" w14:textId="77777777" w:rsidR="00DA4954" w:rsidRPr="009D6DD1" w:rsidRDefault="00DA4954" w:rsidP="00125F84">
            <w:pPr>
              <w:rPr>
                <w:rFonts w:eastAsia="Times New Roman" w:cs="Times New Roman"/>
                <w:color w:val="000000"/>
                <w:sz w:val="22"/>
                <w:lang w:val="en-US"/>
              </w:rPr>
            </w:pPr>
          </w:p>
        </w:tc>
        <w:tc>
          <w:tcPr>
            <w:tcW w:w="1223" w:type="dxa"/>
            <w:tcBorders>
              <w:top w:val="nil"/>
              <w:left w:val="nil"/>
              <w:bottom w:val="single" w:sz="4" w:space="0" w:color="auto"/>
              <w:right w:val="nil"/>
            </w:tcBorders>
            <w:shd w:val="clear" w:color="auto" w:fill="auto"/>
            <w:noWrap/>
          </w:tcPr>
          <w:p w14:paraId="081C8BE5" w14:textId="77777777" w:rsidR="00DA4954" w:rsidRPr="009D6DD1" w:rsidRDefault="00DA4954" w:rsidP="00125F84">
            <w:pPr>
              <w:rPr>
                <w:rFonts w:eastAsia="Times New Roman" w:cs="Times New Roman"/>
                <w:color w:val="000000"/>
                <w:sz w:val="22"/>
                <w:lang w:val="en-US"/>
              </w:rPr>
            </w:pPr>
          </w:p>
        </w:tc>
        <w:tc>
          <w:tcPr>
            <w:tcW w:w="1300" w:type="dxa"/>
            <w:tcBorders>
              <w:top w:val="nil"/>
              <w:left w:val="nil"/>
              <w:bottom w:val="single" w:sz="4" w:space="0" w:color="auto"/>
              <w:right w:val="nil"/>
            </w:tcBorders>
            <w:shd w:val="clear" w:color="auto" w:fill="auto"/>
            <w:noWrap/>
          </w:tcPr>
          <w:p w14:paraId="4A2F7668" w14:textId="77777777" w:rsidR="00DA4954" w:rsidRPr="009D6DD1" w:rsidRDefault="00DA4954" w:rsidP="00125F84">
            <w:pPr>
              <w:rPr>
                <w:rFonts w:eastAsia="Times New Roman" w:cs="Times New Roman"/>
                <w:color w:val="000000"/>
                <w:sz w:val="22"/>
                <w:lang w:val="en-US"/>
              </w:rPr>
            </w:pPr>
          </w:p>
        </w:tc>
        <w:tc>
          <w:tcPr>
            <w:tcW w:w="276" w:type="dxa"/>
            <w:tcBorders>
              <w:top w:val="nil"/>
              <w:left w:val="nil"/>
              <w:bottom w:val="single" w:sz="4" w:space="0" w:color="auto"/>
              <w:right w:val="nil"/>
            </w:tcBorders>
          </w:tcPr>
          <w:p w14:paraId="19DE3FB0" w14:textId="77777777" w:rsidR="00DA4954" w:rsidRPr="009D6DD1" w:rsidRDefault="00DA4954" w:rsidP="00125F84">
            <w:pPr>
              <w:rPr>
                <w:rFonts w:eastAsia="Times New Roman" w:cs="Times New Roman"/>
                <w:color w:val="000000"/>
                <w:sz w:val="22"/>
                <w:lang w:val="en-US"/>
              </w:rPr>
            </w:pPr>
          </w:p>
        </w:tc>
        <w:tc>
          <w:tcPr>
            <w:tcW w:w="1300" w:type="dxa"/>
            <w:tcBorders>
              <w:top w:val="nil"/>
              <w:left w:val="nil"/>
              <w:bottom w:val="single" w:sz="4" w:space="0" w:color="auto"/>
              <w:right w:val="nil"/>
            </w:tcBorders>
            <w:shd w:val="clear" w:color="auto" w:fill="auto"/>
            <w:noWrap/>
          </w:tcPr>
          <w:p w14:paraId="7E3DF67C" w14:textId="77777777" w:rsidR="00DA4954" w:rsidRPr="009D6DD1" w:rsidRDefault="00DA4954" w:rsidP="00125F84">
            <w:pPr>
              <w:rPr>
                <w:rFonts w:eastAsia="Times New Roman" w:cs="Times New Roman"/>
                <w:color w:val="000000"/>
                <w:sz w:val="22"/>
                <w:lang w:val="en-US"/>
              </w:rPr>
            </w:pPr>
          </w:p>
        </w:tc>
        <w:tc>
          <w:tcPr>
            <w:tcW w:w="1269" w:type="dxa"/>
            <w:tcBorders>
              <w:top w:val="nil"/>
              <w:left w:val="nil"/>
              <w:bottom w:val="single" w:sz="4" w:space="0" w:color="auto"/>
              <w:right w:val="nil"/>
            </w:tcBorders>
            <w:shd w:val="clear" w:color="auto" w:fill="auto"/>
            <w:noWrap/>
          </w:tcPr>
          <w:p w14:paraId="2A25F20D" w14:textId="77777777" w:rsidR="00DA4954" w:rsidRPr="009D6DD1" w:rsidRDefault="00DA4954" w:rsidP="00125F84">
            <w:pPr>
              <w:rPr>
                <w:rFonts w:eastAsia="Times New Roman" w:cs="Times New Roman"/>
                <w:color w:val="000000"/>
                <w:sz w:val="22"/>
                <w:lang w:val="en-US"/>
              </w:rPr>
            </w:pPr>
          </w:p>
        </w:tc>
        <w:tc>
          <w:tcPr>
            <w:tcW w:w="1269" w:type="dxa"/>
            <w:tcBorders>
              <w:top w:val="nil"/>
              <w:left w:val="nil"/>
              <w:bottom w:val="single" w:sz="4" w:space="0" w:color="auto"/>
              <w:right w:val="nil"/>
            </w:tcBorders>
            <w:shd w:val="clear" w:color="auto" w:fill="auto"/>
            <w:noWrap/>
          </w:tcPr>
          <w:p w14:paraId="0CC3B212" w14:textId="77777777" w:rsidR="00DA4954" w:rsidRPr="009D6DD1" w:rsidRDefault="00DA4954" w:rsidP="00125F84">
            <w:pPr>
              <w:rPr>
                <w:rFonts w:eastAsia="Times New Roman" w:cs="Times New Roman"/>
                <w:color w:val="000000"/>
                <w:sz w:val="22"/>
                <w:lang w:val="en-US"/>
              </w:rPr>
            </w:pPr>
          </w:p>
        </w:tc>
        <w:tc>
          <w:tcPr>
            <w:tcW w:w="1300" w:type="dxa"/>
            <w:tcBorders>
              <w:top w:val="nil"/>
              <w:left w:val="nil"/>
              <w:bottom w:val="single" w:sz="4" w:space="0" w:color="auto"/>
              <w:right w:val="nil"/>
            </w:tcBorders>
            <w:shd w:val="clear" w:color="auto" w:fill="auto"/>
            <w:noWrap/>
          </w:tcPr>
          <w:p w14:paraId="4A930BBE" w14:textId="77777777" w:rsidR="00DA4954" w:rsidRPr="009D6DD1" w:rsidRDefault="00DA4954" w:rsidP="00125F84">
            <w:pPr>
              <w:rPr>
                <w:rFonts w:eastAsia="Times New Roman" w:cs="Times New Roman"/>
                <w:color w:val="000000"/>
                <w:sz w:val="22"/>
                <w:lang w:val="en-US"/>
              </w:rPr>
            </w:pPr>
          </w:p>
        </w:tc>
      </w:tr>
    </w:tbl>
    <w:p w14:paraId="6F6D803E" w14:textId="77777777" w:rsidR="00DA4954" w:rsidRDefault="00DA4954" w:rsidP="00DA4954">
      <w:pPr>
        <w:pStyle w:val="tablenote"/>
        <w:rPr>
          <w:lang w:val="en-US"/>
        </w:rPr>
      </w:pPr>
    </w:p>
    <w:p w14:paraId="56DDD01F" w14:textId="77777777" w:rsidR="00DA4954" w:rsidRDefault="00DA4954" w:rsidP="00DA4954">
      <w:pPr>
        <w:rPr>
          <w:szCs w:val="24"/>
          <w:lang w:val="en-US"/>
        </w:rPr>
      </w:pPr>
      <w:r>
        <w:rPr>
          <w:lang w:val="en-US"/>
        </w:rPr>
        <w:br w:type="page"/>
      </w:r>
    </w:p>
    <w:p w14:paraId="16860A02" w14:textId="3AF67E88" w:rsidR="00DA4954" w:rsidRDefault="00DA4954" w:rsidP="00DA4954">
      <w:pPr>
        <w:pStyle w:val="tablenote"/>
        <w:spacing w:line="360" w:lineRule="auto"/>
        <w:rPr>
          <w:sz w:val="24"/>
          <w:lang w:val="en-US"/>
        </w:rPr>
      </w:pPr>
      <w:r w:rsidRPr="00A16CE1">
        <w:rPr>
          <w:sz w:val="24"/>
          <w:lang w:val="en-US"/>
        </w:rPr>
        <w:lastRenderedPageBreak/>
        <w:t>Table B</w:t>
      </w:r>
      <w:r w:rsidR="004141CA">
        <w:rPr>
          <w:sz w:val="24"/>
          <w:lang w:val="en-US"/>
        </w:rPr>
        <w:t>4</w:t>
      </w:r>
      <w:r w:rsidRPr="00A16CE1">
        <w:rPr>
          <w:sz w:val="24"/>
          <w:lang w:val="en-US"/>
        </w:rPr>
        <w:t xml:space="preserve"> (Continued)</w:t>
      </w:r>
    </w:p>
    <w:tbl>
      <w:tblPr>
        <w:tblW w:w="13752" w:type="dxa"/>
        <w:tblLayout w:type="fixed"/>
        <w:tblLook w:val="04A0" w:firstRow="1" w:lastRow="0" w:firstColumn="1" w:lastColumn="0" w:noHBand="0" w:noVBand="1"/>
      </w:tblPr>
      <w:tblGrid>
        <w:gridCol w:w="3369"/>
        <w:gridCol w:w="1224"/>
        <w:gridCol w:w="1222"/>
        <w:gridCol w:w="1223"/>
        <w:gridCol w:w="1300"/>
        <w:gridCol w:w="276"/>
        <w:gridCol w:w="1300"/>
        <w:gridCol w:w="1269"/>
        <w:gridCol w:w="1269"/>
        <w:gridCol w:w="1300"/>
      </w:tblGrid>
      <w:tr w:rsidR="00DA4954" w:rsidRPr="009D6DD1" w14:paraId="4D114270" w14:textId="77777777" w:rsidTr="00125F84">
        <w:trPr>
          <w:trHeight w:val="189"/>
        </w:trPr>
        <w:tc>
          <w:tcPr>
            <w:tcW w:w="3369" w:type="dxa"/>
            <w:tcBorders>
              <w:top w:val="double" w:sz="6" w:space="0" w:color="auto"/>
              <w:left w:val="nil"/>
              <w:right w:val="nil"/>
            </w:tcBorders>
            <w:shd w:val="clear" w:color="auto" w:fill="auto"/>
            <w:noWrap/>
            <w:vAlign w:val="bottom"/>
            <w:hideMark/>
          </w:tcPr>
          <w:p w14:paraId="2F3AB2EA" w14:textId="77777777" w:rsidR="00DA4954" w:rsidRPr="009D6DD1" w:rsidRDefault="00DA4954" w:rsidP="00125F84">
            <w:pPr>
              <w:rPr>
                <w:rFonts w:eastAsia="Times New Roman" w:cs="Times New Roman"/>
                <w:color w:val="000000"/>
                <w:sz w:val="22"/>
                <w:lang w:val="en-US"/>
              </w:rPr>
            </w:pPr>
          </w:p>
        </w:tc>
        <w:tc>
          <w:tcPr>
            <w:tcW w:w="4969" w:type="dxa"/>
            <w:gridSpan w:val="4"/>
            <w:tcBorders>
              <w:top w:val="double" w:sz="6" w:space="0" w:color="auto"/>
              <w:left w:val="nil"/>
              <w:bottom w:val="single" w:sz="4" w:space="0" w:color="auto"/>
              <w:right w:val="nil"/>
            </w:tcBorders>
            <w:shd w:val="clear" w:color="auto" w:fill="auto"/>
            <w:noWrap/>
            <w:vAlign w:val="bottom"/>
            <w:hideMark/>
          </w:tcPr>
          <w:p w14:paraId="79EE79B8" w14:textId="77777777" w:rsidR="00DA4954" w:rsidRPr="009D6DD1" w:rsidRDefault="00DA4954" w:rsidP="00125F84">
            <w:pPr>
              <w:spacing w:before="40" w:after="40"/>
              <w:jc w:val="center"/>
              <w:rPr>
                <w:rFonts w:eastAsia="Times New Roman" w:cs="Times New Roman"/>
                <w:color w:val="000000"/>
                <w:sz w:val="22"/>
                <w:lang w:val="en-US"/>
              </w:rPr>
            </w:pPr>
            <w:r w:rsidRPr="009D6DD1">
              <w:rPr>
                <w:rFonts w:eastAsia="Times New Roman" w:cs="Times New Roman"/>
                <w:sz w:val="22"/>
                <w:lang w:val="en-US" w:eastAsia="en-GB"/>
              </w:rPr>
              <w:t xml:space="preserve">Annual </w:t>
            </w:r>
            <w:r w:rsidRPr="009D6DD1">
              <w:rPr>
                <w:rFonts w:eastAsia="Times New Roman" w:cs="Times New Roman"/>
                <w:color w:val="000000"/>
                <w:sz w:val="22"/>
                <w:lang w:val="en-US"/>
              </w:rPr>
              <w:t>Earnings</w:t>
            </w:r>
          </w:p>
        </w:tc>
        <w:tc>
          <w:tcPr>
            <w:tcW w:w="276" w:type="dxa"/>
            <w:tcBorders>
              <w:top w:val="double" w:sz="6" w:space="0" w:color="auto"/>
              <w:left w:val="nil"/>
              <w:right w:val="nil"/>
            </w:tcBorders>
          </w:tcPr>
          <w:p w14:paraId="4CC08952" w14:textId="77777777" w:rsidR="00DA4954" w:rsidRPr="009D6DD1" w:rsidRDefault="00DA4954" w:rsidP="00125F84">
            <w:pPr>
              <w:spacing w:before="40" w:after="40"/>
              <w:jc w:val="center"/>
              <w:rPr>
                <w:rFonts w:eastAsia="Times New Roman" w:cs="Times New Roman"/>
                <w:color w:val="000000"/>
                <w:sz w:val="22"/>
                <w:lang w:val="en-US"/>
              </w:rPr>
            </w:pPr>
          </w:p>
        </w:tc>
        <w:tc>
          <w:tcPr>
            <w:tcW w:w="5138" w:type="dxa"/>
            <w:gridSpan w:val="4"/>
            <w:tcBorders>
              <w:top w:val="double" w:sz="6" w:space="0" w:color="auto"/>
              <w:left w:val="nil"/>
              <w:bottom w:val="single" w:sz="4" w:space="0" w:color="auto"/>
              <w:right w:val="nil"/>
            </w:tcBorders>
            <w:shd w:val="clear" w:color="auto" w:fill="auto"/>
            <w:noWrap/>
            <w:vAlign w:val="bottom"/>
            <w:hideMark/>
          </w:tcPr>
          <w:p w14:paraId="1160E3D6" w14:textId="77777777" w:rsidR="00DA4954" w:rsidRPr="009D6DD1" w:rsidRDefault="00DA4954" w:rsidP="00125F84">
            <w:pPr>
              <w:spacing w:before="40" w:after="40"/>
              <w:jc w:val="center"/>
              <w:rPr>
                <w:rFonts w:eastAsia="Times New Roman" w:cs="Times New Roman"/>
                <w:color w:val="000000"/>
                <w:sz w:val="22"/>
                <w:lang w:val="en-US"/>
              </w:rPr>
            </w:pPr>
            <w:r w:rsidRPr="009D6DD1">
              <w:rPr>
                <w:rFonts w:eastAsia="Times New Roman" w:cs="Times New Roman"/>
                <w:sz w:val="22"/>
                <w:lang w:val="en-US" w:eastAsia="en-GB"/>
              </w:rPr>
              <w:t xml:space="preserve">Annual </w:t>
            </w:r>
            <w:r w:rsidRPr="009D6DD1">
              <w:rPr>
                <w:rFonts w:eastAsia="Times New Roman" w:cs="Times New Roman"/>
                <w:color w:val="000000"/>
                <w:sz w:val="22"/>
                <w:lang w:val="en-US"/>
              </w:rPr>
              <w:t>Employment</w:t>
            </w:r>
          </w:p>
        </w:tc>
      </w:tr>
      <w:tr w:rsidR="00DA4954" w:rsidRPr="009D6DD1" w14:paraId="21734CC8" w14:textId="77777777" w:rsidTr="00125F84">
        <w:trPr>
          <w:trHeight w:val="197"/>
        </w:trPr>
        <w:tc>
          <w:tcPr>
            <w:tcW w:w="3369" w:type="dxa"/>
            <w:tcBorders>
              <w:left w:val="nil"/>
              <w:right w:val="nil"/>
            </w:tcBorders>
            <w:shd w:val="clear" w:color="auto" w:fill="auto"/>
            <w:noWrap/>
            <w:vAlign w:val="bottom"/>
            <w:hideMark/>
          </w:tcPr>
          <w:p w14:paraId="2A2E9748" w14:textId="77777777" w:rsidR="00DA4954" w:rsidRPr="009D6DD1" w:rsidRDefault="00DA4954" w:rsidP="00125F84">
            <w:pPr>
              <w:rPr>
                <w:rFonts w:eastAsia="Times New Roman" w:cs="Times New Roman"/>
                <w:color w:val="000000"/>
                <w:sz w:val="22"/>
                <w:lang w:val="en-US"/>
              </w:rPr>
            </w:pPr>
          </w:p>
        </w:tc>
        <w:tc>
          <w:tcPr>
            <w:tcW w:w="1224" w:type="dxa"/>
            <w:tcBorders>
              <w:top w:val="single" w:sz="4" w:space="0" w:color="auto"/>
              <w:left w:val="nil"/>
              <w:right w:val="nil"/>
            </w:tcBorders>
            <w:shd w:val="clear" w:color="auto" w:fill="auto"/>
            <w:noWrap/>
            <w:vAlign w:val="bottom"/>
          </w:tcPr>
          <w:p w14:paraId="586E81C4" w14:textId="77777777" w:rsidR="00DA4954" w:rsidRPr="009D6DD1" w:rsidRDefault="00DA4954" w:rsidP="00125F84">
            <w:pPr>
              <w:tabs>
                <w:tab w:val="decimal" w:pos="459"/>
              </w:tabs>
              <w:rPr>
                <w:rFonts w:eastAsia="Times New Roman" w:cs="Times New Roman"/>
                <w:color w:val="000000"/>
                <w:sz w:val="22"/>
                <w:lang w:val="en-US"/>
              </w:rPr>
            </w:pPr>
            <w:r w:rsidRPr="009D6DD1">
              <w:rPr>
                <w:rFonts w:eastAsia="Times New Roman" w:cs="Times New Roman"/>
                <w:color w:val="000000"/>
                <w:sz w:val="22"/>
                <w:lang w:val="en-US"/>
              </w:rPr>
              <w:t>(1)</w:t>
            </w:r>
          </w:p>
        </w:tc>
        <w:tc>
          <w:tcPr>
            <w:tcW w:w="1222" w:type="dxa"/>
            <w:tcBorders>
              <w:top w:val="single" w:sz="4" w:space="0" w:color="auto"/>
              <w:left w:val="nil"/>
              <w:right w:val="nil"/>
            </w:tcBorders>
            <w:shd w:val="clear" w:color="auto" w:fill="auto"/>
            <w:noWrap/>
            <w:vAlign w:val="bottom"/>
          </w:tcPr>
          <w:p w14:paraId="22752987" w14:textId="77777777" w:rsidR="00DA4954" w:rsidRPr="009D6DD1" w:rsidRDefault="00DA4954" w:rsidP="00125F84">
            <w:pPr>
              <w:tabs>
                <w:tab w:val="decimal" w:pos="459"/>
              </w:tabs>
              <w:rPr>
                <w:rFonts w:eastAsia="Times New Roman" w:cs="Times New Roman"/>
                <w:color w:val="000000"/>
                <w:sz w:val="22"/>
                <w:lang w:val="en-US"/>
              </w:rPr>
            </w:pPr>
            <w:r w:rsidRPr="009D6DD1">
              <w:rPr>
                <w:rFonts w:eastAsia="Times New Roman" w:cs="Times New Roman"/>
                <w:color w:val="000000"/>
                <w:sz w:val="22"/>
                <w:lang w:val="en-US"/>
              </w:rPr>
              <w:t>(2)</w:t>
            </w:r>
          </w:p>
        </w:tc>
        <w:tc>
          <w:tcPr>
            <w:tcW w:w="1223" w:type="dxa"/>
            <w:tcBorders>
              <w:top w:val="single" w:sz="4" w:space="0" w:color="auto"/>
              <w:left w:val="nil"/>
              <w:right w:val="nil"/>
            </w:tcBorders>
            <w:shd w:val="clear" w:color="auto" w:fill="auto"/>
            <w:noWrap/>
            <w:vAlign w:val="bottom"/>
          </w:tcPr>
          <w:p w14:paraId="03C6D40C" w14:textId="77777777" w:rsidR="00DA4954" w:rsidRPr="009D6DD1" w:rsidRDefault="00DA4954" w:rsidP="00125F84">
            <w:pPr>
              <w:tabs>
                <w:tab w:val="decimal" w:pos="459"/>
              </w:tabs>
              <w:rPr>
                <w:rFonts w:eastAsia="Times New Roman" w:cs="Times New Roman"/>
                <w:color w:val="000000"/>
                <w:sz w:val="22"/>
                <w:lang w:val="en-US"/>
              </w:rPr>
            </w:pPr>
            <w:r w:rsidRPr="009D6DD1">
              <w:rPr>
                <w:rFonts w:eastAsia="Times New Roman" w:cs="Times New Roman"/>
                <w:color w:val="000000"/>
                <w:sz w:val="22"/>
                <w:lang w:val="en-US"/>
              </w:rPr>
              <w:t>(3)</w:t>
            </w:r>
          </w:p>
        </w:tc>
        <w:tc>
          <w:tcPr>
            <w:tcW w:w="1300" w:type="dxa"/>
            <w:tcBorders>
              <w:top w:val="single" w:sz="4" w:space="0" w:color="auto"/>
              <w:left w:val="nil"/>
              <w:right w:val="nil"/>
            </w:tcBorders>
            <w:shd w:val="clear" w:color="auto" w:fill="auto"/>
            <w:noWrap/>
            <w:vAlign w:val="bottom"/>
          </w:tcPr>
          <w:p w14:paraId="7DC18614" w14:textId="77777777" w:rsidR="00DA4954" w:rsidRPr="009D6DD1" w:rsidRDefault="00DA4954" w:rsidP="00125F84">
            <w:pPr>
              <w:tabs>
                <w:tab w:val="decimal" w:pos="459"/>
              </w:tabs>
              <w:rPr>
                <w:rFonts w:eastAsia="Times New Roman" w:cs="Times New Roman"/>
                <w:color w:val="000000"/>
                <w:sz w:val="22"/>
                <w:lang w:val="en-US"/>
              </w:rPr>
            </w:pPr>
            <w:r w:rsidRPr="009D6DD1">
              <w:rPr>
                <w:rFonts w:eastAsia="Times New Roman" w:cs="Times New Roman"/>
                <w:color w:val="000000"/>
                <w:sz w:val="22"/>
                <w:lang w:val="en-US"/>
              </w:rPr>
              <w:t>(4)</w:t>
            </w:r>
          </w:p>
        </w:tc>
        <w:tc>
          <w:tcPr>
            <w:tcW w:w="276" w:type="dxa"/>
            <w:tcBorders>
              <w:left w:val="nil"/>
              <w:right w:val="nil"/>
            </w:tcBorders>
            <w:shd w:val="clear" w:color="auto" w:fill="auto"/>
          </w:tcPr>
          <w:p w14:paraId="0441B68A" w14:textId="77777777" w:rsidR="00DA4954" w:rsidRPr="009D6DD1" w:rsidRDefault="00DA4954" w:rsidP="00125F84">
            <w:pPr>
              <w:tabs>
                <w:tab w:val="decimal" w:pos="459"/>
              </w:tabs>
              <w:rPr>
                <w:rFonts w:eastAsia="Times New Roman" w:cs="Times New Roman"/>
                <w:color w:val="000000"/>
                <w:sz w:val="22"/>
                <w:lang w:val="en-US"/>
              </w:rPr>
            </w:pPr>
          </w:p>
        </w:tc>
        <w:tc>
          <w:tcPr>
            <w:tcW w:w="1300" w:type="dxa"/>
            <w:tcBorders>
              <w:top w:val="single" w:sz="4" w:space="0" w:color="auto"/>
              <w:left w:val="nil"/>
              <w:right w:val="nil"/>
            </w:tcBorders>
            <w:shd w:val="clear" w:color="auto" w:fill="auto"/>
            <w:noWrap/>
            <w:vAlign w:val="bottom"/>
          </w:tcPr>
          <w:p w14:paraId="6804769D" w14:textId="77777777" w:rsidR="00DA4954" w:rsidRPr="009D6DD1" w:rsidRDefault="00DA4954" w:rsidP="00125F84">
            <w:pPr>
              <w:tabs>
                <w:tab w:val="decimal" w:pos="459"/>
              </w:tabs>
              <w:rPr>
                <w:rFonts w:eastAsia="Times New Roman" w:cs="Times New Roman"/>
                <w:color w:val="000000"/>
                <w:sz w:val="22"/>
                <w:lang w:val="en-US"/>
              </w:rPr>
            </w:pPr>
            <w:r w:rsidRPr="009D6DD1">
              <w:rPr>
                <w:rFonts w:eastAsia="Times New Roman" w:cs="Times New Roman"/>
                <w:color w:val="000000"/>
                <w:sz w:val="22"/>
                <w:lang w:val="en-US"/>
              </w:rPr>
              <w:t>(5)</w:t>
            </w:r>
          </w:p>
        </w:tc>
        <w:tc>
          <w:tcPr>
            <w:tcW w:w="1269" w:type="dxa"/>
            <w:tcBorders>
              <w:top w:val="single" w:sz="4" w:space="0" w:color="auto"/>
              <w:left w:val="nil"/>
              <w:right w:val="nil"/>
            </w:tcBorders>
            <w:shd w:val="clear" w:color="auto" w:fill="auto"/>
            <w:noWrap/>
            <w:vAlign w:val="bottom"/>
          </w:tcPr>
          <w:p w14:paraId="0E4764DE" w14:textId="77777777" w:rsidR="00DA4954" w:rsidRPr="009D6DD1" w:rsidRDefault="00DA4954" w:rsidP="00125F84">
            <w:pPr>
              <w:tabs>
                <w:tab w:val="decimal" w:pos="459"/>
              </w:tabs>
              <w:rPr>
                <w:rFonts w:eastAsia="Times New Roman" w:cs="Times New Roman"/>
                <w:color w:val="000000"/>
                <w:sz w:val="22"/>
                <w:lang w:val="en-US"/>
              </w:rPr>
            </w:pPr>
            <w:r w:rsidRPr="009D6DD1">
              <w:rPr>
                <w:rFonts w:eastAsia="Times New Roman" w:cs="Times New Roman"/>
                <w:color w:val="000000"/>
                <w:sz w:val="22"/>
                <w:lang w:val="en-US"/>
              </w:rPr>
              <w:t>(6)</w:t>
            </w:r>
          </w:p>
        </w:tc>
        <w:tc>
          <w:tcPr>
            <w:tcW w:w="1269" w:type="dxa"/>
            <w:tcBorders>
              <w:top w:val="single" w:sz="4" w:space="0" w:color="auto"/>
              <w:left w:val="nil"/>
              <w:right w:val="nil"/>
            </w:tcBorders>
            <w:shd w:val="clear" w:color="auto" w:fill="auto"/>
            <w:noWrap/>
            <w:vAlign w:val="bottom"/>
          </w:tcPr>
          <w:p w14:paraId="63F5477A" w14:textId="77777777" w:rsidR="00DA4954" w:rsidRPr="009D6DD1" w:rsidRDefault="00DA4954" w:rsidP="00125F84">
            <w:pPr>
              <w:tabs>
                <w:tab w:val="decimal" w:pos="459"/>
              </w:tabs>
              <w:rPr>
                <w:rFonts w:eastAsia="Times New Roman" w:cs="Times New Roman"/>
                <w:color w:val="000000"/>
                <w:sz w:val="22"/>
                <w:lang w:val="en-US"/>
              </w:rPr>
            </w:pPr>
            <w:r w:rsidRPr="009D6DD1">
              <w:rPr>
                <w:rFonts w:eastAsia="Times New Roman" w:cs="Times New Roman"/>
                <w:color w:val="000000"/>
                <w:sz w:val="22"/>
                <w:lang w:val="en-US"/>
              </w:rPr>
              <w:t>(7)</w:t>
            </w:r>
          </w:p>
        </w:tc>
        <w:tc>
          <w:tcPr>
            <w:tcW w:w="1300" w:type="dxa"/>
            <w:tcBorders>
              <w:top w:val="single" w:sz="4" w:space="0" w:color="auto"/>
              <w:left w:val="nil"/>
              <w:right w:val="nil"/>
            </w:tcBorders>
            <w:noWrap/>
            <w:vAlign w:val="bottom"/>
          </w:tcPr>
          <w:p w14:paraId="53C40150" w14:textId="77777777" w:rsidR="00DA4954" w:rsidRPr="009D6DD1" w:rsidRDefault="00DA4954" w:rsidP="00125F84">
            <w:pPr>
              <w:tabs>
                <w:tab w:val="decimal" w:pos="459"/>
              </w:tabs>
              <w:rPr>
                <w:rFonts w:eastAsia="Times New Roman" w:cs="Times New Roman"/>
                <w:color w:val="000000"/>
                <w:sz w:val="22"/>
                <w:lang w:val="en-US"/>
              </w:rPr>
            </w:pPr>
            <w:r w:rsidRPr="009D6DD1">
              <w:rPr>
                <w:rFonts w:eastAsia="Times New Roman" w:cs="Times New Roman"/>
                <w:color w:val="000000"/>
                <w:sz w:val="22"/>
                <w:lang w:val="en-US"/>
              </w:rPr>
              <w:t>(8)</w:t>
            </w:r>
          </w:p>
        </w:tc>
      </w:tr>
      <w:tr w:rsidR="00DA4954" w:rsidRPr="009D6DD1" w14:paraId="3DC66DC6" w14:textId="77777777" w:rsidTr="00125F84">
        <w:trPr>
          <w:trHeight w:val="486"/>
        </w:trPr>
        <w:tc>
          <w:tcPr>
            <w:tcW w:w="3369" w:type="dxa"/>
            <w:tcBorders>
              <w:left w:val="nil"/>
              <w:bottom w:val="double" w:sz="6" w:space="0" w:color="auto"/>
              <w:right w:val="nil"/>
            </w:tcBorders>
            <w:shd w:val="clear" w:color="auto" w:fill="auto"/>
            <w:noWrap/>
            <w:vAlign w:val="center"/>
          </w:tcPr>
          <w:p w14:paraId="5F554BA7" w14:textId="77777777" w:rsidR="00DA4954" w:rsidRPr="009D6DD1" w:rsidRDefault="00DA4954" w:rsidP="00125F84">
            <w:pPr>
              <w:spacing w:before="40" w:after="40"/>
              <w:rPr>
                <w:rFonts w:eastAsia="Times New Roman" w:cs="Times New Roman"/>
                <w:color w:val="000000"/>
                <w:sz w:val="22"/>
                <w:lang w:val="en-US"/>
              </w:rPr>
            </w:pPr>
            <w:r w:rsidRPr="009D6DD1">
              <w:rPr>
                <w:rFonts w:eastAsia="Times New Roman" w:cs="Times New Roman"/>
                <w:color w:val="000000"/>
                <w:sz w:val="22"/>
                <w:lang w:val="en-US"/>
              </w:rPr>
              <w:t>Variable</w:t>
            </w:r>
          </w:p>
        </w:tc>
        <w:tc>
          <w:tcPr>
            <w:tcW w:w="1224" w:type="dxa"/>
            <w:tcBorders>
              <w:left w:val="nil"/>
              <w:bottom w:val="double" w:sz="6" w:space="0" w:color="auto"/>
              <w:right w:val="nil"/>
            </w:tcBorders>
            <w:shd w:val="clear" w:color="auto" w:fill="auto"/>
            <w:noWrap/>
            <w:vAlign w:val="center"/>
          </w:tcPr>
          <w:p w14:paraId="66442BF1" w14:textId="77777777" w:rsidR="00DA4954" w:rsidRPr="009D6DD1" w:rsidRDefault="00DA4954" w:rsidP="00125F84">
            <w:pPr>
              <w:tabs>
                <w:tab w:val="decimal" w:pos="459"/>
              </w:tabs>
              <w:spacing w:before="40" w:after="40" w:line="220" w:lineRule="exact"/>
              <w:rPr>
                <w:rFonts w:eastAsia="Times New Roman" w:cs="Times New Roman"/>
                <w:color w:val="000000"/>
                <w:sz w:val="22"/>
                <w:lang w:val="en-US"/>
              </w:rPr>
            </w:pPr>
            <w:r w:rsidRPr="009D6DD1">
              <w:rPr>
                <w:rFonts w:eastAsia="Times New Roman" w:cs="Times New Roman"/>
                <w:color w:val="000000"/>
                <w:sz w:val="22"/>
                <w:lang w:val="en-US"/>
              </w:rPr>
              <w:t>Baseline</w:t>
            </w:r>
          </w:p>
        </w:tc>
        <w:tc>
          <w:tcPr>
            <w:tcW w:w="1222" w:type="dxa"/>
            <w:tcBorders>
              <w:left w:val="nil"/>
              <w:bottom w:val="double" w:sz="6" w:space="0" w:color="auto"/>
              <w:right w:val="nil"/>
            </w:tcBorders>
            <w:shd w:val="clear" w:color="auto" w:fill="auto"/>
            <w:noWrap/>
            <w:vAlign w:val="center"/>
          </w:tcPr>
          <w:p w14:paraId="6056BA6E" w14:textId="77777777" w:rsidR="00DA4954" w:rsidRPr="009D6DD1" w:rsidRDefault="00DA4954" w:rsidP="00125F84">
            <w:pPr>
              <w:tabs>
                <w:tab w:val="decimal" w:pos="459"/>
              </w:tabs>
              <w:spacing w:before="40" w:after="40" w:line="220" w:lineRule="exact"/>
              <w:rPr>
                <w:rFonts w:eastAsia="Times New Roman" w:cs="Times New Roman"/>
                <w:color w:val="000000"/>
                <w:sz w:val="22"/>
                <w:lang w:val="en-US"/>
              </w:rPr>
            </w:pPr>
            <w:r w:rsidRPr="009D6DD1">
              <w:rPr>
                <w:rFonts w:eastAsia="Times New Roman" w:cs="Times New Roman"/>
                <w:color w:val="000000"/>
                <w:sz w:val="22"/>
                <w:lang w:val="en-US"/>
              </w:rPr>
              <w:t>Drop FEs</w:t>
            </w:r>
          </w:p>
        </w:tc>
        <w:tc>
          <w:tcPr>
            <w:tcW w:w="1223" w:type="dxa"/>
            <w:tcBorders>
              <w:left w:val="nil"/>
              <w:bottom w:val="double" w:sz="6" w:space="0" w:color="auto"/>
              <w:right w:val="nil"/>
            </w:tcBorders>
            <w:shd w:val="clear" w:color="auto" w:fill="auto"/>
            <w:noWrap/>
            <w:vAlign w:val="center"/>
          </w:tcPr>
          <w:p w14:paraId="7A3AEDCA" w14:textId="77777777" w:rsidR="00DA4954" w:rsidRPr="009D6DD1" w:rsidRDefault="00DA4954" w:rsidP="00125F84">
            <w:pPr>
              <w:tabs>
                <w:tab w:val="decimal" w:pos="459"/>
              </w:tabs>
              <w:spacing w:before="40" w:after="40" w:line="220" w:lineRule="exact"/>
              <w:rPr>
                <w:rFonts w:eastAsia="Times New Roman" w:cs="Times New Roman"/>
                <w:color w:val="000000"/>
                <w:sz w:val="22"/>
                <w:lang w:val="en-US"/>
              </w:rPr>
            </w:pPr>
            <w:r w:rsidRPr="009D6DD1">
              <w:rPr>
                <w:rFonts w:eastAsia="Times New Roman" w:cs="Times New Roman"/>
                <w:color w:val="000000"/>
                <w:sz w:val="22"/>
                <w:lang w:val="en-US"/>
              </w:rPr>
              <w:t xml:space="preserve">Drop FEs </w:t>
            </w:r>
            <w:r w:rsidRPr="009D6DD1">
              <w:rPr>
                <w:rFonts w:eastAsia="Times New Roman" w:cs="Times New Roman"/>
                <w:color w:val="000000"/>
                <w:sz w:val="22"/>
                <w:lang w:val="en-US"/>
              </w:rPr>
              <w:br/>
              <w:t>&amp; Age</w:t>
            </w:r>
          </w:p>
        </w:tc>
        <w:tc>
          <w:tcPr>
            <w:tcW w:w="1300" w:type="dxa"/>
            <w:tcBorders>
              <w:left w:val="nil"/>
              <w:bottom w:val="double" w:sz="6" w:space="0" w:color="auto"/>
              <w:right w:val="nil"/>
            </w:tcBorders>
            <w:shd w:val="clear" w:color="auto" w:fill="auto"/>
            <w:noWrap/>
            <w:vAlign w:val="center"/>
          </w:tcPr>
          <w:p w14:paraId="41C16ACC" w14:textId="77777777" w:rsidR="00DA4954" w:rsidRPr="009D6DD1" w:rsidRDefault="00DA4954" w:rsidP="00125F84">
            <w:pPr>
              <w:tabs>
                <w:tab w:val="decimal" w:pos="459"/>
              </w:tabs>
              <w:spacing w:before="40" w:after="40" w:line="220" w:lineRule="exact"/>
              <w:rPr>
                <w:rFonts w:eastAsia="Times New Roman" w:cs="Times New Roman"/>
                <w:color w:val="000000"/>
                <w:sz w:val="22"/>
                <w:lang w:val="en-US"/>
              </w:rPr>
            </w:pPr>
            <w:r w:rsidRPr="009D6DD1">
              <w:rPr>
                <w:rFonts w:eastAsia="Times New Roman" w:cs="Times New Roman"/>
                <w:color w:val="000000"/>
                <w:sz w:val="22"/>
                <w:lang w:val="en-US"/>
              </w:rPr>
              <w:t>Drop FEs, Age &amp; Year</w:t>
            </w:r>
          </w:p>
        </w:tc>
        <w:tc>
          <w:tcPr>
            <w:tcW w:w="276" w:type="dxa"/>
            <w:tcBorders>
              <w:left w:val="nil"/>
              <w:bottom w:val="double" w:sz="6" w:space="0" w:color="auto"/>
              <w:right w:val="nil"/>
            </w:tcBorders>
            <w:shd w:val="clear" w:color="auto" w:fill="auto"/>
          </w:tcPr>
          <w:p w14:paraId="342AFD3C" w14:textId="77777777" w:rsidR="00DA4954" w:rsidRPr="009D6DD1" w:rsidRDefault="00DA4954" w:rsidP="00125F84">
            <w:pPr>
              <w:tabs>
                <w:tab w:val="decimal" w:pos="459"/>
              </w:tabs>
              <w:spacing w:before="40" w:after="40" w:line="220" w:lineRule="exact"/>
              <w:rPr>
                <w:rFonts w:eastAsia="Times New Roman" w:cs="Times New Roman"/>
                <w:color w:val="000000"/>
                <w:sz w:val="22"/>
                <w:lang w:val="en-US"/>
              </w:rPr>
            </w:pPr>
          </w:p>
        </w:tc>
        <w:tc>
          <w:tcPr>
            <w:tcW w:w="1300" w:type="dxa"/>
            <w:tcBorders>
              <w:left w:val="nil"/>
              <w:bottom w:val="double" w:sz="6" w:space="0" w:color="auto"/>
              <w:right w:val="nil"/>
            </w:tcBorders>
            <w:shd w:val="clear" w:color="auto" w:fill="auto"/>
            <w:noWrap/>
            <w:vAlign w:val="center"/>
          </w:tcPr>
          <w:p w14:paraId="7041BA90" w14:textId="77777777" w:rsidR="00DA4954" w:rsidRPr="009D6DD1" w:rsidRDefault="00DA4954" w:rsidP="00125F84">
            <w:pPr>
              <w:tabs>
                <w:tab w:val="decimal" w:pos="459"/>
              </w:tabs>
              <w:spacing w:before="40" w:after="40" w:line="220" w:lineRule="exact"/>
              <w:rPr>
                <w:rFonts w:eastAsia="Times New Roman" w:cs="Times New Roman"/>
                <w:color w:val="000000"/>
                <w:sz w:val="22"/>
                <w:lang w:val="en-US"/>
              </w:rPr>
            </w:pPr>
            <w:r w:rsidRPr="009D6DD1">
              <w:rPr>
                <w:rFonts w:eastAsia="Times New Roman" w:cs="Times New Roman"/>
                <w:color w:val="000000"/>
                <w:sz w:val="22"/>
                <w:lang w:val="en-US"/>
              </w:rPr>
              <w:t>Baseline</w:t>
            </w:r>
          </w:p>
        </w:tc>
        <w:tc>
          <w:tcPr>
            <w:tcW w:w="1269" w:type="dxa"/>
            <w:tcBorders>
              <w:left w:val="nil"/>
              <w:bottom w:val="double" w:sz="6" w:space="0" w:color="auto"/>
              <w:right w:val="nil"/>
            </w:tcBorders>
            <w:shd w:val="clear" w:color="auto" w:fill="auto"/>
            <w:noWrap/>
            <w:vAlign w:val="center"/>
          </w:tcPr>
          <w:p w14:paraId="249F295D" w14:textId="77777777" w:rsidR="00DA4954" w:rsidRPr="009D6DD1" w:rsidRDefault="00DA4954" w:rsidP="00125F84">
            <w:pPr>
              <w:tabs>
                <w:tab w:val="decimal" w:pos="459"/>
              </w:tabs>
              <w:spacing w:before="40" w:after="40" w:line="220" w:lineRule="exact"/>
              <w:rPr>
                <w:rFonts w:eastAsia="Times New Roman" w:cs="Times New Roman"/>
                <w:color w:val="000000"/>
                <w:sz w:val="22"/>
                <w:lang w:val="en-US"/>
              </w:rPr>
            </w:pPr>
            <w:r w:rsidRPr="009D6DD1">
              <w:rPr>
                <w:rFonts w:eastAsia="Times New Roman" w:cs="Times New Roman"/>
                <w:color w:val="000000"/>
                <w:sz w:val="22"/>
                <w:lang w:val="en-US"/>
              </w:rPr>
              <w:t>Drop FEs</w:t>
            </w:r>
          </w:p>
        </w:tc>
        <w:tc>
          <w:tcPr>
            <w:tcW w:w="1269" w:type="dxa"/>
            <w:tcBorders>
              <w:left w:val="nil"/>
              <w:bottom w:val="double" w:sz="6" w:space="0" w:color="auto"/>
              <w:right w:val="nil"/>
            </w:tcBorders>
            <w:shd w:val="clear" w:color="auto" w:fill="auto"/>
            <w:noWrap/>
            <w:vAlign w:val="center"/>
          </w:tcPr>
          <w:p w14:paraId="0902A2CA" w14:textId="77777777" w:rsidR="00DA4954" w:rsidRPr="009D6DD1" w:rsidRDefault="00DA4954" w:rsidP="00125F84">
            <w:pPr>
              <w:tabs>
                <w:tab w:val="decimal" w:pos="459"/>
              </w:tabs>
              <w:spacing w:before="40" w:after="40" w:line="220" w:lineRule="exact"/>
              <w:rPr>
                <w:rFonts w:eastAsia="Times New Roman" w:cs="Times New Roman"/>
                <w:color w:val="000000"/>
                <w:sz w:val="22"/>
                <w:lang w:val="en-US"/>
              </w:rPr>
            </w:pPr>
            <w:r w:rsidRPr="009D6DD1">
              <w:rPr>
                <w:rFonts w:eastAsia="Times New Roman" w:cs="Times New Roman"/>
                <w:color w:val="000000"/>
                <w:sz w:val="22"/>
                <w:lang w:val="en-US"/>
              </w:rPr>
              <w:t xml:space="preserve">Drop FEs </w:t>
            </w:r>
            <w:r w:rsidRPr="009D6DD1">
              <w:rPr>
                <w:rFonts w:eastAsia="Times New Roman" w:cs="Times New Roman"/>
                <w:color w:val="000000"/>
                <w:sz w:val="22"/>
                <w:lang w:val="en-US"/>
              </w:rPr>
              <w:br/>
              <w:t>&amp; Age</w:t>
            </w:r>
          </w:p>
        </w:tc>
        <w:tc>
          <w:tcPr>
            <w:tcW w:w="1300" w:type="dxa"/>
            <w:tcBorders>
              <w:left w:val="nil"/>
              <w:bottom w:val="double" w:sz="6" w:space="0" w:color="auto"/>
              <w:right w:val="nil"/>
            </w:tcBorders>
            <w:noWrap/>
            <w:vAlign w:val="center"/>
          </w:tcPr>
          <w:p w14:paraId="452BD63B" w14:textId="77777777" w:rsidR="00DA4954" w:rsidRPr="009D6DD1" w:rsidRDefault="00DA4954" w:rsidP="00125F84">
            <w:pPr>
              <w:tabs>
                <w:tab w:val="decimal" w:pos="459"/>
              </w:tabs>
              <w:spacing w:before="40" w:after="40" w:line="220" w:lineRule="exact"/>
              <w:rPr>
                <w:rFonts w:eastAsia="Times New Roman" w:cs="Times New Roman"/>
                <w:color w:val="000000"/>
                <w:sz w:val="22"/>
                <w:lang w:val="en-US"/>
              </w:rPr>
            </w:pPr>
            <w:r w:rsidRPr="009D6DD1">
              <w:rPr>
                <w:rFonts w:eastAsia="Times New Roman" w:cs="Times New Roman"/>
                <w:color w:val="000000"/>
                <w:sz w:val="22"/>
                <w:lang w:val="en-US"/>
              </w:rPr>
              <w:t>Drop FEs Age &amp; Year</w:t>
            </w:r>
          </w:p>
        </w:tc>
      </w:tr>
      <w:tr w:rsidR="00DA4954" w:rsidRPr="009D6DD1" w14:paraId="521075B5" w14:textId="77777777" w:rsidTr="00125F84">
        <w:trPr>
          <w:trHeight w:val="280"/>
        </w:trPr>
        <w:tc>
          <w:tcPr>
            <w:tcW w:w="3369" w:type="dxa"/>
            <w:tcBorders>
              <w:top w:val="nil"/>
              <w:left w:val="nil"/>
              <w:bottom w:val="nil"/>
              <w:right w:val="nil"/>
            </w:tcBorders>
            <w:shd w:val="clear" w:color="auto" w:fill="auto"/>
            <w:noWrap/>
            <w:vAlign w:val="center"/>
            <w:hideMark/>
          </w:tcPr>
          <w:p w14:paraId="006E24B1"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2 years before entry</w:t>
            </w:r>
          </w:p>
        </w:tc>
        <w:tc>
          <w:tcPr>
            <w:tcW w:w="1224" w:type="dxa"/>
            <w:tcBorders>
              <w:top w:val="nil"/>
              <w:left w:val="nil"/>
              <w:bottom w:val="nil"/>
              <w:right w:val="nil"/>
            </w:tcBorders>
            <w:shd w:val="clear" w:color="auto" w:fill="auto"/>
            <w:noWrap/>
            <w:vAlign w:val="bottom"/>
          </w:tcPr>
          <w:p w14:paraId="1C825306"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-0.002</w:t>
            </w:r>
          </w:p>
        </w:tc>
        <w:tc>
          <w:tcPr>
            <w:tcW w:w="1222" w:type="dxa"/>
            <w:tcBorders>
              <w:top w:val="nil"/>
              <w:left w:val="nil"/>
              <w:bottom w:val="nil"/>
              <w:right w:val="nil"/>
            </w:tcBorders>
            <w:shd w:val="clear" w:color="auto" w:fill="auto"/>
            <w:noWrap/>
            <w:vAlign w:val="bottom"/>
          </w:tcPr>
          <w:p w14:paraId="4EB7D3E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0.077</w:t>
            </w:r>
          </w:p>
        </w:tc>
        <w:tc>
          <w:tcPr>
            <w:tcW w:w="1223" w:type="dxa"/>
            <w:tcBorders>
              <w:top w:val="nil"/>
              <w:left w:val="nil"/>
              <w:bottom w:val="nil"/>
              <w:right w:val="nil"/>
            </w:tcBorders>
            <w:shd w:val="clear" w:color="auto" w:fill="auto"/>
            <w:noWrap/>
            <w:vAlign w:val="bottom"/>
          </w:tcPr>
          <w:p w14:paraId="7D4988F7"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0.046</w:t>
            </w:r>
          </w:p>
        </w:tc>
        <w:tc>
          <w:tcPr>
            <w:tcW w:w="1300" w:type="dxa"/>
            <w:tcBorders>
              <w:top w:val="nil"/>
              <w:left w:val="nil"/>
              <w:bottom w:val="nil"/>
              <w:right w:val="nil"/>
            </w:tcBorders>
            <w:shd w:val="clear" w:color="auto" w:fill="auto"/>
            <w:noWrap/>
            <w:vAlign w:val="bottom"/>
          </w:tcPr>
          <w:p w14:paraId="091862D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0.046</w:t>
            </w:r>
          </w:p>
        </w:tc>
        <w:tc>
          <w:tcPr>
            <w:tcW w:w="276" w:type="dxa"/>
            <w:tcBorders>
              <w:top w:val="nil"/>
              <w:left w:val="nil"/>
              <w:bottom w:val="nil"/>
              <w:right w:val="nil"/>
            </w:tcBorders>
            <w:vAlign w:val="bottom"/>
          </w:tcPr>
          <w:p w14:paraId="0795B14C"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14BF7180"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0.000</w:t>
            </w:r>
            <w:r>
              <w:rPr>
                <w:rFonts w:cs="Times New Roman"/>
                <w:color w:val="000000"/>
                <w:sz w:val="22"/>
              </w:rPr>
              <w:t>2</w:t>
            </w:r>
          </w:p>
        </w:tc>
        <w:tc>
          <w:tcPr>
            <w:tcW w:w="1269" w:type="dxa"/>
            <w:tcBorders>
              <w:top w:val="nil"/>
              <w:left w:val="nil"/>
              <w:bottom w:val="nil"/>
              <w:right w:val="nil"/>
            </w:tcBorders>
            <w:shd w:val="clear" w:color="auto" w:fill="auto"/>
            <w:noWrap/>
            <w:vAlign w:val="bottom"/>
          </w:tcPr>
          <w:p w14:paraId="0F71FA8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0.000</w:t>
            </w:r>
            <w:r>
              <w:rPr>
                <w:rFonts w:cs="Times New Roman"/>
                <w:color w:val="000000"/>
                <w:sz w:val="22"/>
              </w:rPr>
              <w:t>4</w:t>
            </w:r>
          </w:p>
        </w:tc>
        <w:tc>
          <w:tcPr>
            <w:tcW w:w="1269" w:type="dxa"/>
            <w:tcBorders>
              <w:top w:val="nil"/>
              <w:left w:val="nil"/>
              <w:bottom w:val="nil"/>
              <w:right w:val="nil"/>
            </w:tcBorders>
            <w:shd w:val="clear" w:color="auto" w:fill="auto"/>
            <w:noWrap/>
            <w:vAlign w:val="bottom"/>
          </w:tcPr>
          <w:p w14:paraId="22A46A94"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-0.000</w:t>
            </w:r>
            <w:r>
              <w:rPr>
                <w:rFonts w:cs="Times New Roman"/>
                <w:color w:val="000000"/>
                <w:sz w:val="22"/>
              </w:rPr>
              <w:t>2</w:t>
            </w:r>
          </w:p>
        </w:tc>
        <w:tc>
          <w:tcPr>
            <w:tcW w:w="1300" w:type="dxa"/>
            <w:tcBorders>
              <w:top w:val="nil"/>
              <w:left w:val="nil"/>
              <w:bottom w:val="nil"/>
              <w:right w:val="nil"/>
            </w:tcBorders>
            <w:shd w:val="clear" w:color="auto" w:fill="auto"/>
            <w:noWrap/>
            <w:vAlign w:val="bottom"/>
          </w:tcPr>
          <w:p w14:paraId="18997454"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-0.000</w:t>
            </w:r>
            <w:r>
              <w:rPr>
                <w:rFonts w:cs="Times New Roman"/>
                <w:color w:val="000000"/>
                <w:sz w:val="22"/>
              </w:rPr>
              <w:t>2</w:t>
            </w:r>
          </w:p>
        </w:tc>
      </w:tr>
      <w:tr w:rsidR="00DA4954" w:rsidRPr="009D6DD1" w14:paraId="614C6DA5" w14:textId="77777777" w:rsidTr="00125F84">
        <w:trPr>
          <w:trHeight w:val="260"/>
        </w:trPr>
        <w:tc>
          <w:tcPr>
            <w:tcW w:w="3369" w:type="dxa"/>
            <w:tcBorders>
              <w:top w:val="nil"/>
              <w:left w:val="nil"/>
              <w:bottom w:val="nil"/>
              <w:right w:val="nil"/>
            </w:tcBorders>
            <w:shd w:val="clear" w:color="auto" w:fill="auto"/>
            <w:noWrap/>
            <w:vAlign w:val="center"/>
            <w:hideMark/>
          </w:tcPr>
          <w:p w14:paraId="5C808DA0" w14:textId="77777777" w:rsidR="00DA4954" w:rsidRPr="009D6DD1" w:rsidRDefault="00DA4954" w:rsidP="00125F84">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vAlign w:val="bottom"/>
          </w:tcPr>
          <w:p w14:paraId="4AC60A0B"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(0.125)</w:t>
            </w:r>
          </w:p>
        </w:tc>
        <w:tc>
          <w:tcPr>
            <w:tcW w:w="1222" w:type="dxa"/>
            <w:tcBorders>
              <w:top w:val="nil"/>
              <w:left w:val="nil"/>
              <w:bottom w:val="nil"/>
              <w:right w:val="nil"/>
            </w:tcBorders>
            <w:shd w:val="clear" w:color="auto" w:fill="auto"/>
            <w:noWrap/>
            <w:vAlign w:val="bottom"/>
          </w:tcPr>
          <w:p w14:paraId="2A7C1673"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(0.211)</w:t>
            </w:r>
          </w:p>
        </w:tc>
        <w:tc>
          <w:tcPr>
            <w:tcW w:w="1223" w:type="dxa"/>
            <w:tcBorders>
              <w:top w:val="nil"/>
              <w:left w:val="nil"/>
              <w:bottom w:val="nil"/>
              <w:right w:val="nil"/>
            </w:tcBorders>
            <w:shd w:val="clear" w:color="auto" w:fill="auto"/>
            <w:noWrap/>
            <w:vAlign w:val="bottom"/>
          </w:tcPr>
          <w:p w14:paraId="7575F412"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(0.217)</w:t>
            </w:r>
          </w:p>
        </w:tc>
        <w:tc>
          <w:tcPr>
            <w:tcW w:w="1300" w:type="dxa"/>
            <w:tcBorders>
              <w:top w:val="nil"/>
              <w:left w:val="nil"/>
              <w:bottom w:val="nil"/>
              <w:right w:val="nil"/>
            </w:tcBorders>
            <w:shd w:val="clear" w:color="auto" w:fill="auto"/>
            <w:noWrap/>
            <w:vAlign w:val="bottom"/>
          </w:tcPr>
          <w:p w14:paraId="49213C84"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(0.217)</w:t>
            </w:r>
          </w:p>
        </w:tc>
        <w:tc>
          <w:tcPr>
            <w:tcW w:w="276" w:type="dxa"/>
            <w:tcBorders>
              <w:top w:val="nil"/>
              <w:left w:val="nil"/>
              <w:bottom w:val="nil"/>
              <w:right w:val="nil"/>
            </w:tcBorders>
            <w:vAlign w:val="bottom"/>
          </w:tcPr>
          <w:p w14:paraId="1B1B7609"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078C0832"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0</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2223203C" w14:textId="77777777" w:rsidR="00DA4954" w:rsidRPr="002C1B12" w:rsidRDefault="00DA4954" w:rsidP="00125F84">
            <w:pPr>
              <w:rPr>
                <w:rFonts w:eastAsia="Times New Roman" w:cs="Times New Roman"/>
                <w:color w:val="000000"/>
                <w:sz w:val="22"/>
                <w:lang w:val="en-US"/>
              </w:rPr>
            </w:pPr>
            <w:r>
              <w:rPr>
                <w:rFonts w:cs="Times New Roman"/>
                <w:color w:val="000000"/>
                <w:sz w:val="22"/>
              </w:rPr>
              <w:t>(0.0026</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38986ED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25</w:t>
            </w:r>
            <w:r w:rsidRPr="002C1B12">
              <w:rPr>
                <w:rFonts w:cs="Times New Roman"/>
                <w:color w:val="000000"/>
                <w:sz w:val="22"/>
              </w:rPr>
              <w:t>)</w:t>
            </w:r>
          </w:p>
        </w:tc>
        <w:tc>
          <w:tcPr>
            <w:tcW w:w="1300" w:type="dxa"/>
            <w:tcBorders>
              <w:top w:val="nil"/>
              <w:left w:val="nil"/>
              <w:bottom w:val="nil"/>
              <w:right w:val="nil"/>
            </w:tcBorders>
            <w:shd w:val="clear" w:color="auto" w:fill="auto"/>
            <w:noWrap/>
            <w:vAlign w:val="bottom"/>
          </w:tcPr>
          <w:p w14:paraId="4AE22904"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25</w:t>
            </w:r>
            <w:r w:rsidRPr="002C1B12">
              <w:rPr>
                <w:rFonts w:cs="Times New Roman"/>
                <w:color w:val="000000"/>
                <w:sz w:val="22"/>
              </w:rPr>
              <w:t>)</w:t>
            </w:r>
          </w:p>
        </w:tc>
      </w:tr>
      <w:tr w:rsidR="00DA4954" w:rsidRPr="009D6DD1" w14:paraId="1D601E7C" w14:textId="77777777" w:rsidTr="00125F84">
        <w:trPr>
          <w:trHeight w:val="260"/>
        </w:trPr>
        <w:tc>
          <w:tcPr>
            <w:tcW w:w="3369" w:type="dxa"/>
            <w:tcBorders>
              <w:top w:val="nil"/>
              <w:left w:val="nil"/>
              <w:bottom w:val="nil"/>
              <w:right w:val="nil"/>
            </w:tcBorders>
            <w:shd w:val="clear" w:color="auto" w:fill="auto"/>
            <w:noWrap/>
            <w:vAlign w:val="center"/>
            <w:hideMark/>
          </w:tcPr>
          <w:p w14:paraId="4C17420F"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3 years before entry</w:t>
            </w:r>
          </w:p>
        </w:tc>
        <w:tc>
          <w:tcPr>
            <w:tcW w:w="1224" w:type="dxa"/>
            <w:tcBorders>
              <w:top w:val="nil"/>
              <w:left w:val="nil"/>
              <w:bottom w:val="nil"/>
              <w:right w:val="nil"/>
            </w:tcBorders>
            <w:shd w:val="clear" w:color="auto" w:fill="auto"/>
            <w:noWrap/>
            <w:vAlign w:val="bottom"/>
          </w:tcPr>
          <w:p w14:paraId="334E219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0.131</w:t>
            </w:r>
          </w:p>
        </w:tc>
        <w:tc>
          <w:tcPr>
            <w:tcW w:w="1222" w:type="dxa"/>
            <w:tcBorders>
              <w:top w:val="nil"/>
              <w:left w:val="nil"/>
              <w:bottom w:val="nil"/>
              <w:right w:val="nil"/>
            </w:tcBorders>
            <w:shd w:val="clear" w:color="auto" w:fill="auto"/>
            <w:noWrap/>
            <w:vAlign w:val="bottom"/>
          </w:tcPr>
          <w:p w14:paraId="576BD6D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0.210</w:t>
            </w:r>
          </w:p>
        </w:tc>
        <w:tc>
          <w:tcPr>
            <w:tcW w:w="1223" w:type="dxa"/>
            <w:tcBorders>
              <w:top w:val="nil"/>
              <w:left w:val="nil"/>
              <w:bottom w:val="nil"/>
              <w:right w:val="nil"/>
            </w:tcBorders>
            <w:shd w:val="clear" w:color="auto" w:fill="auto"/>
            <w:noWrap/>
            <w:vAlign w:val="bottom"/>
          </w:tcPr>
          <w:p w14:paraId="5F1E5517"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0.147</w:t>
            </w:r>
          </w:p>
        </w:tc>
        <w:tc>
          <w:tcPr>
            <w:tcW w:w="1300" w:type="dxa"/>
            <w:tcBorders>
              <w:top w:val="nil"/>
              <w:left w:val="nil"/>
              <w:bottom w:val="nil"/>
              <w:right w:val="nil"/>
            </w:tcBorders>
            <w:shd w:val="clear" w:color="auto" w:fill="auto"/>
            <w:noWrap/>
            <w:vAlign w:val="bottom"/>
          </w:tcPr>
          <w:p w14:paraId="29B342C7"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0.147</w:t>
            </w:r>
          </w:p>
        </w:tc>
        <w:tc>
          <w:tcPr>
            <w:tcW w:w="276" w:type="dxa"/>
            <w:tcBorders>
              <w:top w:val="nil"/>
              <w:left w:val="nil"/>
              <w:bottom w:val="nil"/>
              <w:right w:val="nil"/>
            </w:tcBorders>
            <w:vAlign w:val="bottom"/>
          </w:tcPr>
          <w:p w14:paraId="5D158397"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1D6613A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08</w:t>
            </w:r>
          </w:p>
        </w:tc>
        <w:tc>
          <w:tcPr>
            <w:tcW w:w="1269" w:type="dxa"/>
            <w:tcBorders>
              <w:top w:val="nil"/>
              <w:left w:val="nil"/>
              <w:bottom w:val="nil"/>
              <w:right w:val="nil"/>
            </w:tcBorders>
            <w:shd w:val="clear" w:color="auto" w:fill="auto"/>
            <w:noWrap/>
            <w:vAlign w:val="bottom"/>
          </w:tcPr>
          <w:p w14:paraId="700C67F9"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0.001</w:t>
            </w:r>
            <w:r>
              <w:rPr>
                <w:rFonts w:cs="Times New Roman"/>
                <w:color w:val="000000"/>
                <w:sz w:val="22"/>
              </w:rPr>
              <w:t>0</w:t>
            </w:r>
          </w:p>
        </w:tc>
        <w:tc>
          <w:tcPr>
            <w:tcW w:w="1269" w:type="dxa"/>
            <w:tcBorders>
              <w:top w:val="nil"/>
              <w:left w:val="nil"/>
              <w:bottom w:val="nil"/>
              <w:right w:val="nil"/>
            </w:tcBorders>
            <w:shd w:val="clear" w:color="auto" w:fill="auto"/>
            <w:noWrap/>
            <w:vAlign w:val="bottom"/>
          </w:tcPr>
          <w:p w14:paraId="26FD9CC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-0.000</w:t>
            </w:r>
            <w:r>
              <w:rPr>
                <w:rFonts w:cs="Times New Roman"/>
                <w:color w:val="000000"/>
                <w:sz w:val="22"/>
              </w:rPr>
              <w:t>3</w:t>
            </w:r>
          </w:p>
        </w:tc>
        <w:tc>
          <w:tcPr>
            <w:tcW w:w="1300" w:type="dxa"/>
            <w:tcBorders>
              <w:top w:val="nil"/>
              <w:left w:val="nil"/>
              <w:bottom w:val="nil"/>
              <w:right w:val="nil"/>
            </w:tcBorders>
            <w:shd w:val="clear" w:color="auto" w:fill="auto"/>
            <w:noWrap/>
            <w:vAlign w:val="bottom"/>
          </w:tcPr>
          <w:p w14:paraId="6A74C96C"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-0.000</w:t>
            </w:r>
            <w:r>
              <w:rPr>
                <w:rFonts w:cs="Times New Roman"/>
                <w:color w:val="000000"/>
                <w:sz w:val="22"/>
              </w:rPr>
              <w:t>3</w:t>
            </w:r>
          </w:p>
        </w:tc>
      </w:tr>
      <w:tr w:rsidR="00DA4954" w:rsidRPr="009D6DD1" w14:paraId="280CD45A" w14:textId="77777777" w:rsidTr="00125F84">
        <w:trPr>
          <w:trHeight w:val="260"/>
        </w:trPr>
        <w:tc>
          <w:tcPr>
            <w:tcW w:w="3369" w:type="dxa"/>
            <w:tcBorders>
              <w:top w:val="nil"/>
              <w:left w:val="nil"/>
              <w:bottom w:val="nil"/>
              <w:right w:val="nil"/>
            </w:tcBorders>
            <w:shd w:val="clear" w:color="auto" w:fill="auto"/>
            <w:noWrap/>
            <w:vAlign w:val="center"/>
            <w:hideMark/>
          </w:tcPr>
          <w:p w14:paraId="0B7E4441" w14:textId="77777777" w:rsidR="00DA4954" w:rsidRPr="009D6DD1" w:rsidRDefault="00DA4954" w:rsidP="00125F84">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vAlign w:val="bottom"/>
          </w:tcPr>
          <w:p w14:paraId="060D36D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(0.162)</w:t>
            </w:r>
          </w:p>
        </w:tc>
        <w:tc>
          <w:tcPr>
            <w:tcW w:w="1222" w:type="dxa"/>
            <w:tcBorders>
              <w:top w:val="nil"/>
              <w:left w:val="nil"/>
              <w:bottom w:val="nil"/>
              <w:right w:val="nil"/>
            </w:tcBorders>
            <w:shd w:val="clear" w:color="auto" w:fill="auto"/>
            <w:noWrap/>
            <w:vAlign w:val="bottom"/>
          </w:tcPr>
          <w:p w14:paraId="43FDF661"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(0.206)</w:t>
            </w:r>
          </w:p>
        </w:tc>
        <w:tc>
          <w:tcPr>
            <w:tcW w:w="1223" w:type="dxa"/>
            <w:tcBorders>
              <w:top w:val="nil"/>
              <w:left w:val="nil"/>
              <w:bottom w:val="nil"/>
              <w:right w:val="nil"/>
            </w:tcBorders>
            <w:shd w:val="clear" w:color="auto" w:fill="auto"/>
            <w:noWrap/>
            <w:vAlign w:val="bottom"/>
          </w:tcPr>
          <w:p w14:paraId="00E1AF06"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(0.215)</w:t>
            </w:r>
          </w:p>
        </w:tc>
        <w:tc>
          <w:tcPr>
            <w:tcW w:w="1300" w:type="dxa"/>
            <w:tcBorders>
              <w:top w:val="nil"/>
              <w:left w:val="nil"/>
              <w:bottom w:val="nil"/>
              <w:right w:val="nil"/>
            </w:tcBorders>
            <w:shd w:val="clear" w:color="auto" w:fill="auto"/>
            <w:noWrap/>
            <w:vAlign w:val="bottom"/>
          </w:tcPr>
          <w:p w14:paraId="6D042D1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(0.215)</w:t>
            </w:r>
          </w:p>
        </w:tc>
        <w:tc>
          <w:tcPr>
            <w:tcW w:w="276" w:type="dxa"/>
            <w:tcBorders>
              <w:top w:val="nil"/>
              <w:left w:val="nil"/>
              <w:bottom w:val="nil"/>
              <w:right w:val="nil"/>
            </w:tcBorders>
            <w:vAlign w:val="bottom"/>
          </w:tcPr>
          <w:p w14:paraId="544339ED"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32122BA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36</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7E21E82E"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1</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75D51B3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0</w:t>
            </w:r>
            <w:r w:rsidRPr="002C1B12">
              <w:rPr>
                <w:rFonts w:cs="Times New Roman"/>
                <w:color w:val="000000"/>
                <w:sz w:val="22"/>
              </w:rPr>
              <w:t>)</w:t>
            </w:r>
          </w:p>
        </w:tc>
        <w:tc>
          <w:tcPr>
            <w:tcW w:w="1300" w:type="dxa"/>
            <w:tcBorders>
              <w:top w:val="nil"/>
              <w:left w:val="nil"/>
              <w:bottom w:val="nil"/>
              <w:right w:val="nil"/>
            </w:tcBorders>
            <w:shd w:val="clear" w:color="auto" w:fill="auto"/>
            <w:noWrap/>
            <w:vAlign w:val="bottom"/>
          </w:tcPr>
          <w:p w14:paraId="0B827D47"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(0.003</w:t>
            </w:r>
            <w:r>
              <w:rPr>
                <w:rFonts w:cs="Times New Roman"/>
                <w:color w:val="000000"/>
                <w:sz w:val="22"/>
              </w:rPr>
              <w:t>0</w:t>
            </w:r>
            <w:r w:rsidRPr="002C1B12">
              <w:rPr>
                <w:rFonts w:cs="Times New Roman"/>
                <w:color w:val="000000"/>
                <w:sz w:val="22"/>
              </w:rPr>
              <w:t>)</w:t>
            </w:r>
          </w:p>
        </w:tc>
      </w:tr>
      <w:tr w:rsidR="00DA4954" w:rsidRPr="009D6DD1" w14:paraId="55818D5A" w14:textId="77777777" w:rsidTr="00125F84">
        <w:trPr>
          <w:trHeight w:val="260"/>
        </w:trPr>
        <w:tc>
          <w:tcPr>
            <w:tcW w:w="3369" w:type="dxa"/>
            <w:tcBorders>
              <w:top w:val="nil"/>
              <w:left w:val="nil"/>
              <w:bottom w:val="nil"/>
              <w:right w:val="nil"/>
            </w:tcBorders>
            <w:shd w:val="clear" w:color="auto" w:fill="auto"/>
            <w:noWrap/>
            <w:vAlign w:val="center"/>
            <w:hideMark/>
          </w:tcPr>
          <w:p w14:paraId="0F3B4615"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4 years before entry</w:t>
            </w:r>
          </w:p>
        </w:tc>
        <w:tc>
          <w:tcPr>
            <w:tcW w:w="1224" w:type="dxa"/>
            <w:tcBorders>
              <w:top w:val="nil"/>
              <w:left w:val="nil"/>
              <w:bottom w:val="nil"/>
              <w:right w:val="nil"/>
            </w:tcBorders>
            <w:shd w:val="clear" w:color="auto" w:fill="auto"/>
            <w:noWrap/>
            <w:vAlign w:val="bottom"/>
          </w:tcPr>
          <w:p w14:paraId="6FFC4EB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-0.084</w:t>
            </w:r>
          </w:p>
        </w:tc>
        <w:tc>
          <w:tcPr>
            <w:tcW w:w="1222" w:type="dxa"/>
            <w:tcBorders>
              <w:top w:val="nil"/>
              <w:left w:val="nil"/>
              <w:bottom w:val="nil"/>
              <w:right w:val="nil"/>
            </w:tcBorders>
            <w:shd w:val="clear" w:color="auto" w:fill="auto"/>
            <w:noWrap/>
            <w:vAlign w:val="bottom"/>
          </w:tcPr>
          <w:p w14:paraId="3D65DB4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-0.004</w:t>
            </w:r>
          </w:p>
        </w:tc>
        <w:tc>
          <w:tcPr>
            <w:tcW w:w="1223" w:type="dxa"/>
            <w:tcBorders>
              <w:top w:val="nil"/>
              <w:left w:val="nil"/>
              <w:bottom w:val="nil"/>
              <w:right w:val="nil"/>
            </w:tcBorders>
            <w:shd w:val="clear" w:color="auto" w:fill="auto"/>
            <w:noWrap/>
            <w:vAlign w:val="bottom"/>
          </w:tcPr>
          <w:p w14:paraId="079A80ED"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-0.119</w:t>
            </w:r>
          </w:p>
        </w:tc>
        <w:tc>
          <w:tcPr>
            <w:tcW w:w="1300" w:type="dxa"/>
            <w:tcBorders>
              <w:top w:val="nil"/>
              <w:left w:val="nil"/>
              <w:bottom w:val="nil"/>
              <w:right w:val="nil"/>
            </w:tcBorders>
            <w:shd w:val="clear" w:color="auto" w:fill="auto"/>
            <w:noWrap/>
            <w:vAlign w:val="bottom"/>
          </w:tcPr>
          <w:p w14:paraId="4D50ABC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-0.119</w:t>
            </w:r>
          </w:p>
        </w:tc>
        <w:tc>
          <w:tcPr>
            <w:tcW w:w="276" w:type="dxa"/>
            <w:tcBorders>
              <w:top w:val="nil"/>
              <w:left w:val="nil"/>
              <w:bottom w:val="nil"/>
              <w:right w:val="nil"/>
            </w:tcBorders>
            <w:vAlign w:val="bottom"/>
          </w:tcPr>
          <w:p w14:paraId="2ADC0861"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563A457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-0.000</w:t>
            </w:r>
            <w:r>
              <w:rPr>
                <w:rFonts w:cs="Times New Roman"/>
                <w:color w:val="000000"/>
                <w:sz w:val="22"/>
              </w:rPr>
              <w:t>5</w:t>
            </w:r>
          </w:p>
        </w:tc>
        <w:tc>
          <w:tcPr>
            <w:tcW w:w="1269" w:type="dxa"/>
            <w:tcBorders>
              <w:top w:val="nil"/>
              <w:left w:val="nil"/>
              <w:bottom w:val="nil"/>
              <w:right w:val="nil"/>
            </w:tcBorders>
            <w:shd w:val="clear" w:color="auto" w:fill="auto"/>
            <w:noWrap/>
            <w:vAlign w:val="bottom"/>
          </w:tcPr>
          <w:p w14:paraId="148779A4"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-0.000</w:t>
            </w:r>
            <w:r>
              <w:rPr>
                <w:rFonts w:cs="Times New Roman"/>
                <w:color w:val="000000"/>
                <w:sz w:val="22"/>
              </w:rPr>
              <w:t>3</w:t>
            </w:r>
          </w:p>
        </w:tc>
        <w:tc>
          <w:tcPr>
            <w:tcW w:w="1269" w:type="dxa"/>
            <w:tcBorders>
              <w:top w:val="nil"/>
              <w:left w:val="nil"/>
              <w:bottom w:val="nil"/>
              <w:right w:val="nil"/>
            </w:tcBorders>
            <w:shd w:val="clear" w:color="auto" w:fill="auto"/>
            <w:noWrap/>
            <w:vAlign w:val="bottom"/>
          </w:tcPr>
          <w:p w14:paraId="2C523DC7"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27</w:t>
            </w:r>
          </w:p>
        </w:tc>
        <w:tc>
          <w:tcPr>
            <w:tcW w:w="1300" w:type="dxa"/>
            <w:tcBorders>
              <w:top w:val="nil"/>
              <w:left w:val="nil"/>
              <w:bottom w:val="nil"/>
              <w:right w:val="nil"/>
            </w:tcBorders>
            <w:shd w:val="clear" w:color="auto" w:fill="auto"/>
            <w:noWrap/>
            <w:vAlign w:val="bottom"/>
          </w:tcPr>
          <w:p w14:paraId="6A18D3C8"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28</w:t>
            </w:r>
          </w:p>
        </w:tc>
      </w:tr>
      <w:tr w:rsidR="00DA4954" w:rsidRPr="009D6DD1" w14:paraId="18939CFD" w14:textId="77777777" w:rsidTr="00125F84">
        <w:trPr>
          <w:trHeight w:val="260"/>
        </w:trPr>
        <w:tc>
          <w:tcPr>
            <w:tcW w:w="3369" w:type="dxa"/>
            <w:tcBorders>
              <w:top w:val="nil"/>
              <w:left w:val="nil"/>
              <w:bottom w:val="nil"/>
              <w:right w:val="nil"/>
            </w:tcBorders>
            <w:shd w:val="clear" w:color="auto" w:fill="auto"/>
            <w:noWrap/>
            <w:vAlign w:val="center"/>
            <w:hideMark/>
          </w:tcPr>
          <w:p w14:paraId="66188C89" w14:textId="77777777" w:rsidR="00DA4954" w:rsidRPr="009D6DD1" w:rsidRDefault="00DA4954" w:rsidP="00125F84">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vAlign w:val="bottom"/>
          </w:tcPr>
          <w:p w14:paraId="56D4519D"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(0.185)</w:t>
            </w:r>
          </w:p>
        </w:tc>
        <w:tc>
          <w:tcPr>
            <w:tcW w:w="1222" w:type="dxa"/>
            <w:tcBorders>
              <w:top w:val="nil"/>
              <w:left w:val="nil"/>
              <w:bottom w:val="nil"/>
              <w:right w:val="nil"/>
            </w:tcBorders>
            <w:shd w:val="clear" w:color="auto" w:fill="auto"/>
            <w:noWrap/>
            <w:vAlign w:val="bottom"/>
          </w:tcPr>
          <w:p w14:paraId="2A4BD8D1"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(0.206)</w:t>
            </w:r>
          </w:p>
        </w:tc>
        <w:tc>
          <w:tcPr>
            <w:tcW w:w="1223" w:type="dxa"/>
            <w:tcBorders>
              <w:top w:val="nil"/>
              <w:left w:val="nil"/>
              <w:bottom w:val="nil"/>
              <w:right w:val="nil"/>
            </w:tcBorders>
            <w:shd w:val="clear" w:color="auto" w:fill="auto"/>
            <w:noWrap/>
            <w:vAlign w:val="bottom"/>
          </w:tcPr>
          <w:p w14:paraId="3AC9892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(0.223)</w:t>
            </w:r>
          </w:p>
        </w:tc>
        <w:tc>
          <w:tcPr>
            <w:tcW w:w="1300" w:type="dxa"/>
            <w:tcBorders>
              <w:top w:val="nil"/>
              <w:left w:val="nil"/>
              <w:bottom w:val="nil"/>
              <w:right w:val="nil"/>
            </w:tcBorders>
            <w:shd w:val="clear" w:color="auto" w:fill="auto"/>
            <w:noWrap/>
            <w:vAlign w:val="bottom"/>
          </w:tcPr>
          <w:p w14:paraId="609FF5C9"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(0.224)</w:t>
            </w:r>
          </w:p>
        </w:tc>
        <w:tc>
          <w:tcPr>
            <w:tcW w:w="276" w:type="dxa"/>
            <w:tcBorders>
              <w:top w:val="nil"/>
              <w:left w:val="nil"/>
              <w:bottom w:val="nil"/>
              <w:right w:val="nil"/>
            </w:tcBorders>
            <w:vAlign w:val="bottom"/>
          </w:tcPr>
          <w:p w14:paraId="73A4FE94"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1BC75673"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46</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494C35CB"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(0.004</w:t>
            </w:r>
            <w:r>
              <w:rPr>
                <w:rFonts w:cs="Times New Roman"/>
                <w:color w:val="000000"/>
                <w:sz w:val="22"/>
              </w:rPr>
              <w:t>0</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0BB8998C"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(0.004</w:t>
            </w:r>
            <w:r>
              <w:rPr>
                <w:rFonts w:cs="Times New Roman"/>
                <w:color w:val="000000"/>
                <w:sz w:val="22"/>
              </w:rPr>
              <w:t>1</w:t>
            </w:r>
            <w:r w:rsidRPr="002C1B12">
              <w:rPr>
                <w:rFonts w:cs="Times New Roman"/>
                <w:color w:val="000000"/>
                <w:sz w:val="22"/>
              </w:rPr>
              <w:t>)</w:t>
            </w:r>
          </w:p>
        </w:tc>
        <w:tc>
          <w:tcPr>
            <w:tcW w:w="1300" w:type="dxa"/>
            <w:tcBorders>
              <w:top w:val="nil"/>
              <w:left w:val="nil"/>
              <w:bottom w:val="nil"/>
              <w:right w:val="nil"/>
            </w:tcBorders>
            <w:shd w:val="clear" w:color="auto" w:fill="auto"/>
            <w:noWrap/>
            <w:vAlign w:val="bottom"/>
          </w:tcPr>
          <w:p w14:paraId="43E73972"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(0.004</w:t>
            </w:r>
            <w:r>
              <w:rPr>
                <w:rFonts w:cs="Times New Roman"/>
                <w:color w:val="000000"/>
                <w:sz w:val="22"/>
              </w:rPr>
              <w:t>1</w:t>
            </w:r>
            <w:r w:rsidRPr="002C1B12">
              <w:rPr>
                <w:rFonts w:cs="Times New Roman"/>
                <w:color w:val="000000"/>
                <w:sz w:val="22"/>
              </w:rPr>
              <w:t>)</w:t>
            </w:r>
          </w:p>
        </w:tc>
      </w:tr>
      <w:tr w:rsidR="00DA4954" w:rsidRPr="009D6DD1" w14:paraId="32FC43F9" w14:textId="77777777" w:rsidTr="00125F84">
        <w:trPr>
          <w:trHeight w:val="260"/>
        </w:trPr>
        <w:tc>
          <w:tcPr>
            <w:tcW w:w="3369" w:type="dxa"/>
            <w:tcBorders>
              <w:top w:val="nil"/>
              <w:left w:val="nil"/>
              <w:bottom w:val="nil"/>
              <w:right w:val="nil"/>
            </w:tcBorders>
            <w:shd w:val="clear" w:color="auto" w:fill="auto"/>
            <w:noWrap/>
            <w:vAlign w:val="center"/>
            <w:hideMark/>
          </w:tcPr>
          <w:p w14:paraId="71FA4FD4"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5 years before entry</w:t>
            </w:r>
          </w:p>
        </w:tc>
        <w:tc>
          <w:tcPr>
            <w:tcW w:w="1224" w:type="dxa"/>
            <w:tcBorders>
              <w:top w:val="nil"/>
              <w:left w:val="nil"/>
              <w:bottom w:val="nil"/>
              <w:right w:val="nil"/>
            </w:tcBorders>
            <w:shd w:val="clear" w:color="auto" w:fill="auto"/>
            <w:noWrap/>
            <w:vAlign w:val="bottom"/>
          </w:tcPr>
          <w:p w14:paraId="2AD56184"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-0.019</w:t>
            </w:r>
          </w:p>
        </w:tc>
        <w:tc>
          <w:tcPr>
            <w:tcW w:w="1222" w:type="dxa"/>
            <w:tcBorders>
              <w:top w:val="nil"/>
              <w:left w:val="nil"/>
              <w:bottom w:val="nil"/>
              <w:right w:val="nil"/>
            </w:tcBorders>
            <w:shd w:val="clear" w:color="auto" w:fill="auto"/>
            <w:noWrap/>
            <w:vAlign w:val="bottom"/>
          </w:tcPr>
          <w:p w14:paraId="570AD533"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0.057</w:t>
            </w:r>
          </w:p>
        </w:tc>
        <w:tc>
          <w:tcPr>
            <w:tcW w:w="1223" w:type="dxa"/>
            <w:tcBorders>
              <w:top w:val="nil"/>
              <w:left w:val="nil"/>
              <w:bottom w:val="nil"/>
              <w:right w:val="nil"/>
            </w:tcBorders>
            <w:shd w:val="clear" w:color="auto" w:fill="auto"/>
            <w:noWrap/>
            <w:vAlign w:val="bottom"/>
          </w:tcPr>
          <w:p w14:paraId="55A1F3F8"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-0.111</w:t>
            </w:r>
          </w:p>
        </w:tc>
        <w:tc>
          <w:tcPr>
            <w:tcW w:w="1300" w:type="dxa"/>
            <w:tcBorders>
              <w:top w:val="nil"/>
              <w:left w:val="nil"/>
              <w:bottom w:val="nil"/>
              <w:right w:val="nil"/>
            </w:tcBorders>
            <w:shd w:val="clear" w:color="auto" w:fill="auto"/>
            <w:noWrap/>
            <w:vAlign w:val="bottom"/>
          </w:tcPr>
          <w:p w14:paraId="41196742"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-0.111</w:t>
            </w:r>
          </w:p>
        </w:tc>
        <w:tc>
          <w:tcPr>
            <w:tcW w:w="276" w:type="dxa"/>
            <w:tcBorders>
              <w:top w:val="nil"/>
              <w:left w:val="nil"/>
              <w:bottom w:val="nil"/>
              <w:right w:val="nil"/>
            </w:tcBorders>
            <w:vAlign w:val="bottom"/>
          </w:tcPr>
          <w:p w14:paraId="069B139D"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064C3033"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49</w:t>
            </w:r>
          </w:p>
        </w:tc>
        <w:tc>
          <w:tcPr>
            <w:tcW w:w="1269" w:type="dxa"/>
            <w:tcBorders>
              <w:top w:val="nil"/>
              <w:left w:val="nil"/>
              <w:bottom w:val="nil"/>
              <w:right w:val="nil"/>
            </w:tcBorders>
            <w:shd w:val="clear" w:color="auto" w:fill="auto"/>
            <w:noWrap/>
            <w:vAlign w:val="bottom"/>
          </w:tcPr>
          <w:p w14:paraId="33E1D6E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0.005</w:t>
            </w:r>
            <w:r>
              <w:rPr>
                <w:rFonts w:cs="Times New Roman"/>
                <w:color w:val="000000"/>
                <w:sz w:val="22"/>
              </w:rPr>
              <w:t>0</w:t>
            </w:r>
          </w:p>
        </w:tc>
        <w:tc>
          <w:tcPr>
            <w:tcW w:w="1269" w:type="dxa"/>
            <w:tcBorders>
              <w:top w:val="nil"/>
              <w:left w:val="nil"/>
              <w:bottom w:val="nil"/>
              <w:right w:val="nil"/>
            </w:tcBorders>
            <w:shd w:val="clear" w:color="auto" w:fill="auto"/>
            <w:noWrap/>
            <w:vAlign w:val="bottom"/>
          </w:tcPr>
          <w:p w14:paraId="79FEA64C"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09</w:t>
            </w:r>
          </w:p>
        </w:tc>
        <w:tc>
          <w:tcPr>
            <w:tcW w:w="1300" w:type="dxa"/>
            <w:tcBorders>
              <w:top w:val="nil"/>
              <w:left w:val="nil"/>
              <w:bottom w:val="nil"/>
              <w:right w:val="nil"/>
            </w:tcBorders>
            <w:shd w:val="clear" w:color="auto" w:fill="auto"/>
            <w:noWrap/>
            <w:vAlign w:val="bottom"/>
          </w:tcPr>
          <w:p w14:paraId="393EA2E7"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09</w:t>
            </w:r>
          </w:p>
        </w:tc>
      </w:tr>
      <w:tr w:rsidR="00DA4954" w:rsidRPr="009D6DD1" w14:paraId="388B7803" w14:textId="77777777" w:rsidTr="00125F84">
        <w:trPr>
          <w:trHeight w:val="260"/>
        </w:trPr>
        <w:tc>
          <w:tcPr>
            <w:tcW w:w="3369" w:type="dxa"/>
            <w:tcBorders>
              <w:top w:val="nil"/>
              <w:left w:val="nil"/>
              <w:bottom w:val="nil"/>
              <w:right w:val="nil"/>
            </w:tcBorders>
            <w:shd w:val="clear" w:color="auto" w:fill="auto"/>
            <w:noWrap/>
            <w:vAlign w:val="center"/>
            <w:hideMark/>
          </w:tcPr>
          <w:p w14:paraId="12C868F3" w14:textId="77777777" w:rsidR="00DA4954" w:rsidRPr="009D6DD1" w:rsidRDefault="00DA4954" w:rsidP="00125F84">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vAlign w:val="bottom"/>
          </w:tcPr>
          <w:p w14:paraId="2D6EDC50"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(0.201)</w:t>
            </w:r>
          </w:p>
        </w:tc>
        <w:tc>
          <w:tcPr>
            <w:tcW w:w="1222" w:type="dxa"/>
            <w:tcBorders>
              <w:top w:val="nil"/>
              <w:left w:val="nil"/>
              <w:bottom w:val="nil"/>
              <w:right w:val="nil"/>
            </w:tcBorders>
            <w:shd w:val="clear" w:color="auto" w:fill="auto"/>
            <w:noWrap/>
            <w:vAlign w:val="bottom"/>
          </w:tcPr>
          <w:p w14:paraId="1106BF1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(0.202)</w:t>
            </w:r>
          </w:p>
        </w:tc>
        <w:tc>
          <w:tcPr>
            <w:tcW w:w="1223" w:type="dxa"/>
            <w:tcBorders>
              <w:top w:val="nil"/>
              <w:left w:val="nil"/>
              <w:bottom w:val="nil"/>
              <w:right w:val="nil"/>
            </w:tcBorders>
            <w:shd w:val="clear" w:color="auto" w:fill="auto"/>
            <w:noWrap/>
            <w:vAlign w:val="bottom"/>
          </w:tcPr>
          <w:p w14:paraId="4ADD502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(0.227)</w:t>
            </w:r>
          </w:p>
        </w:tc>
        <w:tc>
          <w:tcPr>
            <w:tcW w:w="1300" w:type="dxa"/>
            <w:tcBorders>
              <w:top w:val="nil"/>
              <w:left w:val="nil"/>
              <w:bottom w:val="nil"/>
              <w:right w:val="nil"/>
            </w:tcBorders>
            <w:shd w:val="clear" w:color="auto" w:fill="auto"/>
            <w:noWrap/>
            <w:vAlign w:val="bottom"/>
          </w:tcPr>
          <w:p w14:paraId="275A06D3"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(0.228)</w:t>
            </w:r>
          </w:p>
        </w:tc>
        <w:tc>
          <w:tcPr>
            <w:tcW w:w="276" w:type="dxa"/>
            <w:tcBorders>
              <w:top w:val="nil"/>
              <w:left w:val="nil"/>
              <w:bottom w:val="nil"/>
              <w:right w:val="nil"/>
            </w:tcBorders>
            <w:vAlign w:val="bottom"/>
          </w:tcPr>
          <w:p w14:paraId="43C487C5"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65997678"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(0.005</w:t>
            </w:r>
            <w:r>
              <w:rPr>
                <w:rFonts w:cs="Times New Roman"/>
                <w:color w:val="000000"/>
                <w:sz w:val="22"/>
              </w:rPr>
              <w:t>5</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4B62B4A2"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(0.005</w:t>
            </w:r>
            <w:r>
              <w:rPr>
                <w:rFonts w:cs="Times New Roman"/>
                <w:color w:val="000000"/>
                <w:sz w:val="22"/>
              </w:rPr>
              <w:t>0</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24B878EE"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(0.005</w:t>
            </w:r>
            <w:r>
              <w:rPr>
                <w:rFonts w:cs="Times New Roman"/>
                <w:color w:val="000000"/>
                <w:sz w:val="22"/>
              </w:rPr>
              <w:t>2</w:t>
            </w:r>
            <w:r w:rsidRPr="002C1B12">
              <w:rPr>
                <w:rFonts w:cs="Times New Roman"/>
                <w:color w:val="000000"/>
                <w:sz w:val="22"/>
              </w:rPr>
              <w:t>)</w:t>
            </w:r>
          </w:p>
        </w:tc>
        <w:tc>
          <w:tcPr>
            <w:tcW w:w="1300" w:type="dxa"/>
            <w:tcBorders>
              <w:top w:val="nil"/>
              <w:left w:val="nil"/>
              <w:bottom w:val="nil"/>
              <w:right w:val="nil"/>
            </w:tcBorders>
            <w:shd w:val="clear" w:color="auto" w:fill="auto"/>
            <w:noWrap/>
            <w:vAlign w:val="bottom"/>
          </w:tcPr>
          <w:p w14:paraId="54040047"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(0.005</w:t>
            </w:r>
            <w:r>
              <w:rPr>
                <w:rFonts w:cs="Times New Roman"/>
                <w:color w:val="000000"/>
                <w:sz w:val="22"/>
              </w:rPr>
              <w:t>3</w:t>
            </w:r>
            <w:r w:rsidRPr="002C1B12">
              <w:rPr>
                <w:rFonts w:cs="Times New Roman"/>
                <w:color w:val="000000"/>
                <w:sz w:val="22"/>
              </w:rPr>
              <w:t>)</w:t>
            </w:r>
          </w:p>
        </w:tc>
      </w:tr>
      <w:tr w:rsidR="00DA4954" w:rsidRPr="009D6DD1" w14:paraId="0D18FDB6" w14:textId="77777777" w:rsidTr="00125F84">
        <w:trPr>
          <w:trHeight w:val="260"/>
        </w:trPr>
        <w:tc>
          <w:tcPr>
            <w:tcW w:w="3369" w:type="dxa"/>
            <w:tcBorders>
              <w:top w:val="nil"/>
              <w:left w:val="nil"/>
              <w:bottom w:val="nil"/>
              <w:right w:val="nil"/>
            </w:tcBorders>
            <w:shd w:val="clear" w:color="auto" w:fill="auto"/>
            <w:noWrap/>
            <w:vAlign w:val="center"/>
            <w:hideMark/>
          </w:tcPr>
          <w:p w14:paraId="5987EB39"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6 years before entry</w:t>
            </w:r>
          </w:p>
        </w:tc>
        <w:tc>
          <w:tcPr>
            <w:tcW w:w="1224" w:type="dxa"/>
            <w:tcBorders>
              <w:top w:val="nil"/>
              <w:left w:val="nil"/>
              <w:bottom w:val="nil"/>
              <w:right w:val="nil"/>
            </w:tcBorders>
            <w:shd w:val="clear" w:color="auto" w:fill="auto"/>
            <w:noWrap/>
            <w:vAlign w:val="bottom"/>
          </w:tcPr>
          <w:p w14:paraId="4E57C54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-0.074</w:t>
            </w:r>
          </w:p>
        </w:tc>
        <w:tc>
          <w:tcPr>
            <w:tcW w:w="1222" w:type="dxa"/>
            <w:tcBorders>
              <w:top w:val="nil"/>
              <w:left w:val="nil"/>
              <w:bottom w:val="nil"/>
              <w:right w:val="nil"/>
            </w:tcBorders>
            <w:shd w:val="clear" w:color="auto" w:fill="auto"/>
            <w:noWrap/>
            <w:vAlign w:val="bottom"/>
          </w:tcPr>
          <w:p w14:paraId="1837C08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0.006</w:t>
            </w:r>
          </w:p>
        </w:tc>
        <w:tc>
          <w:tcPr>
            <w:tcW w:w="1223" w:type="dxa"/>
            <w:tcBorders>
              <w:top w:val="nil"/>
              <w:left w:val="nil"/>
              <w:bottom w:val="nil"/>
              <w:right w:val="nil"/>
            </w:tcBorders>
            <w:shd w:val="clear" w:color="auto" w:fill="auto"/>
            <w:noWrap/>
            <w:vAlign w:val="bottom"/>
          </w:tcPr>
          <w:p w14:paraId="2DE2F548"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-0.196</w:t>
            </w:r>
          </w:p>
        </w:tc>
        <w:tc>
          <w:tcPr>
            <w:tcW w:w="1300" w:type="dxa"/>
            <w:tcBorders>
              <w:top w:val="nil"/>
              <w:left w:val="nil"/>
              <w:bottom w:val="nil"/>
              <w:right w:val="nil"/>
            </w:tcBorders>
            <w:shd w:val="clear" w:color="auto" w:fill="auto"/>
            <w:noWrap/>
            <w:vAlign w:val="bottom"/>
          </w:tcPr>
          <w:p w14:paraId="76E8A1F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-0.196</w:t>
            </w:r>
          </w:p>
        </w:tc>
        <w:tc>
          <w:tcPr>
            <w:tcW w:w="276" w:type="dxa"/>
            <w:tcBorders>
              <w:top w:val="nil"/>
              <w:left w:val="nil"/>
              <w:bottom w:val="nil"/>
              <w:right w:val="nil"/>
            </w:tcBorders>
            <w:vAlign w:val="bottom"/>
          </w:tcPr>
          <w:p w14:paraId="559BA17B"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4E8ED09D"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0.000</w:t>
            </w:r>
            <w:r>
              <w:rPr>
                <w:rFonts w:cs="Times New Roman"/>
                <w:color w:val="000000"/>
                <w:sz w:val="22"/>
              </w:rPr>
              <w:t>5</w:t>
            </w:r>
          </w:p>
        </w:tc>
        <w:tc>
          <w:tcPr>
            <w:tcW w:w="1269" w:type="dxa"/>
            <w:tcBorders>
              <w:top w:val="nil"/>
              <w:left w:val="nil"/>
              <w:bottom w:val="nil"/>
              <w:right w:val="nil"/>
            </w:tcBorders>
            <w:shd w:val="clear" w:color="auto" w:fill="auto"/>
            <w:noWrap/>
            <w:vAlign w:val="bottom"/>
          </w:tcPr>
          <w:p w14:paraId="57E5E436"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0.000</w:t>
            </w:r>
            <w:r>
              <w:rPr>
                <w:rFonts w:cs="Times New Roman"/>
                <w:color w:val="000000"/>
                <w:sz w:val="22"/>
              </w:rPr>
              <w:t>3</w:t>
            </w:r>
          </w:p>
        </w:tc>
        <w:tc>
          <w:tcPr>
            <w:tcW w:w="1269" w:type="dxa"/>
            <w:tcBorders>
              <w:top w:val="nil"/>
              <w:left w:val="nil"/>
              <w:bottom w:val="nil"/>
              <w:right w:val="nil"/>
            </w:tcBorders>
            <w:shd w:val="clear" w:color="auto" w:fill="auto"/>
            <w:noWrap/>
            <w:vAlign w:val="bottom"/>
          </w:tcPr>
          <w:p w14:paraId="2970C8E8"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-0.005</w:t>
            </w:r>
            <w:r>
              <w:rPr>
                <w:rFonts w:cs="Times New Roman"/>
                <w:color w:val="000000"/>
                <w:sz w:val="22"/>
              </w:rPr>
              <w:t>4</w:t>
            </w:r>
          </w:p>
        </w:tc>
        <w:tc>
          <w:tcPr>
            <w:tcW w:w="1300" w:type="dxa"/>
            <w:tcBorders>
              <w:top w:val="nil"/>
              <w:left w:val="nil"/>
              <w:bottom w:val="nil"/>
              <w:right w:val="nil"/>
            </w:tcBorders>
            <w:shd w:val="clear" w:color="auto" w:fill="auto"/>
            <w:noWrap/>
            <w:vAlign w:val="bottom"/>
          </w:tcPr>
          <w:p w14:paraId="66D8253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-0.005</w:t>
            </w:r>
            <w:r>
              <w:rPr>
                <w:rFonts w:cs="Times New Roman"/>
                <w:color w:val="000000"/>
                <w:sz w:val="22"/>
              </w:rPr>
              <w:t>4</w:t>
            </w:r>
          </w:p>
        </w:tc>
      </w:tr>
      <w:tr w:rsidR="00DA4954" w:rsidRPr="009D6DD1" w14:paraId="558345E4" w14:textId="77777777" w:rsidTr="00125F84">
        <w:trPr>
          <w:trHeight w:val="260"/>
        </w:trPr>
        <w:tc>
          <w:tcPr>
            <w:tcW w:w="3369" w:type="dxa"/>
            <w:tcBorders>
              <w:top w:val="nil"/>
              <w:left w:val="nil"/>
              <w:bottom w:val="nil"/>
              <w:right w:val="nil"/>
            </w:tcBorders>
            <w:shd w:val="clear" w:color="auto" w:fill="auto"/>
            <w:noWrap/>
            <w:vAlign w:val="center"/>
            <w:hideMark/>
          </w:tcPr>
          <w:p w14:paraId="12C9E837" w14:textId="77777777" w:rsidR="00DA4954" w:rsidRPr="009D6DD1" w:rsidRDefault="00DA4954" w:rsidP="00125F84">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vAlign w:val="bottom"/>
          </w:tcPr>
          <w:p w14:paraId="66DE4930"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(0.209)</w:t>
            </w:r>
          </w:p>
        </w:tc>
        <w:tc>
          <w:tcPr>
            <w:tcW w:w="1222" w:type="dxa"/>
            <w:tcBorders>
              <w:top w:val="nil"/>
              <w:left w:val="nil"/>
              <w:bottom w:val="nil"/>
              <w:right w:val="nil"/>
            </w:tcBorders>
            <w:shd w:val="clear" w:color="auto" w:fill="auto"/>
            <w:noWrap/>
            <w:vAlign w:val="bottom"/>
          </w:tcPr>
          <w:p w14:paraId="78AAB404"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(0.195)</w:t>
            </w:r>
          </w:p>
        </w:tc>
        <w:tc>
          <w:tcPr>
            <w:tcW w:w="1223" w:type="dxa"/>
            <w:tcBorders>
              <w:top w:val="nil"/>
              <w:left w:val="nil"/>
              <w:bottom w:val="nil"/>
              <w:right w:val="nil"/>
            </w:tcBorders>
            <w:shd w:val="clear" w:color="auto" w:fill="auto"/>
            <w:noWrap/>
            <w:vAlign w:val="bottom"/>
          </w:tcPr>
          <w:p w14:paraId="47C8E7C7"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(0.226)</w:t>
            </w:r>
          </w:p>
        </w:tc>
        <w:tc>
          <w:tcPr>
            <w:tcW w:w="1300" w:type="dxa"/>
            <w:tcBorders>
              <w:top w:val="nil"/>
              <w:left w:val="nil"/>
              <w:bottom w:val="nil"/>
              <w:right w:val="nil"/>
            </w:tcBorders>
            <w:shd w:val="clear" w:color="auto" w:fill="auto"/>
            <w:noWrap/>
            <w:vAlign w:val="bottom"/>
          </w:tcPr>
          <w:p w14:paraId="01708D8C"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(0.228)</w:t>
            </w:r>
          </w:p>
        </w:tc>
        <w:tc>
          <w:tcPr>
            <w:tcW w:w="276" w:type="dxa"/>
            <w:tcBorders>
              <w:top w:val="nil"/>
              <w:left w:val="nil"/>
              <w:bottom w:val="nil"/>
              <w:right w:val="nil"/>
            </w:tcBorders>
            <w:vAlign w:val="bottom"/>
          </w:tcPr>
          <w:p w14:paraId="55F2D593"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5FF85E90"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(0.006</w:t>
            </w:r>
            <w:r>
              <w:rPr>
                <w:rFonts w:cs="Times New Roman"/>
                <w:color w:val="000000"/>
                <w:sz w:val="22"/>
              </w:rPr>
              <w:t>1</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5650B0C6"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56</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709A7C6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(0.006</w:t>
            </w:r>
            <w:r>
              <w:rPr>
                <w:rFonts w:cs="Times New Roman"/>
                <w:color w:val="000000"/>
                <w:sz w:val="22"/>
              </w:rPr>
              <w:t>0</w:t>
            </w:r>
            <w:r w:rsidRPr="002C1B12">
              <w:rPr>
                <w:rFonts w:cs="Times New Roman"/>
                <w:color w:val="000000"/>
                <w:sz w:val="22"/>
              </w:rPr>
              <w:t>)</w:t>
            </w:r>
          </w:p>
        </w:tc>
        <w:tc>
          <w:tcPr>
            <w:tcW w:w="1300" w:type="dxa"/>
            <w:tcBorders>
              <w:top w:val="nil"/>
              <w:left w:val="nil"/>
              <w:bottom w:val="nil"/>
              <w:right w:val="nil"/>
            </w:tcBorders>
            <w:shd w:val="clear" w:color="auto" w:fill="auto"/>
            <w:noWrap/>
            <w:vAlign w:val="bottom"/>
          </w:tcPr>
          <w:p w14:paraId="71A4ACB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(0.006</w:t>
            </w:r>
            <w:r>
              <w:rPr>
                <w:rFonts w:cs="Times New Roman"/>
                <w:color w:val="000000"/>
                <w:sz w:val="22"/>
              </w:rPr>
              <w:t>0</w:t>
            </w:r>
            <w:r w:rsidRPr="002C1B12">
              <w:rPr>
                <w:rFonts w:cs="Times New Roman"/>
                <w:color w:val="000000"/>
                <w:sz w:val="22"/>
              </w:rPr>
              <w:t>)</w:t>
            </w:r>
          </w:p>
        </w:tc>
      </w:tr>
      <w:tr w:rsidR="00DA4954" w:rsidRPr="009D6DD1" w14:paraId="6D9270D3" w14:textId="77777777" w:rsidTr="00125F84">
        <w:trPr>
          <w:trHeight w:val="260"/>
        </w:trPr>
        <w:tc>
          <w:tcPr>
            <w:tcW w:w="3369" w:type="dxa"/>
            <w:tcBorders>
              <w:top w:val="nil"/>
              <w:left w:val="nil"/>
              <w:bottom w:val="nil"/>
              <w:right w:val="nil"/>
            </w:tcBorders>
            <w:shd w:val="clear" w:color="auto" w:fill="auto"/>
            <w:noWrap/>
            <w:vAlign w:val="center"/>
            <w:hideMark/>
          </w:tcPr>
          <w:p w14:paraId="281D3271"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7 years before entry</w:t>
            </w:r>
          </w:p>
        </w:tc>
        <w:tc>
          <w:tcPr>
            <w:tcW w:w="1224" w:type="dxa"/>
            <w:tcBorders>
              <w:top w:val="nil"/>
              <w:left w:val="nil"/>
              <w:bottom w:val="nil"/>
              <w:right w:val="nil"/>
            </w:tcBorders>
            <w:shd w:val="clear" w:color="auto" w:fill="auto"/>
            <w:noWrap/>
            <w:vAlign w:val="bottom"/>
          </w:tcPr>
          <w:p w14:paraId="0324E123"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-0.046</w:t>
            </w:r>
          </w:p>
        </w:tc>
        <w:tc>
          <w:tcPr>
            <w:tcW w:w="1222" w:type="dxa"/>
            <w:tcBorders>
              <w:top w:val="nil"/>
              <w:left w:val="nil"/>
              <w:bottom w:val="nil"/>
              <w:right w:val="nil"/>
            </w:tcBorders>
            <w:shd w:val="clear" w:color="auto" w:fill="auto"/>
            <w:noWrap/>
            <w:vAlign w:val="bottom"/>
          </w:tcPr>
          <w:p w14:paraId="38DDA527"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0.034</w:t>
            </w:r>
          </w:p>
        </w:tc>
        <w:tc>
          <w:tcPr>
            <w:tcW w:w="1223" w:type="dxa"/>
            <w:tcBorders>
              <w:top w:val="nil"/>
              <w:left w:val="nil"/>
              <w:bottom w:val="nil"/>
              <w:right w:val="nil"/>
            </w:tcBorders>
            <w:shd w:val="clear" w:color="auto" w:fill="auto"/>
            <w:noWrap/>
            <w:vAlign w:val="bottom"/>
          </w:tcPr>
          <w:p w14:paraId="2A158DCE"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-0.150</w:t>
            </w:r>
          </w:p>
        </w:tc>
        <w:tc>
          <w:tcPr>
            <w:tcW w:w="1300" w:type="dxa"/>
            <w:tcBorders>
              <w:top w:val="nil"/>
              <w:left w:val="nil"/>
              <w:bottom w:val="nil"/>
              <w:right w:val="nil"/>
            </w:tcBorders>
            <w:shd w:val="clear" w:color="auto" w:fill="auto"/>
            <w:noWrap/>
            <w:vAlign w:val="bottom"/>
          </w:tcPr>
          <w:p w14:paraId="17EDF101"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-0.151</w:t>
            </w:r>
          </w:p>
        </w:tc>
        <w:tc>
          <w:tcPr>
            <w:tcW w:w="276" w:type="dxa"/>
            <w:tcBorders>
              <w:top w:val="nil"/>
              <w:left w:val="nil"/>
              <w:bottom w:val="nil"/>
              <w:right w:val="nil"/>
            </w:tcBorders>
            <w:vAlign w:val="bottom"/>
          </w:tcPr>
          <w:p w14:paraId="1E436CB0"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1BAD4DB1"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48</w:t>
            </w:r>
          </w:p>
        </w:tc>
        <w:tc>
          <w:tcPr>
            <w:tcW w:w="1269" w:type="dxa"/>
            <w:tcBorders>
              <w:top w:val="nil"/>
              <w:left w:val="nil"/>
              <w:bottom w:val="nil"/>
              <w:right w:val="nil"/>
            </w:tcBorders>
            <w:shd w:val="clear" w:color="auto" w:fill="auto"/>
            <w:noWrap/>
            <w:vAlign w:val="bottom"/>
          </w:tcPr>
          <w:p w14:paraId="628A4A27"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46</w:t>
            </w:r>
          </w:p>
        </w:tc>
        <w:tc>
          <w:tcPr>
            <w:tcW w:w="1269" w:type="dxa"/>
            <w:tcBorders>
              <w:top w:val="nil"/>
              <w:left w:val="nil"/>
              <w:bottom w:val="nil"/>
              <w:right w:val="nil"/>
            </w:tcBorders>
            <w:shd w:val="clear" w:color="auto" w:fill="auto"/>
            <w:noWrap/>
            <w:vAlign w:val="bottom"/>
          </w:tcPr>
          <w:p w14:paraId="6E4BA59D"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15</w:t>
            </w:r>
          </w:p>
        </w:tc>
        <w:tc>
          <w:tcPr>
            <w:tcW w:w="1300" w:type="dxa"/>
            <w:tcBorders>
              <w:top w:val="nil"/>
              <w:left w:val="nil"/>
              <w:bottom w:val="nil"/>
              <w:right w:val="nil"/>
            </w:tcBorders>
            <w:shd w:val="clear" w:color="auto" w:fill="auto"/>
            <w:noWrap/>
            <w:vAlign w:val="bottom"/>
          </w:tcPr>
          <w:p w14:paraId="671D6401"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16</w:t>
            </w:r>
          </w:p>
        </w:tc>
      </w:tr>
      <w:tr w:rsidR="00DA4954" w:rsidRPr="009D6DD1" w14:paraId="51AADBF4" w14:textId="77777777" w:rsidTr="00125F84">
        <w:trPr>
          <w:trHeight w:val="260"/>
        </w:trPr>
        <w:tc>
          <w:tcPr>
            <w:tcW w:w="3369" w:type="dxa"/>
            <w:tcBorders>
              <w:top w:val="nil"/>
              <w:left w:val="nil"/>
              <w:bottom w:val="nil"/>
              <w:right w:val="nil"/>
            </w:tcBorders>
            <w:shd w:val="clear" w:color="auto" w:fill="auto"/>
            <w:noWrap/>
            <w:vAlign w:val="center"/>
            <w:hideMark/>
          </w:tcPr>
          <w:p w14:paraId="25FF2F29" w14:textId="77777777" w:rsidR="00DA4954" w:rsidRPr="009D6DD1" w:rsidRDefault="00DA4954" w:rsidP="00125F84">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vAlign w:val="bottom"/>
          </w:tcPr>
          <w:p w14:paraId="49C10FE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(0.215)</w:t>
            </w:r>
          </w:p>
        </w:tc>
        <w:tc>
          <w:tcPr>
            <w:tcW w:w="1222" w:type="dxa"/>
            <w:tcBorders>
              <w:top w:val="nil"/>
              <w:left w:val="nil"/>
              <w:bottom w:val="nil"/>
              <w:right w:val="nil"/>
            </w:tcBorders>
            <w:shd w:val="clear" w:color="auto" w:fill="auto"/>
            <w:noWrap/>
            <w:vAlign w:val="bottom"/>
          </w:tcPr>
          <w:p w14:paraId="0E8D2E13"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(0.186)</w:t>
            </w:r>
          </w:p>
        </w:tc>
        <w:tc>
          <w:tcPr>
            <w:tcW w:w="1223" w:type="dxa"/>
            <w:tcBorders>
              <w:top w:val="nil"/>
              <w:left w:val="nil"/>
              <w:bottom w:val="nil"/>
              <w:right w:val="nil"/>
            </w:tcBorders>
            <w:shd w:val="clear" w:color="auto" w:fill="auto"/>
            <w:noWrap/>
            <w:vAlign w:val="bottom"/>
          </w:tcPr>
          <w:p w14:paraId="592D581B"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(0.222)</w:t>
            </w:r>
          </w:p>
        </w:tc>
        <w:tc>
          <w:tcPr>
            <w:tcW w:w="1300" w:type="dxa"/>
            <w:tcBorders>
              <w:top w:val="nil"/>
              <w:left w:val="nil"/>
              <w:bottom w:val="nil"/>
              <w:right w:val="nil"/>
            </w:tcBorders>
            <w:shd w:val="clear" w:color="auto" w:fill="auto"/>
            <w:noWrap/>
            <w:vAlign w:val="bottom"/>
          </w:tcPr>
          <w:p w14:paraId="3B99EF68"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(0.223)</w:t>
            </w:r>
          </w:p>
        </w:tc>
        <w:tc>
          <w:tcPr>
            <w:tcW w:w="276" w:type="dxa"/>
            <w:tcBorders>
              <w:top w:val="nil"/>
              <w:left w:val="nil"/>
              <w:bottom w:val="nil"/>
              <w:right w:val="nil"/>
            </w:tcBorders>
            <w:vAlign w:val="bottom"/>
          </w:tcPr>
          <w:p w14:paraId="1B823C54"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6E512A4B"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65</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3AD07FE6"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(0.006</w:t>
            </w:r>
            <w:r>
              <w:rPr>
                <w:rFonts w:cs="Times New Roman"/>
                <w:color w:val="000000"/>
                <w:sz w:val="22"/>
              </w:rPr>
              <w:t>1</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6BC76FB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66</w:t>
            </w:r>
            <w:r w:rsidRPr="002C1B12">
              <w:rPr>
                <w:rFonts w:cs="Times New Roman"/>
                <w:color w:val="000000"/>
                <w:sz w:val="22"/>
              </w:rPr>
              <w:t>)</w:t>
            </w:r>
          </w:p>
        </w:tc>
        <w:tc>
          <w:tcPr>
            <w:tcW w:w="1300" w:type="dxa"/>
            <w:tcBorders>
              <w:top w:val="nil"/>
              <w:left w:val="nil"/>
              <w:bottom w:val="nil"/>
              <w:right w:val="nil"/>
            </w:tcBorders>
            <w:shd w:val="clear" w:color="auto" w:fill="auto"/>
            <w:noWrap/>
            <w:vAlign w:val="bottom"/>
          </w:tcPr>
          <w:p w14:paraId="5D16E061"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66</w:t>
            </w:r>
            <w:r w:rsidRPr="002C1B12">
              <w:rPr>
                <w:rFonts w:cs="Times New Roman"/>
                <w:color w:val="000000"/>
                <w:sz w:val="22"/>
              </w:rPr>
              <w:t>)</w:t>
            </w:r>
          </w:p>
        </w:tc>
      </w:tr>
      <w:tr w:rsidR="00DA4954" w:rsidRPr="009D6DD1" w14:paraId="5F538DF1" w14:textId="77777777" w:rsidTr="00125F84">
        <w:trPr>
          <w:trHeight w:val="260"/>
        </w:trPr>
        <w:tc>
          <w:tcPr>
            <w:tcW w:w="3369" w:type="dxa"/>
            <w:tcBorders>
              <w:top w:val="nil"/>
              <w:left w:val="nil"/>
              <w:bottom w:val="nil"/>
              <w:right w:val="nil"/>
            </w:tcBorders>
            <w:shd w:val="clear" w:color="auto" w:fill="auto"/>
            <w:noWrap/>
            <w:vAlign w:val="center"/>
            <w:hideMark/>
          </w:tcPr>
          <w:p w14:paraId="22C4FD01"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8 years before entry</w:t>
            </w:r>
          </w:p>
        </w:tc>
        <w:tc>
          <w:tcPr>
            <w:tcW w:w="1224" w:type="dxa"/>
            <w:tcBorders>
              <w:top w:val="nil"/>
              <w:left w:val="nil"/>
              <w:bottom w:val="nil"/>
              <w:right w:val="nil"/>
            </w:tcBorders>
            <w:shd w:val="clear" w:color="auto" w:fill="auto"/>
            <w:noWrap/>
            <w:vAlign w:val="bottom"/>
          </w:tcPr>
          <w:p w14:paraId="7A2ACF46"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0.044</w:t>
            </w:r>
          </w:p>
        </w:tc>
        <w:tc>
          <w:tcPr>
            <w:tcW w:w="1222" w:type="dxa"/>
            <w:tcBorders>
              <w:top w:val="nil"/>
              <w:left w:val="nil"/>
              <w:bottom w:val="nil"/>
              <w:right w:val="nil"/>
            </w:tcBorders>
            <w:shd w:val="clear" w:color="auto" w:fill="auto"/>
            <w:noWrap/>
            <w:vAlign w:val="bottom"/>
          </w:tcPr>
          <w:p w14:paraId="575EAE4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0.134</w:t>
            </w:r>
          </w:p>
        </w:tc>
        <w:tc>
          <w:tcPr>
            <w:tcW w:w="1223" w:type="dxa"/>
            <w:tcBorders>
              <w:top w:val="nil"/>
              <w:left w:val="nil"/>
              <w:bottom w:val="nil"/>
              <w:right w:val="nil"/>
            </w:tcBorders>
            <w:shd w:val="clear" w:color="auto" w:fill="auto"/>
            <w:noWrap/>
            <w:vAlign w:val="bottom"/>
          </w:tcPr>
          <w:p w14:paraId="6651EC88"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-0.017</w:t>
            </w:r>
          </w:p>
        </w:tc>
        <w:tc>
          <w:tcPr>
            <w:tcW w:w="1300" w:type="dxa"/>
            <w:tcBorders>
              <w:top w:val="nil"/>
              <w:left w:val="nil"/>
              <w:bottom w:val="nil"/>
              <w:right w:val="nil"/>
            </w:tcBorders>
            <w:shd w:val="clear" w:color="auto" w:fill="auto"/>
            <w:noWrap/>
            <w:vAlign w:val="bottom"/>
          </w:tcPr>
          <w:p w14:paraId="6FEC037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-0.015</w:t>
            </w:r>
          </w:p>
        </w:tc>
        <w:tc>
          <w:tcPr>
            <w:tcW w:w="276" w:type="dxa"/>
            <w:tcBorders>
              <w:top w:val="nil"/>
              <w:left w:val="nil"/>
              <w:bottom w:val="nil"/>
              <w:right w:val="nil"/>
            </w:tcBorders>
            <w:vAlign w:val="bottom"/>
          </w:tcPr>
          <w:p w14:paraId="4C4D887A"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55799C97"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66</w:t>
            </w:r>
          </w:p>
        </w:tc>
        <w:tc>
          <w:tcPr>
            <w:tcW w:w="1269" w:type="dxa"/>
            <w:tcBorders>
              <w:top w:val="nil"/>
              <w:left w:val="nil"/>
              <w:bottom w:val="nil"/>
              <w:right w:val="nil"/>
            </w:tcBorders>
            <w:shd w:val="clear" w:color="auto" w:fill="auto"/>
            <w:noWrap/>
            <w:vAlign w:val="bottom"/>
          </w:tcPr>
          <w:p w14:paraId="357938C1"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0.006</w:t>
            </w:r>
            <w:r>
              <w:rPr>
                <w:rFonts w:cs="Times New Roman"/>
                <w:color w:val="000000"/>
                <w:sz w:val="22"/>
              </w:rPr>
              <w:t>2</w:t>
            </w:r>
          </w:p>
        </w:tc>
        <w:tc>
          <w:tcPr>
            <w:tcW w:w="1269" w:type="dxa"/>
            <w:tcBorders>
              <w:top w:val="nil"/>
              <w:left w:val="nil"/>
              <w:bottom w:val="nil"/>
              <w:right w:val="nil"/>
            </w:tcBorders>
            <w:shd w:val="clear" w:color="auto" w:fill="auto"/>
            <w:noWrap/>
            <w:vAlign w:val="bottom"/>
          </w:tcPr>
          <w:p w14:paraId="06830D2C"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0.000</w:t>
            </w:r>
            <w:r>
              <w:rPr>
                <w:rFonts w:cs="Times New Roman"/>
                <w:color w:val="000000"/>
                <w:sz w:val="22"/>
              </w:rPr>
              <w:t>0</w:t>
            </w:r>
          </w:p>
        </w:tc>
        <w:tc>
          <w:tcPr>
            <w:tcW w:w="1300" w:type="dxa"/>
            <w:tcBorders>
              <w:top w:val="nil"/>
              <w:left w:val="nil"/>
              <w:bottom w:val="nil"/>
              <w:right w:val="nil"/>
            </w:tcBorders>
            <w:shd w:val="clear" w:color="auto" w:fill="auto"/>
            <w:noWrap/>
            <w:vAlign w:val="bottom"/>
          </w:tcPr>
          <w:p w14:paraId="6C9D0847"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0.000</w:t>
            </w:r>
            <w:r>
              <w:rPr>
                <w:rFonts w:cs="Times New Roman"/>
                <w:color w:val="000000"/>
                <w:sz w:val="22"/>
              </w:rPr>
              <w:t>1</w:t>
            </w:r>
          </w:p>
        </w:tc>
      </w:tr>
      <w:tr w:rsidR="00DA4954" w:rsidRPr="009D6DD1" w14:paraId="51B4D0D1" w14:textId="77777777" w:rsidTr="00125F84">
        <w:trPr>
          <w:trHeight w:val="260"/>
        </w:trPr>
        <w:tc>
          <w:tcPr>
            <w:tcW w:w="3369" w:type="dxa"/>
            <w:tcBorders>
              <w:top w:val="nil"/>
              <w:left w:val="nil"/>
              <w:bottom w:val="nil"/>
              <w:right w:val="nil"/>
            </w:tcBorders>
            <w:shd w:val="clear" w:color="auto" w:fill="auto"/>
            <w:noWrap/>
            <w:vAlign w:val="center"/>
            <w:hideMark/>
          </w:tcPr>
          <w:p w14:paraId="23794406" w14:textId="77777777" w:rsidR="00DA4954" w:rsidRPr="009D6DD1" w:rsidRDefault="00DA4954" w:rsidP="00125F84">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vAlign w:val="bottom"/>
          </w:tcPr>
          <w:p w14:paraId="7E335C1D"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(0.219)</w:t>
            </w:r>
          </w:p>
        </w:tc>
        <w:tc>
          <w:tcPr>
            <w:tcW w:w="1222" w:type="dxa"/>
            <w:tcBorders>
              <w:top w:val="nil"/>
              <w:left w:val="nil"/>
              <w:bottom w:val="nil"/>
              <w:right w:val="nil"/>
            </w:tcBorders>
            <w:shd w:val="clear" w:color="auto" w:fill="auto"/>
            <w:noWrap/>
            <w:vAlign w:val="bottom"/>
          </w:tcPr>
          <w:p w14:paraId="1361BEB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(0.175)</w:t>
            </w:r>
          </w:p>
        </w:tc>
        <w:tc>
          <w:tcPr>
            <w:tcW w:w="1223" w:type="dxa"/>
            <w:tcBorders>
              <w:top w:val="nil"/>
              <w:left w:val="nil"/>
              <w:bottom w:val="nil"/>
              <w:right w:val="nil"/>
            </w:tcBorders>
            <w:shd w:val="clear" w:color="auto" w:fill="auto"/>
            <w:noWrap/>
            <w:vAlign w:val="bottom"/>
          </w:tcPr>
          <w:p w14:paraId="27DF62C1"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(0.217)</w:t>
            </w:r>
          </w:p>
        </w:tc>
        <w:tc>
          <w:tcPr>
            <w:tcW w:w="1300" w:type="dxa"/>
            <w:tcBorders>
              <w:top w:val="nil"/>
              <w:left w:val="nil"/>
              <w:bottom w:val="nil"/>
              <w:right w:val="nil"/>
            </w:tcBorders>
            <w:shd w:val="clear" w:color="auto" w:fill="auto"/>
            <w:noWrap/>
            <w:vAlign w:val="bottom"/>
          </w:tcPr>
          <w:p w14:paraId="3FDC56E3"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(0.218)</w:t>
            </w:r>
          </w:p>
        </w:tc>
        <w:tc>
          <w:tcPr>
            <w:tcW w:w="276" w:type="dxa"/>
            <w:tcBorders>
              <w:top w:val="nil"/>
              <w:left w:val="nil"/>
              <w:bottom w:val="nil"/>
              <w:right w:val="nil"/>
            </w:tcBorders>
            <w:vAlign w:val="bottom"/>
          </w:tcPr>
          <w:p w14:paraId="02FE14F7"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6876FAAE" w14:textId="77777777" w:rsidR="00DA4954" w:rsidRPr="002C1B12" w:rsidRDefault="00DA4954" w:rsidP="00125F84">
            <w:pPr>
              <w:rPr>
                <w:rFonts w:eastAsia="Times New Roman" w:cs="Times New Roman"/>
                <w:color w:val="000000"/>
                <w:sz w:val="22"/>
                <w:lang w:val="en-US"/>
              </w:rPr>
            </w:pPr>
            <w:r>
              <w:rPr>
                <w:rFonts w:cs="Times New Roman"/>
                <w:color w:val="000000"/>
                <w:sz w:val="22"/>
              </w:rPr>
              <w:t>(0.0068</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377BD2D6"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(0.006</w:t>
            </w:r>
            <w:r>
              <w:rPr>
                <w:rFonts w:cs="Times New Roman"/>
                <w:color w:val="000000"/>
                <w:sz w:val="22"/>
              </w:rPr>
              <w:t>4</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24541C42"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69</w:t>
            </w:r>
            <w:r w:rsidRPr="002C1B12">
              <w:rPr>
                <w:rFonts w:cs="Times New Roman"/>
                <w:color w:val="000000"/>
                <w:sz w:val="22"/>
              </w:rPr>
              <w:t>)</w:t>
            </w:r>
          </w:p>
        </w:tc>
        <w:tc>
          <w:tcPr>
            <w:tcW w:w="1300" w:type="dxa"/>
            <w:tcBorders>
              <w:top w:val="nil"/>
              <w:left w:val="nil"/>
              <w:bottom w:val="nil"/>
              <w:right w:val="nil"/>
            </w:tcBorders>
            <w:shd w:val="clear" w:color="auto" w:fill="auto"/>
            <w:noWrap/>
            <w:vAlign w:val="bottom"/>
          </w:tcPr>
          <w:p w14:paraId="49CCD283"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w:t>
            </w:r>
            <w:r>
              <w:rPr>
                <w:rFonts w:cs="Times New Roman"/>
                <w:color w:val="000000"/>
                <w:sz w:val="22"/>
              </w:rPr>
              <w:t>0.0069</w:t>
            </w:r>
            <w:r w:rsidRPr="002C1B12">
              <w:rPr>
                <w:rFonts w:cs="Times New Roman"/>
                <w:color w:val="000000"/>
                <w:sz w:val="22"/>
              </w:rPr>
              <w:t>)</w:t>
            </w:r>
          </w:p>
        </w:tc>
      </w:tr>
      <w:tr w:rsidR="00DA4954" w:rsidRPr="009D6DD1" w14:paraId="260AAEA1" w14:textId="77777777" w:rsidTr="00125F84">
        <w:trPr>
          <w:trHeight w:val="260"/>
        </w:trPr>
        <w:tc>
          <w:tcPr>
            <w:tcW w:w="3369" w:type="dxa"/>
            <w:tcBorders>
              <w:top w:val="nil"/>
              <w:left w:val="nil"/>
              <w:bottom w:val="nil"/>
              <w:right w:val="nil"/>
            </w:tcBorders>
            <w:shd w:val="clear" w:color="auto" w:fill="auto"/>
            <w:noWrap/>
            <w:vAlign w:val="center"/>
            <w:hideMark/>
          </w:tcPr>
          <w:p w14:paraId="20BBCAFA"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9 years before entry</w:t>
            </w:r>
          </w:p>
        </w:tc>
        <w:tc>
          <w:tcPr>
            <w:tcW w:w="1224" w:type="dxa"/>
            <w:tcBorders>
              <w:top w:val="nil"/>
              <w:left w:val="nil"/>
              <w:bottom w:val="nil"/>
              <w:right w:val="nil"/>
            </w:tcBorders>
            <w:shd w:val="clear" w:color="auto" w:fill="auto"/>
            <w:noWrap/>
            <w:vAlign w:val="bottom"/>
          </w:tcPr>
          <w:p w14:paraId="5F66A59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0.056</w:t>
            </w:r>
          </w:p>
        </w:tc>
        <w:tc>
          <w:tcPr>
            <w:tcW w:w="1222" w:type="dxa"/>
            <w:tcBorders>
              <w:top w:val="nil"/>
              <w:left w:val="nil"/>
              <w:bottom w:val="nil"/>
              <w:right w:val="nil"/>
            </w:tcBorders>
            <w:shd w:val="clear" w:color="auto" w:fill="auto"/>
            <w:noWrap/>
            <w:vAlign w:val="bottom"/>
          </w:tcPr>
          <w:p w14:paraId="7FECA591"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0.114</w:t>
            </w:r>
          </w:p>
        </w:tc>
        <w:tc>
          <w:tcPr>
            <w:tcW w:w="1223" w:type="dxa"/>
            <w:tcBorders>
              <w:top w:val="nil"/>
              <w:left w:val="nil"/>
              <w:bottom w:val="nil"/>
              <w:right w:val="nil"/>
            </w:tcBorders>
            <w:shd w:val="clear" w:color="auto" w:fill="auto"/>
            <w:noWrap/>
            <w:vAlign w:val="bottom"/>
          </w:tcPr>
          <w:p w14:paraId="34989F97"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0.033</w:t>
            </w:r>
          </w:p>
        </w:tc>
        <w:tc>
          <w:tcPr>
            <w:tcW w:w="1300" w:type="dxa"/>
            <w:tcBorders>
              <w:top w:val="nil"/>
              <w:left w:val="nil"/>
              <w:bottom w:val="nil"/>
              <w:right w:val="nil"/>
            </w:tcBorders>
            <w:shd w:val="clear" w:color="auto" w:fill="auto"/>
            <w:noWrap/>
            <w:vAlign w:val="bottom"/>
          </w:tcPr>
          <w:p w14:paraId="5E2F3DB1"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0.040</w:t>
            </w:r>
          </w:p>
        </w:tc>
        <w:tc>
          <w:tcPr>
            <w:tcW w:w="276" w:type="dxa"/>
            <w:tcBorders>
              <w:top w:val="nil"/>
              <w:left w:val="nil"/>
              <w:bottom w:val="nil"/>
              <w:right w:val="nil"/>
            </w:tcBorders>
            <w:vAlign w:val="bottom"/>
          </w:tcPr>
          <w:p w14:paraId="555EA756"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2B4667A2"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0.004</w:t>
            </w:r>
            <w:r>
              <w:rPr>
                <w:rFonts w:cs="Times New Roman"/>
                <w:color w:val="000000"/>
                <w:sz w:val="22"/>
              </w:rPr>
              <w:t>4</w:t>
            </w:r>
          </w:p>
        </w:tc>
        <w:tc>
          <w:tcPr>
            <w:tcW w:w="1269" w:type="dxa"/>
            <w:tcBorders>
              <w:top w:val="nil"/>
              <w:left w:val="nil"/>
              <w:bottom w:val="nil"/>
              <w:right w:val="nil"/>
            </w:tcBorders>
            <w:shd w:val="clear" w:color="auto" w:fill="auto"/>
            <w:noWrap/>
            <w:vAlign w:val="bottom"/>
          </w:tcPr>
          <w:p w14:paraId="47028014"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39</w:t>
            </w:r>
          </w:p>
        </w:tc>
        <w:tc>
          <w:tcPr>
            <w:tcW w:w="1269" w:type="dxa"/>
            <w:tcBorders>
              <w:top w:val="nil"/>
              <w:left w:val="nil"/>
              <w:bottom w:val="nil"/>
              <w:right w:val="nil"/>
            </w:tcBorders>
            <w:shd w:val="clear" w:color="auto" w:fill="auto"/>
            <w:noWrap/>
            <w:vAlign w:val="bottom"/>
          </w:tcPr>
          <w:p w14:paraId="45F84B0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-0.000</w:t>
            </w:r>
            <w:r>
              <w:rPr>
                <w:rFonts w:cs="Times New Roman"/>
                <w:color w:val="000000"/>
                <w:sz w:val="22"/>
              </w:rPr>
              <w:t>3</w:t>
            </w:r>
          </w:p>
        </w:tc>
        <w:tc>
          <w:tcPr>
            <w:tcW w:w="1300" w:type="dxa"/>
            <w:tcBorders>
              <w:top w:val="nil"/>
              <w:left w:val="nil"/>
              <w:bottom w:val="nil"/>
              <w:right w:val="nil"/>
            </w:tcBorders>
            <w:shd w:val="clear" w:color="auto" w:fill="auto"/>
            <w:noWrap/>
            <w:vAlign w:val="bottom"/>
          </w:tcPr>
          <w:p w14:paraId="6162CACB"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0.000</w:t>
            </w:r>
            <w:r>
              <w:rPr>
                <w:rFonts w:cs="Times New Roman"/>
                <w:color w:val="000000"/>
                <w:sz w:val="22"/>
              </w:rPr>
              <w:t>1</w:t>
            </w:r>
          </w:p>
        </w:tc>
      </w:tr>
      <w:tr w:rsidR="00DA4954" w:rsidRPr="009D6DD1" w14:paraId="2C277A50" w14:textId="77777777" w:rsidTr="00125F84">
        <w:trPr>
          <w:trHeight w:val="260"/>
        </w:trPr>
        <w:tc>
          <w:tcPr>
            <w:tcW w:w="3369" w:type="dxa"/>
            <w:tcBorders>
              <w:top w:val="nil"/>
              <w:left w:val="nil"/>
              <w:bottom w:val="nil"/>
              <w:right w:val="nil"/>
            </w:tcBorders>
            <w:shd w:val="clear" w:color="auto" w:fill="auto"/>
            <w:noWrap/>
            <w:vAlign w:val="center"/>
            <w:hideMark/>
          </w:tcPr>
          <w:p w14:paraId="02DA2B03" w14:textId="77777777" w:rsidR="00DA4954" w:rsidRPr="009D6DD1" w:rsidRDefault="00DA4954" w:rsidP="00125F84">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vAlign w:val="bottom"/>
          </w:tcPr>
          <w:p w14:paraId="06B0C160"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(0.226)</w:t>
            </w:r>
          </w:p>
        </w:tc>
        <w:tc>
          <w:tcPr>
            <w:tcW w:w="1222" w:type="dxa"/>
            <w:tcBorders>
              <w:top w:val="nil"/>
              <w:left w:val="nil"/>
              <w:bottom w:val="nil"/>
              <w:right w:val="nil"/>
            </w:tcBorders>
            <w:shd w:val="clear" w:color="auto" w:fill="auto"/>
            <w:noWrap/>
            <w:vAlign w:val="bottom"/>
          </w:tcPr>
          <w:p w14:paraId="45F72498"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(0.167)</w:t>
            </w:r>
          </w:p>
        </w:tc>
        <w:tc>
          <w:tcPr>
            <w:tcW w:w="1223" w:type="dxa"/>
            <w:tcBorders>
              <w:top w:val="nil"/>
              <w:left w:val="nil"/>
              <w:bottom w:val="nil"/>
              <w:right w:val="nil"/>
            </w:tcBorders>
            <w:shd w:val="clear" w:color="auto" w:fill="auto"/>
            <w:noWrap/>
            <w:vAlign w:val="bottom"/>
          </w:tcPr>
          <w:p w14:paraId="3543A5D7"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(0.212)</w:t>
            </w:r>
          </w:p>
        </w:tc>
        <w:tc>
          <w:tcPr>
            <w:tcW w:w="1300" w:type="dxa"/>
            <w:tcBorders>
              <w:top w:val="nil"/>
              <w:left w:val="nil"/>
              <w:bottom w:val="nil"/>
              <w:right w:val="nil"/>
            </w:tcBorders>
            <w:shd w:val="clear" w:color="auto" w:fill="auto"/>
            <w:noWrap/>
            <w:vAlign w:val="bottom"/>
          </w:tcPr>
          <w:p w14:paraId="7F3DF05C"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(0.213)</w:t>
            </w:r>
          </w:p>
        </w:tc>
        <w:tc>
          <w:tcPr>
            <w:tcW w:w="276" w:type="dxa"/>
            <w:tcBorders>
              <w:top w:val="nil"/>
              <w:left w:val="nil"/>
              <w:bottom w:val="nil"/>
              <w:right w:val="nil"/>
            </w:tcBorders>
            <w:vAlign w:val="bottom"/>
          </w:tcPr>
          <w:p w14:paraId="063AEFAA"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1E08F226"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69</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583E67C8"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(0.006</w:t>
            </w:r>
            <w:r>
              <w:rPr>
                <w:rFonts w:cs="Times New Roman"/>
                <w:color w:val="000000"/>
                <w:sz w:val="22"/>
              </w:rPr>
              <w:t>4</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6D204489"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(0.007</w:t>
            </w:r>
            <w:r>
              <w:rPr>
                <w:rFonts w:cs="Times New Roman"/>
                <w:color w:val="000000"/>
                <w:sz w:val="22"/>
              </w:rPr>
              <w:t>2</w:t>
            </w:r>
            <w:r w:rsidRPr="002C1B12">
              <w:rPr>
                <w:rFonts w:cs="Times New Roman"/>
                <w:color w:val="000000"/>
                <w:sz w:val="22"/>
              </w:rPr>
              <w:t>)</w:t>
            </w:r>
          </w:p>
        </w:tc>
        <w:tc>
          <w:tcPr>
            <w:tcW w:w="1300" w:type="dxa"/>
            <w:tcBorders>
              <w:top w:val="nil"/>
              <w:left w:val="nil"/>
              <w:bottom w:val="nil"/>
              <w:right w:val="nil"/>
            </w:tcBorders>
            <w:shd w:val="clear" w:color="auto" w:fill="auto"/>
            <w:noWrap/>
            <w:vAlign w:val="bottom"/>
          </w:tcPr>
          <w:p w14:paraId="09F236A8"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(0.007</w:t>
            </w:r>
            <w:r>
              <w:rPr>
                <w:rFonts w:cs="Times New Roman"/>
                <w:color w:val="000000"/>
                <w:sz w:val="22"/>
              </w:rPr>
              <w:t>3</w:t>
            </w:r>
            <w:r w:rsidRPr="002C1B12">
              <w:rPr>
                <w:rFonts w:cs="Times New Roman"/>
                <w:color w:val="000000"/>
                <w:sz w:val="22"/>
              </w:rPr>
              <w:t>)</w:t>
            </w:r>
          </w:p>
        </w:tc>
      </w:tr>
      <w:tr w:rsidR="00DA4954" w:rsidRPr="009D6DD1" w14:paraId="7105DE87" w14:textId="77777777" w:rsidTr="00125F84">
        <w:trPr>
          <w:trHeight w:val="260"/>
        </w:trPr>
        <w:tc>
          <w:tcPr>
            <w:tcW w:w="3369" w:type="dxa"/>
            <w:tcBorders>
              <w:top w:val="nil"/>
              <w:left w:val="nil"/>
              <w:bottom w:val="nil"/>
              <w:right w:val="nil"/>
            </w:tcBorders>
            <w:shd w:val="clear" w:color="auto" w:fill="auto"/>
            <w:noWrap/>
            <w:vAlign w:val="center"/>
            <w:hideMark/>
          </w:tcPr>
          <w:p w14:paraId="018C1A25"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 xml:space="preserve">10 years before </w:t>
            </w:r>
            <w:r>
              <w:rPr>
                <w:rFonts w:eastAsia="Times New Roman" w:cs="Times New Roman"/>
                <w:sz w:val="22"/>
                <w:lang w:val="en-US" w:eastAsia="en-GB"/>
              </w:rPr>
              <w:t>entry</w:t>
            </w:r>
          </w:p>
        </w:tc>
        <w:tc>
          <w:tcPr>
            <w:tcW w:w="1224" w:type="dxa"/>
            <w:tcBorders>
              <w:top w:val="nil"/>
              <w:left w:val="nil"/>
              <w:bottom w:val="nil"/>
              <w:right w:val="nil"/>
            </w:tcBorders>
            <w:shd w:val="clear" w:color="auto" w:fill="auto"/>
            <w:noWrap/>
            <w:vAlign w:val="bottom"/>
          </w:tcPr>
          <w:p w14:paraId="76D3B110"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0.199</w:t>
            </w:r>
          </w:p>
        </w:tc>
        <w:tc>
          <w:tcPr>
            <w:tcW w:w="1222" w:type="dxa"/>
            <w:tcBorders>
              <w:top w:val="nil"/>
              <w:left w:val="nil"/>
              <w:bottom w:val="nil"/>
              <w:right w:val="nil"/>
            </w:tcBorders>
            <w:shd w:val="clear" w:color="auto" w:fill="auto"/>
            <w:noWrap/>
            <w:vAlign w:val="bottom"/>
          </w:tcPr>
          <w:p w14:paraId="323CB8C9"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0.161</w:t>
            </w:r>
          </w:p>
        </w:tc>
        <w:tc>
          <w:tcPr>
            <w:tcW w:w="1223" w:type="dxa"/>
            <w:tcBorders>
              <w:top w:val="nil"/>
              <w:left w:val="nil"/>
              <w:bottom w:val="nil"/>
              <w:right w:val="nil"/>
            </w:tcBorders>
            <w:shd w:val="clear" w:color="auto" w:fill="auto"/>
            <w:noWrap/>
            <w:vAlign w:val="bottom"/>
          </w:tcPr>
          <w:p w14:paraId="5E89D3B4"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0.136</w:t>
            </w:r>
          </w:p>
        </w:tc>
        <w:tc>
          <w:tcPr>
            <w:tcW w:w="1300" w:type="dxa"/>
            <w:tcBorders>
              <w:top w:val="nil"/>
              <w:left w:val="nil"/>
              <w:bottom w:val="nil"/>
              <w:right w:val="nil"/>
            </w:tcBorders>
            <w:shd w:val="clear" w:color="auto" w:fill="auto"/>
            <w:noWrap/>
            <w:vAlign w:val="bottom"/>
          </w:tcPr>
          <w:p w14:paraId="688B94AD"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0.150</w:t>
            </w:r>
          </w:p>
        </w:tc>
        <w:tc>
          <w:tcPr>
            <w:tcW w:w="276" w:type="dxa"/>
            <w:tcBorders>
              <w:top w:val="nil"/>
              <w:left w:val="nil"/>
              <w:bottom w:val="nil"/>
              <w:right w:val="nil"/>
            </w:tcBorders>
            <w:vAlign w:val="bottom"/>
          </w:tcPr>
          <w:p w14:paraId="4DD3AD74"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4CB2179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0.005</w:t>
            </w:r>
            <w:r>
              <w:rPr>
                <w:rFonts w:cs="Times New Roman"/>
                <w:color w:val="000000"/>
                <w:sz w:val="22"/>
              </w:rPr>
              <w:t>2</w:t>
            </w:r>
          </w:p>
        </w:tc>
        <w:tc>
          <w:tcPr>
            <w:tcW w:w="1269" w:type="dxa"/>
            <w:tcBorders>
              <w:top w:val="nil"/>
              <w:left w:val="nil"/>
              <w:bottom w:val="nil"/>
              <w:right w:val="nil"/>
            </w:tcBorders>
            <w:shd w:val="clear" w:color="auto" w:fill="auto"/>
            <w:noWrap/>
            <w:vAlign w:val="bottom"/>
          </w:tcPr>
          <w:p w14:paraId="67404E54"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39</w:t>
            </w:r>
          </w:p>
        </w:tc>
        <w:tc>
          <w:tcPr>
            <w:tcW w:w="1269" w:type="dxa"/>
            <w:tcBorders>
              <w:top w:val="nil"/>
              <w:left w:val="nil"/>
              <w:bottom w:val="nil"/>
              <w:right w:val="nil"/>
            </w:tcBorders>
            <w:shd w:val="clear" w:color="auto" w:fill="auto"/>
            <w:noWrap/>
            <w:vAlign w:val="bottom"/>
          </w:tcPr>
          <w:p w14:paraId="2909CF1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0.001</w:t>
            </w:r>
            <w:r>
              <w:rPr>
                <w:rFonts w:cs="Times New Roman"/>
                <w:color w:val="000000"/>
                <w:sz w:val="22"/>
              </w:rPr>
              <w:t>1</w:t>
            </w:r>
          </w:p>
        </w:tc>
        <w:tc>
          <w:tcPr>
            <w:tcW w:w="1300" w:type="dxa"/>
            <w:tcBorders>
              <w:top w:val="nil"/>
              <w:left w:val="nil"/>
              <w:bottom w:val="nil"/>
              <w:right w:val="nil"/>
            </w:tcBorders>
            <w:shd w:val="clear" w:color="auto" w:fill="auto"/>
            <w:noWrap/>
            <w:vAlign w:val="bottom"/>
          </w:tcPr>
          <w:p w14:paraId="785BB399"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17</w:t>
            </w:r>
          </w:p>
        </w:tc>
      </w:tr>
      <w:tr w:rsidR="00DA4954" w:rsidRPr="009D6DD1" w14:paraId="662C76A9" w14:textId="77777777" w:rsidTr="00125F84">
        <w:trPr>
          <w:trHeight w:val="260"/>
        </w:trPr>
        <w:tc>
          <w:tcPr>
            <w:tcW w:w="3369" w:type="dxa"/>
            <w:tcBorders>
              <w:top w:val="nil"/>
              <w:left w:val="nil"/>
              <w:bottom w:val="nil"/>
              <w:right w:val="nil"/>
            </w:tcBorders>
            <w:shd w:val="clear" w:color="auto" w:fill="auto"/>
            <w:noWrap/>
            <w:vAlign w:val="bottom"/>
            <w:hideMark/>
          </w:tcPr>
          <w:p w14:paraId="0936DB41" w14:textId="77777777" w:rsidR="00DA4954" w:rsidRPr="009D6DD1" w:rsidRDefault="00DA4954" w:rsidP="00125F84">
            <w:pPr>
              <w:rPr>
                <w:rFonts w:eastAsia="Times New Roman" w:cs="Times New Roman"/>
                <w:color w:val="000000"/>
                <w:sz w:val="22"/>
                <w:lang w:val="en-US"/>
              </w:rPr>
            </w:pPr>
          </w:p>
        </w:tc>
        <w:tc>
          <w:tcPr>
            <w:tcW w:w="1224" w:type="dxa"/>
            <w:tcBorders>
              <w:top w:val="nil"/>
              <w:left w:val="nil"/>
              <w:bottom w:val="nil"/>
              <w:right w:val="nil"/>
            </w:tcBorders>
            <w:shd w:val="clear" w:color="auto" w:fill="auto"/>
            <w:noWrap/>
            <w:vAlign w:val="bottom"/>
          </w:tcPr>
          <w:p w14:paraId="188609FB"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(0.235)</w:t>
            </w:r>
          </w:p>
        </w:tc>
        <w:tc>
          <w:tcPr>
            <w:tcW w:w="1222" w:type="dxa"/>
            <w:tcBorders>
              <w:top w:val="nil"/>
              <w:left w:val="nil"/>
              <w:bottom w:val="nil"/>
              <w:right w:val="nil"/>
            </w:tcBorders>
            <w:shd w:val="clear" w:color="auto" w:fill="auto"/>
            <w:noWrap/>
            <w:vAlign w:val="bottom"/>
          </w:tcPr>
          <w:p w14:paraId="6939B2F4"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(0.165)</w:t>
            </w:r>
          </w:p>
        </w:tc>
        <w:tc>
          <w:tcPr>
            <w:tcW w:w="1223" w:type="dxa"/>
            <w:tcBorders>
              <w:top w:val="nil"/>
              <w:left w:val="nil"/>
              <w:bottom w:val="nil"/>
              <w:right w:val="nil"/>
            </w:tcBorders>
            <w:shd w:val="clear" w:color="auto" w:fill="auto"/>
            <w:noWrap/>
            <w:vAlign w:val="bottom"/>
          </w:tcPr>
          <w:p w14:paraId="6593337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(0.211)</w:t>
            </w:r>
          </w:p>
        </w:tc>
        <w:tc>
          <w:tcPr>
            <w:tcW w:w="1300" w:type="dxa"/>
            <w:tcBorders>
              <w:top w:val="nil"/>
              <w:left w:val="nil"/>
              <w:bottom w:val="nil"/>
              <w:right w:val="nil"/>
            </w:tcBorders>
            <w:shd w:val="clear" w:color="auto" w:fill="auto"/>
            <w:noWrap/>
            <w:vAlign w:val="bottom"/>
          </w:tcPr>
          <w:p w14:paraId="5B2B8ED0"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(0.211)</w:t>
            </w:r>
          </w:p>
        </w:tc>
        <w:tc>
          <w:tcPr>
            <w:tcW w:w="276" w:type="dxa"/>
            <w:tcBorders>
              <w:top w:val="nil"/>
              <w:left w:val="nil"/>
              <w:bottom w:val="nil"/>
              <w:right w:val="nil"/>
            </w:tcBorders>
            <w:vAlign w:val="bottom"/>
          </w:tcPr>
          <w:p w14:paraId="3112AF2F"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nil"/>
              <w:right w:val="nil"/>
            </w:tcBorders>
            <w:shd w:val="clear" w:color="auto" w:fill="auto"/>
            <w:noWrap/>
            <w:vAlign w:val="bottom"/>
          </w:tcPr>
          <w:p w14:paraId="34D76DF3"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(0.007</w:t>
            </w:r>
            <w:r>
              <w:rPr>
                <w:rFonts w:cs="Times New Roman"/>
                <w:color w:val="000000"/>
                <w:sz w:val="22"/>
              </w:rPr>
              <w:t>1</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47A1CEE1"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66</w:t>
            </w:r>
            <w:r w:rsidRPr="002C1B12">
              <w:rPr>
                <w:rFonts w:cs="Times New Roman"/>
                <w:color w:val="000000"/>
                <w:sz w:val="22"/>
              </w:rPr>
              <w:t>)</w:t>
            </w:r>
          </w:p>
        </w:tc>
        <w:tc>
          <w:tcPr>
            <w:tcW w:w="1269" w:type="dxa"/>
            <w:tcBorders>
              <w:top w:val="nil"/>
              <w:left w:val="nil"/>
              <w:bottom w:val="nil"/>
              <w:right w:val="nil"/>
            </w:tcBorders>
            <w:shd w:val="clear" w:color="auto" w:fill="auto"/>
            <w:noWrap/>
            <w:vAlign w:val="bottom"/>
          </w:tcPr>
          <w:p w14:paraId="258A722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76</w:t>
            </w:r>
            <w:r w:rsidRPr="002C1B12">
              <w:rPr>
                <w:rFonts w:cs="Times New Roman"/>
                <w:color w:val="000000"/>
                <w:sz w:val="22"/>
              </w:rPr>
              <w:t>)</w:t>
            </w:r>
          </w:p>
        </w:tc>
        <w:tc>
          <w:tcPr>
            <w:tcW w:w="1300" w:type="dxa"/>
            <w:tcBorders>
              <w:top w:val="nil"/>
              <w:left w:val="nil"/>
              <w:bottom w:val="nil"/>
              <w:right w:val="nil"/>
            </w:tcBorders>
            <w:shd w:val="clear" w:color="auto" w:fill="auto"/>
            <w:noWrap/>
            <w:vAlign w:val="bottom"/>
          </w:tcPr>
          <w:p w14:paraId="4B49B834"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(0.00</w:t>
            </w:r>
            <w:r>
              <w:rPr>
                <w:rFonts w:cs="Times New Roman"/>
                <w:color w:val="000000"/>
                <w:sz w:val="22"/>
              </w:rPr>
              <w:t>76</w:t>
            </w:r>
            <w:r w:rsidRPr="002C1B12">
              <w:rPr>
                <w:rFonts w:cs="Times New Roman"/>
                <w:color w:val="000000"/>
                <w:sz w:val="22"/>
              </w:rPr>
              <w:t>)</w:t>
            </w:r>
          </w:p>
        </w:tc>
      </w:tr>
      <w:tr w:rsidR="00DA4954" w:rsidRPr="009D6DD1" w14:paraId="234A10AE" w14:textId="77777777" w:rsidTr="00125F84">
        <w:trPr>
          <w:trHeight w:val="252"/>
        </w:trPr>
        <w:tc>
          <w:tcPr>
            <w:tcW w:w="3369" w:type="dxa"/>
            <w:tcBorders>
              <w:top w:val="double" w:sz="6" w:space="0" w:color="auto"/>
              <w:left w:val="nil"/>
              <w:bottom w:val="nil"/>
              <w:right w:val="nil"/>
            </w:tcBorders>
            <w:shd w:val="clear" w:color="auto" w:fill="auto"/>
            <w:noWrap/>
            <w:vAlign w:val="center"/>
            <w:hideMark/>
          </w:tcPr>
          <w:p w14:paraId="52D10E14"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Number of observations</w:t>
            </w:r>
          </w:p>
        </w:tc>
        <w:tc>
          <w:tcPr>
            <w:tcW w:w="1224" w:type="dxa"/>
            <w:tcBorders>
              <w:top w:val="double" w:sz="6" w:space="0" w:color="auto"/>
              <w:left w:val="nil"/>
              <w:bottom w:val="nil"/>
              <w:right w:val="nil"/>
            </w:tcBorders>
            <w:shd w:val="clear" w:color="auto" w:fill="auto"/>
            <w:noWrap/>
            <w:vAlign w:val="bottom"/>
          </w:tcPr>
          <w:p w14:paraId="3916098E"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364,957</w:t>
            </w:r>
          </w:p>
        </w:tc>
        <w:tc>
          <w:tcPr>
            <w:tcW w:w="1222" w:type="dxa"/>
            <w:tcBorders>
              <w:top w:val="double" w:sz="6" w:space="0" w:color="auto"/>
              <w:left w:val="nil"/>
              <w:bottom w:val="nil"/>
              <w:right w:val="nil"/>
            </w:tcBorders>
            <w:shd w:val="clear" w:color="auto" w:fill="auto"/>
            <w:noWrap/>
            <w:vAlign w:val="bottom"/>
          </w:tcPr>
          <w:p w14:paraId="1D7962D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364,957</w:t>
            </w:r>
          </w:p>
        </w:tc>
        <w:tc>
          <w:tcPr>
            <w:tcW w:w="1223" w:type="dxa"/>
            <w:tcBorders>
              <w:top w:val="double" w:sz="6" w:space="0" w:color="auto"/>
              <w:left w:val="nil"/>
              <w:bottom w:val="nil"/>
              <w:right w:val="nil"/>
            </w:tcBorders>
            <w:shd w:val="clear" w:color="auto" w:fill="auto"/>
            <w:noWrap/>
            <w:vAlign w:val="bottom"/>
          </w:tcPr>
          <w:p w14:paraId="54D13B7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364,957</w:t>
            </w:r>
          </w:p>
        </w:tc>
        <w:tc>
          <w:tcPr>
            <w:tcW w:w="1300" w:type="dxa"/>
            <w:tcBorders>
              <w:top w:val="double" w:sz="6" w:space="0" w:color="auto"/>
              <w:left w:val="nil"/>
              <w:bottom w:val="nil"/>
              <w:right w:val="nil"/>
            </w:tcBorders>
            <w:shd w:val="clear" w:color="auto" w:fill="auto"/>
            <w:noWrap/>
            <w:vAlign w:val="bottom"/>
          </w:tcPr>
          <w:p w14:paraId="79E396B3"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364,957</w:t>
            </w:r>
          </w:p>
        </w:tc>
        <w:tc>
          <w:tcPr>
            <w:tcW w:w="276" w:type="dxa"/>
            <w:tcBorders>
              <w:top w:val="double" w:sz="6" w:space="0" w:color="auto"/>
              <w:left w:val="nil"/>
              <w:bottom w:val="nil"/>
              <w:right w:val="nil"/>
            </w:tcBorders>
            <w:vAlign w:val="bottom"/>
          </w:tcPr>
          <w:p w14:paraId="2B1959FF" w14:textId="77777777" w:rsidR="00DA4954" w:rsidRPr="002C1B12" w:rsidRDefault="00DA4954" w:rsidP="00125F84">
            <w:pPr>
              <w:rPr>
                <w:rFonts w:eastAsia="Times New Roman" w:cs="Times New Roman"/>
                <w:color w:val="000000"/>
                <w:sz w:val="22"/>
                <w:lang w:val="en-US"/>
              </w:rPr>
            </w:pPr>
          </w:p>
        </w:tc>
        <w:tc>
          <w:tcPr>
            <w:tcW w:w="1300" w:type="dxa"/>
            <w:tcBorders>
              <w:top w:val="double" w:sz="6" w:space="0" w:color="auto"/>
              <w:left w:val="nil"/>
              <w:bottom w:val="nil"/>
              <w:right w:val="nil"/>
            </w:tcBorders>
            <w:shd w:val="clear" w:color="auto" w:fill="auto"/>
            <w:noWrap/>
            <w:vAlign w:val="bottom"/>
          </w:tcPr>
          <w:p w14:paraId="069E66F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364,957</w:t>
            </w:r>
          </w:p>
        </w:tc>
        <w:tc>
          <w:tcPr>
            <w:tcW w:w="1269" w:type="dxa"/>
            <w:tcBorders>
              <w:top w:val="double" w:sz="6" w:space="0" w:color="auto"/>
              <w:left w:val="nil"/>
              <w:bottom w:val="nil"/>
              <w:right w:val="nil"/>
            </w:tcBorders>
            <w:shd w:val="clear" w:color="auto" w:fill="auto"/>
            <w:noWrap/>
            <w:vAlign w:val="bottom"/>
          </w:tcPr>
          <w:p w14:paraId="05E14869"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364,957</w:t>
            </w:r>
          </w:p>
        </w:tc>
        <w:tc>
          <w:tcPr>
            <w:tcW w:w="1269" w:type="dxa"/>
            <w:tcBorders>
              <w:top w:val="double" w:sz="6" w:space="0" w:color="auto"/>
              <w:left w:val="nil"/>
              <w:bottom w:val="nil"/>
              <w:right w:val="nil"/>
            </w:tcBorders>
            <w:shd w:val="clear" w:color="auto" w:fill="auto"/>
            <w:noWrap/>
            <w:vAlign w:val="bottom"/>
          </w:tcPr>
          <w:p w14:paraId="2EA3917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364,957</w:t>
            </w:r>
          </w:p>
        </w:tc>
        <w:tc>
          <w:tcPr>
            <w:tcW w:w="1300" w:type="dxa"/>
            <w:tcBorders>
              <w:top w:val="double" w:sz="6" w:space="0" w:color="auto"/>
              <w:left w:val="nil"/>
              <w:bottom w:val="nil"/>
              <w:right w:val="nil"/>
            </w:tcBorders>
            <w:shd w:val="clear" w:color="auto" w:fill="auto"/>
            <w:noWrap/>
            <w:vAlign w:val="bottom"/>
          </w:tcPr>
          <w:p w14:paraId="5410CB0A"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364,957</w:t>
            </w:r>
          </w:p>
        </w:tc>
      </w:tr>
      <w:tr w:rsidR="00DA4954" w:rsidRPr="009D6DD1" w14:paraId="1341F4D9" w14:textId="77777777" w:rsidTr="00125F84">
        <w:trPr>
          <w:trHeight w:val="260"/>
        </w:trPr>
        <w:tc>
          <w:tcPr>
            <w:tcW w:w="3369" w:type="dxa"/>
            <w:tcBorders>
              <w:top w:val="nil"/>
              <w:left w:val="nil"/>
              <w:right w:val="nil"/>
            </w:tcBorders>
            <w:shd w:val="clear" w:color="auto" w:fill="auto"/>
            <w:noWrap/>
            <w:vAlign w:val="center"/>
            <w:hideMark/>
          </w:tcPr>
          <w:p w14:paraId="6B6EB914"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Number of individuals</w:t>
            </w:r>
          </w:p>
        </w:tc>
        <w:tc>
          <w:tcPr>
            <w:tcW w:w="1224" w:type="dxa"/>
            <w:tcBorders>
              <w:top w:val="nil"/>
              <w:left w:val="nil"/>
              <w:right w:val="nil"/>
            </w:tcBorders>
            <w:shd w:val="clear" w:color="auto" w:fill="auto"/>
            <w:noWrap/>
            <w:vAlign w:val="bottom"/>
          </w:tcPr>
          <w:p w14:paraId="11BF1440"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19,323</w:t>
            </w:r>
          </w:p>
        </w:tc>
        <w:tc>
          <w:tcPr>
            <w:tcW w:w="1222" w:type="dxa"/>
            <w:tcBorders>
              <w:top w:val="nil"/>
              <w:left w:val="nil"/>
              <w:right w:val="nil"/>
            </w:tcBorders>
            <w:shd w:val="clear" w:color="auto" w:fill="auto"/>
            <w:noWrap/>
            <w:vAlign w:val="bottom"/>
          </w:tcPr>
          <w:p w14:paraId="6A78A8F3"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19,323</w:t>
            </w:r>
          </w:p>
        </w:tc>
        <w:tc>
          <w:tcPr>
            <w:tcW w:w="1223" w:type="dxa"/>
            <w:tcBorders>
              <w:top w:val="nil"/>
              <w:left w:val="nil"/>
              <w:right w:val="nil"/>
            </w:tcBorders>
            <w:shd w:val="clear" w:color="auto" w:fill="auto"/>
            <w:noWrap/>
            <w:vAlign w:val="bottom"/>
          </w:tcPr>
          <w:p w14:paraId="31F659FB"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19,323</w:t>
            </w:r>
          </w:p>
        </w:tc>
        <w:tc>
          <w:tcPr>
            <w:tcW w:w="1300" w:type="dxa"/>
            <w:tcBorders>
              <w:top w:val="nil"/>
              <w:left w:val="nil"/>
              <w:right w:val="nil"/>
            </w:tcBorders>
            <w:shd w:val="clear" w:color="auto" w:fill="auto"/>
            <w:noWrap/>
            <w:vAlign w:val="bottom"/>
          </w:tcPr>
          <w:p w14:paraId="52E6B4A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19,323</w:t>
            </w:r>
          </w:p>
        </w:tc>
        <w:tc>
          <w:tcPr>
            <w:tcW w:w="276" w:type="dxa"/>
            <w:tcBorders>
              <w:top w:val="nil"/>
              <w:left w:val="nil"/>
              <w:right w:val="nil"/>
            </w:tcBorders>
            <w:vAlign w:val="bottom"/>
          </w:tcPr>
          <w:p w14:paraId="77ACFC33"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right w:val="nil"/>
            </w:tcBorders>
            <w:shd w:val="clear" w:color="auto" w:fill="auto"/>
            <w:noWrap/>
            <w:vAlign w:val="bottom"/>
          </w:tcPr>
          <w:p w14:paraId="42541DB3"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19,323</w:t>
            </w:r>
          </w:p>
        </w:tc>
        <w:tc>
          <w:tcPr>
            <w:tcW w:w="1269" w:type="dxa"/>
            <w:tcBorders>
              <w:top w:val="nil"/>
              <w:left w:val="nil"/>
              <w:right w:val="nil"/>
            </w:tcBorders>
            <w:shd w:val="clear" w:color="auto" w:fill="auto"/>
            <w:noWrap/>
            <w:vAlign w:val="bottom"/>
          </w:tcPr>
          <w:p w14:paraId="30042888"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19,323</w:t>
            </w:r>
          </w:p>
        </w:tc>
        <w:tc>
          <w:tcPr>
            <w:tcW w:w="1269" w:type="dxa"/>
            <w:tcBorders>
              <w:top w:val="nil"/>
              <w:left w:val="nil"/>
              <w:right w:val="nil"/>
            </w:tcBorders>
            <w:shd w:val="clear" w:color="auto" w:fill="auto"/>
            <w:noWrap/>
            <w:vAlign w:val="bottom"/>
          </w:tcPr>
          <w:p w14:paraId="2A93AE58"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19,323</w:t>
            </w:r>
          </w:p>
        </w:tc>
        <w:tc>
          <w:tcPr>
            <w:tcW w:w="1300" w:type="dxa"/>
            <w:tcBorders>
              <w:top w:val="nil"/>
              <w:left w:val="nil"/>
              <w:right w:val="nil"/>
            </w:tcBorders>
            <w:shd w:val="clear" w:color="auto" w:fill="auto"/>
            <w:noWrap/>
            <w:vAlign w:val="bottom"/>
          </w:tcPr>
          <w:p w14:paraId="7E941DA3"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19,323</w:t>
            </w:r>
          </w:p>
        </w:tc>
      </w:tr>
      <w:tr w:rsidR="00DA4954" w:rsidRPr="009D6DD1" w14:paraId="3686782B" w14:textId="77777777" w:rsidTr="00125F84">
        <w:trPr>
          <w:trHeight w:val="280"/>
        </w:trPr>
        <w:tc>
          <w:tcPr>
            <w:tcW w:w="3369" w:type="dxa"/>
            <w:tcBorders>
              <w:top w:val="nil"/>
              <w:left w:val="nil"/>
              <w:bottom w:val="double" w:sz="4" w:space="0" w:color="auto"/>
              <w:right w:val="nil"/>
            </w:tcBorders>
            <w:shd w:val="clear" w:color="auto" w:fill="auto"/>
            <w:noWrap/>
            <w:vAlign w:val="center"/>
            <w:hideMark/>
          </w:tcPr>
          <w:p w14:paraId="645ADB68"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color w:val="000000"/>
                <w:sz w:val="22"/>
                <w:lang w:val="en-US"/>
              </w:rPr>
              <w:t>Adjusted R-squared</w:t>
            </w:r>
          </w:p>
        </w:tc>
        <w:tc>
          <w:tcPr>
            <w:tcW w:w="1224" w:type="dxa"/>
            <w:tcBorders>
              <w:top w:val="nil"/>
              <w:left w:val="nil"/>
              <w:bottom w:val="double" w:sz="4" w:space="0" w:color="auto"/>
              <w:right w:val="nil"/>
            </w:tcBorders>
            <w:shd w:val="clear" w:color="auto" w:fill="auto"/>
            <w:noWrap/>
            <w:vAlign w:val="bottom"/>
          </w:tcPr>
          <w:p w14:paraId="0CA015ED"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0.689</w:t>
            </w:r>
          </w:p>
        </w:tc>
        <w:tc>
          <w:tcPr>
            <w:tcW w:w="1222" w:type="dxa"/>
            <w:tcBorders>
              <w:top w:val="nil"/>
              <w:left w:val="nil"/>
              <w:bottom w:val="double" w:sz="4" w:space="0" w:color="auto"/>
              <w:right w:val="nil"/>
            </w:tcBorders>
            <w:shd w:val="clear" w:color="auto" w:fill="auto"/>
            <w:noWrap/>
            <w:vAlign w:val="bottom"/>
          </w:tcPr>
          <w:p w14:paraId="7475E336"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0.340</w:t>
            </w:r>
          </w:p>
        </w:tc>
        <w:tc>
          <w:tcPr>
            <w:tcW w:w="1223" w:type="dxa"/>
            <w:tcBorders>
              <w:top w:val="nil"/>
              <w:left w:val="nil"/>
              <w:bottom w:val="double" w:sz="4" w:space="0" w:color="auto"/>
              <w:right w:val="nil"/>
            </w:tcBorders>
            <w:shd w:val="clear" w:color="auto" w:fill="auto"/>
            <w:noWrap/>
            <w:vAlign w:val="bottom"/>
          </w:tcPr>
          <w:p w14:paraId="699A7EB5"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0.262</w:t>
            </w:r>
          </w:p>
        </w:tc>
        <w:tc>
          <w:tcPr>
            <w:tcW w:w="1300" w:type="dxa"/>
            <w:tcBorders>
              <w:top w:val="nil"/>
              <w:left w:val="nil"/>
              <w:bottom w:val="double" w:sz="4" w:space="0" w:color="auto"/>
              <w:right w:val="nil"/>
            </w:tcBorders>
            <w:shd w:val="clear" w:color="auto" w:fill="auto"/>
            <w:noWrap/>
            <w:vAlign w:val="bottom"/>
          </w:tcPr>
          <w:p w14:paraId="66FBDBC4"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0.259</w:t>
            </w:r>
          </w:p>
        </w:tc>
        <w:tc>
          <w:tcPr>
            <w:tcW w:w="276" w:type="dxa"/>
            <w:tcBorders>
              <w:top w:val="nil"/>
              <w:left w:val="nil"/>
              <w:bottom w:val="double" w:sz="4" w:space="0" w:color="auto"/>
              <w:right w:val="nil"/>
            </w:tcBorders>
            <w:vAlign w:val="bottom"/>
          </w:tcPr>
          <w:p w14:paraId="672ACB43" w14:textId="77777777" w:rsidR="00DA4954" w:rsidRPr="002C1B12" w:rsidRDefault="00DA4954" w:rsidP="00125F84">
            <w:pPr>
              <w:rPr>
                <w:rFonts w:eastAsia="Times New Roman" w:cs="Times New Roman"/>
                <w:color w:val="000000"/>
                <w:sz w:val="22"/>
                <w:lang w:val="en-US"/>
              </w:rPr>
            </w:pPr>
          </w:p>
        </w:tc>
        <w:tc>
          <w:tcPr>
            <w:tcW w:w="1300" w:type="dxa"/>
            <w:tcBorders>
              <w:top w:val="nil"/>
              <w:left w:val="nil"/>
              <w:bottom w:val="double" w:sz="4" w:space="0" w:color="auto"/>
              <w:right w:val="nil"/>
            </w:tcBorders>
            <w:shd w:val="clear" w:color="auto" w:fill="auto"/>
            <w:noWrap/>
            <w:vAlign w:val="bottom"/>
          </w:tcPr>
          <w:p w14:paraId="6FC4BA1B"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0.349</w:t>
            </w:r>
          </w:p>
        </w:tc>
        <w:tc>
          <w:tcPr>
            <w:tcW w:w="1269" w:type="dxa"/>
            <w:tcBorders>
              <w:top w:val="nil"/>
              <w:left w:val="nil"/>
              <w:bottom w:val="double" w:sz="4" w:space="0" w:color="auto"/>
              <w:right w:val="nil"/>
            </w:tcBorders>
            <w:shd w:val="clear" w:color="auto" w:fill="auto"/>
            <w:noWrap/>
            <w:vAlign w:val="bottom"/>
          </w:tcPr>
          <w:p w14:paraId="692485CF"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0.258</w:t>
            </w:r>
          </w:p>
        </w:tc>
        <w:tc>
          <w:tcPr>
            <w:tcW w:w="1269" w:type="dxa"/>
            <w:tcBorders>
              <w:top w:val="nil"/>
              <w:left w:val="nil"/>
              <w:bottom w:val="double" w:sz="4" w:space="0" w:color="auto"/>
              <w:right w:val="nil"/>
            </w:tcBorders>
            <w:shd w:val="clear" w:color="auto" w:fill="auto"/>
            <w:noWrap/>
            <w:vAlign w:val="bottom"/>
          </w:tcPr>
          <w:p w14:paraId="392E3489"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0.158</w:t>
            </w:r>
          </w:p>
        </w:tc>
        <w:tc>
          <w:tcPr>
            <w:tcW w:w="1300" w:type="dxa"/>
            <w:tcBorders>
              <w:top w:val="nil"/>
              <w:left w:val="nil"/>
              <w:bottom w:val="double" w:sz="4" w:space="0" w:color="auto"/>
              <w:right w:val="nil"/>
            </w:tcBorders>
            <w:shd w:val="clear" w:color="auto" w:fill="auto"/>
            <w:noWrap/>
            <w:vAlign w:val="bottom"/>
          </w:tcPr>
          <w:p w14:paraId="3CA2398C" w14:textId="77777777" w:rsidR="00DA4954" w:rsidRPr="002C1B12" w:rsidRDefault="00DA4954" w:rsidP="00125F84">
            <w:pPr>
              <w:rPr>
                <w:rFonts w:eastAsia="Times New Roman" w:cs="Times New Roman"/>
                <w:color w:val="000000"/>
                <w:sz w:val="22"/>
                <w:lang w:val="en-US"/>
              </w:rPr>
            </w:pPr>
            <w:r w:rsidRPr="002C1B12">
              <w:rPr>
                <w:rFonts w:cs="Times New Roman"/>
                <w:color w:val="000000"/>
                <w:sz w:val="22"/>
              </w:rPr>
              <w:t>0.150</w:t>
            </w:r>
          </w:p>
        </w:tc>
      </w:tr>
    </w:tbl>
    <w:p w14:paraId="68500700" w14:textId="1D60F329" w:rsidR="00DA4954" w:rsidRDefault="00DA4954" w:rsidP="00DA4954">
      <w:pPr>
        <w:pStyle w:val="tablenote"/>
        <w:rPr>
          <w:sz w:val="24"/>
          <w:lang w:val="en-US"/>
        </w:rPr>
      </w:pPr>
      <w:r w:rsidRPr="009D6DD1">
        <w:rPr>
          <w:lang w:val="en-US"/>
        </w:rPr>
        <w:t>Notes: * = significant at 10%; ** = significant at 5%; *** = significant at 1% (all two-sided tests). Standard errors are in parentheses. Estimations are based on sample of attendants and matched non-attendants. Each column contains the results from a separate regression. Annual earnings are measured in 1,000 euro (</w:t>
      </w:r>
      <w:r w:rsidR="004141CA">
        <w:rPr>
          <w:lang w:val="en-US"/>
        </w:rPr>
        <w:t>adjusted</w:t>
      </w:r>
      <w:r w:rsidR="00755FB4">
        <w:rPr>
          <w:lang w:val="en-US"/>
        </w:rPr>
        <w:t xml:space="preserve"> to 2012 euros</w:t>
      </w:r>
      <w:r w:rsidR="004141CA">
        <w:rPr>
          <w:lang w:val="en-US"/>
        </w:rPr>
        <w:t xml:space="preserve">). </w:t>
      </w:r>
      <w:r w:rsidRPr="009D6DD1">
        <w:rPr>
          <w:lang w:val="en-US"/>
        </w:rPr>
        <w:t xml:space="preserve">Baseline models shown in columns (1) and (5) include individual fixed effects (FEs) as well as controls for time relative to entry (not interacted with treatment status), dummy variables for calendar year, and age in years as listed in </w:t>
      </w:r>
      <w:r>
        <w:rPr>
          <w:lang w:val="en-US"/>
        </w:rPr>
        <w:t>equation (1)</w:t>
      </w:r>
      <w:r w:rsidRPr="009D6DD1">
        <w:rPr>
          <w:lang w:val="en-US"/>
        </w:rPr>
        <w:t xml:space="preserve"> and reported in Table 2. Columns (2) and (6) exclude FEs, columns (3) and (7) exclude FEs and age dummies, and columns (4) and (8) exclude FEs and age and calendar year dummies.</w:t>
      </w:r>
    </w:p>
    <w:p w14:paraId="612974A6" w14:textId="77777777" w:rsidR="00DA4954" w:rsidRPr="00A16CE1" w:rsidRDefault="00DA4954" w:rsidP="00DA4954">
      <w:pPr>
        <w:pStyle w:val="tablenote"/>
        <w:rPr>
          <w:sz w:val="24"/>
          <w:lang w:val="en-US"/>
        </w:rPr>
        <w:sectPr w:rsidR="00DA4954" w:rsidRPr="00A16CE1" w:rsidSect="005E0FA7">
          <w:pgSz w:w="16838" w:h="11906" w:orient="landscape"/>
          <w:pgMar w:top="1440" w:right="1440" w:bottom="1440" w:left="1701" w:header="709" w:footer="709" w:gutter="0"/>
          <w:cols w:space="708"/>
          <w:docGrid w:linePitch="360"/>
        </w:sectPr>
      </w:pPr>
    </w:p>
    <w:p w14:paraId="0E6CE27E" w14:textId="2B5D37E0" w:rsidR="00DA4954" w:rsidRPr="009D6DD1" w:rsidRDefault="00DA4954" w:rsidP="00DA4954">
      <w:pPr>
        <w:spacing w:line="360" w:lineRule="auto"/>
        <w:rPr>
          <w:lang w:val="en-US"/>
        </w:rPr>
      </w:pPr>
      <w:r w:rsidRPr="00B91ACE">
        <w:rPr>
          <w:lang w:val="en-US"/>
        </w:rPr>
        <w:lastRenderedPageBreak/>
        <w:t>Table B</w:t>
      </w:r>
      <w:r w:rsidR="004141CA">
        <w:rPr>
          <w:lang w:val="en-US"/>
        </w:rPr>
        <w:t>5</w:t>
      </w:r>
      <w:r w:rsidRPr="007A09CE">
        <w:rPr>
          <w:lang w:val="en-US"/>
        </w:rPr>
        <w:t xml:space="preserve"> – Fixed Effect Returns to Program Attendance (Matched Sample): Including the Region and Industry Earnings Trend Variables in the Matching Model</w:t>
      </w:r>
    </w:p>
    <w:tbl>
      <w:tblPr>
        <w:tblW w:w="9232" w:type="dxa"/>
        <w:tblLook w:val="04A0" w:firstRow="1" w:lastRow="0" w:firstColumn="1" w:lastColumn="0" w:noHBand="0" w:noVBand="1"/>
      </w:tblPr>
      <w:tblGrid>
        <w:gridCol w:w="3510"/>
        <w:gridCol w:w="1560"/>
        <w:gridCol w:w="1158"/>
        <w:gridCol w:w="259"/>
        <w:gridCol w:w="1418"/>
        <w:gridCol w:w="162"/>
        <w:gridCol w:w="1165"/>
      </w:tblGrid>
      <w:tr w:rsidR="00DA4954" w:rsidRPr="009D6DD1" w14:paraId="780F49FF" w14:textId="77777777" w:rsidTr="00125F84">
        <w:trPr>
          <w:trHeight w:val="315"/>
        </w:trPr>
        <w:tc>
          <w:tcPr>
            <w:tcW w:w="3510" w:type="dxa"/>
            <w:tcBorders>
              <w:top w:val="double" w:sz="6" w:space="0" w:color="auto"/>
              <w:left w:val="nil"/>
              <w:bottom w:val="nil"/>
              <w:right w:val="nil"/>
            </w:tcBorders>
            <w:shd w:val="clear" w:color="auto" w:fill="auto"/>
            <w:noWrap/>
            <w:vAlign w:val="center"/>
            <w:hideMark/>
          </w:tcPr>
          <w:p w14:paraId="0239BB9E" w14:textId="77777777" w:rsidR="00DA4954" w:rsidRPr="009D6DD1" w:rsidRDefault="00DA4954" w:rsidP="00125F84">
            <w:pPr>
              <w:rPr>
                <w:rFonts w:eastAsia="Times New Roman" w:cs="Times New Roman"/>
                <w:sz w:val="22"/>
                <w:lang w:val="en-US" w:eastAsia="en-GB"/>
              </w:rPr>
            </w:pPr>
          </w:p>
        </w:tc>
        <w:tc>
          <w:tcPr>
            <w:tcW w:w="2718" w:type="dxa"/>
            <w:gridSpan w:val="2"/>
            <w:tcBorders>
              <w:top w:val="double" w:sz="6" w:space="0" w:color="auto"/>
              <w:left w:val="nil"/>
              <w:bottom w:val="single" w:sz="4" w:space="0" w:color="auto"/>
              <w:right w:val="nil"/>
            </w:tcBorders>
            <w:shd w:val="clear" w:color="auto" w:fill="auto"/>
            <w:noWrap/>
            <w:vAlign w:val="center"/>
            <w:hideMark/>
          </w:tcPr>
          <w:p w14:paraId="7BDF4694" w14:textId="77777777" w:rsidR="00DA4954" w:rsidRPr="009D6DD1" w:rsidRDefault="00DA4954" w:rsidP="00125F84">
            <w:pPr>
              <w:jc w:val="center"/>
              <w:rPr>
                <w:rFonts w:eastAsia="Times New Roman" w:cs="Times New Roman"/>
                <w:sz w:val="22"/>
                <w:lang w:val="en-US" w:eastAsia="en-GB"/>
              </w:rPr>
            </w:pPr>
            <w:r w:rsidRPr="009D6DD1">
              <w:rPr>
                <w:rFonts w:eastAsia="Times New Roman" w:cs="Times New Roman"/>
                <w:sz w:val="22"/>
                <w:lang w:val="en-US" w:eastAsia="en-GB"/>
              </w:rPr>
              <w:t>Annual Earnings</w:t>
            </w:r>
          </w:p>
        </w:tc>
        <w:tc>
          <w:tcPr>
            <w:tcW w:w="259" w:type="dxa"/>
            <w:tcBorders>
              <w:top w:val="double" w:sz="6" w:space="0" w:color="auto"/>
              <w:left w:val="nil"/>
              <w:bottom w:val="nil"/>
              <w:right w:val="nil"/>
            </w:tcBorders>
            <w:shd w:val="clear" w:color="auto" w:fill="auto"/>
            <w:noWrap/>
            <w:vAlign w:val="center"/>
            <w:hideMark/>
          </w:tcPr>
          <w:p w14:paraId="3FA3A616" w14:textId="77777777" w:rsidR="00DA4954" w:rsidRPr="009D6DD1" w:rsidRDefault="00DA4954" w:rsidP="00125F84">
            <w:pPr>
              <w:rPr>
                <w:rFonts w:eastAsia="Times New Roman" w:cs="Times New Roman"/>
                <w:color w:val="000000"/>
                <w:sz w:val="22"/>
                <w:lang w:val="en-US" w:eastAsia="en-GB"/>
              </w:rPr>
            </w:pPr>
          </w:p>
        </w:tc>
        <w:tc>
          <w:tcPr>
            <w:tcW w:w="2745" w:type="dxa"/>
            <w:gridSpan w:val="3"/>
            <w:tcBorders>
              <w:top w:val="double" w:sz="6" w:space="0" w:color="auto"/>
              <w:left w:val="nil"/>
              <w:bottom w:val="single" w:sz="4" w:space="0" w:color="auto"/>
              <w:right w:val="nil"/>
            </w:tcBorders>
            <w:shd w:val="clear" w:color="auto" w:fill="auto"/>
            <w:noWrap/>
            <w:vAlign w:val="center"/>
            <w:hideMark/>
          </w:tcPr>
          <w:p w14:paraId="04277063" w14:textId="77777777" w:rsidR="00DA4954" w:rsidRPr="009D6DD1" w:rsidRDefault="00DA4954" w:rsidP="00125F84">
            <w:pPr>
              <w:jc w:val="center"/>
              <w:rPr>
                <w:rFonts w:eastAsia="Times New Roman" w:cs="Times New Roman"/>
                <w:color w:val="000000"/>
                <w:sz w:val="22"/>
                <w:lang w:val="en-US" w:eastAsia="en-GB"/>
              </w:rPr>
            </w:pPr>
            <w:r w:rsidRPr="009D6DD1">
              <w:rPr>
                <w:rFonts w:eastAsia="Times New Roman" w:cs="Times New Roman"/>
                <w:color w:val="000000"/>
                <w:sz w:val="22"/>
                <w:lang w:val="en-US" w:eastAsia="en-GB"/>
              </w:rPr>
              <w:t>Annual Employment</w:t>
            </w:r>
          </w:p>
        </w:tc>
      </w:tr>
      <w:tr w:rsidR="00DA4954" w:rsidRPr="009D6DD1" w14:paraId="52F924F5" w14:textId="77777777" w:rsidTr="00125F84">
        <w:trPr>
          <w:trHeight w:val="315"/>
        </w:trPr>
        <w:tc>
          <w:tcPr>
            <w:tcW w:w="3510" w:type="dxa"/>
            <w:tcBorders>
              <w:top w:val="nil"/>
              <w:left w:val="nil"/>
              <w:bottom w:val="double" w:sz="6" w:space="0" w:color="auto"/>
              <w:right w:val="nil"/>
            </w:tcBorders>
            <w:shd w:val="clear" w:color="auto" w:fill="auto"/>
            <w:noWrap/>
            <w:vAlign w:val="center"/>
            <w:hideMark/>
          </w:tcPr>
          <w:p w14:paraId="7D96B923"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Variable</w:t>
            </w:r>
          </w:p>
        </w:tc>
        <w:tc>
          <w:tcPr>
            <w:tcW w:w="1560" w:type="dxa"/>
            <w:tcBorders>
              <w:top w:val="single" w:sz="4" w:space="0" w:color="auto"/>
              <w:left w:val="nil"/>
              <w:bottom w:val="double" w:sz="6" w:space="0" w:color="auto"/>
              <w:right w:val="nil"/>
            </w:tcBorders>
            <w:shd w:val="clear" w:color="auto" w:fill="auto"/>
            <w:noWrap/>
            <w:vAlign w:val="center"/>
            <w:hideMark/>
          </w:tcPr>
          <w:p w14:paraId="1A497D83" w14:textId="77777777" w:rsidR="00DA4954" w:rsidRPr="009D6DD1" w:rsidRDefault="00DA4954" w:rsidP="00125F84">
            <w:pPr>
              <w:jc w:val="center"/>
              <w:rPr>
                <w:rFonts w:eastAsia="Times New Roman" w:cs="Times New Roman"/>
                <w:sz w:val="22"/>
                <w:lang w:val="en-US" w:eastAsia="en-GB"/>
              </w:rPr>
            </w:pPr>
            <w:proofErr w:type="spellStart"/>
            <w:r w:rsidRPr="009D6DD1">
              <w:rPr>
                <w:rFonts w:eastAsia="Times New Roman" w:cs="Times New Roman"/>
                <w:sz w:val="22"/>
                <w:lang w:val="en-US" w:eastAsia="en-GB"/>
              </w:rPr>
              <w:t>Coeff</w:t>
            </w:r>
            <w:proofErr w:type="spellEnd"/>
            <w:r w:rsidRPr="009D6DD1">
              <w:rPr>
                <w:rFonts w:eastAsia="Times New Roman" w:cs="Times New Roman"/>
                <w:sz w:val="22"/>
                <w:lang w:val="en-US" w:eastAsia="en-GB"/>
              </w:rPr>
              <w:t>.</w:t>
            </w:r>
          </w:p>
        </w:tc>
        <w:tc>
          <w:tcPr>
            <w:tcW w:w="1158" w:type="dxa"/>
            <w:tcBorders>
              <w:top w:val="single" w:sz="4" w:space="0" w:color="auto"/>
              <w:left w:val="nil"/>
              <w:bottom w:val="double" w:sz="6" w:space="0" w:color="auto"/>
              <w:right w:val="nil"/>
            </w:tcBorders>
            <w:shd w:val="clear" w:color="auto" w:fill="auto"/>
            <w:noWrap/>
            <w:vAlign w:val="center"/>
            <w:hideMark/>
          </w:tcPr>
          <w:p w14:paraId="1060BF91" w14:textId="77777777" w:rsidR="00DA4954" w:rsidRPr="009D6DD1" w:rsidRDefault="00DA4954" w:rsidP="00125F84">
            <w:pPr>
              <w:rPr>
                <w:rFonts w:eastAsia="Times New Roman" w:cs="Times New Roman"/>
                <w:color w:val="000000"/>
                <w:sz w:val="22"/>
                <w:lang w:val="en-US" w:eastAsia="en-GB"/>
              </w:rPr>
            </w:pPr>
            <w:r w:rsidRPr="009D6DD1">
              <w:rPr>
                <w:rFonts w:eastAsia="Times New Roman" w:cs="Times New Roman"/>
                <w:color w:val="000000"/>
                <w:sz w:val="22"/>
                <w:lang w:val="en-US" w:eastAsia="en-GB"/>
              </w:rPr>
              <w:t>Std. Err.</w:t>
            </w:r>
          </w:p>
        </w:tc>
        <w:tc>
          <w:tcPr>
            <w:tcW w:w="259" w:type="dxa"/>
            <w:tcBorders>
              <w:top w:val="nil"/>
              <w:left w:val="nil"/>
              <w:bottom w:val="double" w:sz="6" w:space="0" w:color="auto"/>
              <w:right w:val="nil"/>
            </w:tcBorders>
            <w:shd w:val="clear" w:color="auto" w:fill="auto"/>
            <w:noWrap/>
            <w:vAlign w:val="center"/>
            <w:hideMark/>
          </w:tcPr>
          <w:p w14:paraId="6AA1E142" w14:textId="77777777" w:rsidR="00DA4954" w:rsidRPr="009D6DD1" w:rsidRDefault="00DA4954" w:rsidP="00125F84">
            <w:pPr>
              <w:rPr>
                <w:rFonts w:eastAsia="Times New Roman" w:cs="Times New Roman"/>
                <w:color w:val="000000"/>
                <w:sz w:val="22"/>
                <w:lang w:val="en-US" w:eastAsia="en-GB"/>
              </w:rPr>
            </w:pPr>
          </w:p>
        </w:tc>
        <w:tc>
          <w:tcPr>
            <w:tcW w:w="1418" w:type="dxa"/>
            <w:tcBorders>
              <w:top w:val="single" w:sz="4" w:space="0" w:color="auto"/>
              <w:left w:val="nil"/>
              <w:bottom w:val="double" w:sz="6" w:space="0" w:color="auto"/>
              <w:right w:val="nil"/>
            </w:tcBorders>
            <w:shd w:val="clear" w:color="auto" w:fill="auto"/>
            <w:noWrap/>
            <w:vAlign w:val="center"/>
            <w:hideMark/>
          </w:tcPr>
          <w:p w14:paraId="5F4B9B08" w14:textId="77777777" w:rsidR="00DA4954" w:rsidRPr="009D6DD1" w:rsidRDefault="00DA4954" w:rsidP="00125F84">
            <w:pPr>
              <w:jc w:val="center"/>
              <w:rPr>
                <w:rFonts w:eastAsia="Times New Roman" w:cs="Times New Roman"/>
                <w:sz w:val="22"/>
                <w:lang w:val="en-US" w:eastAsia="en-GB"/>
              </w:rPr>
            </w:pPr>
            <w:proofErr w:type="spellStart"/>
            <w:r w:rsidRPr="009D6DD1">
              <w:rPr>
                <w:rFonts w:eastAsia="Times New Roman" w:cs="Times New Roman"/>
                <w:sz w:val="22"/>
                <w:lang w:val="en-US" w:eastAsia="en-GB"/>
              </w:rPr>
              <w:t>Coeff</w:t>
            </w:r>
            <w:proofErr w:type="spellEnd"/>
            <w:r w:rsidRPr="009D6DD1">
              <w:rPr>
                <w:rFonts w:eastAsia="Times New Roman" w:cs="Times New Roman"/>
                <w:sz w:val="22"/>
                <w:lang w:val="en-US" w:eastAsia="en-GB"/>
              </w:rPr>
              <w:t>.</w:t>
            </w:r>
          </w:p>
        </w:tc>
        <w:tc>
          <w:tcPr>
            <w:tcW w:w="1327" w:type="dxa"/>
            <w:gridSpan w:val="2"/>
            <w:tcBorders>
              <w:top w:val="single" w:sz="4" w:space="0" w:color="auto"/>
              <w:left w:val="nil"/>
              <w:bottom w:val="double" w:sz="6" w:space="0" w:color="auto"/>
              <w:right w:val="nil"/>
            </w:tcBorders>
            <w:shd w:val="clear" w:color="auto" w:fill="auto"/>
            <w:noWrap/>
            <w:vAlign w:val="center"/>
            <w:hideMark/>
          </w:tcPr>
          <w:p w14:paraId="72877DFC" w14:textId="77777777" w:rsidR="00DA4954" w:rsidRPr="009D6DD1" w:rsidRDefault="00DA4954" w:rsidP="00125F84">
            <w:pPr>
              <w:tabs>
                <w:tab w:val="left" w:pos="211"/>
              </w:tabs>
              <w:rPr>
                <w:rFonts w:eastAsia="Times New Roman" w:cs="Times New Roman"/>
                <w:color w:val="000000"/>
                <w:sz w:val="22"/>
                <w:lang w:val="en-US" w:eastAsia="en-GB"/>
              </w:rPr>
            </w:pPr>
            <w:r>
              <w:rPr>
                <w:rFonts w:eastAsia="Times New Roman" w:cs="Times New Roman"/>
                <w:color w:val="000000"/>
                <w:sz w:val="22"/>
                <w:lang w:val="en-US" w:eastAsia="en-GB"/>
              </w:rPr>
              <w:t xml:space="preserve"> </w:t>
            </w:r>
            <w:r w:rsidRPr="009D6DD1">
              <w:rPr>
                <w:rFonts w:eastAsia="Times New Roman" w:cs="Times New Roman"/>
                <w:color w:val="000000"/>
                <w:sz w:val="22"/>
                <w:lang w:val="en-US" w:eastAsia="en-GB"/>
              </w:rPr>
              <w:t>Std. Err.</w:t>
            </w:r>
          </w:p>
        </w:tc>
      </w:tr>
      <w:tr w:rsidR="00DA4954" w:rsidRPr="009D6DD1" w14:paraId="29E69976" w14:textId="77777777" w:rsidTr="00125F84">
        <w:trPr>
          <w:trHeight w:val="315"/>
        </w:trPr>
        <w:tc>
          <w:tcPr>
            <w:tcW w:w="3510" w:type="dxa"/>
            <w:tcBorders>
              <w:top w:val="nil"/>
              <w:left w:val="nil"/>
              <w:bottom w:val="nil"/>
              <w:right w:val="nil"/>
            </w:tcBorders>
            <w:shd w:val="clear" w:color="auto" w:fill="auto"/>
            <w:noWrap/>
            <w:vAlign w:val="center"/>
          </w:tcPr>
          <w:p w14:paraId="3B0BA0F3" w14:textId="77777777" w:rsidR="00DA4954" w:rsidRPr="009D6DD1" w:rsidRDefault="00DA4954" w:rsidP="00125F84">
            <w:pPr>
              <w:rPr>
                <w:rFonts w:eastAsia="Times New Roman" w:cs="Times New Roman"/>
                <w:sz w:val="22"/>
                <w:lang w:val="en-US" w:eastAsia="en-GB"/>
              </w:rPr>
            </w:pPr>
          </w:p>
        </w:tc>
        <w:tc>
          <w:tcPr>
            <w:tcW w:w="1560" w:type="dxa"/>
            <w:tcBorders>
              <w:top w:val="nil"/>
              <w:left w:val="nil"/>
              <w:bottom w:val="nil"/>
              <w:right w:val="nil"/>
            </w:tcBorders>
            <w:shd w:val="clear" w:color="auto" w:fill="auto"/>
            <w:noWrap/>
            <w:vAlign w:val="center"/>
          </w:tcPr>
          <w:p w14:paraId="482A4ADE" w14:textId="77777777" w:rsidR="00DA4954" w:rsidRPr="009D6DD1" w:rsidRDefault="00DA4954" w:rsidP="00125F84">
            <w:pPr>
              <w:tabs>
                <w:tab w:val="decimal" w:pos="432"/>
              </w:tabs>
              <w:rPr>
                <w:rFonts w:eastAsia="Times New Roman" w:cs="Times New Roman"/>
                <w:sz w:val="22"/>
                <w:lang w:val="en-US" w:eastAsia="en-GB"/>
              </w:rPr>
            </w:pPr>
          </w:p>
        </w:tc>
        <w:tc>
          <w:tcPr>
            <w:tcW w:w="1158" w:type="dxa"/>
            <w:tcBorders>
              <w:top w:val="nil"/>
              <w:left w:val="nil"/>
              <w:bottom w:val="nil"/>
              <w:right w:val="nil"/>
            </w:tcBorders>
            <w:shd w:val="clear" w:color="auto" w:fill="auto"/>
            <w:noWrap/>
            <w:vAlign w:val="center"/>
          </w:tcPr>
          <w:p w14:paraId="1986F028" w14:textId="77777777" w:rsidR="00DA4954" w:rsidRPr="009D6DD1" w:rsidRDefault="00DA4954" w:rsidP="00125F84">
            <w:pPr>
              <w:rPr>
                <w:rFonts w:eastAsia="Times New Roman" w:cs="Times New Roman"/>
                <w:sz w:val="22"/>
                <w:lang w:val="en-US" w:eastAsia="en-GB"/>
              </w:rPr>
            </w:pPr>
          </w:p>
        </w:tc>
        <w:tc>
          <w:tcPr>
            <w:tcW w:w="259" w:type="dxa"/>
            <w:tcBorders>
              <w:top w:val="nil"/>
              <w:left w:val="nil"/>
              <w:bottom w:val="nil"/>
              <w:right w:val="nil"/>
            </w:tcBorders>
            <w:shd w:val="clear" w:color="auto" w:fill="auto"/>
            <w:noWrap/>
            <w:vAlign w:val="center"/>
          </w:tcPr>
          <w:p w14:paraId="68B7E946" w14:textId="77777777" w:rsidR="00DA4954" w:rsidRPr="009D6DD1" w:rsidRDefault="00DA4954" w:rsidP="00125F84">
            <w:pPr>
              <w:rPr>
                <w:rFonts w:eastAsia="Times New Roman" w:cs="Times New Roman"/>
                <w:sz w:val="22"/>
                <w:lang w:val="en-US" w:eastAsia="en-GB"/>
              </w:rPr>
            </w:pPr>
          </w:p>
        </w:tc>
        <w:tc>
          <w:tcPr>
            <w:tcW w:w="1580" w:type="dxa"/>
            <w:gridSpan w:val="2"/>
            <w:tcBorders>
              <w:top w:val="nil"/>
              <w:left w:val="nil"/>
              <w:bottom w:val="nil"/>
              <w:right w:val="nil"/>
            </w:tcBorders>
            <w:shd w:val="clear" w:color="auto" w:fill="auto"/>
            <w:noWrap/>
            <w:vAlign w:val="center"/>
          </w:tcPr>
          <w:p w14:paraId="727D0BDA" w14:textId="77777777" w:rsidR="00DA4954" w:rsidRPr="009D6DD1" w:rsidRDefault="00DA4954" w:rsidP="00125F84">
            <w:pPr>
              <w:tabs>
                <w:tab w:val="decimal" w:pos="284"/>
              </w:tabs>
              <w:rPr>
                <w:rFonts w:eastAsia="Times New Roman" w:cs="Times New Roman"/>
                <w:color w:val="000000"/>
                <w:sz w:val="22"/>
                <w:lang w:val="en-US" w:eastAsia="en-GB"/>
              </w:rPr>
            </w:pPr>
          </w:p>
        </w:tc>
        <w:tc>
          <w:tcPr>
            <w:tcW w:w="1165" w:type="dxa"/>
            <w:tcBorders>
              <w:top w:val="nil"/>
              <w:left w:val="nil"/>
              <w:bottom w:val="nil"/>
              <w:right w:val="nil"/>
            </w:tcBorders>
            <w:shd w:val="clear" w:color="auto" w:fill="auto"/>
            <w:noWrap/>
            <w:vAlign w:val="center"/>
          </w:tcPr>
          <w:p w14:paraId="423C99D7" w14:textId="77777777" w:rsidR="00DA4954" w:rsidRPr="009D6DD1" w:rsidRDefault="00DA4954" w:rsidP="00125F84">
            <w:pPr>
              <w:tabs>
                <w:tab w:val="left" w:pos="211"/>
              </w:tabs>
              <w:rPr>
                <w:rFonts w:eastAsia="Times New Roman" w:cs="Times New Roman"/>
                <w:color w:val="000000"/>
                <w:sz w:val="22"/>
                <w:lang w:val="en-US" w:eastAsia="en-GB"/>
              </w:rPr>
            </w:pPr>
          </w:p>
        </w:tc>
      </w:tr>
      <w:tr w:rsidR="00DA4954" w:rsidRPr="009D6DD1" w14:paraId="59A16C7D" w14:textId="77777777" w:rsidTr="00125F84">
        <w:trPr>
          <w:trHeight w:val="315"/>
        </w:trPr>
        <w:tc>
          <w:tcPr>
            <w:tcW w:w="3510" w:type="dxa"/>
            <w:tcBorders>
              <w:top w:val="nil"/>
              <w:left w:val="nil"/>
              <w:bottom w:val="nil"/>
              <w:right w:val="nil"/>
            </w:tcBorders>
            <w:shd w:val="clear" w:color="auto" w:fill="auto"/>
            <w:noWrap/>
            <w:vAlign w:val="center"/>
          </w:tcPr>
          <w:p w14:paraId="0E99FADE"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Entry year</w:t>
            </w:r>
          </w:p>
        </w:tc>
        <w:tc>
          <w:tcPr>
            <w:tcW w:w="1560" w:type="dxa"/>
            <w:tcBorders>
              <w:top w:val="nil"/>
              <w:left w:val="nil"/>
              <w:bottom w:val="nil"/>
              <w:right w:val="nil"/>
            </w:tcBorders>
            <w:shd w:val="clear" w:color="auto" w:fill="auto"/>
            <w:noWrap/>
            <w:vAlign w:val="center"/>
          </w:tcPr>
          <w:p w14:paraId="4439D690" w14:textId="77777777" w:rsidR="00DA4954" w:rsidRPr="00A64D5B" w:rsidRDefault="00DA4954" w:rsidP="00125F84">
            <w:pPr>
              <w:tabs>
                <w:tab w:val="decimal" w:pos="432"/>
              </w:tabs>
              <w:rPr>
                <w:rFonts w:eastAsia="Times New Roman" w:cs="Times New Roman"/>
                <w:sz w:val="22"/>
                <w:lang w:val="en-US" w:eastAsia="en-GB"/>
              </w:rPr>
            </w:pPr>
            <w:r w:rsidRPr="00A64D5B">
              <w:rPr>
                <w:sz w:val="22"/>
              </w:rPr>
              <w:t>-0.038</w:t>
            </w:r>
          </w:p>
        </w:tc>
        <w:tc>
          <w:tcPr>
            <w:tcW w:w="1158" w:type="dxa"/>
            <w:tcBorders>
              <w:top w:val="nil"/>
              <w:left w:val="nil"/>
              <w:bottom w:val="nil"/>
              <w:right w:val="nil"/>
            </w:tcBorders>
            <w:shd w:val="clear" w:color="auto" w:fill="auto"/>
            <w:noWrap/>
            <w:vAlign w:val="center"/>
          </w:tcPr>
          <w:p w14:paraId="79E929D3" w14:textId="77777777" w:rsidR="00DA4954" w:rsidRPr="00A64D5B" w:rsidRDefault="00DA4954" w:rsidP="00125F84">
            <w:pPr>
              <w:tabs>
                <w:tab w:val="left" w:pos="170"/>
              </w:tabs>
              <w:rPr>
                <w:rFonts w:eastAsia="Times New Roman" w:cs="Times New Roman"/>
                <w:sz w:val="22"/>
                <w:lang w:val="en-US" w:eastAsia="en-GB"/>
              </w:rPr>
            </w:pPr>
            <w:r w:rsidRPr="00A64D5B">
              <w:rPr>
                <w:sz w:val="22"/>
              </w:rPr>
              <w:t>0.128</w:t>
            </w:r>
          </w:p>
        </w:tc>
        <w:tc>
          <w:tcPr>
            <w:tcW w:w="259" w:type="dxa"/>
            <w:tcBorders>
              <w:top w:val="nil"/>
              <w:left w:val="nil"/>
              <w:bottom w:val="nil"/>
              <w:right w:val="nil"/>
            </w:tcBorders>
            <w:shd w:val="clear" w:color="auto" w:fill="auto"/>
            <w:noWrap/>
            <w:vAlign w:val="center"/>
          </w:tcPr>
          <w:p w14:paraId="00F689DA" w14:textId="77777777" w:rsidR="00DA4954" w:rsidRPr="00A64D5B" w:rsidRDefault="00DA4954" w:rsidP="00125F84">
            <w:pPr>
              <w:rPr>
                <w:rFonts w:eastAsia="Times New Roman" w:cs="Times New Roman"/>
                <w:sz w:val="22"/>
                <w:lang w:val="en-US" w:eastAsia="en-GB"/>
              </w:rPr>
            </w:pPr>
          </w:p>
        </w:tc>
        <w:tc>
          <w:tcPr>
            <w:tcW w:w="1580" w:type="dxa"/>
            <w:gridSpan w:val="2"/>
            <w:tcBorders>
              <w:top w:val="nil"/>
              <w:left w:val="nil"/>
              <w:bottom w:val="nil"/>
              <w:right w:val="nil"/>
            </w:tcBorders>
            <w:shd w:val="clear" w:color="auto" w:fill="auto"/>
            <w:noWrap/>
            <w:vAlign w:val="center"/>
          </w:tcPr>
          <w:p w14:paraId="0D132FF6" w14:textId="77777777" w:rsidR="00DA4954" w:rsidRPr="00A64D5B" w:rsidRDefault="00DA4954" w:rsidP="00125F84">
            <w:pPr>
              <w:tabs>
                <w:tab w:val="decimal" w:pos="289"/>
              </w:tabs>
              <w:rPr>
                <w:rFonts w:eastAsia="Times New Roman" w:cs="Times New Roman"/>
                <w:color w:val="000000"/>
                <w:sz w:val="22"/>
                <w:lang w:val="en-US" w:eastAsia="en-GB"/>
              </w:rPr>
            </w:pPr>
            <w:r w:rsidRPr="00A64D5B">
              <w:rPr>
                <w:sz w:val="22"/>
              </w:rPr>
              <w:t>-0.00869***</w:t>
            </w:r>
          </w:p>
        </w:tc>
        <w:tc>
          <w:tcPr>
            <w:tcW w:w="1165" w:type="dxa"/>
            <w:tcBorders>
              <w:top w:val="nil"/>
              <w:left w:val="nil"/>
              <w:bottom w:val="nil"/>
              <w:right w:val="nil"/>
            </w:tcBorders>
            <w:shd w:val="clear" w:color="auto" w:fill="auto"/>
            <w:noWrap/>
            <w:vAlign w:val="center"/>
          </w:tcPr>
          <w:p w14:paraId="3423B9F3" w14:textId="77777777" w:rsidR="00DA4954" w:rsidRPr="00A64D5B" w:rsidRDefault="00DA4954" w:rsidP="00125F84">
            <w:pPr>
              <w:tabs>
                <w:tab w:val="left" w:pos="211"/>
                <w:tab w:val="decimal" w:pos="289"/>
              </w:tabs>
              <w:rPr>
                <w:rFonts w:eastAsia="Times New Roman" w:cs="Times New Roman"/>
                <w:color w:val="000000"/>
                <w:sz w:val="22"/>
                <w:lang w:val="en-US" w:eastAsia="en-GB"/>
              </w:rPr>
            </w:pPr>
            <w:r w:rsidRPr="00A64D5B">
              <w:rPr>
                <w:sz w:val="22"/>
              </w:rPr>
              <w:t>0.00316</w:t>
            </w:r>
          </w:p>
        </w:tc>
      </w:tr>
      <w:tr w:rsidR="00DA4954" w:rsidRPr="009D6DD1" w14:paraId="198AEBE0" w14:textId="77777777" w:rsidTr="00125F84">
        <w:trPr>
          <w:trHeight w:val="300"/>
        </w:trPr>
        <w:tc>
          <w:tcPr>
            <w:tcW w:w="3510" w:type="dxa"/>
            <w:tcBorders>
              <w:top w:val="nil"/>
              <w:left w:val="nil"/>
              <w:bottom w:val="nil"/>
              <w:right w:val="nil"/>
            </w:tcBorders>
            <w:shd w:val="clear" w:color="auto" w:fill="auto"/>
            <w:noWrap/>
            <w:vAlign w:val="center"/>
            <w:hideMark/>
          </w:tcPr>
          <w:p w14:paraId="20CBEB5D"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- 1 year after entry</w:t>
            </w:r>
          </w:p>
        </w:tc>
        <w:tc>
          <w:tcPr>
            <w:tcW w:w="1560" w:type="dxa"/>
            <w:tcBorders>
              <w:top w:val="nil"/>
              <w:left w:val="nil"/>
              <w:bottom w:val="nil"/>
              <w:right w:val="nil"/>
            </w:tcBorders>
            <w:shd w:val="clear" w:color="auto" w:fill="auto"/>
            <w:noWrap/>
            <w:vAlign w:val="center"/>
          </w:tcPr>
          <w:p w14:paraId="4A1118D0" w14:textId="77777777" w:rsidR="00DA4954" w:rsidRPr="00A64D5B" w:rsidRDefault="00DA4954" w:rsidP="00125F84">
            <w:pPr>
              <w:tabs>
                <w:tab w:val="decimal" w:pos="432"/>
              </w:tabs>
              <w:rPr>
                <w:rFonts w:eastAsia="Times New Roman" w:cs="Times New Roman"/>
                <w:sz w:val="22"/>
                <w:lang w:val="en-US" w:eastAsia="en-GB"/>
              </w:rPr>
            </w:pPr>
            <w:r w:rsidRPr="00A64D5B">
              <w:rPr>
                <w:sz w:val="22"/>
              </w:rPr>
              <w:t>0.424**</w:t>
            </w:r>
          </w:p>
        </w:tc>
        <w:tc>
          <w:tcPr>
            <w:tcW w:w="1158" w:type="dxa"/>
            <w:tcBorders>
              <w:top w:val="nil"/>
              <w:left w:val="nil"/>
              <w:bottom w:val="nil"/>
              <w:right w:val="nil"/>
            </w:tcBorders>
            <w:shd w:val="clear" w:color="auto" w:fill="auto"/>
            <w:noWrap/>
            <w:vAlign w:val="center"/>
          </w:tcPr>
          <w:p w14:paraId="0CF1CF17" w14:textId="77777777" w:rsidR="00DA4954" w:rsidRPr="00A64D5B" w:rsidRDefault="00DA4954" w:rsidP="00125F84">
            <w:pPr>
              <w:tabs>
                <w:tab w:val="left" w:pos="170"/>
              </w:tabs>
              <w:rPr>
                <w:rFonts w:eastAsia="Times New Roman" w:cs="Times New Roman"/>
                <w:sz w:val="22"/>
                <w:lang w:val="en-US" w:eastAsia="en-GB"/>
              </w:rPr>
            </w:pPr>
            <w:r w:rsidRPr="00A64D5B">
              <w:rPr>
                <w:sz w:val="22"/>
              </w:rPr>
              <w:t>0.174</w:t>
            </w:r>
          </w:p>
        </w:tc>
        <w:tc>
          <w:tcPr>
            <w:tcW w:w="259" w:type="dxa"/>
            <w:tcBorders>
              <w:top w:val="nil"/>
              <w:left w:val="nil"/>
              <w:bottom w:val="nil"/>
              <w:right w:val="nil"/>
            </w:tcBorders>
            <w:shd w:val="clear" w:color="auto" w:fill="auto"/>
            <w:noWrap/>
            <w:vAlign w:val="center"/>
          </w:tcPr>
          <w:p w14:paraId="33A24B92" w14:textId="77777777" w:rsidR="00DA4954" w:rsidRPr="00A64D5B" w:rsidRDefault="00DA4954" w:rsidP="00125F84">
            <w:pPr>
              <w:rPr>
                <w:rFonts w:eastAsia="Times New Roman" w:cs="Times New Roman"/>
                <w:sz w:val="22"/>
                <w:lang w:val="en-US" w:eastAsia="en-GB"/>
              </w:rPr>
            </w:pPr>
          </w:p>
        </w:tc>
        <w:tc>
          <w:tcPr>
            <w:tcW w:w="1580" w:type="dxa"/>
            <w:gridSpan w:val="2"/>
            <w:tcBorders>
              <w:top w:val="nil"/>
              <w:left w:val="nil"/>
              <w:bottom w:val="nil"/>
              <w:right w:val="nil"/>
            </w:tcBorders>
            <w:shd w:val="clear" w:color="auto" w:fill="auto"/>
            <w:noWrap/>
            <w:vAlign w:val="center"/>
          </w:tcPr>
          <w:p w14:paraId="7439EBF0" w14:textId="77777777" w:rsidR="00DA4954" w:rsidRPr="00A64D5B" w:rsidRDefault="00DA4954" w:rsidP="00125F84">
            <w:pPr>
              <w:tabs>
                <w:tab w:val="decimal" w:pos="289"/>
              </w:tabs>
              <w:rPr>
                <w:rFonts w:eastAsia="Times New Roman" w:cs="Times New Roman"/>
                <w:color w:val="000000"/>
                <w:sz w:val="22"/>
                <w:lang w:val="en-US" w:eastAsia="en-GB"/>
              </w:rPr>
            </w:pPr>
            <w:r w:rsidRPr="00A64D5B">
              <w:rPr>
                <w:sz w:val="22"/>
              </w:rPr>
              <w:t>-0.00804**</w:t>
            </w:r>
          </w:p>
        </w:tc>
        <w:tc>
          <w:tcPr>
            <w:tcW w:w="1165" w:type="dxa"/>
            <w:tcBorders>
              <w:top w:val="nil"/>
              <w:left w:val="nil"/>
              <w:bottom w:val="nil"/>
              <w:right w:val="nil"/>
            </w:tcBorders>
            <w:shd w:val="clear" w:color="auto" w:fill="auto"/>
            <w:noWrap/>
            <w:vAlign w:val="center"/>
          </w:tcPr>
          <w:p w14:paraId="6D1D5676" w14:textId="77777777" w:rsidR="00DA4954" w:rsidRPr="00A64D5B" w:rsidRDefault="00DA4954" w:rsidP="00125F84">
            <w:pPr>
              <w:tabs>
                <w:tab w:val="left" w:pos="211"/>
                <w:tab w:val="decimal" w:pos="289"/>
              </w:tabs>
              <w:rPr>
                <w:rFonts w:eastAsia="Times New Roman" w:cs="Times New Roman"/>
                <w:color w:val="000000"/>
                <w:sz w:val="22"/>
                <w:lang w:val="en-US" w:eastAsia="en-GB"/>
              </w:rPr>
            </w:pPr>
            <w:r w:rsidRPr="00A64D5B">
              <w:rPr>
                <w:sz w:val="22"/>
              </w:rPr>
              <w:t>0.00348</w:t>
            </w:r>
          </w:p>
        </w:tc>
      </w:tr>
      <w:tr w:rsidR="00DA4954" w:rsidRPr="009D6DD1" w14:paraId="7F340E49" w14:textId="77777777" w:rsidTr="00125F84">
        <w:trPr>
          <w:trHeight w:val="300"/>
        </w:trPr>
        <w:tc>
          <w:tcPr>
            <w:tcW w:w="3510" w:type="dxa"/>
            <w:tcBorders>
              <w:top w:val="nil"/>
              <w:left w:val="nil"/>
              <w:bottom w:val="nil"/>
              <w:right w:val="nil"/>
            </w:tcBorders>
            <w:shd w:val="clear" w:color="auto" w:fill="auto"/>
            <w:noWrap/>
            <w:vAlign w:val="center"/>
            <w:hideMark/>
          </w:tcPr>
          <w:p w14:paraId="01879F5C"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- 2 years after entry</w:t>
            </w:r>
          </w:p>
        </w:tc>
        <w:tc>
          <w:tcPr>
            <w:tcW w:w="1560" w:type="dxa"/>
            <w:tcBorders>
              <w:top w:val="nil"/>
              <w:left w:val="nil"/>
              <w:bottom w:val="nil"/>
              <w:right w:val="nil"/>
            </w:tcBorders>
            <w:shd w:val="clear" w:color="auto" w:fill="auto"/>
            <w:noWrap/>
            <w:vAlign w:val="center"/>
          </w:tcPr>
          <w:p w14:paraId="4AF93BA0" w14:textId="77777777" w:rsidR="00DA4954" w:rsidRPr="00A64D5B" w:rsidRDefault="00DA4954" w:rsidP="00125F84">
            <w:pPr>
              <w:tabs>
                <w:tab w:val="decimal" w:pos="432"/>
              </w:tabs>
              <w:rPr>
                <w:rFonts w:eastAsia="Times New Roman" w:cs="Times New Roman"/>
                <w:sz w:val="22"/>
                <w:lang w:val="en-US" w:eastAsia="en-GB"/>
              </w:rPr>
            </w:pPr>
            <w:r w:rsidRPr="00A64D5B">
              <w:rPr>
                <w:sz w:val="22"/>
              </w:rPr>
              <w:t>1.272***</w:t>
            </w:r>
          </w:p>
        </w:tc>
        <w:tc>
          <w:tcPr>
            <w:tcW w:w="1158" w:type="dxa"/>
            <w:tcBorders>
              <w:top w:val="nil"/>
              <w:left w:val="nil"/>
              <w:bottom w:val="nil"/>
              <w:right w:val="nil"/>
            </w:tcBorders>
            <w:shd w:val="clear" w:color="auto" w:fill="auto"/>
            <w:noWrap/>
            <w:vAlign w:val="center"/>
          </w:tcPr>
          <w:p w14:paraId="56715399" w14:textId="77777777" w:rsidR="00DA4954" w:rsidRPr="00A64D5B" w:rsidRDefault="00DA4954" w:rsidP="00125F84">
            <w:pPr>
              <w:tabs>
                <w:tab w:val="left" w:pos="170"/>
              </w:tabs>
              <w:rPr>
                <w:rFonts w:eastAsia="Times New Roman" w:cs="Times New Roman"/>
                <w:sz w:val="22"/>
                <w:lang w:val="en-US" w:eastAsia="en-GB"/>
              </w:rPr>
            </w:pPr>
            <w:r w:rsidRPr="00A64D5B">
              <w:rPr>
                <w:sz w:val="22"/>
              </w:rPr>
              <w:t>0.205</w:t>
            </w:r>
          </w:p>
        </w:tc>
        <w:tc>
          <w:tcPr>
            <w:tcW w:w="259" w:type="dxa"/>
            <w:tcBorders>
              <w:top w:val="nil"/>
              <w:left w:val="nil"/>
              <w:bottom w:val="nil"/>
              <w:right w:val="nil"/>
            </w:tcBorders>
            <w:shd w:val="clear" w:color="auto" w:fill="auto"/>
            <w:noWrap/>
            <w:vAlign w:val="center"/>
          </w:tcPr>
          <w:p w14:paraId="54A0FE28" w14:textId="77777777" w:rsidR="00DA4954" w:rsidRPr="00A64D5B" w:rsidRDefault="00DA4954" w:rsidP="00125F84">
            <w:pPr>
              <w:rPr>
                <w:rFonts w:eastAsia="Times New Roman" w:cs="Times New Roman"/>
                <w:sz w:val="22"/>
                <w:lang w:val="en-US" w:eastAsia="en-GB"/>
              </w:rPr>
            </w:pPr>
          </w:p>
        </w:tc>
        <w:tc>
          <w:tcPr>
            <w:tcW w:w="1580" w:type="dxa"/>
            <w:gridSpan w:val="2"/>
            <w:tcBorders>
              <w:top w:val="nil"/>
              <w:left w:val="nil"/>
              <w:bottom w:val="nil"/>
              <w:right w:val="nil"/>
            </w:tcBorders>
            <w:shd w:val="clear" w:color="auto" w:fill="auto"/>
            <w:noWrap/>
            <w:vAlign w:val="center"/>
          </w:tcPr>
          <w:p w14:paraId="3F431BC0" w14:textId="77777777" w:rsidR="00DA4954" w:rsidRPr="00A64D5B" w:rsidRDefault="00DA4954" w:rsidP="00125F84">
            <w:pPr>
              <w:tabs>
                <w:tab w:val="decimal" w:pos="289"/>
              </w:tabs>
              <w:rPr>
                <w:rFonts w:eastAsia="Times New Roman" w:cs="Times New Roman"/>
                <w:color w:val="000000"/>
                <w:sz w:val="22"/>
                <w:lang w:val="en-US" w:eastAsia="en-GB"/>
              </w:rPr>
            </w:pPr>
            <w:r w:rsidRPr="00A64D5B">
              <w:rPr>
                <w:sz w:val="22"/>
              </w:rPr>
              <w:t>-0.00152</w:t>
            </w:r>
          </w:p>
        </w:tc>
        <w:tc>
          <w:tcPr>
            <w:tcW w:w="1165" w:type="dxa"/>
            <w:tcBorders>
              <w:top w:val="nil"/>
              <w:left w:val="nil"/>
              <w:bottom w:val="nil"/>
              <w:right w:val="nil"/>
            </w:tcBorders>
            <w:shd w:val="clear" w:color="auto" w:fill="auto"/>
            <w:noWrap/>
            <w:vAlign w:val="center"/>
          </w:tcPr>
          <w:p w14:paraId="0C8C58B7" w14:textId="77777777" w:rsidR="00DA4954" w:rsidRPr="00A64D5B" w:rsidRDefault="00DA4954" w:rsidP="00125F84">
            <w:pPr>
              <w:tabs>
                <w:tab w:val="left" w:pos="211"/>
                <w:tab w:val="decimal" w:pos="289"/>
              </w:tabs>
              <w:rPr>
                <w:rFonts w:eastAsia="Times New Roman" w:cs="Times New Roman"/>
                <w:color w:val="000000"/>
                <w:sz w:val="22"/>
                <w:lang w:val="en-US" w:eastAsia="en-GB"/>
              </w:rPr>
            </w:pPr>
            <w:r w:rsidRPr="00A64D5B">
              <w:rPr>
                <w:sz w:val="22"/>
              </w:rPr>
              <w:t>0.00354</w:t>
            </w:r>
          </w:p>
        </w:tc>
      </w:tr>
      <w:tr w:rsidR="00DA4954" w:rsidRPr="009D6DD1" w14:paraId="09A09F13" w14:textId="77777777" w:rsidTr="00125F84">
        <w:trPr>
          <w:trHeight w:val="300"/>
        </w:trPr>
        <w:tc>
          <w:tcPr>
            <w:tcW w:w="3510" w:type="dxa"/>
            <w:tcBorders>
              <w:top w:val="nil"/>
              <w:left w:val="nil"/>
              <w:bottom w:val="nil"/>
              <w:right w:val="nil"/>
            </w:tcBorders>
            <w:shd w:val="clear" w:color="auto" w:fill="auto"/>
            <w:noWrap/>
            <w:vAlign w:val="center"/>
            <w:hideMark/>
          </w:tcPr>
          <w:p w14:paraId="0B15145D"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- 3 years after entry</w:t>
            </w:r>
          </w:p>
        </w:tc>
        <w:tc>
          <w:tcPr>
            <w:tcW w:w="1560" w:type="dxa"/>
            <w:tcBorders>
              <w:top w:val="nil"/>
              <w:left w:val="nil"/>
              <w:bottom w:val="nil"/>
              <w:right w:val="nil"/>
            </w:tcBorders>
            <w:shd w:val="clear" w:color="auto" w:fill="auto"/>
            <w:noWrap/>
            <w:vAlign w:val="center"/>
          </w:tcPr>
          <w:p w14:paraId="42BAE16B" w14:textId="77777777" w:rsidR="00DA4954" w:rsidRPr="00A64D5B" w:rsidRDefault="00DA4954" w:rsidP="00125F84">
            <w:pPr>
              <w:tabs>
                <w:tab w:val="decimal" w:pos="432"/>
              </w:tabs>
              <w:rPr>
                <w:rFonts w:eastAsia="Times New Roman" w:cs="Times New Roman"/>
                <w:sz w:val="22"/>
                <w:lang w:val="en-US" w:eastAsia="en-GB"/>
              </w:rPr>
            </w:pPr>
            <w:r w:rsidRPr="00A64D5B">
              <w:rPr>
                <w:sz w:val="22"/>
              </w:rPr>
              <w:t>2.023***</w:t>
            </w:r>
          </w:p>
        </w:tc>
        <w:tc>
          <w:tcPr>
            <w:tcW w:w="1158" w:type="dxa"/>
            <w:tcBorders>
              <w:top w:val="nil"/>
              <w:left w:val="nil"/>
              <w:bottom w:val="nil"/>
              <w:right w:val="nil"/>
            </w:tcBorders>
            <w:shd w:val="clear" w:color="auto" w:fill="auto"/>
            <w:noWrap/>
            <w:vAlign w:val="center"/>
          </w:tcPr>
          <w:p w14:paraId="1666911A" w14:textId="77777777" w:rsidR="00DA4954" w:rsidRPr="00A64D5B" w:rsidRDefault="00DA4954" w:rsidP="00125F84">
            <w:pPr>
              <w:tabs>
                <w:tab w:val="left" w:pos="170"/>
              </w:tabs>
              <w:rPr>
                <w:rFonts w:eastAsia="Times New Roman" w:cs="Times New Roman"/>
                <w:sz w:val="22"/>
                <w:lang w:val="en-US" w:eastAsia="en-GB"/>
              </w:rPr>
            </w:pPr>
            <w:r w:rsidRPr="00A64D5B">
              <w:rPr>
                <w:sz w:val="22"/>
              </w:rPr>
              <w:t>0.227</w:t>
            </w:r>
          </w:p>
        </w:tc>
        <w:tc>
          <w:tcPr>
            <w:tcW w:w="259" w:type="dxa"/>
            <w:tcBorders>
              <w:top w:val="nil"/>
              <w:left w:val="nil"/>
              <w:bottom w:val="nil"/>
              <w:right w:val="nil"/>
            </w:tcBorders>
            <w:shd w:val="clear" w:color="auto" w:fill="auto"/>
            <w:noWrap/>
            <w:vAlign w:val="center"/>
          </w:tcPr>
          <w:p w14:paraId="77D95401" w14:textId="77777777" w:rsidR="00DA4954" w:rsidRPr="00A64D5B" w:rsidRDefault="00DA4954" w:rsidP="00125F84">
            <w:pPr>
              <w:rPr>
                <w:rFonts w:eastAsia="Times New Roman" w:cs="Times New Roman"/>
                <w:sz w:val="22"/>
                <w:lang w:val="en-US" w:eastAsia="en-GB"/>
              </w:rPr>
            </w:pPr>
          </w:p>
        </w:tc>
        <w:tc>
          <w:tcPr>
            <w:tcW w:w="1580" w:type="dxa"/>
            <w:gridSpan w:val="2"/>
            <w:tcBorders>
              <w:top w:val="nil"/>
              <w:left w:val="nil"/>
              <w:bottom w:val="nil"/>
              <w:right w:val="nil"/>
            </w:tcBorders>
            <w:shd w:val="clear" w:color="auto" w:fill="auto"/>
            <w:noWrap/>
            <w:vAlign w:val="center"/>
          </w:tcPr>
          <w:p w14:paraId="6778A817" w14:textId="77777777" w:rsidR="00DA4954" w:rsidRPr="00A64D5B" w:rsidRDefault="00DA4954" w:rsidP="00125F84">
            <w:pPr>
              <w:tabs>
                <w:tab w:val="decimal" w:pos="289"/>
              </w:tabs>
              <w:rPr>
                <w:rFonts w:eastAsia="Times New Roman" w:cs="Times New Roman"/>
                <w:color w:val="000000"/>
                <w:sz w:val="22"/>
                <w:lang w:val="en-US" w:eastAsia="en-GB"/>
              </w:rPr>
            </w:pPr>
            <w:r w:rsidRPr="00A64D5B">
              <w:rPr>
                <w:sz w:val="22"/>
              </w:rPr>
              <w:t>0.00108</w:t>
            </w:r>
          </w:p>
        </w:tc>
        <w:tc>
          <w:tcPr>
            <w:tcW w:w="1165" w:type="dxa"/>
            <w:tcBorders>
              <w:top w:val="nil"/>
              <w:left w:val="nil"/>
              <w:bottom w:val="nil"/>
              <w:right w:val="nil"/>
            </w:tcBorders>
            <w:shd w:val="clear" w:color="auto" w:fill="auto"/>
            <w:noWrap/>
            <w:vAlign w:val="center"/>
          </w:tcPr>
          <w:p w14:paraId="1AD572C5" w14:textId="77777777" w:rsidR="00DA4954" w:rsidRPr="00A64D5B" w:rsidRDefault="00DA4954" w:rsidP="00125F84">
            <w:pPr>
              <w:tabs>
                <w:tab w:val="left" w:pos="211"/>
                <w:tab w:val="decimal" w:pos="289"/>
              </w:tabs>
              <w:rPr>
                <w:rFonts w:eastAsia="Times New Roman" w:cs="Times New Roman"/>
                <w:color w:val="000000"/>
                <w:sz w:val="22"/>
                <w:lang w:val="en-US" w:eastAsia="en-GB"/>
              </w:rPr>
            </w:pPr>
            <w:r w:rsidRPr="00A64D5B">
              <w:rPr>
                <w:sz w:val="22"/>
              </w:rPr>
              <w:t>0.00365</w:t>
            </w:r>
          </w:p>
        </w:tc>
      </w:tr>
      <w:tr w:rsidR="00DA4954" w:rsidRPr="009D6DD1" w14:paraId="74AF2561" w14:textId="77777777" w:rsidTr="00125F84">
        <w:trPr>
          <w:trHeight w:val="300"/>
        </w:trPr>
        <w:tc>
          <w:tcPr>
            <w:tcW w:w="3510" w:type="dxa"/>
            <w:tcBorders>
              <w:top w:val="nil"/>
              <w:left w:val="nil"/>
              <w:bottom w:val="nil"/>
              <w:right w:val="nil"/>
            </w:tcBorders>
            <w:shd w:val="clear" w:color="auto" w:fill="auto"/>
            <w:noWrap/>
            <w:vAlign w:val="center"/>
            <w:hideMark/>
          </w:tcPr>
          <w:p w14:paraId="72035585"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- 4 years after entry</w:t>
            </w:r>
          </w:p>
        </w:tc>
        <w:tc>
          <w:tcPr>
            <w:tcW w:w="1560" w:type="dxa"/>
            <w:tcBorders>
              <w:top w:val="nil"/>
              <w:left w:val="nil"/>
              <w:bottom w:val="nil"/>
              <w:right w:val="nil"/>
            </w:tcBorders>
            <w:shd w:val="clear" w:color="auto" w:fill="auto"/>
            <w:noWrap/>
            <w:vAlign w:val="center"/>
          </w:tcPr>
          <w:p w14:paraId="04F4C34F" w14:textId="77777777" w:rsidR="00DA4954" w:rsidRPr="00A64D5B" w:rsidRDefault="00DA4954" w:rsidP="00125F84">
            <w:pPr>
              <w:tabs>
                <w:tab w:val="decimal" w:pos="432"/>
              </w:tabs>
              <w:rPr>
                <w:rFonts w:eastAsia="Times New Roman" w:cs="Times New Roman"/>
                <w:sz w:val="22"/>
                <w:lang w:val="en-US" w:eastAsia="en-GB"/>
              </w:rPr>
            </w:pPr>
            <w:r w:rsidRPr="00A64D5B">
              <w:rPr>
                <w:sz w:val="22"/>
              </w:rPr>
              <w:t>2.667***</w:t>
            </w:r>
          </w:p>
        </w:tc>
        <w:tc>
          <w:tcPr>
            <w:tcW w:w="1158" w:type="dxa"/>
            <w:tcBorders>
              <w:top w:val="nil"/>
              <w:left w:val="nil"/>
              <w:bottom w:val="nil"/>
              <w:right w:val="nil"/>
            </w:tcBorders>
            <w:shd w:val="clear" w:color="auto" w:fill="auto"/>
            <w:noWrap/>
            <w:vAlign w:val="center"/>
          </w:tcPr>
          <w:p w14:paraId="3CF56812" w14:textId="77777777" w:rsidR="00DA4954" w:rsidRPr="00A64D5B" w:rsidRDefault="00DA4954" w:rsidP="00125F84">
            <w:pPr>
              <w:tabs>
                <w:tab w:val="left" w:pos="170"/>
              </w:tabs>
              <w:rPr>
                <w:rFonts w:eastAsia="Times New Roman" w:cs="Times New Roman"/>
                <w:sz w:val="22"/>
                <w:lang w:val="en-US" w:eastAsia="en-GB"/>
              </w:rPr>
            </w:pPr>
            <w:r w:rsidRPr="00A64D5B">
              <w:rPr>
                <w:sz w:val="22"/>
              </w:rPr>
              <w:t>0.242</w:t>
            </w:r>
          </w:p>
        </w:tc>
        <w:tc>
          <w:tcPr>
            <w:tcW w:w="259" w:type="dxa"/>
            <w:tcBorders>
              <w:top w:val="nil"/>
              <w:left w:val="nil"/>
              <w:bottom w:val="nil"/>
              <w:right w:val="nil"/>
            </w:tcBorders>
            <w:shd w:val="clear" w:color="auto" w:fill="auto"/>
            <w:noWrap/>
            <w:vAlign w:val="center"/>
          </w:tcPr>
          <w:p w14:paraId="2DA6411F" w14:textId="77777777" w:rsidR="00DA4954" w:rsidRPr="00A64D5B" w:rsidRDefault="00DA4954" w:rsidP="00125F84">
            <w:pPr>
              <w:rPr>
                <w:rFonts w:eastAsia="Times New Roman" w:cs="Times New Roman"/>
                <w:sz w:val="22"/>
                <w:lang w:val="en-US" w:eastAsia="en-GB"/>
              </w:rPr>
            </w:pPr>
          </w:p>
        </w:tc>
        <w:tc>
          <w:tcPr>
            <w:tcW w:w="1580" w:type="dxa"/>
            <w:gridSpan w:val="2"/>
            <w:tcBorders>
              <w:top w:val="nil"/>
              <w:left w:val="nil"/>
              <w:bottom w:val="nil"/>
              <w:right w:val="nil"/>
            </w:tcBorders>
            <w:shd w:val="clear" w:color="auto" w:fill="auto"/>
            <w:noWrap/>
            <w:vAlign w:val="center"/>
          </w:tcPr>
          <w:p w14:paraId="5E1D2025" w14:textId="77777777" w:rsidR="00DA4954" w:rsidRPr="00A64D5B" w:rsidRDefault="00DA4954" w:rsidP="00125F84">
            <w:pPr>
              <w:tabs>
                <w:tab w:val="decimal" w:pos="289"/>
              </w:tabs>
              <w:rPr>
                <w:rFonts w:eastAsia="Times New Roman" w:cs="Times New Roman"/>
                <w:color w:val="000000"/>
                <w:sz w:val="22"/>
                <w:lang w:val="en-US" w:eastAsia="en-GB"/>
              </w:rPr>
            </w:pPr>
            <w:r w:rsidRPr="00A64D5B">
              <w:rPr>
                <w:sz w:val="22"/>
              </w:rPr>
              <w:t>0.00267</w:t>
            </w:r>
          </w:p>
        </w:tc>
        <w:tc>
          <w:tcPr>
            <w:tcW w:w="1165" w:type="dxa"/>
            <w:tcBorders>
              <w:top w:val="nil"/>
              <w:left w:val="nil"/>
              <w:bottom w:val="nil"/>
              <w:right w:val="nil"/>
            </w:tcBorders>
            <w:shd w:val="clear" w:color="auto" w:fill="auto"/>
            <w:noWrap/>
            <w:vAlign w:val="center"/>
          </w:tcPr>
          <w:p w14:paraId="1E671C23" w14:textId="77777777" w:rsidR="00DA4954" w:rsidRPr="00A64D5B" w:rsidRDefault="00DA4954" w:rsidP="00125F84">
            <w:pPr>
              <w:tabs>
                <w:tab w:val="left" w:pos="211"/>
                <w:tab w:val="decimal" w:pos="289"/>
              </w:tabs>
              <w:rPr>
                <w:rFonts w:eastAsia="Times New Roman" w:cs="Times New Roman"/>
                <w:color w:val="000000"/>
                <w:sz w:val="22"/>
                <w:lang w:val="en-US" w:eastAsia="en-GB"/>
              </w:rPr>
            </w:pPr>
            <w:r w:rsidRPr="00A64D5B">
              <w:rPr>
                <w:sz w:val="22"/>
              </w:rPr>
              <w:t>0.00363</w:t>
            </w:r>
          </w:p>
        </w:tc>
      </w:tr>
      <w:tr w:rsidR="00DA4954" w:rsidRPr="009D6DD1" w14:paraId="256CFC3A" w14:textId="77777777" w:rsidTr="00125F84">
        <w:trPr>
          <w:trHeight w:val="300"/>
        </w:trPr>
        <w:tc>
          <w:tcPr>
            <w:tcW w:w="3510" w:type="dxa"/>
            <w:tcBorders>
              <w:top w:val="nil"/>
              <w:left w:val="nil"/>
              <w:bottom w:val="nil"/>
              <w:right w:val="nil"/>
            </w:tcBorders>
            <w:shd w:val="clear" w:color="auto" w:fill="auto"/>
            <w:noWrap/>
            <w:vAlign w:val="center"/>
            <w:hideMark/>
          </w:tcPr>
          <w:p w14:paraId="7E3A030E"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- 5 years after entry</w:t>
            </w:r>
          </w:p>
        </w:tc>
        <w:tc>
          <w:tcPr>
            <w:tcW w:w="1560" w:type="dxa"/>
            <w:tcBorders>
              <w:top w:val="nil"/>
              <w:left w:val="nil"/>
              <w:bottom w:val="nil"/>
              <w:right w:val="nil"/>
            </w:tcBorders>
            <w:shd w:val="clear" w:color="auto" w:fill="auto"/>
            <w:noWrap/>
            <w:vAlign w:val="center"/>
          </w:tcPr>
          <w:p w14:paraId="12942401" w14:textId="77777777" w:rsidR="00DA4954" w:rsidRPr="00A64D5B" w:rsidRDefault="00DA4954" w:rsidP="00125F84">
            <w:pPr>
              <w:tabs>
                <w:tab w:val="decimal" w:pos="432"/>
              </w:tabs>
              <w:rPr>
                <w:rFonts w:eastAsia="Times New Roman" w:cs="Times New Roman"/>
                <w:sz w:val="22"/>
                <w:lang w:val="en-US" w:eastAsia="en-GB"/>
              </w:rPr>
            </w:pPr>
            <w:r w:rsidRPr="00A64D5B">
              <w:rPr>
                <w:sz w:val="22"/>
              </w:rPr>
              <w:t>2.953***</w:t>
            </w:r>
          </w:p>
        </w:tc>
        <w:tc>
          <w:tcPr>
            <w:tcW w:w="1158" w:type="dxa"/>
            <w:tcBorders>
              <w:top w:val="nil"/>
              <w:left w:val="nil"/>
              <w:bottom w:val="nil"/>
              <w:right w:val="nil"/>
            </w:tcBorders>
            <w:shd w:val="clear" w:color="auto" w:fill="auto"/>
            <w:noWrap/>
            <w:vAlign w:val="center"/>
          </w:tcPr>
          <w:p w14:paraId="5835EDD6" w14:textId="77777777" w:rsidR="00DA4954" w:rsidRPr="00A64D5B" w:rsidRDefault="00DA4954" w:rsidP="00125F84">
            <w:pPr>
              <w:tabs>
                <w:tab w:val="left" w:pos="170"/>
              </w:tabs>
              <w:rPr>
                <w:rFonts w:eastAsia="Times New Roman" w:cs="Times New Roman"/>
                <w:sz w:val="22"/>
                <w:lang w:val="en-US" w:eastAsia="en-GB"/>
              </w:rPr>
            </w:pPr>
            <w:r w:rsidRPr="00A64D5B">
              <w:rPr>
                <w:sz w:val="22"/>
              </w:rPr>
              <w:t>0.259</w:t>
            </w:r>
          </w:p>
        </w:tc>
        <w:tc>
          <w:tcPr>
            <w:tcW w:w="259" w:type="dxa"/>
            <w:tcBorders>
              <w:top w:val="nil"/>
              <w:left w:val="nil"/>
              <w:bottom w:val="nil"/>
              <w:right w:val="nil"/>
            </w:tcBorders>
            <w:shd w:val="clear" w:color="auto" w:fill="auto"/>
            <w:noWrap/>
            <w:vAlign w:val="center"/>
          </w:tcPr>
          <w:p w14:paraId="27F222C7" w14:textId="77777777" w:rsidR="00DA4954" w:rsidRPr="00A64D5B" w:rsidRDefault="00DA4954" w:rsidP="00125F84">
            <w:pPr>
              <w:rPr>
                <w:rFonts w:eastAsia="Times New Roman" w:cs="Times New Roman"/>
                <w:sz w:val="22"/>
                <w:lang w:val="en-US" w:eastAsia="en-GB"/>
              </w:rPr>
            </w:pPr>
          </w:p>
        </w:tc>
        <w:tc>
          <w:tcPr>
            <w:tcW w:w="1580" w:type="dxa"/>
            <w:gridSpan w:val="2"/>
            <w:tcBorders>
              <w:top w:val="nil"/>
              <w:left w:val="nil"/>
              <w:bottom w:val="nil"/>
              <w:right w:val="nil"/>
            </w:tcBorders>
            <w:shd w:val="clear" w:color="auto" w:fill="auto"/>
            <w:noWrap/>
            <w:vAlign w:val="center"/>
          </w:tcPr>
          <w:p w14:paraId="0F2D05B0" w14:textId="77777777" w:rsidR="00DA4954" w:rsidRPr="00A64D5B" w:rsidRDefault="00DA4954" w:rsidP="00125F84">
            <w:pPr>
              <w:tabs>
                <w:tab w:val="decimal" w:pos="289"/>
              </w:tabs>
              <w:rPr>
                <w:rFonts w:eastAsia="Times New Roman" w:cs="Times New Roman"/>
                <w:color w:val="000000"/>
                <w:sz w:val="22"/>
                <w:lang w:val="en-US" w:eastAsia="en-GB"/>
              </w:rPr>
            </w:pPr>
            <w:r w:rsidRPr="00A64D5B">
              <w:rPr>
                <w:sz w:val="22"/>
              </w:rPr>
              <w:t>0.00037</w:t>
            </w:r>
          </w:p>
        </w:tc>
        <w:tc>
          <w:tcPr>
            <w:tcW w:w="1165" w:type="dxa"/>
            <w:tcBorders>
              <w:top w:val="nil"/>
              <w:left w:val="nil"/>
              <w:bottom w:val="nil"/>
              <w:right w:val="nil"/>
            </w:tcBorders>
            <w:shd w:val="clear" w:color="auto" w:fill="auto"/>
            <w:noWrap/>
            <w:vAlign w:val="center"/>
          </w:tcPr>
          <w:p w14:paraId="4D3FD8CD" w14:textId="77777777" w:rsidR="00DA4954" w:rsidRPr="00A64D5B" w:rsidRDefault="00DA4954" w:rsidP="00125F84">
            <w:pPr>
              <w:tabs>
                <w:tab w:val="left" w:pos="211"/>
                <w:tab w:val="decimal" w:pos="289"/>
              </w:tabs>
              <w:rPr>
                <w:rFonts w:eastAsia="Times New Roman" w:cs="Times New Roman"/>
                <w:color w:val="000000"/>
                <w:sz w:val="22"/>
                <w:lang w:val="en-US" w:eastAsia="en-GB"/>
              </w:rPr>
            </w:pPr>
            <w:r w:rsidRPr="00A64D5B">
              <w:rPr>
                <w:sz w:val="22"/>
              </w:rPr>
              <w:t>0.00381</w:t>
            </w:r>
          </w:p>
        </w:tc>
      </w:tr>
      <w:tr w:rsidR="00DA4954" w:rsidRPr="009D6DD1" w14:paraId="6A8DB86C" w14:textId="77777777" w:rsidTr="00125F84">
        <w:trPr>
          <w:trHeight w:val="300"/>
        </w:trPr>
        <w:tc>
          <w:tcPr>
            <w:tcW w:w="3510" w:type="dxa"/>
            <w:tcBorders>
              <w:top w:val="nil"/>
              <w:left w:val="nil"/>
              <w:bottom w:val="nil"/>
              <w:right w:val="nil"/>
            </w:tcBorders>
            <w:shd w:val="clear" w:color="auto" w:fill="auto"/>
            <w:noWrap/>
            <w:vAlign w:val="center"/>
            <w:hideMark/>
          </w:tcPr>
          <w:p w14:paraId="6115090C"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- 6 years after entry</w:t>
            </w:r>
          </w:p>
        </w:tc>
        <w:tc>
          <w:tcPr>
            <w:tcW w:w="1560" w:type="dxa"/>
            <w:tcBorders>
              <w:top w:val="nil"/>
              <w:left w:val="nil"/>
              <w:bottom w:val="nil"/>
              <w:right w:val="nil"/>
            </w:tcBorders>
            <w:shd w:val="clear" w:color="auto" w:fill="auto"/>
            <w:noWrap/>
            <w:vAlign w:val="center"/>
          </w:tcPr>
          <w:p w14:paraId="7F08F23D" w14:textId="77777777" w:rsidR="00DA4954" w:rsidRPr="00A64D5B" w:rsidRDefault="00DA4954" w:rsidP="00125F84">
            <w:pPr>
              <w:tabs>
                <w:tab w:val="decimal" w:pos="432"/>
              </w:tabs>
              <w:rPr>
                <w:rFonts w:eastAsia="Times New Roman" w:cs="Times New Roman"/>
                <w:sz w:val="22"/>
                <w:lang w:val="en-US" w:eastAsia="en-GB"/>
              </w:rPr>
            </w:pPr>
            <w:r w:rsidRPr="00A64D5B">
              <w:rPr>
                <w:sz w:val="22"/>
              </w:rPr>
              <w:t>3.060***</w:t>
            </w:r>
          </w:p>
        </w:tc>
        <w:tc>
          <w:tcPr>
            <w:tcW w:w="1158" w:type="dxa"/>
            <w:tcBorders>
              <w:top w:val="nil"/>
              <w:left w:val="nil"/>
              <w:bottom w:val="nil"/>
              <w:right w:val="nil"/>
            </w:tcBorders>
            <w:shd w:val="clear" w:color="auto" w:fill="auto"/>
            <w:noWrap/>
            <w:vAlign w:val="center"/>
          </w:tcPr>
          <w:p w14:paraId="1542090C" w14:textId="77777777" w:rsidR="00DA4954" w:rsidRPr="00A64D5B" w:rsidRDefault="00DA4954" w:rsidP="00125F84">
            <w:pPr>
              <w:tabs>
                <w:tab w:val="left" w:pos="170"/>
              </w:tabs>
              <w:rPr>
                <w:rFonts w:eastAsia="Times New Roman" w:cs="Times New Roman"/>
                <w:sz w:val="22"/>
                <w:lang w:val="en-US" w:eastAsia="en-GB"/>
              </w:rPr>
            </w:pPr>
            <w:r w:rsidRPr="00A64D5B">
              <w:rPr>
                <w:sz w:val="22"/>
              </w:rPr>
              <w:t>0.309</w:t>
            </w:r>
          </w:p>
        </w:tc>
        <w:tc>
          <w:tcPr>
            <w:tcW w:w="259" w:type="dxa"/>
            <w:tcBorders>
              <w:top w:val="nil"/>
              <w:left w:val="nil"/>
              <w:bottom w:val="nil"/>
              <w:right w:val="nil"/>
            </w:tcBorders>
            <w:shd w:val="clear" w:color="auto" w:fill="auto"/>
            <w:noWrap/>
            <w:vAlign w:val="center"/>
          </w:tcPr>
          <w:p w14:paraId="2161C0A4" w14:textId="77777777" w:rsidR="00DA4954" w:rsidRPr="00A64D5B" w:rsidRDefault="00DA4954" w:rsidP="00125F84">
            <w:pPr>
              <w:rPr>
                <w:rFonts w:eastAsia="Times New Roman" w:cs="Times New Roman"/>
                <w:sz w:val="22"/>
                <w:lang w:val="en-US" w:eastAsia="en-GB"/>
              </w:rPr>
            </w:pPr>
          </w:p>
        </w:tc>
        <w:tc>
          <w:tcPr>
            <w:tcW w:w="1580" w:type="dxa"/>
            <w:gridSpan w:val="2"/>
            <w:tcBorders>
              <w:top w:val="nil"/>
              <w:left w:val="nil"/>
              <w:bottom w:val="nil"/>
              <w:right w:val="nil"/>
            </w:tcBorders>
            <w:shd w:val="clear" w:color="auto" w:fill="auto"/>
            <w:noWrap/>
            <w:vAlign w:val="center"/>
          </w:tcPr>
          <w:p w14:paraId="3E281EA8" w14:textId="77777777" w:rsidR="00DA4954" w:rsidRPr="00A64D5B" w:rsidRDefault="00DA4954" w:rsidP="00125F84">
            <w:pPr>
              <w:tabs>
                <w:tab w:val="decimal" w:pos="289"/>
              </w:tabs>
              <w:rPr>
                <w:rFonts w:eastAsia="Times New Roman" w:cs="Times New Roman"/>
                <w:color w:val="000000"/>
                <w:sz w:val="22"/>
                <w:lang w:val="en-US" w:eastAsia="en-GB"/>
              </w:rPr>
            </w:pPr>
            <w:r w:rsidRPr="00A64D5B">
              <w:rPr>
                <w:sz w:val="22"/>
              </w:rPr>
              <w:t>0.00289</w:t>
            </w:r>
          </w:p>
        </w:tc>
        <w:tc>
          <w:tcPr>
            <w:tcW w:w="1165" w:type="dxa"/>
            <w:tcBorders>
              <w:top w:val="nil"/>
              <w:left w:val="nil"/>
              <w:bottom w:val="nil"/>
              <w:right w:val="nil"/>
            </w:tcBorders>
            <w:shd w:val="clear" w:color="auto" w:fill="auto"/>
            <w:noWrap/>
            <w:vAlign w:val="center"/>
          </w:tcPr>
          <w:p w14:paraId="242CED06" w14:textId="77777777" w:rsidR="00DA4954" w:rsidRPr="00A64D5B" w:rsidRDefault="00DA4954" w:rsidP="00125F84">
            <w:pPr>
              <w:tabs>
                <w:tab w:val="left" w:pos="211"/>
                <w:tab w:val="decimal" w:pos="289"/>
              </w:tabs>
              <w:rPr>
                <w:rFonts w:eastAsia="Times New Roman" w:cs="Times New Roman"/>
                <w:color w:val="000000"/>
                <w:sz w:val="22"/>
                <w:lang w:val="en-US" w:eastAsia="en-GB"/>
              </w:rPr>
            </w:pPr>
            <w:r w:rsidRPr="00A64D5B">
              <w:rPr>
                <w:sz w:val="22"/>
              </w:rPr>
              <w:t>0.00430</w:t>
            </w:r>
          </w:p>
        </w:tc>
      </w:tr>
      <w:tr w:rsidR="00DA4954" w:rsidRPr="009D6DD1" w14:paraId="2168B06B" w14:textId="77777777" w:rsidTr="00125F84">
        <w:trPr>
          <w:trHeight w:val="300"/>
        </w:trPr>
        <w:tc>
          <w:tcPr>
            <w:tcW w:w="3510" w:type="dxa"/>
            <w:tcBorders>
              <w:top w:val="nil"/>
              <w:left w:val="nil"/>
              <w:bottom w:val="nil"/>
              <w:right w:val="nil"/>
            </w:tcBorders>
            <w:shd w:val="clear" w:color="auto" w:fill="auto"/>
            <w:noWrap/>
            <w:vAlign w:val="center"/>
            <w:hideMark/>
          </w:tcPr>
          <w:p w14:paraId="59E8FEBE"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- 7 years after entry</w:t>
            </w:r>
          </w:p>
        </w:tc>
        <w:tc>
          <w:tcPr>
            <w:tcW w:w="1560" w:type="dxa"/>
            <w:tcBorders>
              <w:top w:val="nil"/>
              <w:left w:val="nil"/>
              <w:bottom w:val="nil"/>
              <w:right w:val="nil"/>
            </w:tcBorders>
            <w:shd w:val="clear" w:color="auto" w:fill="auto"/>
            <w:noWrap/>
            <w:vAlign w:val="center"/>
          </w:tcPr>
          <w:p w14:paraId="5A81B45C" w14:textId="77777777" w:rsidR="00DA4954" w:rsidRPr="00A64D5B" w:rsidRDefault="00DA4954" w:rsidP="00125F84">
            <w:pPr>
              <w:tabs>
                <w:tab w:val="decimal" w:pos="432"/>
              </w:tabs>
              <w:rPr>
                <w:rFonts w:eastAsia="Times New Roman" w:cs="Times New Roman"/>
                <w:sz w:val="22"/>
                <w:lang w:val="en-US" w:eastAsia="en-GB"/>
              </w:rPr>
            </w:pPr>
            <w:r w:rsidRPr="00A64D5B">
              <w:rPr>
                <w:sz w:val="22"/>
              </w:rPr>
              <w:t>3.231***</w:t>
            </w:r>
          </w:p>
        </w:tc>
        <w:tc>
          <w:tcPr>
            <w:tcW w:w="1158" w:type="dxa"/>
            <w:tcBorders>
              <w:top w:val="nil"/>
              <w:left w:val="nil"/>
              <w:bottom w:val="nil"/>
              <w:right w:val="nil"/>
            </w:tcBorders>
            <w:shd w:val="clear" w:color="auto" w:fill="auto"/>
            <w:noWrap/>
            <w:vAlign w:val="center"/>
          </w:tcPr>
          <w:p w14:paraId="3CF1187F" w14:textId="77777777" w:rsidR="00DA4954" w:rsidRPr="00A64D5B" w:rsidRDefault="00DA4954" w:rsidP="00125F84">
            <w:pPr>
              <w:tabs>
                <w:tab w:val="left" w:pos="170"/>
              </w:tabs>
              <w:rPr>
                <w:rFonts w:eastAsia="Times New Roman" w:cs="Times New Roman"/>
                <w:sz w:val="22"/>
                <w:lang w:val="en-US" w:eastAsia="en-GB"/>
              </w:rPr>
            </w:pPr>
            <w:r w:rsidRPr="00A64D5B">
              <w:rPr>
                <w:sz w:val="22"/>
              </w:rPr>
              <w:t>0.384</w:t>
            </w:r>
          </w:p>
        </w:tc>
        <w:tc>
          <w:tcPr>
            <w:tcW w:w="259" w:type="dxa"/>
            <w:tcBorders>
              <w:top w:val="nil"/>
              <w:left w:val="nil"/>
              <w:bottom w:val="nil"/>
              <w:right w:val="nil"/>
            </w:tcBorders>
            <w:shd w:val="clear" w:color="auto" w:fill="auto"/>
            <w:noWrap/>
            <w:vAlign w:val="center"/>
          </w:tcPr>
          <w:p w14:paraId="08458945" w14:textId="77777777" w:rsidR="00DA4954" w:rsidRPr="00A64D5B" w:rsidRDefault="00DA4954" w:rsidP="00125F84">
            <w:pPr>
              <w:rPr>
                <w:rFonts w:eastAsia="Times New Roman" w:cs="Times New Roman"/>
                <w:sz w:val="22"/>
                <w:lang w:val="en-US" w:eastAsia="en-GB"/>
              </w:rPr>
            </w:pPr>
          </w:p>
        </w:tc>
        <w:tc>
          <w:tcPr>
            <w:tcW w:w="1580" w:type="dxa"/>
            <w:gridSpan w:val="2"/>
            <w:tcBorders>
              <w:top w:val="nil"/>
              <w:left w:val="nil"/>
              <w:bottom w:val="nil"/>
              <w:right w:val="nil"/>
            </w:tcBorders>
            <w:shd w:val="clear" w:color="auto" w:fill="auto"/>
            <w:noWrap/>
            <w:vAlign w:val="center"/>
          </w:tcPr>
          <w:p w14:paraId="6EAFDA54" w14:textId="77777777" w:rsidR="00DA4954" w:rsidRPr="00A64D5B" w:rsidRDefault="00DA4954" w:rsidP="00125F84">
            <w:pPr>
              <w:tabs>
                <w:tab w:val="decimal" w:pos="289"/>
              </w:tabs>
              <w:rPr>
                <w:rFonts w:eastAsia="Times New Roman" w:cs="Times New Roman"/>
                <w:color w:val="000000"/>
                <w:sz w:val="22"/>
                <w:lang w:val="en-US" w:eastAsia="en-GB"/>
              </w:rPr>
            </w:pPr>
            <w:r w:rsidRPr="00A64D5B">
              <w:rPr>
                <w:sz w:val="22"/>
              </w:rPr>
              <w:t>0.00028</w:t>
            </w:r>
          </w:p>
        </w:tc>
        <w:tc>
          <w:tcPr>
            <w:tcW w:w="1165" w:type="dxa"/>
            <w:tcBorders>
              <w:top w:val="nil"/>
              <w:left w:val="nil"/>
              <w:bottom w:val="nil"/>
              <w:right w:val="nil"/>
            </w:tcBorders>
            <w:shd w:val="clear" w:color="auto" w:fill="auto"/>
            <w:noWrap/>
            <w:vAlign w:val="center"/>
          </w:tcPr>
          <w:p w14:paraId="6B57C68B" w14:textId="77777777" w:rsidR="00DA4954" w:rsidRPr="00A64D5B" w:rsidRDefault="00DA4954" w:rsidP="00125F84">
            <w:pPr>
              <w:tabs>
                <w:tab w:val="left" w:pos="211"/>
                <w:tab w:val="decimal" w:pos="289"/>
              </w:tabs>
              <w:rPr>
                <w:rFonts w:eastAsia="Times New Roman" w:cs="Times New Roman"/>
                <w:color w:val="000000"/>
                <w:sz w:val="22"/>
                <w:lang w:val="en-US" w:eastAsia="en-GB"/>
              </w:rPr>
            </w:pPr>
            <w:r w:rsidRPr="00A64D5B">
              <w:rPr>
                <w:sz w:val="22"/>
              </w:rPr>
              <w:t>0.00510</w:t>
            </w:r>
          </w:p>
        </w:tc>
      </w:tr>
      <w:tr w:rsidR="00DA4954" w:rsidRPr="009D6DD1" w14:paraId="60415201" w14:textId="77777777" w:rsidTr="00125F84">
        <w:trPr>
          <w:trHeight w:val="300"/>
        </w:trPr>
        <w:tc>
          <w:tcPr>
            <w:tcW w:w="3510" w:type="dxa"/>
            <w:tcBorders>
              <w:top w:val="nil"/>
              <w:left w:val="nil"/>
              <w:bottom w:val="nil"/>
              <w:right w:val="nil"/>
            </w:tcBorders>
            <w:shd w:val="clear" w:color="auto" w:fill="auto"/>
            <w:noWrap/>
            <w:vAlign w:val="center"/>
            <w:hideMark/>
          </w:tcPr>
          <w:p w14:paraId="4844BE54"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- 8 years after entry</w:t>
            </w:r>
          </w:p>
        </w:tc>
        <w:tc>
          <w:tcPr>
            <w:tcW w:w="1560" w:type="dxa"/>
            <w:tcBorders>
              <w:top w:val="nil"/>
              <w:left w:val="nil"/>
              <w:bottom w:val="nil"/>
              <w:right w:val="nil"/>
            </w:tcBorders>
            <w:shd w:val="clear" w:color="auto" w:fill="auto"/>
            <w:noWrap/>
            <w:vAlign w:val="center"/>
          </w:tcPr>
          <w:p w14:paraId="104684F8" w14:textId="77777777" w:rsidR="00DA4954" w:rsidRPr="00A64D5B" w:rsidRDefault="00DA4954" w:rsidP="00125F84">
            <w:pPr>
              <w:tabs>
                <w:tab w:val="decimal" w:pos="432"/>
              </w:tabs>
              <w:rPr>
                <w:rFonts w:eastAsia="Times New Roman" w:cs="Times New Roman"/>
                <w:sz w:val="22"/>
                <w:lang w:val="en-US" w:eastAsia="en-GB"/>
              </w:rPr>
            </w:pPr>
            <w:r w:rsidRPr="00A64D5B">
              <w:rPr>
                <w:sz w:val="22"/>
              </w:rPr>
              <w:t>3.399***</w:t>
            </w:r>
          </w:p>
        </w:tc>
        <w:tc>
          <w:tcPr>
            <w:tcW w:w="1158" w:type="dxa"/>
            <w:tcBorders>
              <w:top w:val="nil"/>
              <w:left w:val="nil"/>
              <w:bottom w:val="nil"/>
              <w:right w:val="nil"/>
            </w:tcBorders>
            <w:shd w:val="clear" w:color="auto" w:fill="auto"/>
            <w:noWrap/>
            <w:vAlign w:val="center"/>
          </w:tcPr>
          <w:p w14:paraId="7C67D982" w14:textId="77777777" w:rsidR="00DA4954" w:rsidRPr="00A64D5B" w:rsidRDefault="00DA4954" w:rsidP="00125F84">
            <w:pPr>
              <w:tabs>
                <w:tab w:val="left" w:pos="170"/>
              </w:tabs>
              <w:rPr>
                <w:rFonts w:eastAsia="Times New Roman" w:cs="Times New Roman"/>
                <w:sz w:val="22"/>
                <w:lang w:val="en-US" w:eastAsia="en-GB"/>
              </w:rPr>
            </w:pPr>
            <w:r w:rsidRPr="00A64D5B">
              <w:rPr>
                <w:sz w:val="22"/>
              </w:rPr>
              <w:t>0.559</w:t>
            </w:r>
          </w:p>
        </w:tc>
        <w:tc>
          <w:tcPr>
            <w:tcW w:w="259" w:type="dxa"/>
            <w:tcBorders>
              <w:top w:val="nil"/>
              <w:left w:val="nil"/>
              <w:bottom w:val="nil"/>
              <w:right w:val="nil"/>
            </w:tcBorders>
            <w:shd w:val="clear" w:color="auto" w:fill="auto"/>
            <w:noWrap/>
            <w:vAlign w:val="center"/>
          </w:tcPr>
          <w:p w14:paraId="37105201" w14:textId="77777777" w:rsidR="00DA4954" w:rsidRPr="00A64D5B" w:rsidRDefault="00DA4954" w:rsidP="00125F84">
            <w:pPr>
              <w:rPr>
                <w:rFonts w:eastAsia="Times New Roman" w:cs="Times New Roman"/>
                <w:sz w:val="22"/>
                <w:lang w:val="en-US" w:eastAsia="en-GB"/>
              </w:rPr>
            </w:pPr>
          </w:p>
        </w:tc>
        <w:tc>
          <w:tcPr>
            <w:tcW w:w="1580" w:type="dxa"/>
            <w:gridSpan w:val="2"/>
            <w:tcBorders>
              <w:top w:val="nil"/>
              <w:left w:val="nil"/>
              <w:bottom w:val="nil"/>
              <w:right w:val="nil"/>
            </w:tcBorders>
            <w:shd w:val="clear" w:color="auto" w:fill="auto"/>
            <w:noWrap/>
            <w:vAlign w:val="center"/>
          </w:tcPr>
          <w:p w14:paraId="0826BAEC" w14:textId="77777777" w:rsidR="00DA4954" w:rsidRPr="00A64D5B" w:rsidRDefault="00DA4954" w:rsidP="00125F84">
            <w:pPr>
              <w:tabs>
                <w:tab w:val="decimal" w:pos="289"/>
              </w:tabs>
              <w:rPr>
                <w:rFonts w:eastAsia="Times New Roman" w:cs="Times New Roman"/>
                <w:color w:val="000000"/>
                <w:sz w:val="22"/>
                <w:lang w:val="en-US" w:eastAsia="en-GB"/>
              </w:rPr>
            </w:pPr>
            <w:r w:rsidRPr="00A64D5B">
              <w:rPr>
                <w:sz w:val="22"/>
              </w:rPr>
              <w:t>-0.01003</w:t>
            </w:r>
          </w:p>
        </w:tc>
        <w:tc>
          <w:tcPr>
            <w:tcW w:w="1165" w:type="dxa"/>
            <w:tcBorders>
              <w:top w:val="nil"/>
              <w:left w:val="nil"/>
              <w:bottom w:val="nil"/>
              <w:right w:val="nil"/>
            </w:tcBorders>
            <w:shd w:val="clear" w:color="auto" w:fill="auto"/>
            <w:noWrap/>
            <w:vAlign w:val="center"/>
          </w:tcPr>
          <w:p w14:paraId="50DD98F2" w14:textId="77777777" w:rsidR="00DA4954" w:rsidRPr="00A64D5B" w:rsidRDefault="00DA4954" w:rsidP="00125F84">
            <w:pPr>
              <w:tabs>
                <w:tab w:val="left" w:pos="211"/>
                <w:tab w:val="decimal" w:pos="289"/>
              </w:tabs>
              <w:rPr>
                <w:rFonts w:eastAsia="Times New Roman" w:cs="Times New Roman"/>
                <w:color w:val="000000"/>
                <w:sz w:val="22"/>
                <w:lang w:val="en-US" w:eastAsia="en-GB"/>
              </w:rPr>
            </w:pPr>
            <w:r w:rsidRPr="00A64D5B">
              <w:rPr>
                <w:sz w:val="22"/>
              </w:rPr>
              <w:t>0.00666</w:t>
            </w:r>
          </w:p>
        </w:tc>
      </w:tr>
      <w:tr w:rsidR="00DA4954" w:rsidRPr="009D6DD1" w14:paraId="0932FF16" w14:textId="77777777" w:rsidTr="00125F84">
        <w:trPr>
          <w:trHeight w:val="102"/>
        </w:trPr>
        <w:tc>
          <w:tcPr>
            <w:tcW w:w="3510" w:type="dxa"/>
            <w:tcBorders>
              <w:top w:val="nil"/>
              <w:left w:val="nil"/>
              <w:bottom w:val="nil"/>
              <w:right w:val="nil"/>
            </w:tcBorders>
            <w:shd w:val="clear" w:color="auto" w:fill="auto"/>
            <w:noWrap/>
            <w:vAlign w:val="center"/>
          </w:tcPr>
          <w:p w14:paraId="44F3E540" w14:textId="77777777" w:rsidR="00DA4954" w:rsidRPr="009D6DD1" w:rsidRDefault="00DA4954" w:rsidP="00125F84">
            <w:pPr>
              <w:rPr>
                <w:rFonts w:eastAsia="Times New Roman" w:cs="Times New Roman"/>
                <w:color w:val="000000"/>
                <w:sz w:val="22"/>
                <w:lang w:val="en-US" w:eastAsia="en-GB"/>
              </w:rPr>
            </w:pPr>
          </w:p>
        </w:tc>
        <w:tc>
          <w:tcPr>
            <w:tcW w:w="1560" w:type="dxa"/>
            <w:tcBorders>
              <w:top w:val="nil"/>
              <w:left w:val="nil"/>
              <w:bottom w:val="nil"/>
              <w:right w:val="nil"/>
            </w:tcBorders>
            <w:shd w:val="clear" w:color="auto" w:fill="auto"/>
            <w:noWrap/>
            <w:vAlign w:val="center"/>
          </w:tcPr>
          <w:p w14:paraId="5BAEAFE0" w14:textId="77777777" w:rsidR="00DA4954" w:rsidRPr="00A64D5B" w:rsidRDefault="00DA4954" w:rsidP="00125F84">
            <w:pPr>
              <w:tabs>
                <w:tab w:val="decimal" w:pos="432"/>
              </w:tabs>
              <w:rPr>
                <w:rFonts w:eastAsia="Times New Roman" w:cs="Times New Roman"/>
                <w:sz w:val="22"/>
                <w:lang w:val="en-US" w:eastAsia="en-GB"/>
              </w:rPr>
            </w:pPr>
          </w:p>
        </w:tc>
        <w:tc>
          <w:tcPr>
            <w:tcW w:w="1158" w:type="dxa"/>
            <w:tcBorders>
              <w:top w:val="nil"/>
              <w:left w:val="nil"/>
              <w:bottom w:val="nil"/>
              <w:right w:val="nil"/>
            </w:tcBorders>
            <w:shd w:val="clear" w:color="auto" w:fill="auto"/>
            <w:noWrap/>
            <w:vAlign w:val="center"/>
          </w:tcPr>
          <w:p w14:paraId="579E063B" w14:textId="77777777" w:rsidR="00DA4954" w:rsidRPr="00A64D5B" w:rsidRDefault="00DA4954" w:rsidP="00125F84">
            <w:pPr>
              <w:tabs>
                <w:tab w:val="left" w:pos="170"/>
              </w:tabs>
              <w:rPr>
                <w:rFonts w:eastAsia="Times New Roman" w:cs="Times New Roman"/>
                <w:sz w:val="22"/>
                <w:lang w:val="en-US" w:eastAsia="en-GB"/>
              </w:rPr>
            </w:pPr>
          </w:p>
        </w:tc>
        <w:tc>
          <w:tcPr>
            <w:tcW w:w="259" w:type="dxa"/>
            <w:tcBorders>
              <w:top w:val="nil"/>
              <w:left w:val="nil"/>
              <w:bottom w:val="nil"/>
              <w:right w:val="nil"/>
            </w:tcBorders>
            <w:shd w:val="clear" w:color="auto" w:fill="auto"/>
            <w:noWrap/>
            <w:vAlign w:val="center"/>
          </w:tcPr>
          <w:p w14:paraId="6461E7D0" w14:textId="77777777" w:rsidR="00DA4954" w:rsidRPr="00A64D5B" w:rsidRDefault="00DA4954" w:rsidP="00125F84">
            <w:pPr>
              <w:rPr>
                <w:rFonts w:eastAsia="Times New Roman" w:cs="Times New Roman"/>
                <w:sz w:val="22"/>
                <w:lang w:val="en-US" w:eastAsia="en-GB"/>
              </w:rPr>
            </w:pPr>
          </w:p>
        </w:tc>
        <w:tc>
          <w:tcPr>
            <w:tcW w:w="1580" w:type="dxa"/>
            <w:gridSpan w:val="2"/>
            <w:tcBorders>
              <w:top w:val="nil"/>
              <w:left w:val="nil"/>
              <w:bottom w:val="nil"/>
              <w:right w:val="nil"/>
            </w:tcBorders>
            <w:shd w:val="clear" w:color="auto" w:fill="auto"/>
            <w:noWrap/>
            <w:vAlign w:val="center"/>
          </w:tcPr>
          <w:p w14:paraId="1B07035C" w14:textId="77777777" w:rsidR="00DA4954" w:rsidRPr="00A64D5B" w:rsidRDefault="00DA4954" w:rsidP="00125F84">
            <w:pPr>
              <w:tabs>
                <w:tab w:val="decimal" w:pos="289"/>
              </w:tabs>
              <w:rPr>
                <w:rFonts w:eastAsia="Times New Roman" w:cs="Times New Roman"/>
                <w:sz w:val="22"/>
                <w:lang w:val="en-US" w:eastAsia="en-GB"/>
              </w:rPr>
            </w:pPr>
          </w:p>
        </w:tc>
        <w:tc>
          <w:tcPr>
            <w:tcW w:w="1165" w:type="dxa"/>
            <w:tcBorders>
              <w:top w:val="nil"/>
              <w:left w:val="nil"/>
              <w:bottom w:val="nil"/>
              <w:right w:val="nil"/>
            </w:tcBorders>
            <w:shd w:val="clear" w:color="auto" w:fill="auto"/>
            <w:noWrap/>
            <w:vAlign w:val="center"/>
          </w:tcPr>
          <w:p w14:paraId="7718B05E" w14:textId="77777777" w:rsidR="00DA4954" w:rsidRPr="00A64D5B" w:rsidRDefault="00DA4954" w:rsidP="00125F84">
            <w:pPr>
              <w:tabs>
                <w:tab w:val="left" w:pos="211"/>
                <w:tab w:val="decimal" w:pos="289"/>
              </w:tabs>
              <w:rPr>
                <w:rFonts w:eastAsia="Times New Roman" w:cs="Times New Roman"/>
                <w:sz w:val="22"/>
                <w:lang w:val="en-US" w:eastAsia="en-GB"/>
              </w:rPr>
            </w:pPr>
          </w:p>
        </w:tc>
      </w:tr>
      <w:tr w:rsidR="00DA4954" w:rsidRPr="009D6DD1" w14:paraId="67E12DA6" w14:textId="77777777" w:rsidTr="00125F84">
        <w:trPr>
          <w:trHeight w:val="300"/>
        </w:trPr>
        <w:tc>
          <w:tcPr>
            <w:tcW w:w="3510" w:type="dxa"/>
            <w:tcBorders>
              <w:top w:val="nil"/>
              <w:left w:val="nil"/>
              <w:bottom w:val="nil"/>
              <w:right w:val="nil"/>
            </w:tcBorders>
            <w:shd w:val="clear" w:color="auto" w:fill="auto"/>
            <w:noWrap/>
            <w:vAlign w:val="center"/>
            <w:hideMark/>
          </w:tcPr>
          <w:p w14:paraId="0470A911"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- 2 years before entry</w:t>
            </w:r>
          </w:p>
        </w:tc>
        <w:tc>
          <w:tcPr>
            <w:tcW w:w="1560" w:type="dxa"/>
            <w:tcBorders>
              <w:top w:val="nil"/>
              <w:left w:val="nil"/>
              <w:bottom w:val="nil"/>
              <w:right w:val="nil"/>
            </w:tcBorders>
            <w:shd w:val="clear" w:color="auto" w:fill="auto"/>
            <w:noWrap/>
            <w:vAlign w:val="center"/>
          </w:tcPr>
          <w:p w14:paraId="71129BE2" w14:textId="77777777" w:rsidR="00DA4954" w:rsidRPr="00A64D5B" w:rsidRDefault="00DA4954" w:rsidP="00125F84">
            <w:pPr>
              <w:tabs>
                <w:tab w:val="decimal" w:pos="432"/>
              </w:tabs>
              <w:rPr>
                <w:rFonts w:eastAsia="Times New Roman" w:cs="Times New Roman"/>
                <w:sz w:val="22"/>
                <w:lang w:val="en-US" w:eastAsia="en-GB"/>
              </w:rPr>
            </w:pPr>
            <w:r w:rsidRPr="00A64D5B">
              <w:rPr>
                <w:sz w:val="22"/>
              </w:rPr>
              <w:t>0.047</w:t>
            </w:r>
          </w:p>
        </w:tc>
        <w:tc>
          <w:tcPr>
            <w:tcW w:w="1158" w:type="dxa"/>
            <w:tcBorders>
              <w:top w:val="nil"/>
              <w:left w:val="nil"/>
              <w:bottom w:val="nil"/>
              <w:right w:val="nil"/>
            </w:tcBorders>
            <w:shd w:val="clear" w:color="auto" w:fill="auto"/>
            <w:noWrap/>
            <w:vAlign w:val="center"/>
          </w:tcPr>
          <w:p w14:paraId="71F31B78" w14:textId="77777777" w:rsidR="00DA4954" w:rsidRPr="00A64D5B" w:rsidRDefault="00DA4954" w:rsidP="00125F84">
            <w:pPr>
              <w:tabs>
                <w:tab w:val="left" w:pos="170"/>
              </w:tabs>
              <w:rPr>
                <w:rFonts w:eastAsia="Times New Roman" w:cs="Times New Roman"/>
                <w:sz w:val="22"/>
                <w:lang w:val="en-US" w:eastAsia="en-GB"/>
              </w:rPr>
            </w:pPr>
            <w:r w:rsidRPr="00A64D5B">
              <w:rPr>
                <w:sz w:val="22"/>
              </w:rPr>
              <w:t>0.123</w:t>
            </w:r>
          </w:p>
        </w:tc>
        <w:tc>
          <w:tcPr>
            <w:tcW w:w="259" w:type="dxa"/>
            <w:tcBorders>
              <w:top w:val="nil"/>
              <w:left w:val="nil"/>
              <w:bottom w:val="nil"/>
              <w:right w:val="nil"/>
            </w:tcBorders>
            <w:shd w:val="clear" w:color="auto" w:fill="auto"/>
            <w:noWrap/>
            <w:vAlign w:val="center"/>
          </w:tcPr>
          <w:p w14:paraId="1671B9DD" w14:textId="77777777" w:rsidR="00DA4954" w:rsidRPr="00A64D5B" w:rsidRDefault="00DA4954" w:rsidP="00125F84">
            <w:pPr>
              <w:rPr>
                <w:rFonts w:eastAsia="Times New Roman" w:cs="Times New Roman"/>
                <w:sz w:val="22"/>
                <w:lang w:val="en-US" w:eastAsia="en-GB"/>
              </w:rPr>
            </w:pPr>
          </w:p>
        </w:tc>
        <w:tc>
          <w:tcPr>
            <w:tcW w:w="1580" w:type="dxa"/>
            <w:gridSpan w:val="2"/>
            <w:tcBorders>
              <w:top w:val="nil"/>
              <w:left w:val="nil"/>
              <w:bottom w:val="nil"/>
              <w:right w:val="nil"/>
            </w:tcBorders>
            <w:shd w:val="clear" w:color="auto" w:fill="auto"/>
            <w:noWrap/>
            <w:vAlign w:val="center"/>
          </w:tcPr>
          <w:p w14:paraId="23F42316" w14:textId="77777777" w:rsidR="00DA4954" w:rsidRPr="00A64D5B" w:rsidRDefault="00DA4954" w:rsidP="00125F84">
            <w:pPr>
              <w:tabs>
                <w:tab w:val="decimal" w:pos="289"/>
              </w:tabs>
              <w:rPr>
                <w:rFonts w:eastAsia="Times New Roman" w:cs="Times New Roman"/>
                <w:color w:val="000000"/>
                <w:sz w:val="22"/>
                <w:lang w:val="en-US" w:eastAsia="en-GB"/>
              </w:rPr>
            </w:pPr>
            <w:r w:rsidRPr="00A64D5B">
              <w:rPr>
                <w:sz w:val="22"/>
              </w:rPr>
              <w:t>0.00011</w:t>
            </w:r>
          </w:p>
        </w:tc>
        <w:tc>
          <w:tcPr>
            <w:tcW w:w="1165" w:type="dxa"/>
            <w:tcBorders>
              <w:top w:val="nil"/>
              <w:left w:val="nil"/>
              <w:bottom w:val="nil"/>
              <w:right w:val="nil"/>
            </w:tcBorders>
            <w:shd w:val="clear" w:color="auto" w:fill="auto"/>
            <w:noWrap/>
            <w:vAlign w:val="center"/>
          </w:tcPr>
          <w:p w14:paraId="67F2C7A0" w14:textId="77777777" w:rsidR="00DA4954" w:rsidRPr="00A64D5B" w:rsidRDefault="00DA4954" w:rsidP="00125F84">
            <w:pPr>
              <w:tabs>
                <w:tab w:val="left" w:pos="211"/>
                <w:tab w:val="decimal" w:pos="289"/>
              </w:tabs>
              <w:rPr>
                <w:rFonts w:eastAsia="Times New Roman" w:cs="Times New Roman"/>
                <w:color w:val="000000"/>
                <w:sz w:val="22"/>
                <w:lang w:val="en-US" w:eastAsia="en-GB"/>
              </w:rPr>
            </w:pPr>
            <w:r w:rsidRPr="00A64D5B">
              <w:rPr>
                <w:sz w:val="22"/>
              </w:rPr>
              <w:t>0.00294</w:t>
            </w:r>
          </w:p>
        </w:tc>
      </w:tr>
      <w:tr w:rsidR="00DA4954" w:rsidRPr="009D6DD1" w14:paraId="5A765598" w14:textId="77777777" w:rsidTr="00125F84">
        <w:trPr>
          <w:trHeight w:val="300"/>
        </w:trPr>
        <w:tc>
          <w:tcPr>
            <w:tcW w:w="3510" w:type="dxa"/>
            <w:tcBorders>
              <w:top w:val="nil"/>
              <w:left w:val="nil"/>
              <w:bottom w:val="nil"/>
              <w:right w:val="nil"/>
            </w:tcBorders>
            <w:shd w:val="clear" w:color="auto" w:fill="auto"/>
            <w:noWrap/>
            <w:vAlign w:val="center"/>
            <w:hideMark/>
          </w:tcPr>
          <w:p w14:paraId="44A1220E"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- 3 years before entry</w:t>
            </w:r>
          </w:p>
        </w:tc>
        <w:tc>
          <w:tcPr>
            <w:tcW w:w="1560" w:type="dxa"/>
            <w:tcBorders>
              <w:top w:val="nil"/>
              <w:left w:val="nil"/>
              <w:bottom w:val="nil"/>
              <w:right w:val="nil"/>
            </w:tcBorders>
            <w:shd w:val="clear" w:color="auto" w:fill="auto"/>
            <w:noWrap/>
            <w:vAlign w:val="center"/>
          </w:tcPr>
          <w:p w14:paraId="74A44A60" w14:textId="77777777" w:rsidR="00DA4954" w:rsidRPr="00A64D5B" w:rsidRDefault="00DA4954" w:rsidP="00125F84">
            <w:pPr>
              <w:tabs>
                <w:tab w:val="decimal" w:pos="432"/>
              </w:tabs>
              <w:rPr>
                <w:rFonts w:eastAsia="Times New Roman" w:cs="Times New Roman"/>
                <w:sz w:val="22"/>
                <w:lang w:val="en-US" w:eastAsia="en-GB"/>
              </w:rPr>
            </w:pPr>
            <w:r w:rsidRPr="00A64D5B">
              <w:rPr>
                <w:sz w:val="22"/>
              </w:rPr>
              <w:t>0.032</w:t>
            </w:r>
          </w:p>
        </w:tc>
        <w:tc>
          <w:tcPr>
            <w:tcW w:w="1158" w:type="dxa"/>
            <w:tcBorders>
              <w:top w:val="nil"/>
              <w:left w:val="nil"/>
              <w:bottom w:val="nil"/>
              <w:right w:val="nil"/>
            </w:tcBorders>
            <w:shd w:val="clear" w:color="auto" w:fill="auto"/>
            <w:noWrap/>
            <w:vAlign w:val="center"/>
          </w:tcPr>
          <w:p w14:paraId="5DC6362A" w14:textId="77777777" w:rsidR="00DA4954" w:rsidRPr="00A64D5B" w:rsidRDefault="00DA4954" w:rsidP="00125F84">
            <w:pPr>
              <w:tabs>
                <w:tab w:val="left" w:pos="170"/>
              </w:tabs>
              <w:rPr>
                <w:rFonts w:eastAsia="Times New Roman" w:cs="Times New Roman"/>
                <w:sz w:val="22"/>
                <w:lang w:val="en-US" w:eastAsia="en-GB"/>
              </w:rPr>
            </w:pPr>
            <w:r w:rsidRPr="00A64D5B">
              <w:rPr>
                <w:sz w:val="22"/>
              </w:rPr>
              <w:t>0.163</w:t>
            </w:r>
          </w:p>
        </w:tc>
        <w:tc>
          <w:tcPr>
            <w:tcW w:w="259" w:type="dxa"/>
            <w:tcBorders>
              <w:top w:val="nil"/>
              <w:left w:val="nil"/>
              <w:bottom w:val="nil"/>
              <w:right w:val="nil"/>
            </w:tcBorders>
            <w:shd w:val="clear" w:color="auto" w:fill="auto"/>
            <w:noWrap/>
            <w:vAlign w:val="center"/>
          </w:tcPr>
          <w:p w14:paraId="1818DBAD" w14:textId="77777777" w:rsidR="00DA4954" w:rsidRPr="00A64D5B" w:rsidRDefault="00DA4954" w:rsidP="00125F84">
            <w:pPr>
              <w:rPr>
                <w:rFonts w:eastAsia="Times New Roman" w:cs="Times New Roman"/>
                <w:sz w:val="22"/>
                <w:lang w:val="en-US" w:eastAsia="en-GB"/>
              </w:rPr>
            </w:pPr>
          </w:p>
        </w:tc>
        <w:tc>
          <w:tcPr>
            <w:tcW w:w="1580" w:type="dxa"/>
            <w:gridSpan w:val="2"/>
            <w:tcBorders>
              <w:top w:val="nil"/>
              <w:left w:val="nil"/>
              <w:bottom w:val="nil"/>
              <w:right w:val="nil"/>
            </w:tcBorders>
            <w:shd w:val="clear" w:color="auto" w:fill="auto"/>
            <w:noWrap/>
            <w:vAlign w:val="center"/>
          </w:tcPr>
          <w:p w14:paraId="0CB03D57" w14:textId="77777777" w:rsidR="00DA4954" w:rsidRPr="00A64D5B" w:rsidRDefault="00DA4954" w:rsidP="00125F84">
            <w:pPr>
              <w:tabs>
                <w:tab w:val="decimal" w:pos="289"/>
              </w:tabs>
              <w:rPr>
                <w:rFonts w:eastAsia="Times New Roman" w:cs="Times New Roman"/>
                <w:color w:val="000000"/>
                <w:sz w:val="22"/>
                <w:lang w:val="en-US" w:eastAsia="en-GB"/>
              </w:rPr>
            </w:pPr>
            <w:r w:rsidRPr="00A64D5B">
              <w:rPr>
                <w:sz w:val="22"/>
              </w:rPr>
              <w:t>0.00158</w:t>
            </w:r>
          </w:p>
        </w:tc>
        <w:tc>
          <w:tcPr>
            <w:tcW w:w="1165" w:type="dxa"/>
            <w:tcBorders>
              <w:top w:val="nil"/>
              <w:left w:val="nil"/>
              <w:bottom w:val="nil"/>
              <w:right w:val="nil"/>
            </w:tcBorders>
            <w:shd w:val="clear" w:color="auto" w:fill="auto"/>
            <w:noWrap/>
            <w:vAlign w:val="center"/>
          </w:tcPr>
          <w:p w14:paraId="602DDCA3" w14:textId="77777777" w:rsidR="00DA4954" w:rsidRPr="00A64D5B" w:rsidRDefault="00DA4954" w:rsidP="00125F84">
            <w:pPr>
              <w:tabs>
                <w:tab w:val="left" w:pos="211"/>
                <w:tab w:val="decimal" w:pos="289"/>
              </w:tabs>
              <w:rPr>
                <w:rFonts w:eastAsia="Times New Roman" w:cs="Times New Roman"/>
                <w:color w:val="000000"/>
                <w:sz w:val="22"/>
                <w:lang w:val="en-US" w:eastAsia="en-GB"/>
              </w:rPr>
            </w:pPr>
            <w:r w:rsidRPr="00A64D5B">
              <w:rPr>
                <w:sz w:val="22"/>
              </w:rPr>
              <w:t>0.00360</w:t>
            </w:r>
          </w:p>
        </w:tc>
      </w:tr>
      <w:tr w:rsidR="00DA4954" w:rsidRPr="009D6DD1" w14:paraId="2F9E151B" w14:textId="77777777" w:rsidTr="00125F84">
        <w:trPr>
          <w:trHeight w:val="300"/>
        </w:trPr>
        <w:tc>
          <w:tcPr>
            <w:tcW w:w="3510" w:type="dxa"/>
            <w:tcBorders>
              <w:top w:val="nil"/>
              <w:left w:val="nil"/>
              <w:bottom w:val="nil"/>
              <w:right w:val="nil"/>
            </w:tcBorders>
            <w:shd w:val="clear" w:color="auto" w:fill="auto"/>
            <w:noWrap/>
            <w:vAlign w:val="center"/>
            <w:hideMark/>
          </w:tcPr>
          <w:p w14:paraId="08BE9624"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- 4 years before entry</w:t>
            </w:r>
          </w:p>
        </w:tc>
        <w:tc>
          <w:tcPr>
            <w:tcW w:w="1560" w:type="dxa"/>
            <w:tcBorders>
              <w:top w:val="nil"/>
              <w:left w:val="nil"/>
              <w:bottom w:val="nil"/>
              <w:right w:val="nil"/>
            </w:tcBorders>
            <w:shd w:val="clear" w:color="auto" w:fill="auto"/>
            <w:noWrap/>
            <w:vAlign w:val="center"/>
          </w:tcPr>
          <w:p w14:paraId="1292A877" w14:textId="77777777" w:rsidR="00DA4954" w:rsidRPr="00A64D5B" w:rsidRDefault="00DA4954" w:rsidP="00125F84">
            <w:pPr>
              <w:tabs>
                <w:tab w:val="decimal" w:pos="432"/>
              </w:tabs>
              <w:rPr>
                <w:rFonts w:eastAsia="Times New Roman" w:cs="Times New Roman"/>
                <w:sz w:val="22"/>
                <w:lang w:val="en-US" w:eastAsia="en-GB"/>
              </w:rPr>
            </w:pPr>
            <w:r w:rsidRPr="00A64D5B">
              <w:rPr>
                <w:sz w:val="22"/>
              </w:rPr>
              <w:t>-0.154</w:t>
            </w:r>
          </w:p>
        </w:tc>
        <w:tc>
          <w:tcPr>
            <w:tcW w:w="1158" w:type="dxa"/>
            <w:tcBorders>
              <w:top w:val="nil"/>
              <w:left w:val="nil"/>
              <w:bottom w:val="nil"/>
              <w:right w:val="nil"/>
            </w:tcBorders>
            <w:shd w:val="clear" w:color="auto" w:fill="auto"/>
            <w:noWrap/>
            <w:vAlign w:val="center"/>
          </w:tcPr>
          <w:p w14:paraId="1F55985A" w14:textId="77777777" w:rsidR="00DA4954" w:rsidRPr="00A64D5B" w:rsidRDefault="00DA4954" w:rsidP="00125F84">
            <w:pPr>
              <w:tabs>
                <w:tab w:val="left" w:pos="170"/>
              </w:tabs>
              <w:rPr>
                <w:rFonts w:eastAsia="Times New Roman" w:cs="Times New Roman"/>
                <w:sz w:val="22"/>
                <w:lang w:val="en-US" w:eastAsia="en-GB"/>
              </w:rPr>
            </w:pPr>
            <w:r w:rsidRPr="00A64D5B">
              <w:rPr>
                <w:sz w:val="22"/>
              </w:rPr>
              <w:t>0.184</w:t>
            </w:r>
          </w:p>
        </w:tc>
        <w:tc>
          <w:tcPr>
            <w:tcW w:w="259" w:type="dxa"/>
            <w:tcBorders>
              <w:top w:val="nil"/>
              <w:left w:val="nil"/>
              <w:bottom w:val="nil"/>
              <w:right w:val="nil"/>
            </w:tcBorders>
            <w:shd w:val="clear" w:color="auto" w:fill="auto"/>
            <w:noWrap/>
            <w:vAlign w:val="center"/>
          </w:tcPr>
          <w:p w14:paraId="31C2743C" w14:textId="77777777" w:rsidR="00DA4954" w:rsidRPr="00A64D5B" w:rsidRDefault="00DA4954" w:rsidP="00125F84">
            <w:pPr>
              <w:rPr>
                <w:rFonts w:eastAsia="Times New Roman" w:cs="Times New Roman"/>
                <w:sz w:val="22"/>
                <w:lang w:val="en-US" w:eastAsia="en-GB"/>
              </w:rPr>
            </w:pPr>
          </w:p>
        </w:tc>
        <w:tc>
          <w:tcPr>
            <w:tcW w:w="1580" w:type="dxa"/>
            <w:gridSpan w:val="2"/>
            <w:tcBorders>
              <w:top w:val="nil"/>
              <w:left w:val="nil"/>
              <w:bottom w:val="nil"/>
              <w:right w:val="nil"/>
            </w:tcBorders>
            <w:shd w:val="clear" w:color="auto" w:fill="auto"/>
            <w:noWrap/>
            <w:vAlign w:val="center"/>
          </w:tcPr>
          <w:p w14:paraId="0BF1FCD7" w14:textId="77777777" w:rsidR="00DA4954" w:rsidRPr="00A64D5B" w:rsidRDefault="00DA4954" w:rsidP="00125F84">
            <w:pPr>
              <w:tabs>
                <w:tab w:val="decimal" w:pos="289"/>
              </w:tabs>
              <w:rPr>
                <w:rFonts w:eastAsia="Times New Roman" w:cs="Times New Roman"/>
                <w:color w:val="000000"/>
                <w:sz w:val="22"/>
                <w:lang w:val="en-US" w:eastAsia="en-GB"/>
              </w:rPr>
            </w:pPr>
            <w:r w:rsidRPr="00A64D5B">
              <w:rPr>
                <w:sz w:val="22"/>
              </w:rPr>
              <w:t>0.00046</w:t>
            </w:r>
          </w:p>
        </w:tc>
        <w:tc>
          <w:tcPr>
            <w:tcW w:w="1165" w:type="dxa"/>
            <w:tcBorders>
              <w:top w:val="nil"/>
              <w:left w:val="nil"/>
              <w:bottom w:val="nil"/>
              <w:right w:val="nil"/>
            </w:tcBorders>
            <w:shd w:val="clear" w:color="auto" w:fill="auto"/>
            <w:noWrap/>
            <w:vAlign w:val="center"/>
          </w:tcPr>
          <w:p w14:paraId="5D7D6BD1" w14:textId="77777777" w:rsidR="00DA4954" w:rsidRPr="00A64D5B" w:rsidRDefault="00DA4954" w:rsidP="00125F84">
            <w:pPr>
              <w:tabs>
                <w:tab w:val="left" w:pos="211"/>
                <w:tab w:val="decimal" w:pos="289"/>
              </w:tabs>
              <w:rPr>
                <w:rFonts w:eastAsia="Times New Roman" w:cs="Times New Roman"/>
                <w:color w:val="000000"/>
                <w:sz w:val="22"/>
                <w:lang w:val="en-US" w:eastAsia="en-GB"/>
              </w:rPr>
            </w:pPr>
            <w:r w:rsidRPr="00A64D5B">
              <w:rPr>
                <w:sz w:val="22"/>
              </w:rPr>
              <w:t>0.00458</w:t>
            </w:r>
          </w:p>
        </w:tc>
      </w:tr>
      <w:tr w:rsidR="00DA4954" w:rsidRPr="009D6DD1" w14:paraId="43ACC2DF" w14:textId="77777777" w:rsidTr="00125F84">
        <w:trPr>
          <w:trHeight w:val="300"/>
        </w:trPr>
        <w:tc>
          <w:tcPr>
            <w:tcW w:w="3510" w:type="dxa"/>
            <w:tcBorders>
              <w:top w:val="nil"/>
              <w:left w:val="nil"/>
              <w:bottom w:val="nil"/>
              <w:right w:val="nil"/>
            </w:tcBorders>
            <w:shd w:val="clear" w:color="auto" w:fill="auto"/>
            <w:noWrap/>
            <w:vAlign w:val="center"/>
            <w:hideMark/>
          </w:tcPr>
          <w:p w14:paraId="5E9C8107"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- 5 years before entry</w:t>
            </w:r>
          </w:p>
        </w:tc>
        <w:tc>
          <w:tcPr>
            <w:tcW w:w="1560" w:type="dxa"/>
            <w:tcBorders>
              <w:top w:val="nil"/>
              <w:left w:val="nil"/>
              <w:bottom w:val="nil"/>
              <w:right w:val="nil"/>
            </w:tcBorders>
            <w:shd w:val="clear" w:color="auto" w:fill="auto"/>
            <w:noWrap/>
            <w:vAlign w:val="center"/>
          </w:tcPr>
          <w:p w14:paraId="350EC9AD" w14:textId="77777777" w:rsidR="00DA4954" w:rsidRPr="00A64D5B" w:rsidRDefault="00DA4954" w:rsidP="00125F84">
            <w:pPr>
              <w:tabs>
                <w:tab w:val="decimal" w:pos="432"/>
              </w:tabs>
              <w:rPr>
                <w:rFonts w:eastAsia="Times New Roman" w:cs="Times New Roman"/>
                <w:sz w:val="22"/>
                <w:lang w:val="en-US" w:eastAsia="en-GB"/>
              </w:rPr>
            </w:pPr>
            <w:r w:rsidRPr="00A64D5B">
              <w:rPr>
                <w:sz w:val="22"/>
              </w:rPr>
              <w:t>-0.081</w:t>
            </w:r>
          </w:p>
        </w:tc>
        <w:tc>
          <w:tcPr>
            <w:tcW w:w="1158" w:type="dxa"/>
            <w:tcBorders>
              <w:top w:val="nil"/>
              <w:left w:val="nil"/>
              <w:bottom w:val="nil"/>
              <w:right w:val="nil"/>
            </w:tcBorders>
            <w:shd w:val="clear" w:color="auto" w:fill="auto"/>
            <w:noWrap/>
            <w:vAlign w:val="center"/>
          </w:tcPr>
          <w:p w14:paraId="135BCD6A" w14:textId="77777777" w:rsidR="00DA4954" w:rsidRPr="00A64D5B" w:rsidRDefault="00DA4954" w:rsidP="00125F84">
            <w:pPr>
              <w:tabs>
                <w:tab w:val="left" w:pos="170"/>
              </w:tabs>
              <w:rPr>
                <w:rFonts w:eastAsia="Times New Roman" w:cs="Times New Roman"/>
                <w:sz w:val="22"/>
                <w:lang w:val="en-US" w:eastAsia="en-GB"/>
              </w:rPr>
            </w:pPr>
            <w:r w:rsidRPr="00A64D5B">
              <w:rPr>
                <w:sz w:val="22"/>
              </w:rPr>
              <w:t>0.199</w:t>
            </w:r>
          </w:p>
        </w:tc>
        <w:tc>
          <w:tcPr>
            <w:tcW w:w="259" w:type="dxa"/>
            <w:tcBorders>
              <w:top w:val="nil"/>
              <w:left w:val="nil"/>
              <w:bottom w:val="nil"/>
              <w:right w:val="nil"/>
            </w:tcBorders>
            <w:shd w:val="clear" w:color="auto" w:fill="auto"/>
            <w:noWrap/>
            <w:vAlign w:val="center"/>
          </w:tcPr>
          <w:p w14:paraId="43E40DA3" w14:textId="77777777" w:rsidR="00DA4954" w:rsidRPr="00A64D5B" w:rsidRDefault="00DA4954" w:rsidP="00125F84">
            <w:pPr>
              <w:rPr>
                <w:rFonts w:eastAsia="Times New Roman" w:cs="Times New Roman"/>
                <w:sz w:val="22"/>
                <w:lang w:val="en-US" w:eastAsia="en-GB"/>
              </w:rPr>
            </w:pPr>
          </w:p>
        </w:tc>
        <w:tc>
          <w:tcPr>
            <w:tcW w:w="1580" w:type="dxa"/>
            <w:gridSpan w:val="2"/>
            <w:tcBorders>
              <w:top w:val="nil"/>
              <w:left w:val="nil"/>
              <w:bottom w:val="nil"/>
              <w:right w:val="nil"/>
            </w:tcBorders>
            <w:shd w:val="clear" w:color="auto" w:fill="auto"/>
            <w:noWrap/>
            <w:vAlign w:val="center"/>
          </w:tcPr>
          <w:p w14:paraId="1EEBED8D" w14:textId="77777777" w:rsidR="00DA4954" w:rsidRPr="00A64D5B" w:rsidRDefault="00DA4954" w:rsidP="00125F84">
            <w:pPr>
              <w:tabs>
                <w:tab w:val="decimal" w:pos="289"/>
              </w:tabs>
              <w:rPr>
                <w:rFonts w:eastAsia="Times New Roman" w:cs="Times New Roman"/>
                <w:color w:val="000000"/>
                <w:sz w:val="22"/>
                <w:lang w:val="en-US" w:eastAsia="en-GB"/>
              </w:rPr>
            </w:pPr>
            <w:r w:rsidRPr="00A64D5B">
              <w:rPr>
                <w:sz w:val="22"/>
              </w:rPr>
              <w:t>0.00044</w:t>
            </w:r>
          </w:p>
        </w:tc>
        <w:tc>
          <w:tcPr>
            <w:tcW w:w="1165" w:type="dxa"/>
            <w:tcBorders>
              <w:top w:val="nil"/>
              <w:left w:val="nil"/>
              <w:bottom w:val="nil"/>
              <w:right w:val="nil"/>
            </w:tcBorders>
            <w:shd w:val="clear" w:color="auto" w:fill="auto"/>
            <w:noWrap/>
            <w:vAlign w:val="center"/>
          </w:tcPr>
          <w:p w14:paraId="5C04EAB3" w14:textId="77777777" w:rsidR="00DA4954" w:rsidRPr="00A64D5B" w:rsidRDefault="00DA4954" w:rsidP="00125F84">
            <w:pPr>
              <w:tabs>
                <w:tab w:val="left" w:pos="211"/>
                <w:tab w:val="decimal" w:pos="289"/>
              </w:tabs>
              <w:rPr>
                <w:rFonts w:eastAsia="Times New Roman" w:cs="Times New Roman"/>
                <w:color w:val="000000"/>
                <w:sz w:val="22"/>
                <w:lang w:val="en-US" w:eastAsia="en-GB"/>
              </w:rPr>
            </w:pPr>
            <w:r w:rsidRPr="00A64D5B">
              <w:rPr>
                <w:sz w:val="22"/>
              </w:rPr>
              <w:t>0.00546</w:t>
            </w:r>
          </w:p>
        </w:tc>
      </w:tr>
      <w:tr w:rsidR="00DA4954" w:rsidRPr="009D6DD1" w14:paraId="776A6215" w14:textId="77777777" w:rsidTr="00125F84">
        <w:trPr>
          <w:trHeight w:val="300"/>
        </w:trPr>
        <w:tc>
          <w:tcPr>
            <w:tcW w:w="3510" w:type="dxa"/>
            <w:tcBorders>
              <w:top w:val="nil"/>
              <w:left w:val="nil"/>
              <w:bottom w:val="nil"/>
              <w:right w:val="nil"/>
            </w:tcBorders>
            <w:shd w:val="clear" w:color="auto" w:fill="auto"/>
            <w:noWrap/>
            <w:vAlign w:val="center"/>
            <w:hideMark/>
          </w:tcPr>
          <w:p w14:paraId="55BCC9CA"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- 6 years before entry</w:t>
            </w:r>
          </w:p>
        </w:tc>
        <w:tc>
          <w:tcPr>
            <w:tcW w:w="1560" w:type="dxa"/>
            <w:tcBorders>
              <w:top w:val="nil"/>
              <w:left w:val="nil"/>
              <w:bottom w:val="nil"/>
              <w:right w:val="nil"/>
            </w:tcBorders>
            <w:shd w:val="clear" w:color="auto" w:fill="auto"/>
            <w:noWrap/>
            <w:vAlign w:val="center"/>
          </w:tcPr>
          <w:p w14:paraId="46962FFC" w14:textId="77777777" w:rsidR="00DA4954" w:rsidRPr="00A64D5B" w:rsidRDefault="00DA4954" w:rsidP="00125F84">
            <w:pPr>
              <w:tabs>
                <w:tab w:val="decimal" w:pos="432"/>
              </w:tabs>
              <w:rPr>
                <w:rFonts w:eastAsia="Times New Roman" w:cs="Times New Roman"/>
                <w:sz w:val="22"/>
                <w:lang w:val="en-US" w:eastAsia="en-GB"/>
              </w:rPr>
            </w:pPr>
            <w:r w:rsidRPr="00A64D5B">
              <w:rPr>
                <w:sz w:val="22"/>
              </w:rPr>
              <w:t>-0.081</w:t>
            </w:r>
          </w:p>
        </w:tc>
        <w:tc>
          <w:tcPr>
            <w:tcW w:w="1158" w:type="dxa"/>
            <w:tcBorders>
              <w:top w:val="nil"/>
              <w:left w:val="nil"/>
              <w:bottom w:val="nil"/>
              <w:right w:val="nil"/>
            </w:tcBorders>
            <w:shd w:val="clear" w:color="auto" w:fill="auto"/>
            <w:noWrap/>
            <w:vAlign w:val="center"/>
          </w:tcPr>
          <w:p w14:paraId="0ABBBC14" w14:textId="77777777" w:rsidR="00DA4954" w:rsidRPr="00A64D5B" w:rsidRDefault="00DA4954" w:rsidP="00125F84">
            <w:pPr>
              <w:tabs>
                <w:tab w:val="left" w:pos="170"/>
              </w:tabs>
              <w:rPr>
                <w:rFonts w:eastAsia="Times New Roman" w:cs="Times New Roman"/>
                <w:sz w:val="22"/>
                <w:lang w:val="en-US" w:eastAsia="en-GB"/>
              </w:rPr>
            </w:pPr>
            <w:r w:rsidRPr="00A64D5B">
              <w:rPr>
                <w:sz w:val="22"/>
              </w:rPr>
              <w:t>0.209</w:t>
            </w:r>
          </w:p>
        </w:tc>
        <w:tc>
          <w:tcPr>
            <w:tcW w:w="259" w:type="dxa"/>
            <w:tcBorders>
              <w:top w:val="nil"/>
              <w:left w:val="nil"/>
              <w:bottom w:val="nil"/>
              <w:right w:val="nil"/>
            </w:tcBorders>
            <w:shd w:val="clear" w:color="auto" w:fill="auto"/>
            <w:noWrap/>
            <w:vAlign w:val="center"/>
          </w:tcPr>
          <w:p w14:paraId="5F2B0376" w14:textId="77777777" w:rsidR="00DA4954" w:rsidRPr="00A64D5B" w:rsidRDefault="00DA4954" w:rsidP="00125F84">
            <w:pPr>
              <w:rPr>
                <w:rFonts w:eastAsia="Times New Roman" w:cs="Times New Roman"/>
                <w:sz w:val="22"/>
                <w:lang w:val="en-US" w:eastAsia="en-GB"/>
              </w:rPr>
            </w:pPr>
          </w:p>
        </w:tc>
        <w:tc>
          <w:tcPr>
            <w:tcW w:w="1580" w:type="dxa"/>
            <w:gridSpan w:val="2"/>
            <w:tcBorders>
              <w:top w:val="nil"/>
              <w:left w:val="nil"/>
              <w:bottom w:val="nil"/>
              <w:right w:val="nil"/>
            </w:tcBorders>
            <w:shd w:val="clear" w:color="auto" w:fill="auto"/>
            <w:noWrap/>
            <w:vAlign w:val="center"/>
          </w:tcPr>
          <w:p w14:paraId="1030A88D" w14:textId="77777777" w:rsidR="00DA4954" w:rsidRPr="00A64D5B" w:rsidRDefault="00DA4954" w:rsidP="00125F84">
            <w:pPr>
              <w:tabs>
                <w:tab w:val="decimal" w:pos="289"/>
              </w:tabs>
              <w:rPr>
                <w:rFonts w:eastAsia="Times New Roman" w:cs="Times New Roman"/>
                <w:color w:val="000000"/>
                <w:sz w:val="22"/>
                <w:lang w:val="en-US" w:eastAsia="en-GB"/>
              </w:rPr>
            </w:pPr>
            <w:r w:rsidRPr="00A64D5B">
              <w:rPr>
                <w:sz w:val="22"/>
              </w:rPr>
              <w:t>-0.00103</w:t>
            </w:r>
          </w:p>
        </w:tc>
        <w:tc>
          <w:tcPr>
            <w:tcW w:w="1165" w:type="dxa"/>
            <w:tcBorders>
              <w:top w:val="nil"/>
              <w:left w:val="nil"/>
              <w:bottom w:val="nil"/>
              <w:right w:val="nil"/>
            </w:tcBorders>
            <w:shd w:val="clear" w:color="auto" w:fill="auto"/>
            <w:noWrap/>
            <w:vAlign w:val="center"/>
          </w:tcPr>
          <w:p w14:paraId="35BEE52B" w14:textId="77777777" w:rsidR="00DA4954" w:rsidRPr="00A64D5B" w:rsidRDefault="00DA4954" w:rsidP="00125F84">
            <w:pPr>
              <w:tabs>
                <w:tab w:val="left" w:pos="211"/>
                <w:tab w:val="decimal" w:pos="289"/>
              </w:tabs>
              <w:rPr>
                <w:rFonts w:eastAsia="Times New Roman" w:cs="Times New Roman"/>
                <w:color w:val="000000"/>
                <w:sz w:val="22"/>
                <w:lang w:val="en-US" w:eastAsia="en-GB"/>
              </w:rPr>
            </w:pPr>
            <w:r w:rsidRPr="00A64D5B">
              <w:rPr>
                <w:sz w:val="22"/>
              </w:rPr>
              <w:t>0.00609</w:t>
            </w:r>
          </w:p>
        </w:tc>
      </w:tr>
      <w:tr w:rsidR="00DA4954" w:rsidRPr="009D6DD1" w14:paraId="6C99F7DB" w14:textId="77777777" w:rsidTr="00125F84">
        <w:trPr>
          <w:trHeight w:val="300"/>
        </w:trPr>
        <w:tc>
          <w:tcPr>
            <w:tcW w:w="3510" w:type="dxa"/>
            <w:tcBorders>
              <w:top w:val="nil"/>
              <w:left w:val="nil"/>
              <w:bottom w:val="nil"/>
              <w:right w:val="nil"/>
            </w:tcBorders>
            <w:shd w:val="clear" w:color="auto" w:fill="auto"/>
            <w:noWrap/>
            <w:vAlign w:val="center"/>
            <w:hideMark/>
          </w:tcPr>
          <w:p w14:paraId="4741BA10"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- 7 years before entry</w:t>
            </w:r>
          </w:p>
        </w:tc>
        <w:tc>
          <w:tcPr>
            <w:tcW w:w="1560" w:type="dxa"/>
            <w:tcBorders>
              <w:top w:val="nil"/>
              <w:left w:val="nil"/>
              <w:bottom w:val="nil"/>
              <w:right w:val="nil"/>
            </w:tcBorders>
            <w:shd w:val="clear" w:color="auto" w:fill="auto"/>
            <w:noWrap/>
            <w:vAlign w:val="center"/>
          </w:tcPr>
          <w:p w14:paraId="3F8BCA29" w14:textId="77777777" w:rsidR="00DA4954" w:rsidRPr="00A64D5B" w:rsidRDefault="00DA4954" w:rsidP="00125F84">
            <w:pPr>
              <w:tabs>
                <w:tab w:val="decimal" w:pos="432"/>
              </w:tabs>
              <w:rPr>
                <w:rFonts w:eastAsia="Times New Roman" w:cs="Times New Roman"/>
                <w:sz w:val="22"/>
                <w:lang w:val="en-US" w:eastAsia="en-GB"/>
              </w:rPr>
            </w:pPr>
            <w:r w:rsidRPr="00A64D5B">
              <w:rPr>
                <w:sz w:val="22"/>
              </w:rPr>
              <w:t>-0.018</w:t>
            </w:r>
          </w:p>
        </w:tc>
        <w:tc>
          <w:tcPr>
            <w:tcW w:w="1158" w:type="dxa"/>
            <w:tcBorders>
              <w:top w:val="nil"/>
              <w:left w:val="nil"/>
              <w:bottom w:val="nil"/>
              <w:right w:val="nil"/>
            </w:tcBorders>
            <w:shd w:val="clear" w:color="auto" w:fill="auto"/>
            <w:noWrap/>
            <w:vAlign w:val="center"/>
          </w:tcPr>
          <w:p w14:paraId="70D75245" w14:textId="77777777" w:rsidR="00DA4954" w:rsidRPr="00A64D5B" w:rsidRDefault="00DA4954" w:rsidP="00125F84">
            <w:pPr>
              <w:tabs>
                <w:tab w:val="left" w:pos="170"/>
              </w:tabs>
              <w:rPr>
                <w:rFonts w:eastAsia="Times New Roman" w:cs="Times New Roman"/>
                <w:sz w:val="22"/>
                <w:lang w:val="en-US" w:eastAsia="en-GB"/>
              </w:rPr>
            </w:pPr>
            <w:r w:rsidRPr="00A64D5B">
              <w:rPr>
                <w:sz w:val="22"/>
              </w:rPr>
              <w:t>0.214</w:t>
            </w:r>
          </w:p>
        </w:tc>
        <w:tc>
          <w:tcPr>
            <w:tcW w:w="259" w:type="dxa"/>
            <w:tcBorders>
              <w:top w:val="nil"/>
              <w:left w:val="nil"/>
              <w:bottom w:val="nil"/>
              <w:right w:val="nil"/>
            </w:tcBorders>
            <w:shd w:val="clear" w:color="auto" w:fill="auto"/>
            <w:noWrap/>
            <w:vAlign w:val="center"/>
          </w:tcPr>
          <w:p w14:paraId="0F7C16EF" w14:textId="77777777" w:rsidR="00DA4954" w:rsidRPr="00A64D5B" w:rsidRDefault="00DA4954" w:rsidP="00125F84">
            <w:pPr>
              <w:rPr>
                <w:rFonts w:eastAsia="Times New Roman" w:cs="Times New Roman"/>
                <w:sz w:val="22"/>
                <w:lang w:val="en-US" w:eastAsia="en-GB"/>
              </w:rPr>
            </w:pPr>
          </w:p>
        </w:tc>
        <w:tc>
          <w:tcPr>
            <w:tcW w:w="1580" w:type="dxa"/>
            <w:gridSpan w:val="2"/>
            <w:tcBorders>
              <w:top w:val="nil"/>
              <w:left w:val="nil"/>
              <w:bottom w:val="nil"/>
              <w:right w:val="nil"/>
            </w:tcBorders>
            <w:shd w:val="clear" w:color="auto" w:fill="auto"/>
            <w:noWrap/>
            <w:vAlign w:val="center"/>
          </w:tcPr>
          <w:p w14:paraId="268877A9" w14:textId="77777777" w:rsidR="00DA4954" w:rsidRPr="00A64D5B" w:rsidRDefault="00DA4954" w:rsidP="00125F84">
            <w:pPr>
              <w:tabs>
                <w:tab w:val="decimal" w:pos="289"/>
              </w:tabs>
              <w:rPr>
                <w:rFonts w:eastAsia="Times New Roman" w:cs="Times New Roman"/>
                <w:color w:val="000000"/>
                <w:sz w:val="22"/>
                <w:lang w:val="en-US" w:eastAsia="en-GB"/>
              </w:rPr>
            </w:pPr>
            <w:r w:rsidRPr="00A64D5B">
              <w:rPr>
                <w:sz w:val="22"/>
              </w:rPr>
              <w:t>0.00250</w:t>
            </w:r>
          </w:p>
        </w:tc>
        <w:tc>
          <w:tcPr>
            <w:tcW w:w="1165" w:type="dxa"/>
            <w:tcBorders>
              <w:top w:val="nil"/>
              <w:left w:val="nil"/>
              <w:bottom w:val="nil"/>
              <w:right w:val="nil"/>
            </w:tcBorders>
            <w:shd w:val="clear" w:color="auto" w:fill="auto"/>
            <w:noWrap/>
            <w:vAlign w:val="center"/>
          </w:tcPr>
          <w:p w14:paraId="5C636802" w14:textId="77777777" w:rsidR="00DA4954" w:rsidRPr="00A64D5B" w:rsidRDefault="00DA4954" w:rsidP="00125F84">
            <w:pPr>
              <w:tabs>
                <w:tab w:val="left" w:pos="211"/>
                <w:tab w:val="decimal" w:pos="289"/>
              </w:tabs>
              <w:rPr>
                <w:rFonts w:eastAsia="Times New Roman" w:cs="Times New Roman"/>
                <w:color w:val="000000"/>
                <w:sz w:val="22"/>
                <w:lang w:val="en-US" w:eastAsia="en-GB"/>
              </w:rPr>
            </w:pPr>
            <w:r w:rsidRPr="00A64D5B">
              <w:rPr>
                <w:sz w:val="22"/>
              </w:rPr>
              <w:t>0.00650</w:t>
            </w:r>
          </w:p>
        </w:tc>
      </w:tr>
      <w:tr w:rsidR="00DA4954" w:rsidRPr="009D6DD1" w14:paraId="37B226BA" w14:textId="77777777" w:rsidTr="00125F84">
        <w:trPr>
          <w:trHeight w:val="300"/>
        </w:trPr>
        <w:tc>
          <w:tcPr>
            <w:tcW w:w="3510" w:type="dxa"/>
            <w:tcBorders>
              <w:top w:val="nil"/>
              <w:left w:val="nil"/>
              <w:bottom w:val="nil"/>
              <w:right w:val="nil"/>
            </w:tcBorders>
            <w:shd w:val="clear" w:color="auto" w:fill="auto"/>
            <w:noWrap/>
            <w:vAlign w:val="center"/>
            <w:hideMark/>
          </w:tcPr>
          <w:p w14:paraId="69C6724F"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- 8 years before entry</w:t>
            </w:r>
          </w:p>
        </w:tc>
        <w:tc>
          <w:tcPr>
            <w:tcW w:w="1560" w:type="dxa"/>
            <w:tcBorders>
              <w:top w:val="nil"/>
              <w:left w:val="nil"/>
              <w:bottom w:val="nil"/>
              <w:right w:val="nil"/>
            </w:tcBorders>
            <w:shd w:val="clear" w:color="auto" w:fill="auto"/>
            <w:noWrap/>
            <w:vAlign w:val="center"/>
          </w:tcPr>
          <w:p w14:paraId="7D1C344F" w14:textId="77777777" w:rsidR="00DA4954" w:rsidRPr="00A64D5B" w:rsidRDefault="00DA4954" w:rsidP="00125F84">
            <w:pPr>
              <w:tabs>
                <w:tab w:val="decimal" w:pos="432"/>
              </w:tabs>
              <w:rPr>
                <w:rFonts w:eastAsia="Times New Roman" w:cs="Times New Roman"/>
                <w:sz w:val="22"/>
                <w:lang w:val="en-US" w:eastAsia="en-GB"/>
              </w:rPr>
            </w:pPr>
            <w:r w:rsidRPr="00A64D5B">
              <w:rPr>
                <w:sz w:val="22"/>
              </w:rPr>
              <w:t>-0.035</w:t>
            </w:r>
          </w:p>
        </w:tc>
        <w:tc>
          <w:tcPr>
            <w:tcW w:w="1158" w:type="dxa"/>
            <w:tcBorders>
              <w:top w:val="nil"/>
              <w:left w:val="nil"/>
              <w:bottom w:val="nil"/>
              <w:right w:val="nil"/>
            </w:tcBorders>
            <w:shd w:val="clear" w:color="auto" w:fill="auto"/>
            <w:noWrap/>
            <w:vAlign w:val="center"/>
          </w:tcPr>
          <w:p w14:paraId="3E0FC551" w14:textId="77777777" w:rsidR="00DA4954" w:rsidRPr="00A64D5B" w:rsidRDefault="00DA4954" w:rsidP="00125F84">
            <w:pPr>
              <w:tabs>
                <w:tab w:val="left" w:pos="170"/>
              </w:tabs>
              <w:rPr>
                <w:rFonts w:eastAsia="Times New Roman" w:cs="Times New Roman"/>
                <w:sz w:val="22"/>
                <w:lang w:val="en-US" w:eastAsia="en-GB"/>
              </w:rPr>
            </w:pPr>
            <w:r w:rsidRPr="00A64D5B">
              <w:rPr>
                <w:sz w:val="22"/>
              </w:rPr>
              <w:t>0.222</w:t>
            </w:r>
          </w:p>
        </w:tc>
        <w:tc>
          <w:tcPr>
            <w:tcW w:w="259" w:type="dxa"/>
            <w:tcBorders>
              <w:top w:val="nil"/>
              <w:left w:val="nil"/>
              <w:bottom w:val="nil"/>
              <w:right w:val="nil"/>
            </w:tcBorders>
            <w:shd w:val="clear" w:color="auto" w:fill="auto"/>
            <w:noWrap/>
            <w:vAlign w:val="center"/>
          </w:tcPr>
          <w:p w14:paraId="7E118FC3" w14:textId="77777777" w:rsidR="00DA4954" w:rsidRPr="00A64D5B" w:rsidRDefault="00DA4954" w:rsidP="00125F84">
            <w:pPr>
              <w:rPr>
                <w:rFonts w:eastAsia="Times New Roman" w:cs="Times New Roman"/>
                <w:sz w:val="22"/>
                <w:lang w:val="en-US" w:eastAsia="en-GB"/>
              </w:rPr>
            </w:pPr>
          </w:p>
        </w:tc>
        <w:tc>
          <w:tcPr>
            <w:tcW w:w="1580" w:type="dxa"/>
            <w:gridSpan w:val="2"/>
            <w:tcBorders>
              <w:top w:val="nil"/>
              <w:left w:val="nil"/>
              <w:bottom w:val="nil"/>
              <w:right w:val="nil"/>
            </w:tcBorders>
            <w:shd w:val="clear" w:color="auto" w:fill="auto"/>
            <w:noWrap/>
            <w:vAlign w:val="center"/>
          </w:tcPr>
          <w:p w14:paraId="02C515CB" w14:textId="77777777" w:rsidR="00DA4954" w:rsidRPr="00A64D5B" w:rsidRDefault="00DA4954" w:rsidP="00125F84">
            <w:pPr>
              <w:tabs>
                <w:tab w:val="decimal" w:pos="289"/>
              </w:tabs>
              <w:rPr>
                <w:rFonts w:eastAsia="Times New Roman" w:cs="Times New Roman"/>
                <w:color w:val="000000"/>
                <w:sz w:val="22"/>
                <w:lang w:val="en-US" w:eastAsia="en-GB"/>
              </w:rPr>
            </w:pPr>
            <w:r w:rsidRPr="00A64D5B">
              <w:rPr>
                <w:sz w:val="22"/>
              </w:rPr>
              <w:t>0.00517</w:t>
            </w:r>
          </w:p>
        </w:tc>
        <w:tc>
          <w:tcPr>
            <w:tcW w:w="1165" w:type="dxa"/>
            <w:tcBorders>
              <w:top w:val="nil"/>
              <w:left w:val="nil"/>
              <w:bottom w:val="nil"/>
              <w:right w:val="nil"/>
            </w:tcBorders>
            <w:shd w:val="clear" w:color="auto" w:fill="auto"/>
            <w:noWrap/>
            <w:vAlign w:val="center"/>
          </w:tcPr>
          <w:p w14:paraId="5DE1BA3A" w14:textId="77777777" w:rsidR="00DA4954" w:rsidRPr="00A64D5B" w:rsidRDefault="00DA4954" w:rsidP="00125F84">
            <w:pPr>
              <w:tabs>
                <w:tab w:val="left" w:pos="211"/>
                <w:tab w:val="decimal" w:pos="289"/>
              </w:tabs>
              <w:rPr>
                <w:rFonts w:eastAsia="Times New Roman" w:cs="Times New Roman"/>
                <w:color w:val="000000"/>
                <w:sz w:val="22"/>
                <w:lang w:val="en-US" w:eastAsia="en-GB"/>
              </w:rPr>
            </w:pPr>
            <w:r w:rsidRPr="00A64D5B">
              <w:rPr>
                <w:sz w:val="22"/>
              </w:rPr>
              <w:t>0.00675</w:t>
            </w:r>
          </w:p>
        </w:tc>
      </w:tr>
      <w:tr w:rsidR="00DA4954" w:rsidRPr="009D6DD1" w14:paraId="2AE05FDE" w14:textId="77777777" w:rsidTr="00125F84">
        <w:trPr>
          <w:trHeight w:val="300"/>
        </w:trPr>
        <w:tc>
          <w:tcPr>
            <w:tcW w:w="3510" w:type="dxa"/>
            <w:tcBorders>
              <w:top w:val="nil"/>
              <w:left w:val="nil"/>
              <w:bottom w:val="nil"/>
              <w:right w:val="nil"/>
            </w:tcBorders>
            <w:shd w:val="clear" w:color="auto" w:fill="auto"/>
            <w:noWrap/>
            <w:vAlign w:val="center"/>
            <w:hideMark/>
          </w:tcPr>
          <w:p w14:paraId="48848E61"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- 9 years before entry</w:t>
            </w:r>
          </w:p>
        </w:tc>
        <w:tc>
          <w:tcPr>
            <w:tcW w:w="1560" w:type="dxa"/>
            <w:tcBorders>
              <w:top w:val="nil"/>
              <w:left w:val="nil"/>
              <w:bottom w:val="nil"/>
              <w:right w:val="nil"/>
            </w:tcBorders>
            <w:shd w:val="clear" w:color="auto" w:fill="auto"/>
            <w:noWrap/>
            <w:vAlign w:val="center"/>
          </w:tcPr>
          <w:p w14:paraId="2056ECCB" w14:textId="77777777" w:rsidR="00DA4954" w:rsidRPr="00A64D5B" w:rsidRDefault="00DA4954" w:rsidP="00125F84">
            <w:pPr>
              <w:tabs>
                <w:tab w:val="decimal" w:pos="432"/>
              </w:tabs>
              <w:rPr>
                <w:rFonts w:eastAsia="Times New Roman" w:cs="Times New Roman"/>
                <w:sz w:val="22"/>
                <w:lang w:val="en-US" w:eastAsia="en-GB"/>
              </w:rPr>
            </w:pPr>
            <w:r w:rsidRPr="00A64D5B">
              <w:rPr>
                <w:sz w:val="22"/>
              </w:rPr>
              <w:t>-0.080</w:t>
            </w:r>
          </w:p>
        </w:tc>
        <w:tc>
          <w:tcPr>
            <w:tcW w:w="1158" w:type="dxa"/>
            <w:tcBorders>
              <w:top w:val="nil"/>
              <w:left w:val="nil"/>
              <w:bottom w:val="nil"/>
              <w:right w:val="nil"/>
            </w:tcBorders>
            <w:shd w:val="clear" w:color="auto" w:fill="auto"/>
            <w:noWrap/>
            <w:vAlign w:val="center"/>
          </w:tcPr>
          <w:p w14:paraId="41C6DB26" w14:textId="77777777" w:rsidR="00DA4954" w:rsidRPr="00A64D5B" w:rsidRDefault="00DA4954" w:rsidP="00125F84">
            <w:pPr>
              <w:tabs>
                <w:tab w:val="left" w:pos="170"/>
              </w:tabs>
              <w:rPr>
                <w:rFonts w:eastAsia="Times New Roman" w:cs="Times New Roman"/>
                <w:sz w:val="22"/>
                <w:lang w:val="en-US" w:eastAsia="en-GB"/>
              </w:rPr>
            </w:pPr>
            <w:r w:rsidRPr="00A64D5B">
              <w:rPr>
                <w:sz w:val="22"/>
              </w:rPr>
              <w:t>0.228</w:t>
            </w:r>
          </w:p>
        </w:tc>
        <w:tc>
          <w:tcPr>
            <w:tcW w:w="259" w:type="dxa"/>
            <w:tcBorders>
              <w:top w:val="nil"/>
              <w:left w:val="nil"/>
              <w:bottom w:val="nil"/>
              <w:right w:val="nil"/>
            </w:tcBorders>
            <w:shd w:val="clear" w:color="auto" w:fill="auto"/>
            <w:noWrap/>
            <w:vAlign w:val="center"/>
          </w:tcPr>
          <w:p w14:paraId="04D20B83" w14:textId="77777777" w:rsidR="00DA4954" w:rsidRPr="00A64D5B" w:rsidRDefault="00DA4954" w:rsidP="00125F84">
            <w:pPr>
              <w:rPr>
                <w:rFonts w:eastAsia="Times New Roman" w:cs="Times New Roman"/>
                <w:sz w:val="22"/>
                <w:lang w:val="en-US" w:eastAsia="en-GB"/>
              </w:rPr>
            </w:pPr>
          </w:p>
        </w:tc>
        <w:tc>
          <w:tcPr>
            <w:tcW w:w="1580" w:type="dxa"/>
            <w:gridSpan w:val="2"/>
            <w:tcBorders>
              <w:top w:val="nil"/>
              <w:left w:val="nil"/>
              <w:bottom w:val="nil"/>
              <w:right w:val="nil"/>
            </w:tcBorders>
            <w:shd w:val="clear" w:color="auto" w:fill="auto"/>
            <w:noWrap/>
            <w:vAlign w:val="center"/>
          </w:tcPr>
          <w:p w14:paraId="091057BE" w14:textId="77777777" w:rsidR="00DA4954" w:rsidRPr="00A64D5B" w:rsidRDefault="00DA4954" w:rsidP="00125F84">
            <w:pPr>
              <w:tabs>
                <w:tab w:val="decimal" w:pos="289"/>
              </w:tabs>
              <w:rPr>
                <w:rFonts w:eastAsia="Times New Roman" w:cs="Times New Roman"/>
                <w:color w:val="000000"/>
                <w:sz w:val="22"/>
                <w:lang w:val="en-US" w:eastAsia="en-GB"/>
              </w:rPr>
            </w:pPr>
            <w:r w:rsidRPr="00A64D5B">
              <w:rPr>
                <w:sz w:val="22"/>
              </w:rPr>
              <w:t>0.00809</w:t>
            </w:r>
          </w:p>
        </w:tc>
        <w:tc>
          <w:tcPr>
            <w:tcW w:w="1165" w:type="dxa"/>
            <w:tcBorders>
              <w:top w:val="nil"/>
              <w:left w:val="nil"/>
              <w:bottom w:val="nil"/>
              <w:right w:val="nil"/>
            </w:tcBorders>
            <w:shd w:val="clear" w:color="auto" w:fill="auto"/>
            <w:noWrap/>
            <w:vAlign w:val="center"/>
          </w:tcPr>
          <w:p w14:paraId="5302BB83" w14:textId="77777777" w:rsidR="00DA4954" w:rsidRPr="00A64D5B" w:rsidRDefault="00DA4954" w:rsidP="00125F84">
            <w:pPr>
              <w:tabs>
                <w:tab w:val="left" w:pos="211"/>
                <w:tab w:val="decimal" w:pos="289"/>
              </w:tabs>
              <w:rPr>
                <w:rFonts w:eastAsia="Times New Roman" w:cs="Times New Roman"/>
                <w:color w:val="000000"/>
                <w:sz w:val="22"/>
                <w:lang w:val="en-US" w:eastAsia="en-GB"/>
              </w:rPr>
            </w:pPr>
            <w:r w:rsidRPr="00A64D5B">
              <w:rPr>
                <w:sz w:val="22"/>
              </w:rPr>
              <w:t>0.00689</w:t>
            </w:r>
          </w:p>
        </w:tc>
      </w:tr>
      <w:tr w:rsidR="00DA4954" w:rsidRPr="009D6DD1" w14:paraId="1FDAEC7A" w14:textId="77777777" w:rsidTr="00125F84">
        <w:trPr>
          <w:trHeight w:val="300"/>
        </w:trPr>
        <w:tc>
          <w:tcPr>
            <w:tcW w:w="3510" w:type="dxa"/>
            <w:tcBorders>
              <w:top w:val="nil"/>
              <w:left w:val="nil"/>
              <w:right w:val="nil"/>
            </w:tcBorders>
            <w:shd w:val="clear" w:color="auto" w:fill="auto"/>
            <w:noWrap/>
            <w:vAlign w:val="center"/>
            <w:hideMark/>
          </w:tcPr>
          <w:p w14:paraId="7CCA81DD"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- 10 years before entry</w:t>
            </w:r>
          </w:p>
        </w:tc>
        <w:tc>
          <w:tcPr>
            <w:tcW w:w="1560" w:type="dxa"/>
            <w:tcBorders>
              <w:top w:val="nil"/>
              <w:left w:val="nil"/>
              <w:right w:val="nil"/>
            </w:tcBorders>
            <w:shd w:val="clear" w:color="auto" w:fill="auto"/>
            <w:noWrap/>
            <w:vAlign w:val="center"/>
          </w:tcPr>
          <w:p w14:paraId="7FE500A7" w14:textId="77777777" w:rsidR="00DA4954" w:rsidRPr="00A64D5B" w:rsidRDefault="00DA4954" w:rsidP="00125F84">
            <w:pPr>
              <w:tabs>
                <w:tab w:val="decimal" w:pos="432"/>
              </w:tabs>
              <w:rPr>
                <w:rFonts w:eastAsia="Times New Roman" w:cs="Times New Roman"/>
                <w:sz w:val="22"/>
                <w:lang w:val="en-US" w:eastAsia="en-GB"/>
              </w:rPr>
            </w:pPr>
            <w:r w:rsidRPr="00A64D5B">
              <w:rPr>
                <w:sz w:val="22"/>
              </w:rPr>
              <w:t>-0.015</w:t>
            </w:r>
          </w:p>
        </w:tc>
        <w:tc>
          <w:tcPr>
            <w:tcW w:w="1158" w:type="dxa"/>
            <w:tcBorders>
              <w:top w:val="nil"/>
              <w:left w:val="nil"/>
              <w:right w:val="nil"/>
            </w:tcBorders>
            <w:shd w:val="clear" w:color="auto" w:fill="auto"/>
            <w:noWrap/>
            <w:vAlign w:val="center"/>
          </w:tcPr>
          <w:p w14:paraId="0F571329" w14:textId="77777777" w:rsidR="00DA4954" w:rsidRPr="00A64D5B" w:rsidRDefault="00DA4954" w:rsidP="00125F84">
            <w:pPr>
              <w:tabs>
                <w:tab w:val="left" w:pos="170"/>
              </w:tabs>
              <w:rPr>
                <w:rFonts w:eastAsia="Times New Roman" w:cs="Times New Roman"/>
                <w:sz w:val="22"/>
                <w:lang w:val="en-US" w:eastAsia="en-GB"/>
              </w:rPr>
            </w:pPr>
            <w:r w:rsidRPr="00A64D5B">
              <w:rPr>
                <w:sz w:val="22"/>
              </w:rPr>
              <w:t>0.234</w:t>
            </w:r>
          </w:p>
        </w:tc>
        <w:tc>
          <w:tcPr>
            <w:tcW w:w="259" w:type="dxa"/>
            <w:tcBorders>
              <w:top w:val="nil"/>
              <w:left w:val="nil"/>
              <w:right w:val="nil"/>
            </w:tcBorders>
            <w:shd w:val="clear" w:color="auto" w:fill="auto"/>
            <w:noWrap/>
            <w:vAlign w:val="center"/>
          </w:tcPr>
          <w:p w14:paraId="1A86D58D" w14:textId="77777777" w:rsidR="00DA4954" w:rsidRPr="00A64D5B" w:rsidRDefault="00DA4954" w:rsidP="00125F84">
            <w:pPr>
              <w:rPr>
                <w:rFonts w:eastAsia="Times New Roman" w:cs="Times New Roman"/>
                <w:sz w:val="22"/>
                <w:lang w:val="en-US" w:eastAsia="en-GB"/>
              </w:rPr>
            </w:pPr>
          </w:p>
        </w:tc>
        <w:tc>
          <w:tcPr>
            <w:tcW w:w="1580" w:type="dxa"/>
            <w:gridSpan w:val="2"/>
            <w:tcBorders>
              <w:top w:val="nil"/>
              <w:left w:val="nil"/>
              <w:right w:val="nil"/>
            </w:tcBorders>
            <w:shd w:val="clear" w:color="auto" w:fill="auto"/>
            <w:noWrap/>
            <w:vAlign w:val="center"/>
          </w:tcPr>
          <w:p w14:paraId="41BB4AE7" w14:textId="77777777" w:rsidR="00DA4954" w:rsidRPr="00A64D5B" w:rsidRDefault="00DA4954" w:rsidP="00125F84">
            <w:pPr>
              <w:tabs>
                <w:tab w:val="decimal" w:pos="289"/>
              </w:tabs>
              <w:rPr>
                <w:rFonts w:eastAsia="Times New Roman" w:cs="Times New Roman"/>
                <w:color w:val="000000"/>
                <w:sz w:val="22"/>
                <w:lang w:val="en-US" w:eastAsia="en-GB"/>
              </w:rPr>
            </w:pPr>
            <w:r w:rsidRPr="00A64D5B">
              <w:rPr>
                <w:sz w:val="22"/>
              </w:rPr>
              <w:t>0.00150</w:t>
            </w:r>
          </w:p>
        </w:tc>
        <w:tc>
          <w:tcPr>
            <w:tcW w:w="1165" w:type="dxa"/>
            <w:tcBorders>
              <w:top w:val="nil"/>
              <w:left w:val="nil"/>
              <w:right w:val="nil"/>
            </w:tcBorders>
            <w:shd w:val="clear" w:color="auto" w:fill="auto"/>
            <w:noWrap/>
            <w:vAlign w:val="center"/>
          </w:tcPr>
          <w:p w14:paraId="4935611A" w14:textId="77777777" w:rsidR="00DA4954" w:rsidRPr="00A64D5B" w:rsidRDefault="00DA4954" w:rsidP="00125F84">
            <w:pPr>
              <w:tabs>
                <w:tab w:val="left" w:pos="211"/>
                <w:tab w:val="decimal" w:pos="289"/>
              </w:tabs>
              <w:rPr>
                <w:rFonts w:eastAsia="Times New Roman" w:cs="Times New Roman"/>
                <w:color w:val="000000"/>
                <w:sz w:val="22"/>
                <w:lang w:val="en-US" w:eastAsia="en-GB"/>
              </w:rPr>
            </w:pPr>
            <w:r w:rsidRPr="00A64D5B">
              <w:rPr>
                <w:sz w:val="22"/>
              </w:rPr>
              <w:t>0.00710</w:t>
            </w:r>
          </w:p>
        </w:tc>
      </w:tr>
      <w:tr w:rsidR="00DA4954" w:rsidRPr="009D6DD1" w14:paraId="02B1FB55" w14:textId="77777777" w:rsidTr="00125F84">
        <w:trPr>
          <w:trHeight w:val="315"/>
        </w:trPr>
        <w:tc>
          <w:tcPr>
            <w:tcW w:w="3510" w:type="dxa"/>
            <w:tcBorders>
              <w:top w:val="double" w:sz="4" w:space="0" w:color="auto"/>
              <w:left w:val="nil"/>
              <w:bottom w:val="nil"/>
              <w:right w:val="nil"/>
            </w:tcBorders>
            <w:shd w:val="clear" w:color="auto" w:fill="auto"/>
            <w:noWrap/>
            <w:vAlign w:val="center"/>
            <w:hideMark/>
          </w:tcPr>
          <w:p w14:paraId="2CAEC97B"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Number of observations</w:t>
            </w:r>
          </w:p>
        </w:tc>
        <w:tc>
          <w:tcPr>
            <w:tcW w:w="2718" w:type="dxa"/>
            <w:gridSpan w:val="2"/>
            <w:tcBorders>
              <w:top w:val="double" w:sz="4" w:space="0" w:color="auto"/>
              <w:left w:val="nil"/>
              <w:bottom w:val="nil"/>
              <w:right w:val="nil"/>
            </w:tcBorders>
            <w:shd w:val="clear" w:color="auto" w:fill="auto"/>
            <w:noWrap/>
            <w:vAlign w:val="center"/>
          </w:tcPr>
          <w:p w14:paraId="48744043" w14:textId="77777777" w:rsidR="00DA4954" w:rsidRPr="00A64D5B" w:rsidRDefault="00DA4954" w:rsidP="00125F84">
            <w:pPr>
              <w:jc w:val="center"/>
              <w:rPr>
                <w:rFonts w:eastAsia="Times New Roman" w:cs="Times New Roman"/>
                <w:sz w:val="22"/>
                <w:lang w:val="en-US" w:eastAsia="en-GB"/>
              </w:rPr>
            </w:pPr>
            <w:r w:rsidRPr="00A64D5B">
              <w:rPr>
                <w:sz w:val="22"/>
              </w:rPr>
              <w:t>365,450</w:t>
            </w:r>
          </w:p>
        </w:tc>
        <w:tc>
          <w:tcPr>
            <w:tcW w:w="259" w:type="dxa"/>
            <w:tcBorders>
              <w:top w:val="double" w:sz="4" w:space="0" w:color="auto"/>
              <w:left w:val="nil"/>
              <w:bottom w:val="nil"/>
              <w:right w:val="nil"/>
            </w:tcBorders>
            <w:shd w:val="clear" w:color="auto" w:fill="auto"/>
            <w:noWrap/>
            <w:vAlign w:val="center"/>
          </w:tcPr>
          <w:p w14:paraId="2ED2163E" w14:textId="77777777" w:rsidR="00DA4954" w:rsidRPr="00A64D5B" w:rsidRDefault="00DA4954" w:rsidP="00125F84">
            <w:pPr>
              <w:jc w:val="center"/>
              <w:rPr>
                <w:rFonts w:eastAsia="Times New Roman" w:cs="Times New Roman"/>
                <w:sz w:val="22"/>
                <w:lang w:val="en-US" w:eastAsia="en-GB"/>
              </w:rPr>
            </w:pPr>
          </w:p>
        </w:tc>
        <w:tc>
          <w:tcPr>
            <w:tcW w:w="2745" w:type="dxa"/>
            <w:gridSpan w:val="3"/>
            <w:tcBorders>
              <w:top w:val="double" w:sz="4" w:space="0" w:color="auto"/>
              <w:left w:val="nil"/>
              <w:bottom w:val="nil"/>
              <w:right w:val="nil"/>
            </w:tcBorders>
            <w:shd w:val="clear" w:color="auto" w:fill="auto"/>
            <w:noWrap/>
            <w:vAlign w:val="center"/>
          </w:tcPr>
          <w:p w14:paraId="4CAC2270" w14:textId="77777777" w:rsidR="00DA4954" w:rsidRPr="00A64D5B" w:rsidRDefault="00DA4954" w:rsidP="00125F84">
            <w:pPr>
              <w:jc w:val="center"/>
              <w:rPr>
                <w:rFonts w:eastAsia="Times New Roman" w:cs="Times New Roman"/>
                <w:color w:val="000000"/>
                <w:sz w:val="22"/>
                <w:lang w:val="en-US" w:eastAsia="en-GB"/>
              </w:rPr>
            </w:pPr>
            <w:r w:rsidRPr="00A64D5B">
              <w:rPr>
                <w:sz w:val="22"/>
              </w:rPr>
              <w:t>365,450</w:t>
            </w:r>
          </w:p>
        </w:tc>
      </w:tr>
      <w:tr w:rsidR="00DA4954" w:rsidRPr="009D6DD1" w14:paraId="2BC75220" w14:textId="77777777" w:rsidTr="00125F84">
        <w:trPr>
          <w:trHeight w:val="300"/>
        </w:trPr>
        <w:tc>
          <w:tcPr>
            <w:tcW w:w="3510" w:type="dxa"/>
            <w:tcBorders>
              <w:top w:val="nil"/>
              <w:left w:val="nil"/>
              <w:right w:val="nil"/>
            </w:tcBorders>
            <w:shd w:val="clear" w:color="auto" w:fill="auto"/>
            <w:noWrap/>
            <w:vAlign w:val="center"/>
            <w:hideMark/>
          </w:tcPr>
          <w:p w14:paraId="01039ACA"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Number of individuals</w:t>
            </w:r>
          </w:p>
        </w:tc>
        <w:tc>
          <w:tcPr>
            <w:tcW w:w="2718" w:type="dxa"/>
            <w:gridSpan w:val="2"/>
            <w:tcBorders>
              <w:top w:val="nil"/>
              <w:left w:val="nil"/>
              <w:right w:val="nil"/>
            </w:tcBorders>
            <w:shd w:val="clear" w:color="auto" w:fill="auto"/>
            <w:noWrap/>
            <w:vAlign w:val="center"/>
          </w:tcPr>
          <w:p w14:paraId="0255DFA0" w14:textId="77777777" w:rsidR="00DA4954" w:rsidRPr="00A64D5B" w:rsidRDefault="00DA4954" w:rsidP="00125F84">
            <w:pPr>
              <w:jc w:val="center"/>
              <w:rPr>
                <w:rFonts w:eastAsia="Times New Roman" w:cs="Times New Roman"/>
                <w:sz w:val="22"/>
                <w:lang w:val="en-US" w:eastAsia="en-GB"/>
              </w:rPr>
            </w:pPr>
            <w:r w:rsidRPr="00A64D5B">
              <w:rPr>
                <w:sz w:val="22"/>
              </w:rPr>
              <w:t>19,313</w:t>
            </w:r>
          </w:p>
        </w:tc>
        <w:tc>
          <w:tcPr>
            <w:tcW w:w="259" w:type="dxa"/>
            <w:tcBorders>
              <w:top w:val="nil"/>
              <w:left w:val="nil"/>
              <w:right w:val="nil"/>
            </w:tcBorders>
            <w:shd w:val="clear" w:color="auto" w:fill="auto"/>
            <w:noWrap/>
            <w:vAlign w:val="center"/>
          </w:tcPr>
          <w:p w14:paraId="3370B5FE" w14:textId="77777777" w:rsidR="00DA4954" w:rsidRPr="00A64D5B" w:rsidRDefault="00DA4954" w:rsidP="00125F84">
            <w:pPr>
              <w:jc w:val="center"/>
              <w:rPr>
                <w:rFonts w:eastAsia="Times New Roman" w:cs="Times New Roman"/>
                <w:sz w:val="22"/>
                <w:lang w:val="en-US" w:eastAsia="en-GB"/>
              </w:rPr>
            </w:pPr>
          </w:p>
        </w:tc>
        <w:tc>
          <w:tcPr>
            <w:tcW w:w="2745" w:type="dxa"/>
            <w:gridSpan w:val="3"/>
            <w:tcBorders>
              <w:top w:val="nil"/>
              <w:left w:val="nil"/>
              <w:right w:val="nil"/>
            </w:tcBorders>
            <w:shd w:val="clear" w:color="auto" w:fill="auto"/>
            <w:noWrap/>
            <w:vAlign w:val="center"/>
          </w:tcPr>
          <w:p w14:paraId="060292D3" w14:textId="77777777" w:rsidR="00DA4954" w:rsidRPr="00A64D5B" w:rsidRDefault="00DA4954" w:rsidP="00125F84">
            <w:pPr>
              <w:jc w:val="center"/>
              <w:rPr>
                <w:rFonts w:eastAsia="Times New Roman" w:cs="Times New Roman"/>
                <w:color w:val="000000"/>
                <w:sz w:val="22"/>
                <w:lang w:val="en-US" w:eastAsia="en-GB"/>
              </w:rPr>
            </w:pPr>
            <w:r w:rsidRPr="00A64D5B">
              <w:rPr>
                <w:sz w:val="22"/>
              </w:rPr>
              <w:t>19,313</w:t>
            </w:r>
          </w:p>
        </w:tc>
      </w:tr>
      <w:tr w:rsidR="00DA4954" w:rsidRPr="009D6DD1" w14:paraId="0AB007A2" w14:textId="77777777" w:rsidTr="00125F84">
        <w:trPr>
          <w:trHeight w:val="315"/>
        </w:trPr>
        <w:tc>
          <w:tcPr>
            <w:tcW w:w="3510" w:type="dxa"/>
            <w:tcBorders>
              <w:top w:val="nil"/>
              <w:left w:val="nil"/>
              <w:bottom w:val="double" w:sz="4" w:space="0" w:color="auto"/>
              <w:right w:val="nil"/>
            </w:tcBorders>
            <w:shd w:val="clear" w:color="auto" w:fill="auto"/>
            <w:noWrap/>
            <w:vAlign w:val="center"/>
            <w:hideMark/>
          </w:tcPr>
          <w:p w14:paraId="18A670EE" w14:textId="77777777" w:rsidR="00DA4954" w:rsidRPr="009D6DD1" w:rsidRDefault="00DA4954" w:rsidP="00125F84">
            <w:pPr>
              <w:rPr>
                <w:rFonts w:eastAsia="Times New Roman" w:cs="Times New Roman"/>
                <w:color w:val="000000"/>
                <w:sz w:val="22"/>
                <w:lang w:val="en-US" w:eastAsia="en-GB"/>
              </w:rPr>
            </w:pPr>
            <w:r w:rsidRPr="009D6DD1">
              <w:rPr>
                <w:rFonts w:eastAsia="Times New Roman" w:cs="Times New Roman"/>
                <w:color w:val="000000"/>
                <w:sz w:val="22"/>
                <w:lang w:val="en-US" w:eastAsia="en-GB"/>
              </w:rPr>
              <w:t>Adjusted R-squared</w:t>
            </w:r>
          </w:p>
        </w:tc>
        <w:tc>
          <w:tcPr>
            <w:tcW w:w="2718" w:type="dxa"/>
            <w:gridSpan w:val="2"/>
            <w:tcBorders>
              <w:top w:val="nil"/>
              <w:left w:val="nil"/>
              <w:bottom w:val="double" w:sz="4" w:space="0" w:color="auto"/>
              <w:right w:val="nil"/>
            </w:tcBorders>
            <w:shd w:val="clear" w:color="auto" w:fill="auto"/>
            <w:noWrap/>
            <w:vAlign w:val="center"/>
          </w:tcPr>
          <w:p w14:paraId="44470761" w14:textId="77777777" w:rsidR="00DA4954" w:rsidRPr="00A64D5B" w:rsidRDefault="00DA4954" w:rsidP="00125F84">
            <w:pPr>
              <w:jc w:val="center"/>
              <w:rPr>
                <w:rFonts w:eastAsia="Times New Roman" w:cs="Times New Roman"/>
                <w:color w:val="000000"/>
                <w:sz w:val="22"/>
                <w:lang w:val="en-US" w:eastAsia="en-GB"/>
              </w:rPr>
            </w:pPr>
            <w:r w:rsidRPr="00A64D5B">
              <w:rPr>
                <w:sz w:val="22"/>
              </w:rPr>
              <w:t>0.688</w:t>
            </w:r>
          </w:p>
        </w:tc>
        <w:tc>
          <w:tcPr>
            <w:tcW w:w="259" w:type="dxa"/>
            <w:tcBorders>
              <w:top w:val="nil"/>
              <w:left w:val="nil"/>
              <w:bottom w:val="double" w:sz="4" w:space="0" w:color="auto"/>
              <w:right w:val="nil"/>
            </w:tcBorders>
            <w:shd w:val="clear" w:color="auto" w:fill="auto"/>
            <w:noWrap/>
            <w:vAlign w:val="center"/>
          </w:tcPr>
          <w:p w14:paraId="73F2FD2C" w14:textId="77777777" w:rsidR="00DA4954" w:rsidRPr="00A64D5B" w:rsidRDefault="00DA4954" w:rsidP="00125F84">
            <w:pPr>
              <w:jc w:val="center"/>
              <w:rPr>
                <w:rFonts w:eastAsia="Times New Roman" w:cs="Times New Roman"/>
                <w:color w:val="000000"/>
                <w:sz w:val="22"/>
                <w:lang w:val="en-US" w:eastAsia="en-GB"/>
              </w:rPr>
            </w:pPr>
          </w:p>
        </w:tc>
        <w:tc>
          <w:tcPr>
            <w:tcW w:w="2745" w:type="dxa"/>
            <w:gridSpan w:val="3"/>
            <w:tcBorders>
              <w:top w:val="nil"/>
              <w:left w:val="nil"/>
              <w:bottom w:val="double" w:sz="4" w:space="0" w:color="auto"/>
              <w:right w:val="nil"/>
            </w:tcBorders>
            <w:shd w:val="clear" w:color="auto" w:fill="auto"/>
            <w:noWrap/>
            <w:vAlign w:val="center"/>
          </w:tcPr>
          <w:p w14:paraId="4BE77CEA" w14:textId="77777777" w:rsidR="00DA4954" w:rsidRPr="00A64D5B" w:rsidRDefault="00DA4954" w:rsidP="00125F84">
            <w:pPr>
              <w:jc w:val="center"/>
              <w:rPr>
                <w:rFonts w:eastAsia="Times New Roman" w:cs="Times New Roman"/>
                <w:color w:val="000000"/>
                <w:sz w:val="22"/>
                <w:lang w:val="en-US" w:eastAsia="en-GB"/>
              </w:rPr>
            </w:pPr>
            <w:r w:rsidRPr="00A64D5B">
              <w:rPr>
                <w:sz w:val="22"/>
              </w:rPr>
              <w:t>0.347</w:t>
            </w:r>
          </w:p>
        </w:tc>
      </w:tr>
    </w:tbl>
    <w:p w14:paraId="1E21978A" w14:textId="323546E5" w:rsidR="00DA4954" w:rsidRPr="009D6DD1" w:rsidRDefault="00DA4954" w:rsidP="00DA4954">
      <w:pPr>
        <w:pStyle w:val="tablenote"/>
        <w:rPr>
          <w:lang w:val="en-US"/>
        </w:rPr>
      </w:pPr>
      <w:r w:rsidRPr="009D6DD1">
        <w:rPr>
          <w:lang w:val="en-US"/>
        </w:rPr>
        <w:t>Notes: * = significant at 10%; ** = significant at 5%; *** = significant at 1% (all two-sided tests). Annual earnings are in 1,000 euro (</w:t>
      </w:r>
      <w:r w:rsidR="004141CA">
        <w:rPr>
          <w:lang w:val="en-US"/>
        </w:rPr>
        <w:t>adjusted</w:t>
      </w:r>
      <w:r w:rsidR="00755FB4">
        <w:rPr>
          <w:lang w:val="en-US"/>
        </w:rPr>
        <w:t xml:space="preserve"> to 2012 euros</w:t>
      </w:r>
      <w:r w:rsidRPr="009D6DD1">
        <w:rPr>
          <w:lang w:val="en-US"/>
        </w:rPr>
        <w:t xml:space="preserve">). The regressions also include controls for time relative to entry (not interacted with treatment status), dummy variables for calendar year, and age in years as listed in </w:t>
      </w:r>
      <w:r>
        <w:rPr>
          <w:lang w:val="en-US"/>
        </w:rPr>
        <w:t>equation (1)</w:t>
      </w:r>
      <w:r w:rsidRPr="009D6DD1">
        <w:rPr>
          <w:lang w:val="en-US"/>
        </w:rPr>
        <w:t xml:space="preserve">. Estimations are based on sample of attendants and matched non-attendants. </w:t>
      </w:r>
      <w:r w:rsidRPr="006A44CD">
        <w:rPr>
          <w:lang w:val="en-US"/>
        </w:rPr>
        <w:t xml:space="preserve">The baseline matching model has been expanded with two variables that describe the earnings trends in an individual’s region of residence and his/her industry. They have been calculated as an earnings growth rate between </w:t>
      </w:r>
      <w:r w:rsidRPr="006A44CD">
        <w:rPr>
          <w:i/>
          <w:lang w:val="en-US"/>
        </w:rPr>
        <w:t>t</w:t>
      </w:r>
      <w:r w:rsidRPr="006A44CD">
        <w:rPr>
          <w:lang w:val="en-US"/>
        </w:rPr>
        <w:t xml:space="preserve"> = -5 and </w:t>
      </w:r>
      <w:r w:rsidRPr="006A44CD">
        <w:rPr>
          <w:i/>
          <w:lang w:val="en-US"/>
        </w:rPr>
        <w:t xml:space="preserve">t </w:t>
      </w:r>
      <w:r w:rsidRPr="006A44CD">
        <w:rPr>
          <w:lang w:val="en-US"/>
        </w:rPr>
        <w:t xml:space="preserve">= -1 in the region of residence (NUTS-4) and industry of the workplace (2-digit level). </w:t>
      </w:r>
    </w:p>
    <w:p w14:paraId="09BF39C4" w14:textId="77777777" w:rsidR="00DA4954" w:rsidRPr="009D6DD1" w:rsidRDefault="00DA4954" w:rsidP="00DA4954">
      <w:pPr>
        <w:rPr>
          <w:rFonts w:eastAsia="Times New Roman" w:cs="Times New Roman"/>
          <w:bCs/>
          <w:szCs w:val="24"/>
          <w:lang w:val="en-US"/>
        </w:rPr>
      </w:pPr>
    </w:p>
    <w:p w14:paraId="0817C343" w14:textId="77777777" w:rsidR="00DA4954" w:rsidRPr="009D6DD1" w:rsidRDefault="00DA4954" w:rsidP="00DA4954">
      <w:pPr>
        <w:pStyle w:val="tablenote"/>
        <w:spacing w:before="0"/>
        <w:rPr>
          <w:rFonts w:cs="Times New Roman"/>
          <w:lang w:val="en-US"/>
        </w:rPr>
      </w:pPr>
    </w:p>
    <w:p w14:paraId="12AA9784" w14:textId="77777777" w:rsidR="00DA4954" w:rsidRPr="009D6DD1" w:rsidRDefault="00DA4954" w:rsidP="00DA4954">
      <w:pPr>
        <w:rPr>
          <w:sz w:val="22"/>
          <w:szCs w:val="24"/>
          <w:lang w:val="en-US"/>
        </w:rPr>
      </w:pPr>
      <w:r w:rsidRPr="009D6DD1">
        <w:rPr>
          <w:lang w:val="en-US"/>
        </w:rPr>
        <w:br w:type="page"/>
      </w:r>
    </w:p>
    <w:p w14:paraId="358362F1" w14:textId="40ED93B6" w:rsidR="00DA4954" w:rsidRPr="009D6DD1" w:rsidRDefault="00DA4954" w:rsidP="00DA4954">
      <w:pPr>
        <w:pStyle w:val="Tabletitle"/>
      </w:pPr>
      <w:r w:rsidRPr="00B91ACE">
        <w:lastRenderedPageBreak/>
        <w:t>Table B</w:t>
      </w:r>
      <w:r w:rsidR="004141CA">
        <w:t>6</w:t>
      </w:r>
      <w:r w:rsidRPr="007A09CE">
        <w:t xml:space="preserve"> – Placebo Regression Results Using Mother’s Outcomes (Fixed Effect Results on the Matched Sample)</w:t>
      </w:r>
    </w:p>
    <w:tbl>
      <w:tblPr>
        <w:tblW w:w="9416" w:type="dxa"/>
        <w:tblCellMar>
          <w:right w:w="57" w:type="dxa"/>
        </w:tblCellMar>
        <w:tblLook w:val="04A0" w:firstRow="1" w:lastRow="0" w:firstColumn="1" w:lastColumn="0" w:noHBand="0" w:noVBand="1"/>
      </w:tblPr>
      <w:tblGrid>
        <w:gridCol w:w="3369"/>
        <w:gridCol w:w="1276"/>
        <w:gridCol w:w="1134"/>
        <w:gridCol w:w="283"/>
        <w:gridCol w:w="1512"/>
        <w:gridCol w:w="1606"/>
        <w:gridCol w:w="236"/>
      </w:tblGrid>
      <w:tr w:rsidR="00DA4954" w:rsidRPr="009D6DD1" w14:paraId="119C0497" w14:textId="77777777" w:rsidTr="00125F84">
        <w:trPr>
          <w:gridAfter w:val="1"/>
          <w:wAfter w:w="236" w:type="dxa"/>
          <w:trHeight w:val="315"/>
        </w:trPr>
        <w:tc>
          <w:tcPr>
            <w:tcW w:w="3369" w:type="dxa"/>
            <w:tcBorders>
              <w:top w:val="double" w:sz="6" w:space="0" w:color="auto"/>
              <w:left w:val="nil"/>
              <w:bottom w:val="nil"/>
              <w:right w:val="nil"/>
            </w:tcBorders>
            <w:shd w:val="clear" w:color="auto" w:fill="auto"/>
            <w:noWrap/>
            <w:vAlign w:val="center"/>
            <w:hideMark/>
          </w:tcPr>
          <w:p w14:paraId="0C77960A" w14:textId="77777777" w:rsidR="00DA4954" w:rsidRPr="009D6DD1" w:rsidRDefault="00DA4954" w:rsidP="00125F84">
            <w:pPr>
              <w:rPr>
                <w:rFonts w:eastAsia="Times New Roman" w:cs="Times New Roman"/>
                <w:sz w:val="22"/>
                <w:lang w:val="en-US" w:eastAsia="en-GB"/>
              </w:rPr>
            </w:pPr>
          </w:p>
        </w:tc>
        <w:tc>
          <w:tcPr>
            <w:tcW w:w="2410" w:type="dxa"/>
            <w:gridSpan w:val="2"/>
            <w:tcBorders>
              <w:top w:val="double" w:sz="6" w:space="0" w:color="auto"/>
              <w:left w:val="nil"/>
              <w:bottom w:val="single" w:sz="4" w:space="0" w:color="auto"/>
              <w:right w:val="nil"/>
            </w:tcBorders>
            <w:shd w:val="clear" w:color="auto" w:fill="auto"/>
            <w:noWrap/>
            <w:vAlign w:val="center"/>
          </w:tcPr>
          <w:p w14:paraId="62C3B2FB" w14:textId="77777777" w:rsidR="00DA4954" w:rsidRPr="009D6DD1" w:rsidRDefault="00DA4954" w:rsidP="00125F84">
            <w:pPr>
              <w:jc w:val="center"/>
              <w:rPr>
                <w:rFonts w:eastAsia="Times New Roman" w:cs="Times New Roman"/>
                <w:sz w:val="22"/>
                <w:lang w:val="en-US" w:eastAsia="en-GB"/>
              </w:rPr>
            </w:pPr>
            <w:r w:rsidRPr="009D6DD1">
              <w:rPr>
                <w:rFonts w:eastAsia="Times New Roman" w:cs="Times New Roman"/>
                <w:sz w:val="22"/>
                <w:lang w:val="en-US" w:eastAsia="en-GB"/>
              </w:rPr>
              <w:t xml:space="preserve">Mother’s Annual </w:t>
            </w:r>
          </w:p>
          <w:p w14:paraId="08B62D9D" w14:textId="77777777" w:rsidR="00DA4954" w:rsidRPr="009D6DD1" w:rsidRDefault="00DA4954" w:rsidP="00125F84">
            <w:pPr>
              <w:jc w:val="center"/>
              <w:rPr>
                <w:rFonts w:eastAsia="Times New Roman" w:cs="Times New Roman"/>
                <w:sz w:val="22"/>
                <w:lang w:val="en-US" w:eastAsia="en-GB"/>
              </w:rPr>
            </w:pPr>
            <w:r w:rsidRPr="009D6DD1">
              <w:rPr>
                <w:rFonts w:eastAsia="Times New Roman" w:cs="Times New Roman"/>
                <w:sz w:val="22"/>
                <w:lang w:val="en-US" w:eastAsia="en-GB"/>
              </w:rPr>
              <w:t>Earnings</w:t>
            </w:r>
          </w:p>
        </w:tc>
        <w:tc>
          <w:tcPr>
            <w:tcW w:w="283" w:type="dxa"/>
            <w:tcBorders>
              <w:top w:val="double" w:sz="6" w:space="0" w:color="auto"/>
              <w:left w:val="nil"/>
              <w:bottom w:val="nil"/>
              <w:right w:val="nil"/>
            </w:tcBorders>
            <w:shd w:val="clear" w:color="auto" w:fill="auto"/>
            <w:noWrap/>
            <w:vAlign w:val="center"/>
            <w:hideMark/>
          </w:tcPr>
          <w:p w14:paraId="50009F20" w14:textId="77777777" w:rsidR="00DA4954" w:rsidRPr="009D6DD1" w:rsidRDefault="00DA4954" w:rsidP="00125F84">
            <w:pPr>
              <w:rPr>
                <w:rFonts w:eastAsia="Times New Roman" w:cs="Times New Roman"/>
                <w:color w:val="000000"/>
                <w:sz w:val="22"/>
                <w:lang w:val="en-US" w:eastAsia="en-GB"/>
              </w:rPr>
            </w:pPr>
          </w:p>
        </w:tc>
        <w:tc>
          <w:tcPr>
            <w:tcW w:w="3118" w:type="dxa"/>
            <w:gridSpan w:val="2"/>
            <w:tcBorders>
              <w:top w:val="double" w:sz="6" w:space="0" w:color="auto"/>
              <w:left w:val="nil"/>
              <w:bottom w:val="single" w:sz="4" w:space="0" w:color="auto"/>
              <w:right w:val="nil"/>
            </w:tcBorders>
            <w:shd w:val="clear" w:color="auto" w:fill="auto"/>
            <w:noWrap/>
            <w:vAlign w:val="center"/>
            <w:hideMark/>
          </w:tcPr>
          <w:p w14:paraId="42E56637" w14:textId="77777777" w:rsidR="00DA4954" w:rsidRPr="009D6DD1" w:rsidRDefault="00DA4954" w:rsidP="00125F84">
            <w:pPr>
              <w:jc w:val="center"/>
              <w:rPr>
                <w:rFonts w:eastAsia="Times New Roman" w:cs="Times New Roman"/>
                <w:color w:val="000000"/>
                <w:sz w:val="22"/>
                <w:lang w:val="en-US" w:eastAsia="en-GB"/>
              </w:rPr>
            </w:pPr>
            <w:r w:rsidRPr="009D6DD1">
              <w:rPr>
                <w:rFonts w:eastAsia="Times New Roman" w:cs="Times New Roman"/>
                <w:sz w:val="22"/>
                <w:lang w:val="en-US" w:eastAsia="en-GB"/>
              </w:rPr>
              <w:t xml:space="preserve">Mother’s </w:t>
            </w:r>
            <w:r w:rsidRPr="009D6DD1">
              <w:rPr>
                <w:rFonts w:eastAsia="Times New Roman" w:cs="Times New Roman"/>
                <w:color w:val="000000"/>
                <w:sz w:val="22"/>
                <w:lang w:val="en-US" w:eastAsia="en-GB"/>
              </w:rPr>
              <w:t xml:space="preserve">Annual </w:t>
            </w:r>
          </w:p>
          <w:p w14:paraId="758F32C7" w14:textId="77777777" w:rsidR="00DA4954" w:rsidRPr="009D6DD1" w:rsidRDefault="00DA4954" w:rsidP="00125F84">
            <w:pPr>
              <w:jc w:val="center"/>
              <w:rPr>
                <w:rFonts w:eastAsia="Times New Roman" w:cs="Times New Roman"/>
                <w:color w:val="000000"/>
                <w:sz w:val="22"/>
                <w:lang w:val="en-US" w:eastAsia="en-GB"/>
              </w:rPr>
            </w:pPr>
            <w:r w:rsidRPr="009D6DD1">
              <w:rPr>
                <w:rFonts w:eastAsia="Times New Roman" w:cs="Times New Roman"/>
                <w:color w:val="000000"/>
                <w:sz w:val="22"/>
                <w:lang w:val="en-US" w:eastAsia="en-GB"/>
              </w:rPr>
              <w:t>Employment</w:t>
            </w:r>
          </w:p>
        </w:tc>
      </w:tr>
      <w:tr w:rsidR="00DA4954" w:rsidRPr="009D6DD1" w14:paraId="2AD8C8AD" w14:textId="77777777" w:rsidTr="00125F84">
        <w:trPr>
          <w:gridAfter w:val="1"/>
          <w:wAfter w:w="236" w:type="dxa"/>
          <w:trHeight w:val="315"/>
        </w:trPr>
        <w:tc>
          <w:tcPr>
            <w:tcW w:w="3369" w:type="dxa"/>
            <w:tcBorders>
              <w:top w:val="nil"/>
              <w:left w:val="nil"/>
              <w:bottom w:val="double" w:sz="6" w:space="0" w:color="auto"/>
              <w:right w:val="nil"/>
            </w:tcBorders>
            <w:shd w:val="clear" w:color="auto" w:fill="auto"/>
            <w:noWrap/>
            <w:vAlign w:val="center"/>
            <w:hideMark/>
          </w:tcPr>
          <w:p w14:paraId="2968D7EB"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Variable</w:t>
            </w:r>
          </w:p>
        </w:tc>
        <w:tc>
          <w:tcPr>
            <w:tcW w:w="1276" w:type="dxa"/>
            <w:tcBorders>
              <w:top w:val="single" w:sz="4" w:space="0" w:color="auto"/>
              <w:left w:val="nil"/>
              <w:bottom w:val="double" w:sz="6" w:space="0" w:color="auto"/>
              <w:right w:val="nil"/>
            </w:tcBorders>
            <w:shd w:val="clear" w:color="auto" w:fill="auto"/>
            <w:noWrap/>
            <w:vAlign w:val="center"/>
            <w:hideMark/>
          </w:tcPr>
          <w:p w14:paraId="36301BA7" w14:textId="77777777" w:rsidR="00DA4954" w:rsidRPr="009D6DD1" w:rsidRDefault="00DA4954" w:rsidP="00125F84">
            <w:pPr>
              <w:jc w:val="center"/>
              <w:rPr>
                <w:rFonts w:eastAsia="Times New Roman" w:cs="Times New Roman"/>
                <w:sz w:val="22"/>
                <w:lang w:val="en-US" w:eastAsia="en-GB"/>
              </w:rPr>
            </w:pPr>
            <w:proofErr w:type="spellStart"/>
            <w:r w:rsidRPr="009D6DD1">
              <w:rPr>
                <w:rFonts w:eastAsia="Times New Roman" w:cs="Times New Roman"/>
                <w:sz w:val="22"/>
                <w:lang w:val="en-US" w:eastAsia="en-GB"/>
              </w:rPr>
              <w:t>Coeff</w:t>
            </w:r>
            <w:proofErr w:type="spellEnd"/>
            <w:r w:rsidRPr="009D6DD1">
              <w:rPr>
                <w:rFonts w:eastAsia="Times New Roman" w:cs="Times New Roman"/>
                <w:sz w:val="22"/>
                <w:lang w:val="en-US" w:eastAsia="en-GB"/>
              </w:rPr>
              <w:t>.</w:t>
            </w:r>
          </w:p>
        </w:tc>
        <w:tc>
          <w:tcPr>
            <w:tcW w:w="1134" w:type="dxa"/>
            <w:tcBorders>
              <w:top w:val="single" w:sz="4" w:space="0" w:color="auto"/>
              <w:left w:val="nil"/>
              <w:bottom w:val="double" w:sz="6" w:space="0" w:color="auto"/>
              <w:right w:val="nil"/>
            </w:tcBorders>
            <w:shd w:val="clear" w:color="auto" w:fill="auto"/>
            <w:noWrap/>
            <w:vAlign w:val="center"/>
            <w:hideMark/>
          </w:tcPr>
          <w:p w14:paraId="6EA1A1DE" w14:textId="77777777" w:rsidR="00DA4954" w:rsidRPr="009D6DD1" w:rsidRDefault="00DA4954" w:rsidP="00125F84">
            <w:pPr>
              <w:jc w:val="center"/>
              <w:rPr>
                <w:rFonts w:eastAsia="Times New Roman" w:cs="Times New Roman"/>
                <w:color w:val="000000"/>
                <w:sz w:val="22"/>
                <w:lang w:val="en-US" w:eastAsia="en-GB"/>
              </w:rPr>
            </w:pPr>
            <w:r w:rsidRPr="009D6DD1">
              <w:rPr>
                <w:rFonts w:eastAsia="Times New Roman" w:cs="Times New Roman"/>
                <w:color w:val="000000"/>
                <w:sz w:val="22"/>
                <w:lang w:val="en-US" w:eastAsia="en-GB"/>
              </w:rPr>
              <w:t>Std. Err.</w:t>
            </w:r>
          </w:p>
        </w:tc>
        <w:tc>
          <w:tcPr>
            <w:tcW w:w="283" w:type="dxa"/>
            <w:tcBorders>
              <w:top w:val="nil"/>
              <w:left w:val="nil"/>
              <w:bottom w:val="double" w:sz="6" w:space="0" w:color="auto"/>
              <w:right w:val="nil"/>
            </w:tcBorders>
            <w:shd w:val="clear" w:color="auto" w:fill="auto"/>
            <w:noWrap/>
            <w:vAlign w:val="center"/>
            <w:hideMark/>
          </w:tcPr>
          <w:p w14:paraId="49CBB76F" w14:textId="77777777" w:rsidR="00DA4954" w:rsidRPr="009D6DD1" w:rsidRDefault="00DA4954" w:rsidP="00125F84">
            <w:pPr>
              <w:rPr>
                <w:rFonts w:eastAsia="Times New Roman" w:cs="Times New Roman"/>
                <w:color w:val="000000"/>
                <w:sz w:val="22"/>
                <w:lang w:val="en-US" w:eastAsia="en-GB"/>
              </w:rPr>
            </w:pPr>
          </w:p>
        </w:tc>
        <w:tc>
          <w:tcPr>
            <w:tcW w:w="1512" w:type="dxa"/>
            <w:tcBorders>
              <w:top w:val="single" w:sz="4" w:space="0" w:color="auto"/>
              <w:left w:val="nil"/>
              <w:bottom w:val="double" w:sz="6" w:space="0" w:color="auto"/>
              <w:right w:val="nil"/>
            </w:tcBorders>
            <w:vAlign w:val="center"/>
          </w:tcPr>
          <w:p w14:paraId="27490BD8" w14:textId="77777777" w:rsidR="00DA4954" w:rsidRPr="009D6DD1" w:rsidRDefault="00DA4954" w:rsidP="00125F84">
            <w:pPr>
              <w:jc w:val="center"/>
              <w:rPr>
                <w:rFonts w:eastAsia="Times New Roman" w:cs="Times New Roman"/>
                <w:sz w:val="22"/>
                <w:lang w:val="en-US" w:eastAsia="en-GB"/>
              </w:rPr>
            </w:pPr>
            <w:proofErr w:type="spellStart"/>
            <w:r w:rsidRPr="009D6DD1">
              <w:rPr>
                <w:rFonts w:eastAsia="Times New Roman" w:cs="Times New Roman"/>
                <w:sz w:val="22"/>
                <w:lang w:val="en-US" w:eastAsia="en-GB"/>
              </w:rPr>
              <w:t>Coeff</w:t>
            </w:r>
            <w:proofErr w:type="spellEnd"/>
            <w:r w:rsidRPr="009D6DD1">
              <w:rPr>
                <w:rFonts w:eastAsia="Times New Roman" w:cs="Times New Roman"/>
                <w:sz w:val="22"/>
                <w:lang w:val="en-US" w:eastAsia="en-GB"/>
              </w:rPr>
              <w:t>.</w:t>
            </w:r>
          </w:p>
        </w:tc>
        <w:tc>
          <w:tcPr>
            <w:tcW w:w="1606" w:type="dxa"/>
            <w:tcBorders>
              <w:top w:val="single" w:sz="4" w:space="0" w:color="auto"/>
              <w:left w:val="nil"/>
              <w:bottom w:val="double" w:sz="6" w:space="0" w:color="auto"/>
              <w:right w:val="nil"/>
            </w:tcBorders>
            <w:vAlign w:val="center"/>
          </w:tcPr>
          <w:p w14:paraId="3858343D" w14:textId="77777777" w:rsidR="00DA4954" w:rsidRPr="009D6DD1" w:rsidRDefault="00DA4954" w:rsidP="00125F84">
            <w:pPr>
              <w:jc w:val="center"/>
              <w:rPr>
                <w:rFonts w:eastAsia="Times New Roman" w:cs="Times New Roman"/>
                <w:sz w:val="22"/>
                <w:lang w:val="en-US" w:eastAsia="en-GB"/>
              </w:rPr>
            </w:pPr>
            <w:r w:rsidRPr="009D6DD1">
              <w:rPr>
                <w:rFonts w:eastAsia="Times New Roman" w:cs="Times New Roman"/>
                <w:color w:val="000000"/>
                <w:sz w:val="22"/>
                <w:lang w:val="en-US" w:eastAsia="en-GB"/>
              </w:rPr>
              <w:t>Std. Err.</w:t>
            </w:r>
          </w:p>
        </w:tc>
      </w:tr>
      <w:tr w:rsidR="00DA4954" w:rsidRPr="009D6DD1" w14:paraId="46797EE8" w14:textId="77777777" w:rsidTr="00125F84">
        <w:trPr>
          <w:trHeight w:val="300"/>
        </w:trPr>
        <w:tc>
          <w:tcPr>
            <w:tcW w:w="3369" w:type="dxa"/>
            <w:tcBorders>
              <w:top w:val="nil"/>
              <w:left w:val="nil"/>
              <w:bottom w:val="nil"/>
              <w:right w:val="nil"/>
            </w:tcBorders>
            <w:shd w:val="clear" w:color="auto" w:fill="auto"/>
            <w:noWrap/>
            <w:vAlign w:val="center"/>
          </w:tcPr>
          <w:p w14:paraId="59975762"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Entry year</w:t>
            </w:r>
          </w:p>
        </w:tc>
        <w:tc>
          <w:tcPr>
            <w:tcW w:w="1276" w:type="dxa"/>
            <w:tcBorders>
              <w:top w:val="nil"/>
              <w:left w:val="nil"/>
              <w:bottom w:val="nil"/>
              <w:right w:val="nil"/>
            </w:tcBorders>
            <w:shd w:val="clear" w:color="auto" w:fill="auto"/>
            <w:noWrap/>
          </w:tcPr>
          <w:p w14:paraId="1E002FD5" w14:textId="77777777" w:rsidR="00DA4954" w:rsidRPr="00A64D5B" w:rsidRDefault="00DA4954" w:rsidP="00125F84">
            <w:pPr>
              <w:tabs>
                <w:tab w:val="decimal" w:pos="364"/>
              </w:tabs>
              <w:rPr>
                <w:sz w:val="22"/>
                <w:lang w:val="en-US"/>
              </w:rPr>
            </w:pPr>
            <w:r w:rsidRPr="00A64D5B">
              <w:rPr>
                <w:sz w:val="22"/>
              </w:rPr>
              <w:t>0.085</w:t>
            </w:r>
          </w:p>
        </w:tc>
        <w:tc>
          <w:tcPr>
            <w:tcW w:w="1134" w:type="dxa"/>
            <w:tcBorders>
              <w:top w:val="nil"/>
              <w:left w:val="nil"/>
              <w:bottom w:val="nil"/>
              <w:right w:val="nil"/>
            </w:tcBorders>
            <w:shd w:val="clear" w:color="auto" w:fill="auto"/>
            <w:noWrap/>
          </w:tcPr>
          <w:p w14:paraId="0837C112" w14:textId="77777777" w:rsidR="00DA4954" w:rsidRPr="00A64D5B" w:rsidRDefault="00DA4954" w:rsidP="00125F84">
            <w:pPr>
              <w:jc w:val="center"/>
              <w:rPr>
                <w:sz w:val="22"/>
                <w:lang w:val="en-US"/>
              </w:rPr>
            </w:pPr>
            <w:r w:rsidRPr="00A64D5B">
              <w:rPr>
                <w:sz w:val="22"/>
              </w:rPr>
              <w:t>0.140</w:t>
            </w:r>
          </w:p>
        </w:tc>
        <w:tc>
          <w:tcPr>
            <w:tcW w:w="283" w:type="dxa"/>
            <w:tcBorders>
              <w:top w:val="nil"/>
              <w:left w:val="nil"/>
              <w:bottom w:val="nil"/>
              <w:right w:val="nil"/>
            </w:tcBorders>
            <w:shd w:val="clear" w:color="auto" w:fill="auto"/>
            <w:noWrap/>
          </w:tcPr>
          <w:p w14:paraId="5DF675FA" w14:textId="77777777" w:rsidR="00DA4954" w:rsidRPr="00A64D5B" w:rsidRDefault="00DA4954" w:rsidP="00125F84">
            <w:pPr>
              <w:rPr>
                <w:rFonts w:eastAsia="Times New Roman" w:cs="Times New Roman"/>
                <w:sz w:val="22"/>
                <w:lang w:val="en-US" w:eastAsia="en-GB"/>
              </w:rPr>
            </w:pPr>
          </w:p>
        </w:tc>
        <w:tc>
          <w:tcPr>
            <w:tcW w:w="1512" w:type="dxa"/>
            <w:tcBorders>
              <w:top w:val="nil"/>
              <w:left w:val="nil"/>
              <w:bottom w:val="nil"/>
              <w:right w:val="nil"/>
            </w:tcBorders>
          </w:tcPr>
          <w:p w14:paraId="5318D8A0" w14:textId="77777777" w:rsidR="00DA4954" w:rsidRPr="00A64D5B" w:rsidRDefault="00DA4954" w:rsidP="00125F84">
            <w:pPr>
              <w:tabs>
                <w:tab w:val="decimal" w:pos="463"/>
              </w:tabs>
              <w:rPr>
                <w:sz w:val="22"/>
                <w:lang w:val="en-US"/>
              </w:rPr>
            </w:pPr>
            <w:r w:rsidRPr="00A64D5B">
              <w:rPr>
                <w:sz w:val="22"/>
              </w:rPr>
              <w:t>-0.0032</w:t>
            </w:r>
          </w:p>
        </w:tc>
        <w:tc>
          <w:tcPr>
            <w:tcW w:w="1606" w:type="dxa"/>
            <w:tcBorders>
              <w:top w:val="nil"/>
              <w:left w:val="nil"/>
              <w:bottom w:val="nil"/>
              <w:right w:val="nil"/>
            </w:tcBorders>
            <w:shd w:val="clear" w:color="auto" w:fill="auto"/>
            <w:noWrap/>
          </w:tcPr>
          <w:p w14:paraId="7B3B6609" w14:textId="77777777" w:rsidR="00DA4954" w:rsidRPr="00A64D5B" w:rsidRDefault="00DA4954" w:rsidP="00125F84">
            <w:pPr>
              <w:jc w:val="center"/>
              <w:rPr>
                <w:sz w:val="22"/>
                <w:lang w:val="en-US"/>
              </w:rPr>
            </w:pPr>
            <w:r w:rsidRPr="00A64D5B">
              <w:rPr>
                <w:sz w:val="22"/>
              </w:rPr>
              <w:t>0.0051</w:t>
            </w:r>
          </w:p>
        </w:tc>
        <w:tc>
          <w:tcPr>
            <w:tcW w:w="236" w:type="dxa"/>
            <w:vAlign w:val="center"/>
          </w:tcPr>
          <w:p w14:paraId="30C66766" w14:textId="77777777" w:rsidR="00DA4954" w:rsidRPr="009D6DD1" w:rsidRDefault="00DA4954" w:rsidP="00125F84">
            <w:pPr>
              <w:rPr>
                <w:sz w:val="22"/>
                <w:lang w:val="en-US"/>
              </w:rPr>
            </w:pPr>
          </w:p>
        </w:tc>
      </w:tr>
      <w:tr w:rsidR="00DA4954" w:rsidRPr="009D6DD1" w14:paraId="1FF36393" w14:textId="77777777" w:rsidTr="00125F84">
        <w:trPr>
          <w:gridAfter w:val="1"/>
          <w:wAfter w:w="236" w:type="dxa"/>
          <w:trHeight w:val="300"/>
        </w:trPr>
        <w:tc>
          <w:tcPr>
            <w:tcW w:w="3369" w:type="dxa"/>
            <w:tcBorders>
              <w:top w:val="nil"/>
              <w:left w:val="nil"/>
              <w:bottom w:val="nil"/>
              <w:right w:val="nil"/>
            </w:tcBorders>
            <w:shd w:val="clear" w:color="auto" w:fill="auto"/>
            <w:noWrap/>
            <w:vAlign w:val="center"/>
            <w:hideMark/>
          </w:tcPr>
          <w:p w14:paraId="3E0675BB"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- 1 year after entry</w:t>
            </w:r>
          </w:p>
        </w:tc>
        <w:tc>
          <w:tcPr>
            <w:tcW w:w="1276" w:type="dxa"/>
            <w:tcBorders>
              <w:top w:val="nil"/>
              <w:left w:val="nil"/>
              <w:bottom w:val="nil"/>
              <w:right w:val="nil"/>
            </w:tcBorders>
            <w:shd w:val="clear" w:color="auto" w:fill="auto"/>
            <w:noWrap/>
          </w:tcPr>
          <w:p w14:paraId="18DF4C8B" w14:textId="77777777" w:rsidR="00DA4954" w:rsidRPr="00A64D5B" w:rsidRDefault="00DA4954" w:rsidP="00125F84">
            <w:pPr>
              <w:tabs>
                <w:tab w:val="decimal" w:pos="364"/>
              </w:tabs>
              <w:rPr>
                <w:rFonts w:eastAsia="Times New Roman" w:cs="Times New Roman"/>
                <w:sz w:val="22"/>
                <w:lang w:val="en-US" w:eastAsia="en-GB"/>
              </w:rPr>
            </w:pPr>
            <w:r w:rsidRPr="00A64D5B">
              <w:rPr>
                <w:sz w:val="22"/>
              </w:rPr>
              <w:t>-0.029</w:t>
            </w:r>
          </w:p>
        </w:tc>
        <w:tc>
          <w:tcPr>
            <w:tcW w:w="1134" w:type="dxa"/>
            <w:tcBorders>
              <w:top w:val="nil"/>
              <w:left w:val="nil"/>
              <w:bottom w:val="nil"/>
              <w:right w:val="nil"/>
            </w:tcBorders>
            <w:shd w:val="clear" w:color="auto" w:fill="auto"/>
            <w:noWrap/>
          </w:tcPr>
          <w:p w14:paraId="49884085" w14:textId="77777777" w:rsidR="00DA4954" w:rsidRPr="00A64D5B" w:rsidRDefault="00DA4954" w:rsidP="00125F84">
            <w:pPr>
              <w:jc w:val="center"/>
              <w:rPr>
                <w:rFonts w:eastAsia="Times New Roman" w:cs="Times New Roman"/>
                <w:sz w:val="22"/>
                <w:lang w:val="en-US" w:eastAsia="en-GB"/>
              </w:rPr>
            </w:pPr>
            <w:r w:rsidRPr="00A64D5B">
              <w:rPr>
                <w:sz w:val="22"/>
              </w:rPr>
              <w:t>0.189</w:t>
            </w:r>
          </w:p>
        </w:tc>
        <w:tc>
          <w:tcPr>
            <w:tcW w:w="283" w:type="dxa"/>
            <w:tcBorders>
              <w:top w:val="nil"/>
              <w:left w:val="nil"/>
              <w:bottom w:val="nil"/>
              <w:right w:val="nil"/>
            </w:tcBorders>
            <w:shd w:val="clear" w:color="auto" w:fill="auto"/>
            <w:noWrap/>
          </w:tcPr>
          <w:p w14:paraId="0B2007DC" w14:textId="77777777" w:rsidR="00DA4954" w:rsidRPr="00A64D5B" w:rsidRDefault="00DA4954" w:rsidP="00125F84">
            <w:pPr>
              <w:rPr>
                <w:rFonts w:eastAsia="Times New Roman" w:cs="Times New Roman"/>
                <w:sz w:val="22"/>
                <w:lang w:val="en-US" w:eastAsia="en-GB"/>
              </w:rPr>
            </w:pPr>
          </w:p>
        </w:tc>
        <w:tc>
          <w:tcPr>
            <w:tcW w:w="1512" w:type="dxa"/>
            <w:tcBorders>
              <w:top w:val="nil"/>
              <w:left w:val="nil"/>
              <w:bottom w:val="nil"/>
              <w:right w:val="nil"/>
            </w:tcBorders>
          </w:tcPr>
          <w:p w14:paraId="66DA38B8" w14:textId="77777777" w:rsidR="00DA4954" w:rsidRPr="00A64D5B" w:rsidRDefault="00DA4954" w:rsidP="00125F84">
            <w:pPr>
              <w:tabs>
                <w:tab w:val="decimal" w:pos="463"/>
              </w:tabs>
              <w:rPr>
                <w:rFonts w:eastAsia="Times New Roman" w:cs="Times New Roman"/>
                <w:color w:val="000000"/>
                <w:sz w:val="22"/>
                <w:lang w:val="en-US" w:eastAsia="en-GB"/>
              </w:rPr>
            </w:pPr>
            <w:r w:rsidRPr="00A64D5B">
              <w:rPr>
                <w:sz w:val="22"/>
              </w:rPr>
              <w:t>-0.0064</w:t>
            </w:r>
          </w:p>
        </w:tc>
        <w:tc>
          <w:tcPr>
            <w:tcW w:w="1606" w:type="dxa"/>
            <w:tcBorders>
              <w:top w:val="nil"/>
              <w:left w:val="nil"/>
              <w:bottom w:val="nil"/>
              <w:right w:val="nil"/>
            </w:tcBorders>
            <w:shd w:val="clear" w:color="auto" w:fill="auto"/>
            <w:noWrap/>
          </w:tcPr>
          <w:p w14:paraId="5CBED4B7" w14:textId="77777777" w:rsidR="00DA4954" w:rsidRPr="00A64D5B" w:rsidRDefault="00DA4954" w:rsidP="00125F84">
            <w:pPr>
              <w:jc w:val="center"/>
              <w:rPr>
                <w:rFonts w:eastAsia="Times New Roman" w:cs="Times New Roman"/>
                <w:color w:val="000000"/>
                <w:sz w:val="22"/>
                <w:lang w:val="en-US" w:eastAsia="en-GB"/>
              </w:rPr>
            </w:pPr>
            <w:r w:rsidRPr="00A64D5B">
              <w:rPr>
                <w:sz w:val="22"/>
              </w:rPr>
              <w:t>0.0063</w:t>
            </w:r>
          </w:p>
        </w:tc>
      </w:tr>
      <w:tr w:rsidR="00DA4954" w:rsidRPr="009D6DD1" w14:paraId="277A1717" w14:textId="77777777" w:rsidTr="00125F84">
        <w:trPr>
          <w:gridAfter w:val="1"/>
          <w:wAfter w:w="236" w:type="dxa"/>
          <w:trHeight w:val="300"/>
        </w:trPr>
        <w:tc>
          <w:tcPr>
            <w:tcW w:w="3369" w:type="dxa"/>
            <w:tcBorders>
              <w:top w:val="nil"/>
              <w:left w:val="nil"/>
              <w:bottom w:val="nil"/>
              <w:right w:val="nil"/>
            </w:tcBorders>
            <w:shd w:val="clear" w:color="auto" w:fill="auto"/>
            <w:noWrap/>
            <w:vAlign w:val="center"/>
            <w:hideMark/>
          </w:tcPr>
          <w:p w14:paraId="573FB1E1"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- 2 years after entry</w:t>
            </w:r>
          </w:p>
        </w:tc>
        <w:tc>
          <w:tcPr>
            <w:tcW w:w="1276" w:type="dxa"/>
            <w:tcBorders>
              <w:top w:val="nil"/>
              <w:left w:val="nil"/>
              <w:bottom w:val="nil"/>
              <w:right w:val="nil"/>
            </w:tcBorders>
            <w:shd w:val="clear" w:color="auto" w:fill="auto"/>
            <w:noWrap/>
          </w:tcPr>
          <w:p w14:paraId="4197D669" w14:textId="77777777" w:rsidR="00DA4954" w:rsidRPr="00A64D5B" w:rsidRDefault="00DA4954" w:rsidP="00125F84">
            <w:pPr>
              <w:tabs>
                <w:tab w:val="decimal" w:pos="364"/>
              </w:tabs>
              <w:rPr>
                <w:rFonts w:eastAsia="Times New Roman" w:cs="Times New Roman"/>
                <w:sz w:val="22"/>
                <w:lang w:val="en-US" w:eastAsia="en-GB"/>
              </w:rPr>
            </w:pPr>
            <w:r w:rsidRPr="00A64D5B">
              <w:rPr>
                <w:sz w:val="22"/>
              </w:rPr>
              <w:t>-0.332</w:t>
            </w:r>
          </w:p>
        </w:tc>
        <w:tc>
          <w:tcPr>
            <w:tcW w:w="1134" w:type="dxa"/>
            <w:tcBorders>
              <w:top w:val="nil"/>
              <w:left w:val="nil"/>
              <w:bottom w:val="nil"/>
              <w:right w:val="nil"/>
            </w:tcBorders>
            <w:shd w:val="clear" w:color="auto" w:fill="auto"/>
            <w:noWrap/>
          </w:tcPr>
          <w:p w14:paraId="79095388" w14:textId="77777777" w:rsidR="00DA4954" w:rsidRPr="00A64D5B" w:rsidRDefault="00DA4954" w:rsidP="00125F84">
            <w:pPr>
              <w:jc w:val="center"/>
              <w:rPr>
                <w:rFonts w:eastAsia="Times New Roman" w:cs="Times New Roman"/>
                <w:sz w:val="22"/>
                <w:lang w:val="en-US" w:eastAsia="en-GB"/>
              </w:rPr>
            </w:pPr>
            <w:r w:rsidRPr="00A64D5B">
              <w:rPr>
                <w:sz w:val="22"/>
              </w:rPr>
              <w:t>0.222</w:t>
            </w:r>
          </w:p>
        </w:tc>
        <w:tc>
          <w:tcPr>
            <w:tcW w:w="283" w:type="dxa"/>
            <w:tcBorders>
              <w:top w:val="nil"/>
              <w:left w:val="nil"/>
              <w:bottom w:val="nil"/>
              <w:right w:val="nil"/>
            </w:tcBorders>
            <w:shd w:val="clear" w:color="auto" w:fill="auto"/>
            <w:noWrap/>
          </w:tcPr>
          <w:p w14:paraId="75D67CFE" w14:textId="77777777" w:rsidR="00DA4954" w:rsidRPr="00A64D5B" w:rsidRDefault="00DA4954" w:rsidP="00125F84">
            <w:pPr>
              <w:rPr>
                <w:rFonts w:eastAsia="Times New Roman" w:cs="Times New Roman"/>
                <w:sz w:val="22"/>
                <w:lang w:val="en-US" w:eastAsia="en-GB"/>
              </w:rPr>
            </w:pPr>
          </w:p>
        </w:tc>
        <w:tc>
          <w:tcPr>
            <w:tcW w:w="1512" w:type="dxa"/>
            <w:tcBorders>
              <w:top w:val="nil"/>
              <w:left w:val="nil"/>
              <w:bottom w:val="nil"/>
              <w:right w:val="nil"/>
            </w:tcBorders>
          </w:tcPr>
          <w:p w14:paraId="40860E64" w14:textId="77777777" w:rsidR="00DA4954" w:rsidRPr="00A64D5B" w:rsidRDefault="00DA4954" w:rsidP="00125F84">
            <w:pPr>
              <w:tabs>
                <w:tab w:val="decimal" w:pos="463"/>
              </w:tabs>
              <w:rPr>
                <w:rFonts w:eastAsia="Times New Roman" w:cs="Times New Roman"/>
                <w:color w:val="000000"/>
                <w:sz w:val="22"/>
                <w:lang w:val="en-US" w:eastAsia="en-GB"/>
              </w:rPr>
            </w:pPr>
            <w:r w:rsidRPr="00A64D5B">
              <w:rPr>
                <w:sz w:val="22"/>
              </w:rPr>
              <w:t>-0.0069</w:t>
            </w:r>
          </w:p>
        </w:tc>
        <w:tc>
          <w:tcPr>
            <w:tcW w:w="1606" w:type="dxa"/>
            <w:tcBorders>
              <w:top w:val="nil"/>
              <w:left w:val="nil"/>
              <w:bottom w:val="nil"/>
              <w:right w:val="nil"/>
            </w:tcBorders>
            <w:shd w:val="clear" w:color="auto" w:fill="auto"/>
            <w:noWrap/>
          </w:tcPr>
          <w:p w14:paraId="71E2DE61" w14:textId="77777777" w:rsidR="00DA4954" w:rsidRPr="00A64D5B" w:rsidRDefault="00DA4954" w:rsidP="00125F84">
            <w:pPr>
              <w:jc w:val="center"/>
              <w:rPr>
                <w:rFonts w:eastAsia="Times New Roman" w:cs="Times New Roman"/>
                <w:color w:val="000000"/>
                <w:sz w:val="22"/>
                <w:lang w:val="en-US" w:eastAsia="en-GB"/>
              </w:rPr>
            </w:pPr>
            <w:r w:rsidRPr="00A64D5B">
              <w:rPr>
                <w:sz w:val="22"/>
              </w:rPr>
              <w:t>0.0070</w:t>
            </w:r>
          </w:p>
        </w:tc>
      </w:tr>
      <w:tr w:rsidR="00DA4954" w:rsidRPr="009D6DD1" w14:paraId="485CE8FA" w14:textId="77777777" w:rsidTr="00125F84">
        <w:trPr>
          <w:gridAfter w:val="1"/>
          <w:wAfter w:w="236" w:type="dxa"/>
          <w:trHeight w:val="300"/>
        </w:trPr>
        <w:tc>
          <w:tcPr>
            <w:tcW w:w="3369" w:type="dxa"/>
            <w:tcBorders>
              <w:top w:val="nil"/>
              <w:left w:val="nil"/>
              <w:bottom w:val="nil"/>
              <w:right w:val="nil"/>
            </w:tcBorders>
            <w:shd w:val="clear" w:color="auto" w:fill="auto"/>
            <w:noWrap/>
            <w:vAlign w:val="center"/>
            <w:hideMark/>
          </w:tcPr>
          <w:p w14:paraId="11D49DE8"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- 3 years after entry</w:t>
            </w:r>
          </w:p>
        </w:tc>
        <w:tc>
          <w:tcPr>
            <w:tcW w:w="1276" w:type="dxa"/>
            <w:tcBorders>
              <w:top w:val="nil"/>
              <w:left w:val="nil"/>
              <w:bottom w:val="nil"/>
              <w:right w:val="nil"/>
            </w:tcBorders>
            <w:shd w:val="clear" w:color="auto" w:fill="auto"/>
            <w:noWrap/>
          </w:tcPr>
          <w:p w14:paraId="24BA8AE0" w14:textId="77777777" w:rsidR="00DA4954" w:rsidRPr="00A64D5B" w:rsidRDefault="00DA4954" w:rsidP="00125F84">
            <w:pPr>
              <w:tabs>
                <w:tab w:val="decimal" w:pos="364"/>
              </w:tabs>
              <w:rPr>
                <w:rFonts w:eastAsia="Times New Roman" w:cs="Times New Roman"/>
                <w:sz w:val="22"/>
                <w:lang w:val="en-US" w:eastAsia="en-GB"/>
              </w:rPr>
            </w:pPr>
            <w:r w:rsidRPr="00A64D5B">
              <w:rPr>
                <w:sz w:val="22"/>
              </w:rPr>
              <w:t>-0.278</w:t>
            </w:r>
          </w:p>
        </w:tc>
        <w:tc>
          <w:tcPr>
            <w:tcW w:w="1134" w:type="dxa"/>
            <w:tcBorders>
              <w:top w:val="nil"/>
              <w:left w:val="nil"/>
              <w:bottom w:val="nil"/>
              <w:right w:val="nil"/>
            </w:tcBorders>
            <w:shd w:val="clear" w:color="auto" w:fill="auto"/>
            <w:noWrap/>
          </w:tcPr>
          <w:p w14:paraId="236E72B1" w14:textId="77777777" w:rsidR="00DA4954" w:rsidRPr="00A64D5B" w:rsidRDefault="00DA4954" w:rsidP="00125F84">
            <w:pPr>
              <w:jc w:val="center"/>
              <w:rPr>
                <w:rFonts w:eastAsia="Times New Roman" w:cs="Times New Roman"/>
                <w:sz w:val="22"/>
                <w:lang w:val="en-US" w:eastAsia="en-GB"/>
              </w:rPr>
            </w:pPr>
            <w:r w:rsidRPr="00A64D5B">
              <w:rPr>
                <w:sz w:val="22"/>
              </w:rPr>
              <w:t>0.254</w:t>
            </w:r>
          </w:p>
        </w:tc>
        <w:tc>
          <w:tcPr>
            <w:tcW w:w="283" w:type="dxa"/>
            <w:tcBorders>
              <w:top w:val="nil"/>
              <w:left w:val="nil"/>
              <w:bottom w:val="nil"/>
              <w:right w:val="nil"/>
            </w:tcBorders>
            <w:shd w:val="clear" w:color="auto" w:fill="auto"/>
            <w:noWrap/>
          </w:tcPr>
          <w:p w14:paraId="5F32B66F" w14:textId="77777777" w:rsidR="00DA4954" w:rsidRPr="00A64D5B" w:rsidRDefault="00DA4954" w:rsidP="00125F84">
            <w:pPr>
              <w:rPr>
                <w:rFonts w:eastAsia="Times New Roman" w:cs="Times New Roman"/>
                <w:sz w:val="22"/>
                <w:lang w:val="en-US" w:eastAsia="en-GB"/>
              </w:rPr>
            </w:pPr>
          </w:p>
        </w:tc>
        <w:tc>
          <w:tcPr>
            <w:tcW w:w="1512" w:type="dxa"/>
            <w:tcBorders>
              <w:top w:val="nil"/>
              <w:left w:val="nil"/>
              <w:bottom w:val="nil"/>
              <w:right w:val="nil"/>
            </w:tcBorders>
          </w:tcPr>
          <w:p w14:paraId="378D9AC3" w14:textId="77777777" w:rsidR="00DA4954" w:rsidRPr="00A64D5B" w:rsidRDefault="00DA4954" w:rsidP="00125F84">
            <w:pPr>
              <w:tabs>
                <w:tab w:val="decimal" w:pos="463"/>
              </w:tabs>
              <w:rPr>
                <w:rFonts w:eastAsia="Times New Roman" w:cs="Times New Roman"/>
                <w:color w:val="000000"/>
                <w:sz w:val="22"/>
                <w:lang w:val="en-US" w:eastAsia="en-GB"/>
              </w:rPr>
            </w:pPr>
            <w:r w:rsidRPr="00A64D5B">
              <w:rPr>
                <w:sz w:val="22"/>
              </w:rPr>
              <w:t>-0.0091</w:t>
            </w:r>
          </w:p>
        </w:tc>
        <w:tc>
          <w:tcPr>
            <w:tcW w:w="1606" w:type="dxa"/>
            <w:tcBorders>
              <w:top w:val="nil"/>
              <w:left w:val="nil"/>
              <w:bottom w:val="nil"/>
              <w:right w:val="nil"/>
            </w:tcBorders>
            <w:shd w:val="clear" w:color="auto" w:fill="auto"/>
            <w:noWrap/>
          </w:tcPr>
          <w:p w14:paraId="4E770DE5" w14:textId="77777777" w:rsidR="00DA4954" w:rsidRPr="00A64D5B" w:rsidRDefault="00DA4954" w:rsidP="00125F84">
            <w:pPr>
              <w:jc w:val="center"/>
              <w:rPr>
                <w:rFonts w:eastAsia="Times New Roman" w:cs="Times New Roman"/>
                <w:color w:val="000000"/>
                <w:sz w:val="22"/>
                <w:lang w:val="en-US" w:eastAsia="en-GB"/>
              </w:rPr>
            </w:pPr>
            <w:r w:rsidRPr="00A64D5B">
              <w:rPr>
                <w:sz w:val="22"/>
              </w:rPr>
              <w:t>0.0079</w:t>
            </w:r>
          </w:p>
        </w:tc>
      </w:tr>
      <w:tr w:rsidR="00DA4954" w:rsidRPr="009D6DD1" w14:paraId="0ED6F949" w14:textId="77777777" w:rsidTr="00125F84">
        <w:trPr>
          <w:gridAfter w:val="1"/>
          <w:wAfter w:w="236" w:type="dxa"/>
          <w:trHeight w:val="300"/>
        </w:trPr>
        <w:tc>
          <w:tcPr>
            <w:tcW w:w="3369" w:type="dxa"/>
            <w:tcBorders>
              <w:top w:val="nil"/>
              <w:left w:val="nil"/>
              <w:bottom w:val="nil"/>
              <w:right w:val="nil"/>
            </w:tcBorders>
            <w:shd w:val="clear" w:color="auto" w:fill="auto"/>
            <w:noWrap/>
            <w:vAlign w:val="center"/>
            <w:hideMark/>
          </w:tcPr>
          <w:p w14:paraId="2F62900B"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- 4 years after entry</w:t>
            </w:r>
          </w:p>
        </w:tc>
        <w:tc>
          <w:tcPr>
            <w:tcW w:w="1276" w:type="dxa"/>
            <w:tcBorders>
              <w:top w:val="nil"/>
              <w:left w:val="nil"/>
              <w:bottom w:val="nil"/>
              <w:right w:val="nil"/>
            </w:tcBorders>
            <w:shd w:val="clear" w:color="auto" w:fill="auto"/>
            <w:noWrap/>
          </w:tcPr>
          <w:p w14:paraId="733CCBF0" w14:textId="77777777" w:rsidR="00DA4954" w:rsidRPr="00A64D5B" w:rsidRDefault="00DA4954" w:rsidP="00125F84">
            <w:pPr>
              <w:tabs>
                <w:tab w:val="decimal" w:pos="364"/>
              </w:tabs>
              <w:rPr>
                <w:rFonts w:eastAsia="Times New Roman" w:cs="Times New Roman"/>
                <w:sz w:val="22"/>
                <w:lang w:val="en-US" w:eastAsia="en-GB"/>
              </w:rPr>
            </w:pPr>
            <w:r w:rsidRPr="00A64D5B">
              <w:rPr>
                <w:sz w:val="22"/>
              </w:rPr>
              <w:t>-0.207</w:t>
            </w:r>
          </w:p>
        </w:tc>
        <w:tc>
          <w:tcPr>
            <w:tcW w:w="1134" w:type="dxa"/>
            <w:tcBorders>
              <w:top w:val="nil"/>
              <w:left w:val="nil"/>
              <w:bottom w:val="nil"/>
              <w:right w:val="nil"/>
            </w:tcBorders>
            <w:shd w:val="clear" w:color="auto" w:fill="auto"/>
            <w:noWrap/>
          </w:tcPr>
          <w:p w14:paraId="7E689D23" w14:textId="77777777" w:rsidR="00DA4954" w:rsidRPr="00A64D5B" w:rsidRDefault="00DA4954" w:rsidP="00125F84">
            <w:pPr>
              <w:jc w:val="center"/>
              <w:rPr>
                <w:rFonts w:eastAsia="Times New Roman" w:cs="Times New Roman"/>
                <w:sz w:val="22"/>
                <w:lang w:val="en-US" w:eastAsia="en-GB"/>
              </w:rPr>
            </w:pPr>
            <w:r w:rsidRPr="00A64D5B">
              <w:rPr>
                <w:sz w:val="22"/>
              </w:rPr>
              <w:t>0.289</w:t>
            </w:r>
          </w:p>
        </w:tc>
        <w:tc>
          <w:tcPr>
            <w:tcW w:w="283" w:type="dxa"/>
            <w:tcBorders>
              <w:top w:val="nil"/>
              <w:left w:val="nil"/>
              <w:bottom w:val="nil"/>
              <w:right w:val="nil"/>
            </w:tcBorders>
            <w:shd w:val="clear" w:color="auto" w:fill="auto"/>
            <w:noWrap/>
          </w:tcPr>
          <w:p w14:paraId="0E6137BC" w14:textId="77777777" w:rsidR="00DA4954" w:rsidRPr="00A64D5B" w:rsidRDefault="00DA4954" w:rsidP="00125F84">
            <w:pPr>
              <w:rPr>
                <w:rFonts w:eastAsia="Times New Roman" w:cs="Times New Roman"/>
                <w:sz w:val="22"/>
                <w:lang w:val="en-US" w:eastAsia="en-GB"/>
              </w:rPr>
            </w:pPr>
          </w:p>
        </w:tc>
        <w:tc>
          <w:tcPr>
            <w:tcW w:w="1512" w:type="dxa"/>
            <w:tcBorders>
              <w:top w:val="nil"/>
              <w:left w:val="nil"/>
              <w:bottom w:val="nil"/>
              <w:right w:val="nil"/>
            </w:tcBorders>
          </w:tcPr>
          <w:p w14:paraId="42A3F00D" w14:textId="77777777" w:rsidR="00DA4954" w:rsidRPr="00A64D5B" w:rsidRDefault="00DA4954" w:rsidP="00125F84">
            <w:pPr>
              <w:tabs>
                <w:tab w:val="decimal" w:pos="463"/>
              </w:tabs>
              <w:rPr>
                <w:rFonts w:eastAsia="Times New Roman" w:cs="Times New Roman"/>
                <w:color w:val="000000"/>
                <w:sz w:val="22"/>
                <w:lang w:val="en-US" w:eastAsia="en-GB"/>
              </w:rPr>
            </w:pPr>
            <w:r w:rsidRPr="00A64D5B">
              <w:rPr>
                <w:sz w:val="22"/>
              </w:rPr>
              <w:t>-0.0040</w:t>
            </w:r>
          </w:p>
        </w:tc>
        <w:tc>
          <w:tcPr>
            <w:tcW w:w="1606" w:type="dxa"/>
            <w:tcBorders>
              <w:top w:val="nil"/>
              <w:left w:val="nil"/>
              <w:bottom w:val="nil"/>
              <w:right w:val="nil"/>
            </w:tcBorders>
            <w:shd w:val="clear" w:color="auto" w:fill="auto"/>
            <w:noWrap/>
          </w:tcPr>
          <w:p w14:paraId="263D0AE0" w14:textId="77777777" w:rsidR="00DA4954" w:rsidRPr="00A64D5B" w:rsidRDefault="00DA4954" w:rsidP="00125F84">
            <w:pPr>
              <w:jc w:val="center"/>
              <w:rPr>
                <w:rFonts w:eastAsia="Times New Roman" w:cs="Times New Roman"/>
                <w:color w:val="000000"/>
                <w:sz w:val="22"/>
                <w:lang w:val="en-US" w:eastAsia="en-GB"/>
              </w:rPr>
            </w:pPr>
            <w:r w:rsidRPr="00A64D5B">
              <w:rPr>
                <w:sz w:val="22"/>
              </w:rPr>
              <w:t>0.0088</w:t>
            </w:r>
          </w:p>
        </w:tc>
      </w:tr>
      <w:tr w:rsidR="00DA4954" w:rsidRPr="009D6DD1" w14:paraId="5ADE8E5F" w14:textId="77777777" w:rsidTr="00125F84">
        <w:trPr>
          <w:gridAfter w:val="1"/>
          <w:wAfter w:w="236" w:type="dxa"/>
          <w:trHeight w:val="300"/>
        </w:trPr>
        <w:tc>
          <w:tcPr>
            <w:tcW w:w="3369" w:type="dxa"/>
            <w:tcBorders>
              <w:top w:val="nil"/>
              <w:left w:val="nil"/>
              <w:bottom w:val="nil"/>
              <w:right w:val="nil"/>
            </w:tcBorders>
            <w:shd w:val="clear" w:color="auto" w:fill="auto"/>
            <w:noWrap/>
            <w:vAlign w:val="center"/>
            <w:hideMark/>
          </w:tcPr>
          <w:p w14:paraId="68262B0D"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- 5 years after entry</w:t>
            </w:r>
          </w:p>
        </w:tc>
        <w:tc>
          <w:tcPr>
            <w:tcW w:w="1276" w:type="dxa"/>
            <w:tcBorders>
              <w:top w:val="nil"/>
              <w:left w:val="nil"/>
              <w:bottom w:val="nil"/>
              <w:right w:val="nil"/>
            </w:tcBorders>
            <w:shd w:val="clear" w:color="auto" w:fill="auto"/>
            <w:noWrap/>
          </w:tcPr>
          <w:p w14:paraId="1B4E8125" w14:textId="77777777" w:rsidR="00DA4954" w:rsidRPr="00A64D5B" w:rsidRDefault="00DA4954" w:rsidP="00125F84">
            <w:pPr>
              <w:tabs>
                <w:tab w:val="decimal" w:pos="364"/>
              </w:tabs>
              <w:rPr>
                <w:rFonts w:eastAsia="Times New Roman" w:cs="Times New Roman"/>
                <w:sz w:val="22"/>
                <w:lang w:val="en-US" w:eastAsia="en-GB"/>
              </w:rPr>
            </w:pPr>
            <w:r w:rsidRPr="00A64D5B">
              <w:rPr>
                <w:sz w:val="22"/>
              </w:rPr>
              <w:t>-0.281</w:t>
            </w:r>
          </w:p>
        </w:tc>
        <w:tc>
          <w:tcPr>
            <w:tcW w:w="1134" w:type="dxa"/>
            <w:tcBorders>
              <w:top w:val="nil"/>
              <w:left w:val="nil"/>
              <w:bottom w:val="nil"/>
              <w:right w:val="nil"/>
            </w:tcBorders>
            <w:shd w:val="clear" w:color="auto" w:fill="auto"/>
            <w:noWrap/>
          </w:tcPr>
          <w:p w14:paraId="2DBD1FBD" w14:textId="77777777" w:rsidR="00DA4954" w:rsidRPr="00A64D5B" w:rsidRDefault="00DA4954" w:rsidP="00125F84">
            <w:pPr>
              <w:jc w:val="center"/>
              <w:rPr>
                <w:rFonts w:eastAsia="Times New Roman" w:cs="Times New Roman"/>
                <w:sz w:val="22"/>
                <w:lang w:val="en-US" w:eastAsia="en-GB"/>
              </w:rPr>
            </w:pPr>
            <w:r w:rsidRPr="00A64D5B">
              <w:rPr>
                <w:sz w:val="22"/>
              </w:rPr>
              <w:t>0.317</w:t>
            </w:r>
          </w:p>
        </w:tc>
        <w:tc>
          <w:tcPr>
            <w:tcW w:w="283" w:type="dxa"/>
            <w:tcBorders>
              <w:top w:val="nil"/>
              <w:left w:val="nil"/>
              <w:bottom w:val="nil"/>
              <w:right w:val="nil"/>
            </w:tcBorders>
            <w:shd w:val="clear" w:color="auto" w:fill="auto"/>
            <w:noWrap/>
          </w:tcPr>
          <w:p w14:paraId="4B777172" w14:textId="77777777" w:rsidR="00DA4954" w:rsidRPr="00A64D5B" w:rsidRDefault="00DA4954" w:rsidP="00125F84">
            <w:pPr>
              <w:rPr>
                <w:rFonts w:eastAsia="Times New Roman" w:cs="Times New Roman"/>
                <w:sz w:val="22"/>
                <w:lang w:val="en-US" w:eastAsia="en-GB"/>
              </w:rPr>
            </w:pPr>
          </w:p>
        </w:tc>
        <w:tc>
          <w:tcPr>
            <w:tcW w:w="1512" w:type="dxa"/>
            <w:tcBorders>
              <w:top w:val="nil"/>
              <w:left w:val="nil"/>
              <w:bottom w:val="nil"/>
              <w:right w:val="nil"/>
            </w:tcBorders>
          </w:tcPr>
          <w:p w14:paraId="40480FCF" w14:textId="77777777" w:rsidR="00DA4954" w:rsidRPr="00A64D5B" w:rsidRDefault="00DA4954" w:rsidP="00125F84">
            <w:pPr>
              <w:tabs>
                <w:tab w:val="decimal" w:pos="463"/>
              </w:tabs>
              <w:rPr>
                <w:rFonts w:eastAsia="Times New Roman" w:cs="Times New Roman"/>
                <w:color w:val="000000"/>
                <w:sz w:val="22"/>
                <w:lang w:val="en-US" w:eastAsia="en-GB"/>
              </w:rPr>
            </w:pPr>
            <w:r w:rsidRPr="00A64D5B">
              <w:rPr>
                <w:sz w:val="22"/>
              </w:rPr>
              <w:t>-0.0026</w:t>
            </w:r>
          </w:p>
        </w:tc>
        <w:tc>
          <w:tcPr>
            <w:tcW w:w="1606" w:type="dxa"/>
            <w:tcBorders>
              <w:top w:val="nil"/>
              <w:left w:val="nil"/>
              <w:bottom w:val="nil"/>
              <w:right w:val="nil"/>
            </w:tcBorders>
            <w:shd w:val="clear" w:color="auto" w:fill="auto"/>
            <w:noWrap/>
          </w:tcPr>
          <w:p w14:paraId="27935988" w14:textId="77777777" w:rsidR="00DA4954" w:rsidRPr="00A64D5B" w:rsidRDefault="00DA4954" w:rsidP="00125F84">
            <w:pPr>
              <w:jc w:val="center"/>
              <w:rPr>
                <w:rFonts w:eastAsia="Times New Roman" w:cs="Times New Roman"/>
                <w:color w:val="000000"/>
                <w:sz w:val="22"/>
                <w:lang w:val="en-US" w:eastAsia="en-GB"/>
              </w:rPr>
            </w:pPr>
            <w:r w:rsidRPr="00A64D5B">
              <w:rPr>
                <w:sz w:val="22"/>
              </w:rPr>
              <w:t>0.0095</w:t>
            </w:r>
          </w:p>
        </w:tc>
      </w:tr>
      <w:tr w:rsidR="00DA4954" w:rsidRPr="009D6DD1" w14:paraId="622008CB" w14:textId="77777777" w:rsidTr="00125F84">
        <w:trPr>
          <w:gridAfter w:val="1"/>
          <w:wAfter w:w="236" w:type="dxa"/>
          <w:trHeight w:val="300"/>
        </w:trPr>
        <w:tc>
          <w:tcPr>
            <w:tcW w:w="3369" w:type="dxa"/>
            <w:tcBorders>
              <w:top w:val="nil"/>
              <w:left w:val="nil"/>
              <w:bottom w:val="nil"/>
              <w:right w:val="nil"/>
            </w:tcBorders>
            <w:shd w:val="clear" w:color="auto" w:fill="auto"/>
            <w:noWrap/>
            <w:vAlign w:val="center"/>
            <w:hideMark/>
          </w:tcPr>
          <w:p w14:paraId="2708B5CB"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- 6 years after entry</w:t>
            </w:r>
          </w:p>
        </w:tc>
        <w:tc>
          <w:tcPr>
            <w:tcW w:w="1276" w:type="dxa"/>
            <w:tcBorders>
              <w:top w:val="nil"/>
              <w:left w:val="nil"/>
              <w:bottom w:val="nil"/>
              <w:right w:val="nil"/>
            </w:tcBorders>
            <w:shd w:val="clear" w:color="auto" w:fill="auto"/>
            <w:noWrap/>
          </w:tcPr>
          <w:p w14:paraId="1432FA13" w14:textId="77777777" w:rsidR="00DA4954" w:rsidRPr="00A64D5B" w:rsidRDefault="00DA4954" w:rsidP="00125F84">
            <w:pPr>
              <w:tabs>
                <w:tab w:val="decimal" w:pos="364"/>
              </w:tabs>
              <w:rPr>
                <w:rFonts w:eastAsia="Times New Roman" w:cs="Times New Roman"/>
                <w:sz w:val="22"/>
                <w:lang w:val="en-US" w:eastAsia="en-GB"/>
              </w:rPr>
            </w:pPr>
            <w:r w:rsidRPr="00A64D5B">
              <w:rPr>
                <w:sz w:val="22"/>
              </w:rPr>
              <w:t>-0.455</w:t>
            </w:r>
          </w:p>
        </w:tc>
        <w:tc>
          <w:tcPr>
            <w:tcW w:w="1134" w:type="dxa"/>
            <w:tcBorders>
              <w:top w:val="nil"/>
              <w:left w:val="nil"/>
              <w:bottom w:val="nil"/>
              <w:right w:val="nil"/>
            </w:tcBorders>
            <w:shd w:val="clear" w:color="auto" w:fill="auto"/>
            <w:noWrap/>
          </w:tcPr>
          <w:p w14:paraId="02B06FC4" w14:textId="77777777" w:rsidR="00DA4954" w:rsidRPr="00A64D5B" w:rsidRDefault="00DA4954" w:rsidP="00125F84">
            <w:pPr>
              <w:jc w:val="center"/>
              <w:rPr>
                <w:rFonts w:eastAsia="Times New Roman" w:cs="Times New Roman"/>
                <w:sz w:val="22"/>
                <w:lang w:val="en-US" w:eastAsia="en-GB"/>
              </w:rPr>
            </w:pPr>
            <w:r w:rsidRPr="00A64D5B">
              <w:rPr>
                <w:sz w:val="22"/>
              </w:rPr>
              <w:t>0.379</w:t>
            </w:r>
          </w:p>
        </w:tc>
        <w:tc>
          <w:tcPr>
            <w:tcW w:w="283" w:type="dxa"/>
            <w:tcBorders>
              <w:top w:val="nil"/>
              <w:left w:val="nil"/>
              <w:bottom w:val="nil"/>
              <w:right w:val="nil"/>
            </w:tcBorders>
            <w:shd w:val="clear" w:color="auto" w:fill="auto"/>
            <w:noWrap/>
          </w:tcPr>
          <w:p w14:paraId="45BC62E8" w14:textId="77777777" w:rsidR="00DA4954" w:rsidRPr="00A64D5B" w:rsidRDefault="00DA4954" w:rsidP="00125F84">
            <w:pPr>
              <w:rPr>
                <w:rFonts w:eastAsia="Times New Roman" w:cs="Times New Roman"/>
                <w:sz w:val="22"/>
                <w:lang w:val="en-US" w:eastAsia="en-GB"/>
              </w:rPr>
            </w:pPr>
          </w:p>
        </w:tc>
        <w:tc>
          <w:tcPr>
            <w:tcW w:w="1512" w:type="dxa"/>
            <w:tcBorders>
              <w:top w:val="nil"/>
              <w:left w:val="nil"/>
              <w:bottom w:val="nil"/>
              <w:right w:val="nil"/>
            </w:tcBorders>
          </w:tcPr>
          <w:p w14:paraId="672B3AAB" w14:textId="77777777" w:rsidR="00DA4954" w:rsidRPr="00A64D5B" w:rsidRDefault="00DA4954" w:rsidP="00125F84">
            <w:pPr>
              <w:tabs>
                <w:tab w:val="decimal" w:pos="463"/>
              </w:tabs>
              <w:rPr>
                <w:rFonts w:eastAsia="Times New Roman" w:cs="Times New Roman"/>
                <w:color w:val="000000"/>
                <w:sz w:val="22"/>
                <w:lang w:val="en-US" w:eastAsia="en-GB"/>
              </w:rPr>
            </w:pPr>
            <w:r w:rsidRPr="00A64D5B">
              <w:rPr>
                <w:sz w:val="22"/>
              </w:rPr>
              <w:t>-0.0130</w:t>
            </w:r>
          </w:p>
        </w:tc>
        <w:tc>
          <w:tcPr>
            <w:tcW w:w="1606" w:type="dxa"/>
            <w:tcBorders>
              <w:top w:val="nil"/>
              <w:left w:val="nil"/>
              <w:bottom w:val="nil"/>
              <w:right w:val="nil"/>
            </w:tcBorders>
            <w:shd w:val="clear" w:color="auto" w:fill="auto"/>
            <w:noWrap/>
          </w:tcPr>
          <w:p w14:paraId="0076A18B" w14:textId="77777777" w:rsidR="00DA4954" w:rsidRPr="00A64D5B" w:rsidRDefault="00DA4954" w:rsidP="00125F84">
            <w:pPr>
              <w:jc w:val="center"/>
              <w:rPr>
                <w:rFonts w:eastAsia="Times New Roman" w:cs="Times New Roman"/>
                <w:color w:val="000000"/>
                <w:sz w:val="22"/>
                <w:lang w:val="en-US" w:eastAsia="en-GB"/>
              </w:rPr>
            </w:pPr>
            <w:r w:rsidRPr="00A64D5B">
              <w:rPr>
                <w:sz w:val="22"/>
              </w:rPr>
              <w:t>0.0111</w:t>
            </w:r>
          </w:p>
        </w:tc>
      </w:tr>
      <w:tr w:rsidR="00DA4954" w:rsidRPr="009D6DD1" w14:paraId="535B0AD8" w14:textId="77777777" w:rsidTr="00125F84">
        <w:trPr>
          <w:gridAfter w:val="1"/>
          <w:wAfter w:w="236" w:type="dxa"/>
          <w:trHeight w:val="102"/>
        </w:trPr>
        <w:tc>
          <w:tcPr>
            <w:tcW w:w="3369" w:type="dxa"/>
            <w:tcBorders>
              <w:top w:val="nil"/>
              <w:left w:val="nil"/>
              <w:bottom w:val="nil"/>
              <w:right w:val="nil"/>
            </w:tcBorders>
            <w:shd w:val="clear" w:color="auto" w:fill="auto"/>
            <w:noWrap/>
            <w:vAlign w:val="center"/>
            <w:hideMark/>
          </w:tcPr>
          <w:p w14:paraId="01FE2F8A" w14:textId="77777777" w:rsidR="00DA4954" w:rsidRPr="009D6DD1" w:rsidRDefault="00DA4954" w:rsidP="00125F84">
            <w:pPr>
              <w:rPr>
                <w:rFonts w:eastAsia="Times New Roman" w:cs="Times New Roman"/>
                <w:color w:val="000000"/>
                <w:sz w:val="22"/>
                <w:lang w:val="en-US" w:eastAsia="en-GB"/>
              </w:rPr>
            </w:pPr>
          </w:p>
        </w:tc>
        <w:tc>
          <w:tcPr>
            <w:tcW w:w="1276" w:type="dxa"/>
            <w:tcBorders>
              <w:top w:val="nil"/>
              <w:left w:val="nil"/>
              <w:bottom w:val="nil"/>
              <w:right w:val="nil"/>
            </w:tcBorders>
            <w:shd w:val="clear" w:color="auto" w:fill="auto"/>
            <w:noWrap/>
          </w:tcPr>
          <w:p w14:paraId="0F726D45" w14:textId="77777777" w:rsidR="00DA4954" w:rsidRPr="00A64D5B" w:rsidRDefault="00DA4954" w:rsidP="00125F84">
            <w:pPr>
              <w:tabs>
                <w:tab w:val="decimal" w:pos="364"/>
              </w:tabs>
              <w:rPr>
                <w:rFonts w:eastAsia="Times New Roman" w:cs="Times New Roman"/>
                <w:sz w:val="22"/>
                <w:lang w:val="en-US" w:eastAsia="en-GB"/>
              </w:rPr>
            </w:pPr>
          </w:p>
        </w:tc>
        <w:tc>
          <w:tcPr>
            <w:tcW w:w="1134" w:type="dxa"/>
            <w:tcBorders>
              <w:top w:val="nil"/>
              <w:left w:val="nil"/>
              <w:bottom w:val="nil"/>
              <w:right w:val="nil"/>
            </w:tcBorders>
            <w:shd w:val="clear" w:color="auto" w:fill="auto"/>
            <w:noWrap/>
          </w:tcPr>
          <w:p w14:paraId="33D6A305" w14:textId="77777777" w:rsidR="00DA4954" w:rsidRPr="00A64D5B" w:rsidRDefault="00DA4954" w:rsidP="00125F84">
            <w:pPr>
              <w:jc w:val="center"/>
              <w:rPr>
                <w:rFonts w:eastAsia="Times New Roman" w:cs="Times New Roman"/>
                <w:sz w:val="22"/>
                <w:lang w:val="en-US" w:eastAsia="en-GB"/>
              </w:rPr>
            </w:pPr>
          </w:p>
        </w:tc>
        <w:tc>
          <w:tcPr>
            <w:tcW w:w="283" w:type="dxa"/>
            <w:tcBorders>
              <w:top w:val="nil"/>
              <w:left w:val="nil"/>
              <w:bottom w:val="nil"/>
              <w:right w:val="nil"/>
            </w:tcBorders>
            <w:shd w:val="clear" w:color="auto" w:fill="auto"/>
            <w:noWrap/>
          </w:tcPr>
          <w:p w14:paraId="4C38D513" w14:textId="77777777" w:rsidR="00DA4954" w:rsidRPr="00A64D5B" w:rsidRDefault="00DA4954" w:rsidP="00125F84">
            <w:pPr>
              <w:rPr>
                <w:rFonts w:eastAsia="Times New Roman" w:cs="Times New Roman"/>
                <w:sz w:val="22"/>
                <w:lang w:val="en-US" w:eastAsia="en-GB"/>
              </w:rPr>
            </w:pPr>
          </w:p>
        </w:tc>
        <w:tc>
          <w:tcPr>
            <w:tcW w:w="1512" w:type="dxa"/>
            <w:tcBorders>
              <w:top w:val="nil"/>
              <w:left w:val="nil"/>
              <w:bottom w:val="nil"/>
              <w:right w:val="nil"/>
            </w:tcBorders>
          </w:tcPr>
          <w:p w14:paraId="3B532713" w14:textId="77777777" w:rsidR="00DA4954" w:rsidRPr="00A64D5B" w:rsidRDefault="00DA4954" w:rsidP="00125F84">
            <w:pPr>
              <w:tabs>
                <w:tab w:val="decimal" w:pos="463"/>
              </w:tabs>
              <w:rPr>
                <w:rFonts w:eastAsia="Times New Roman" w:cs="Times New Roman"/>
                <w:sz w:val="22"/>
                <w:lang w:val="en-US" w:eastAsia="en-GB"/>
              </w:rPr>
            </w:pPr>
          </w:p>
        </w:tc>
        <w:tc>
          <w:tcPr>
            <w:tcW w:w="1606" w:type="dxa"/>
            <w:tcBorders>
              <w:top w:val="nil"/>
              <w:left w:val="nil"/>
              <w:bottom w:val="nil"/>
              <w:right w:val="nil"/>
            </w:tcBorders>
            <w:shd w:val="clear" w:color="auto" w:fill="auto"/>
            <w:noWrap/>
          </w:tcPr>
          <w:p w14:paraId="000ED055" w14:textId="77777777" w:rsidR="00DA4954" w:rsidRPr="00A64D5B" w:rsidRDefault="00DA4954" w:rsidP="00125F84">
            <w:pPr>
              <w:rPr>
                <w:rFonts w:eastAsia="Times New Roman" w:cs="Times New Roman"/>
                <w:sz w:val="22"/>
                <w:lang w:val="en-US" w:eastAsia="en-GB"/>
              </w:rPr>
            </w:pPr>
          </w:p>
        </w:tc>
      </w:tr>
      <w:tr w:rsidR="00DA4954" w:rsidRPr="009D6DD1" w14:paraId="798FD5F7" w14:textId="77777777" w:rsidTr="00125F84">
        <w:trPr>
          <w:gridAfter w:val="1"/>
          <w:wAfter w:w="236" w:type="dxa"/>
          <w:trHeight w:val="300"/>
        </w:trPr>
        <w:tc>
          <w:tcPr>
            <w:tcW w:w="3369" w:type="dxa"/>
            <w:tcBorders>
              <w:top w:val="nil"/>
              <w:left w:val="nil"/>
              <w:bottom w:val="nil"/>
              <w:right w:val="nil"/>
            </w:tcBorders>
            <w:shd w:val="clear" w:color="auto" w:fill="auto"/>
            <w:noWrap/>
            <w:vAlign w:val="center"/>
            <w:hideMark/>
          </w:tcPr>
          <w:p w14:paraId="66BBE2A0"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- 2 years before entry</w:t>
            </w:r>
          </w:p>
        </w:tc>
        <w:tc>
          <w:tcPr>
            <w:tcW w:w="1276" w:type="dxa"/>
            <w:tcBorders>
              <w:top w:val="nil"/>
              <w:left w:val="nil"/>
              <w:bottom w:val="nil"/>
              <w:right w:val="nil"/>
            </w:tcBorders>
            <w:shd w:val="clear" w:color="auto" w:fill="auto"/>
            <w:noWrap/>
          </w:tcPr>
          <w:p w14:paraId="50F1F9A7" w14:textId="77777777" w:rsidR="00DA4954" w:rsidRPr="00A64D5B" w:rsidRDefault="00DA4954" w:rsidP="00125F84">
            <w:pPr>
              <w:tabs>
                <w:tab w:val="decimal" w:pos="364"/>
              </w:tabs>
              <w:rPr>
                <w:rFonts w:eastAsia="Times New Roman" w:cs="Times New Roman"/>
                <w:sz w:val="22"/>
                <w:lang w:val="en-US" w:eastAsia="en-GB"/>
              </w:rPr>
            </w:pPr>
            <w:r w:rsidRPr="00A64D5B">
              <w:rPr>
                <w:sz w:val="22"/>
              </w:rPr>
              <w:t>-0.034</w:t>
            </w:r>
          </w:p>
        </w:tc>
        <w:tc>
          <w:tcPr>
            <w:tcW w:w="1134" w:type="dxa"/>
            <w:tcBorders>
              <w:top w:val="nil"/>
              <w:left w:val="nil"/>
              <w:bottom w:val="nil"/>
              <w:right w:val="nil"/>
            </w:tcBorders>
            <w:shd w:val="clear" w:color="auto" w:fill="auto"/>
            <w:noWrap/>
          </w:tcPr>
          <w:p w14:paraId="6E035A3A" w14:textId="77777777" w:rsidR="00DA4954" w:rsidRPr="00A64D5B" w:rsidRDefault="00DA4954" w:rsidP="00125F84">
            <w:pPr>
              <w:jc w:val="center"/>
              <w:rPr>
                <w:rFonts w:eastAsia="Times New Roman" w:cs="Times New Roman"/>
                <w:sz w:val="22"/>
                <w:lang w:val="en-US" w:eastAsia="en-GB"/>
              </w:rPr>
            </w:pPr>
            <w:r w:rsidRPr="00A64D5B">
              <w:rPr>
                <w:sz w:val="22"/>
              </w:rPr>
              <w:t>0.125</w:t>
            </w:r>
          </w:p>
        </w:tc>
        <w:tc>
          <w:tcPr>
            <w:tcW w:w="283" w:type="dxa"/>
            <w:tcBorders>
              <w:top w:val="nil"/>
              <w:left w:val="nil"/>
              <w:bottom w:val="nil"/>
              <w:right w:val="nil"/>
            </w:tcBorders>
            <w:shd w:val="clear" w:color="auto" w:fill="auto"/>
            <w:noWrap/>
          </w:tcPr>
          <w:p w14:paraId="11A945C1" w14:textId="77777777" w:rsidR="00DA4954" w:rsidRPr="00A64D5B" w:rsidRDefault="00DA4954" w:rsidP="00125F84">
            <w:pPr>
              <w:rPr>
                <w:rFonts w:eastAsia="Times New Roman" w:cs="Times New Roman"/>
                <w:sz w:val="22"/>
                <w:lang w:val="en-US" w:eastAsia="en-GB"/>
              </w:rPr>
            </w:pPr>
          </w:p>
        </w:tc>
        <w:tc>
          <w:tcPr>
            <w:tcW w:w="1512" w:type="dxa"/>
            <w:tcBorders>
              <w:top w:val="nil"/>
              <w:left w:val="nil"/>
              <w:bottom w:val="nil"/>
              <w:right w:val="nil"/>
            </w:tcBorders>
          </w:tcPr>
          <w:p w14:paraId="25E5B922" w14:textId="77777777" w:rsidR="00DA4954" w:rsidRPr="00A64D5B" w:rsidRDefault="00DA4954" w:rsidP="00125F84">
            <w:pPr>
              <w:tabs>
                <w:tab w:val="decimal" w:pos="463"/>
              </w:tabs>
              <w:rPr>
                <w:rFonts w:eastAsia="Times New Roman" w:cs="Times New Roman"/>
                <w:color w:val="000000"/>
                <w:sz w:val="22"/>
                <w:lang w:val="en-US" w:eastAsia="en-GB"/>
              </w:rPr>
            </w:pPr>
            <w:r w:rsidRPr="00A64D5B">
              <w:rPr>
                <w:sz w:val="22"/>
              </w:rPr>
              <w:t>0.0080</w:t>
            </w:r>
          </w:p>
        </w:tc>
        <w:tc>
          <w:tcPr>
            <w:tcW w:w="1606" w:type="dxa"/>
            <w:tcBorders>
              <w:top w:val="nil"/>
              <w:left w:val="nil"/>
              <w:bottom w:val="nil"/>
              <w:right w:val="nil"/>
            </w:tcBorders>
            <w:shd w:val="clear" w:color="auto" w:fill="auto"/>
            <w:noWrap/>
          </w:tcPr>
          <w:p w14:paraId="78FC13C8" w14:textId="77777777" w:rsidR="00DA4954" w:rsidRPr="00A64D5B" w:rsidRDefault="00DA4954" w:rsidP="00125F84">
            <w:pPr>
              <w:jc w:val="center"/>
              <w:rPr>
                <w:rFonts w:eastAsia="Times New Roman" w:cs="Times New Roman"/>
                <w:color w:val="000000"/>
                <w:sz w:val="22"/>
                <w:lang w:val="en-US" w:eastAsia="en-GB"/>
              </w:rPr>
            </w:pPr>
            <w:r w:rsidRPr="00A64D5B">
              <w:rPr>
                <w:sz w:val="22"/>
              </w:rPr>
              <w:t>0.0050</w:t>
            </w:r>
          </w:p>
        </w:tc>
      </w:tr>
      <w:tr w:rsidR="00DA4954" w:rsidRPr="009D6DD1" w14:paraId="78D0E811" w14:textId="77777777" w:rsidTr="00125F84">
        <w:trPr>
          <w:gridAfter w:val="1"/>
          <w:wAfter w:w="236" w:type="dxa"/>
          <w:trHeight w:val="300"/>
        </w:trPr>
        <w:tc>
          <w:tcPr>
            <w:tcW w:w="3369" w:type="dxa"/>
            <w:tcBorders>
              <w:top w:val="nil"/>
              <w:left w:val="nil"/>
              <w:bottom w:val="nil"/>
              <w:right w:val="nil"/>
            </w:tcBorders>
            <w:shd w:val="clear" w:color="auto" w:fill="auto"/>
            <w:noWrap/>
            <w:vAlign w:val="center"/>
            <w:hideMark/>
          </w:tcPr>
          <w:p w14:paraId="1E105DBE"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- 3 years before entry</w:t>
            </w:r>
          </w:p>
        </w:tc>
        <w:tc>
          <w:tcPr>
            <w:tcW w:w="1276" w:type="dxa"/>
            <w:tcBorders>
              <w:top w:val="nil"/>
              <w:left w:val="nil"/>
              <w:bottom w:val="nil"/>
              <w:right w:val="nil"/>
            </w:tcBorders>
            <w:shd w:val="clear" w:color="auto" w:fill="auto"/>
            <w:noWrap/>
          </w:tcPr>
          <w:p w14:paraId="74E902FC" w14:textId="77777777" w:rsidR="00DA4954" w:rsidRPr="00A64D5B" w:rsidRDefault="00DA4954" w:rsidP="00125F84">
            <w:pPr>
              <w:tabs>
                <w:tab w:val="decimal" w:pos="364"/>
              </w:tabs>
              <w:rPr>
                <w:rFonts w:eastAsia="Times New Roman" w:cs="Times New Roman"/>
                <w:sz w:val="22"/>
                <w:lang w:val="en-US" w:eastAsia="en-GB"/>
              </w:rPr>
            </w:pPr>
            <w:r w:rsidRPr="00A64D5B">
              <w:rPr>
                <w:sz w:val="22"/>
              </w:rPr>
              <w:t>-0.234</w:t>
            </w:r>
          </w:p>
        </w:tc>
        <w:tc>
          <w:tcPr>
            <w:tcW w:w="1134" w:type="dxa"/>
            <w:tcBorders>
              <w:top w:val="nil"/>
              <w:left w:val="nil"/>
              <w:bottom w:val="nil"/>
              <w:right w:val="nil"/>
            </w:tcBorders>
            <w:shd w:val="clear" w:color="auto" w:fill="auto"/>
            <w:noWrap/>
          </w:tcPr>
          <w:p w14:paraId="2A2469E5" w14:textId="77777777" w:rsidR="00DA4954" w:rsidRPr="00A64D5B" w:rsidRDefault="00DA4954" w:rsidP="00125F84">
            <w:pPr>
              <w:jc w:val="center"/>
              <w:rPr>
                <w:rFonts w:eastAsia="Times New Roman" w:cs="Times New Roman"/>
                <w:sz w:val="22"/>
                <w:lang w:val="en-US" w:eastAsia="en-GB"/>
              </w:rPr>
            </w:pPr>
            <w:r w:rsidRPr="00A64D5B">
              <w:rPr>
                <w:sz w:val="22"/>
              </w:rPr>
              <w:t>0.179</w:t>
            </w:r>
          </w:p>
        </w:tc>
        <w:tc>
          <w:tcPr>
            <w:tcW w:w="283" w:type="dxa"/>
            <w:tcBorders>
              <w:top w:val="nil"/>
              <w:left w:val="nil"/>
              <w:bottom w:val="nil"/>
              <w:right w:val="nil"/>
            </w:tcBorders>
            <w:shd w:val="clear" w:color="auto" w:fill="auto"/>
            <w:noWrap/>
          </w:tcPr>
          <w:p w14:paraId="51FF42D8" w14:textId="77777777" w:rsidR="00DA4954" w:rsidRPr="00A64D5B" w:rsidRDefault="00DA4954" w:rsidP="00125F84">
            <w:pPr>
              <w:rPr>
                <w:rFonts w:eastAsia="Times New Roman" w:cs="Times New Roman"/>
                <w:sz w:val="22"/>
                <w:lang w:val="en-US" w:eastAsia="en-GB"/>
              </w:rPr>
            </w:pPr>
          </w:p>
        </w:tc>
        <w:tc>
          <w:tcPr>
            <w:tcW w:w="1512" w:type="dxa"/>
            <w:tcBorders>
              <w:top w:val="nil"/>
              <w:left w:val="nil"/>
              <w:bottom w:val="nil"/>
              <w:right w:val="nil"/>
            </w:tcBorders>
          </w:tcPr>
          <w:p w14:paraId="48B42B57" w14:textId="77777777" w:rsidR="00DA4954" w:rsidRPr="00A64D5B" w:rsidRDefault="00DA4954" w:rsidP="00125F84">
            <w:pPr>
              <w:tabs>
                <w:tab w:val="decimal" w:pos="463"/>
              </w:tabs>
              <w:rPr>
                <w:rFonts w:eastAsia="Times New Roman" w:cs="Times New Roman"/>
                <w:color w:val="000000"/>
                <w:sz w:val="22"/>
                <w:lang w:val="en-US" w:eastAsia="en-GB"/>
              </w:rPr>
            </w:pPr>
            <w:r w:rsidRPr="00A64D5B">
              <w:rPr>
                <w:sz w:val="22"/>
              </w:rPr>
              <w:t>0.0004</w:t>
            </w:r>
          </w:p>
        </w:tc>
        <w:tc>
          <w:tcPr>
            <w:tcW w:w="1606" w:type="dxa"/>
            <w:tcBorders>
              <w:top w:val="nil"/>
              <w:left w:val="nil"/>
              <w:bottom w:val="nil"/>
              <w:right w:val="nil"/>
            </w:tcBorders>
            <w:shd w:val="clear" w:color="auto" w:fill="auto"/>
            <w:noWrap/>
          </w:tcPr>
          <w:p w14:paraId="42EF7E66" w14:textId="77777777" w:rsidR="00DA4954" w:rsidRPr="00A64D5B" w:rsidRDefault="00DA4954" w:rsidP="00125F84">
            <w:pPr>
              <w:jc w:val="center"/>
              <w:rPr>
                <w:rFonts w:eastAsia="Times New Roman" w:cs="Times New Roman"/>
                <w:color w:val="000000"/>
                <w:sz w:val="22"/>
                <w:lang w:val="en-US" w:eastAsia="en-GB"/>
              </w:rPr>
            </w:pPr>
            <w:r w:rsidRPr="00A64D5B">
              <w:rPr>
                <w:sz w:val="22"/>
              </w:rPr>
              <w:t>0.0062</w:t>
            </w:r>
          </w:p>
        </w:tc>
      </w:tr>
      <w:tr w:rsidR="00DA4954" w:rsidRPr="009D6DD1" w14:paraId="535D5101" w14:textId="77777777" w:rsidTr="00125F84">
        <w:trPr>
          <w:gridAfter w:val="1"/>
          <w:wAfter w:w="236" w:type="dxa"/>
          <w:trHeight w:val="300"/>
        </w:trPr>
        <w:tc>
          <w:tcPr>
            <w:tcW w:w="3369" w:type="dxa"/>
            <w:tcBorders>
              <w:top w:val="nil"/>
              <w:left w:val="nil"/>
              <w:bottom w:val="nil"/>
              <w:right w:val="nil"/>
            </w:tcBorders>
            <w:shd w:val="clear" w:color="auto" w:fill="auto"/>
            <w:noWrap/>
            <w:vAlign w:val="center"/>
            <w:hideMark/>
          </w:tcPr>
          <w:p w14:paraId="0163CC4A"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- 4 years before entry</w:t>
            </w:r>
          </w:p>
        </w:tc>
        <w:tc>
          <w:tcPr>
            <w:tcW w:w="1276" w:type="dxa"/>
            <w:tcBorders>
              <w:top w:val="nil"/>
              <w:left w:val="nil"/>
              <w:bottom w:val="nil"/>
              <w:right w:val="nil"/>
            </w:tcBorders>
            <w:shd w:val="clear" w:color="auto" w:fill="auto"/>
            <w:noWrap/>
          </w:tcPr>
          <w:p w14:paraId="6CA0ECF3" w14:textId="77777777" w:rsidR="00DA4954" w:rsidRPr="00A64D5B" w:rsidRDefault="00DA4954" w:rsidP="00125F84">
            <w:pPr>
              <w:tabs>
                <w:tab w:val="decimal" w:pos="364"/>
              </w:tabs>
              <w:rPr>
                <w:rFonts w:eastAsia="Times New Roman" w:cs="Times New Roman"/>
                <w:sz w:val="22"/>
                <w:lang w:val="en-US" w:eastAsia="en-GB"/>
              </w:rPr>
            </w:pPr>
            <w:r w:rsidRPr="00A64D5B">
              <w:rPr>
                <w:sz w:val="22"/>
              </w:rPr>
              <w:t>-0.256</w:t>
            </w:r>
          </w:p>
        </w:tc>
        <w:tc>
          <w:tcPr>
            <w:tcW w:w="1134" w:type="dxa"/>
            <w:tcBorders>
              <w:top w:val="nil"/>
              <w:left w:val="nil"/>
              <w:bottom w:val="nil"/>
              <w:right w:val="nil"/>
            </w:tcBorders>
            <w:shd w:val="clear" w:color="auto" w:fill="auto"/>
            <w:noWrap/>
          </w:tcPr>
          <w:p w14:paraId="74AF1DB6" w14:textId="77777777" w:rsidR="00DA4954" w:rsidRPr="00A64D5B" w:rsidRDefault="00DA4954" w:rsidP="00125F84">
            <w:pPr>
              <w:jc w:val="center"/>
              <w:rPr>
                <w:rFonts w:eastAsia="Times New Roman" w:cs="Times New Roman"/>
                <w:sz w:val="22"/>
                <w:lang w:val="en-US" w:eastAsia="en-GB"/>
              </w:rPr>
            </w:pPr>
            <w:r w:rsidRPr="00A64D5B">
              <w:rPr>
                <w:sz w:val="22"/>
              </w:rPr>
              <w:t>0.204</w:t>
            </w:r>
          </w:p>
        </w:tc>
        <w:tc>
          <w:tcPr>
            <w:tcW w:w="283" w:type="dxa"/>
            <w:tcBorders>
              <w:top w:val="nil"/>
              <w:left w:val="nil"/>
              <w:bottom w:val="nil"/>
              <w:right w:val="nil"/>
            </w:tcBorders>
            <w:shd w:val="clear" w:color="auto" w:fill="auto"/>
            <w:noWrap/>
          </w:tcPr>
          <w:p w14:paraId="7D13C906" w14:textId="77777777" w:rsidR="00DA4954" w:rsidRPr="00A64D5B" w:rsidRDefault="00DA4954" w:rsidP="00125F84">
            <w:pPr>
              <w:rPr>
                <w:rFonts w:eastAsia="Times New Roman" w:cs="Times New Roman"/>
                <w:sz w:val="22"/>
                <w:lang w:val="en-US" w:eastAsia="en-GB"/>
              </w:rPr>
            </w:pPr>
          </w:p>
        </w:tc>
        <w:tc>
          <w:tcPr>
            <w:tcW w:w="1512" w:type="dxa"/>
            <w:tcBorders>
              <w:top w:val="nil"/>
              <w:left w:val="nil"/>
              <w:bottom w:val="nil"/>
              <w:right w:val="nil"/>
            </w:tcBorders>
          </w:tcPr>
          <w:p w14:paraId="7B13D965" w14:textId="77777777" w:rsidR="00DA4954" w:rsidRPr="00A64D5B" w:rsidRDefault="00DA4954" w:rsidP="00125F84">
            <w:pPr>
              <w:tabs>
                <w:tab w:val="decimal" w:pos="463"/>
              </w:tabs>
              <w:rPr>
                <w:rFonts w:eastAsia="Times New Roman" w:cs="Times New Roman"/>
                <w:color w:val="000000"/>
                <w:sz w:val="22"/>
                <w:lang w:val="en-US" w:eastAsia="en-GB"/>
              </w:rPr>
            </w:pPr>
            <w:r w:rsidRPr="00A64D5B">
              <w:rPr>
                <w:sz w:val="22"/>
              </w:rPr>
              <w:t>-0.0062</w:t>
            </w:r>
          </w:p>
        </w:tc>
        <w:tc>
          <w:tcPr>
            <w:tcW w:w="1606" w:type="dxa"/>
            <w:tcBorders>
              <w:top w:val="nil"/>
              <w:left w:val="nil"/>
              <w:bottom w:val="nil"/>
              <w:right w:val="nil"/>
            </w:tcBorders>
            <w:shd w:val="clear" w:color="auto" w:fill="auto"/>
            <w:noWrap/>
          </w:tcPr>
          <w:p w14:paraId="4387FF63" w14:textId="77777777" w:rsidR="00DA4954" w:rsidRPr="00A64D5B" w:rsidRDefault="00DA4954" w:rsidP="00125F84">
            <w:pPr>
              <w:jc w:val="center"/>
              <w:rPr>
                <w:rFonts w:eastAsia="Times New Roman" w:cs="Times New Roman"/>
                <w:color w:val="000000"/>
                <w:sz w:val="22"/>
                <w:lang w:val="en-US" w:eastAsia="en-GB"/>
              </w:rPr>
            </w:pPr>
            <w:r w:rsidRPr="00A64D5B">
              <w:rPr>
                <w:sz w:val="22"/>
              </w:rPr>
              <w:t>0.0070</w:t>
            </w:r>
          </w:p>
        </w:tc>
      </w:tr>
      <w:tr w:rsidR="00DA4954" w:rsidRPr="009D6DD1" w14:paraId="46F3BE0A" w14:textId="77777777" w:rsidTr="00125F84">
        <w:trPr>
          <w:gridAfter w:val="1"/>
          <w:wAfter w:w="236" w:type="dxa"/>
          <w:trHeight w:val="300"/>
        </w:trPr>
        <w:tc>
          <w:tcPr>
            <w:tcW w:w="3369" w:type="dxa"/>
            <w:tcBorders>
              <w:top w:val="nil"/>
              <w:left w:val="nil"/>
              <w:bottom w:val="nil"/>
              <w:right w:val="nil"/>
            </w:tcBorders>
            <w:shd w:val="clear" w:color="auto" w:fill="auto"/>
            <w:noWrap/>
            <w:vAlign w:val="center"/>
            <w:hideMark/>
          </w:tcPr>
          <w:p w14:paraId="3DF97D9D"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- 5 years before entry</w:t>
            </w:r>
          </w:p>
        </w:tc>
        <w:tc>
          <w:tcPr>
            <w:tcW w:w="1276" w:type="dxa"/>
            <w:tcBorders>
              <w:top w:val="nil"/>
              <w:left w:val="nil"/>
              <w:bottom w:val="nil"/>
              <w:right w:val="nil"/>
            </w:tcBorders>
            <w:shd w:val="clear" w:color="auto" w:fill="auto"/>
            <w:noWrap/>
          </w:tcPr>
          <w:p w14:paraId="2754B93E" w14:textId="77777777" w:rsidR="00DA4954" w:rsidRPr="00A64D5B" w:rsidRDefault="00DA4954" w:rsidP="00125F84">
            <w:pPr>
              <w:tabs>
                <w:tab w:val="decimal" w:pos="364"/>
              </w:tabs>
              <w:rPr>
                <w:rFonts w:eastAsia="Times New Roman" w:cs="Times New Roman"/>
                <w:sz w:val="22"/>
                <w:lang w:val="en-US" w:eastAsia="en-GB"/>
              </w:rPr>
            </w:pPr>
            <w:r w:rsidRPr="00A64D5B">
              <w:rPr>
                <w:sz w:val="22"/>
              </w:rPr>
              <w:t>-0.375</w:t>
            </w:r>
          </w:p>
        </w:tc>
        <w:tc>
          <w:tcPr>
            <w:tcW w:w="1134" w:type="dxa"/>
            <w:tcBorders>
              <w:top w:val="nil"/>
              <w:left w:val="nil"/>
              <w:bottom w:val="nil"/>
              <w:right w:val="nil"/>
            </w:tcBorders>
            <w:shd w:val="clear" w:color="auto" w:fill="auto"/>
            <w:noWrap/>
          </w:tcPr>
          <w:p w14:paraId="785344C1" w14:textId="77777777" w:rsidR="00DA4954" w:rsidRPr="00A64D5B" w:rsidRDefault="00DA4954" w:rsidP="00125F84">
            <w:pPr>
              <w:jc w:val="center"/>
              <w:rPr>
                <w:rFonts w:eastAsia="Times New Roman" w:cs="Times New Roman"/>
                <w:sz w:val="22"/>
                <w:lang w:val="en-US" w:eastAsia="en-GB"/>
              </w:rPr>
            </w:pPr>
            <w:r w:rsidRPr="00A64D5B">
              <w:rPr>
                <w:sz w:val="22"/>
              </w:rPr>
              <w:t>0.229</w:t>
            </w:r>
          </w:p>
        </w:tc>
        <w:tc>
          <w:tcPr>
            <w:tcW w:w="283" w:type="dxa"/>
            <w:tcBorders>
              <w:top w:val="nil"/>
              <w:left w:val="nil"/>
              <w:bottom w:val="nil"/>
              <w:right w:val="nil"/>
            </w:tcBorders>
            <w:shd w:val="clear" w:color="auto" w:fill="auto"/>
            <w:noWrap/>
          </w:tcPr>
          <w:p w14:paraId="2D819A06" w14:textId="77777777" w:rsidR="00DA4954" w:rsidRPr="00A64D5B" w:rsidRDefault="00DA4954" w:rsidP="00125F84">
            <w:pPr>
              <w:rPr>
                <w:rFonts w:eastAsia="Times New Roman" w:cs="Times New Roman"/>
                <w:sz w:val="22"/>
                <w:lang w:val="en-US" w:eastAsia="en-GB"/>
              </w:rPr>
            </w:pPr>
          </w:p>
        </w:tc>
        <w:tc>
          <w:tcPr>
            <w:tcW w:w="1512" w:type="dxa"/>
            <w:tcBorders>
              <w:top w:val="nil"/>
              <w:left w:val="nil"/>
              <w:bottom w:val="nil"/>
              <w:right w:val="nil"/>
            </w:tcBorders>
          </w:tcPr>
          <w:p w14:paraId="5FFEA009" w14:textId="77777777" w:rsidR="00DA4954" w:rsidRPr="00A64D5B" w:rsidRDefault="00DA4954" w:rsidP="00125F84">
            <w:pPr>
              <w:tabs>
                <w:tab w:val="decimal" w:pos="463"/>
              </w:tabs>
              <w:rPr>
                <w:rFonts w:eastAsia="Times New Roman" w:cs="Times New Roman"/>
                <w:color w:val="000000"/>
                <w:sz w:val="22"/>
                <w:lang w:val="en-US" w:eastAsia="en-GB"/>
              </w:rPr>
            </w:pPr>
            <w:r w:rsidRPr="00A64D5B">
              <w:rPr>
                <w:sz w:val="22"/>
              </w:rPr>
              <w:t>-0.0108</w:t>
            </w:r>
          </w:p>
        </w:tc>
        <w:tc>
          <w:tcPr>
            <w:tcW w:w="1606" w:type="dxa"/>
            <w:tcBorders>
              <w:top w:val="nil"/>
              <w:left w:val="nil"/>
              <w:bottom w:val="nil"/>
              <w:right w:val="nil"/>
            </w:tcBorders>
            <w:shd w:val="clear" w:color="auto" w:fill="auto"/>
            <w:noWrap/>
          </w:tcPr>
          <w:p w14:paraId="464E5A87" w14:textId="77777777" w:rsidR="00DA4954" w:rsidRPr="00A64D5B" w:rsidRDefault="00DA4954" w:rsidP="00125F84">
            <w:pPr>
              <w:jc w:val="center"/>
              <w:rPr>
                <w:rFonts w:eastAsia="Times New Roman" w:cs="Times New Roman"/>
                <w:color w:val="000000"/>
                <w:sz w:val="22"/>
                <w:lang w:val="en-US" w:eastAsia="en-GB"/>
              </w:rPr>
            </w:pPr>
            <w:r w:rsidRPr="00A64D5B">
              <w:rPr>
                <w:sz w:val="22"/>
              </w:rPr>
              <w:t>0.0076</w:t>
            </w:r>
          </w:p>
        </w:tc>
      </w:tr>
      <w:tr w:rsidR="00DA4954" w:rsidRPr="009D6DD1" w14:paraId="76AE276C" w14:textId="77777777" w:rsidTr="00125F84">
        <w:trPr>
          <w:gridAfter w:val="1"/>
          <w:wAfter w:w="236" w:type="dxa"/>
          <w:trHeight w:val="300"/>
        </w:trPr>
        <w:tc>
          <w:tcPr>
            <w:tcW w:w="3369" w:type="dxa"/>
            <w:tcBorders>
              <w:top w:val="nil"/>
              <w:left w:val="nil"/>
              <w:bottom w:val="nil"/>
              <w:right w:val="nil"/>
            </w:tcBorders>
            <w:shd w:val="clear" w:color="auto" w:fill="auto"/>
            <w:noWrap/>
            <w:vAlign w:val="center"/>
            <w:hideMark/>
          </w:tcPr>
          <w:p w14:paraId="0FCE6D0A"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- 6 years before entry</w:t>
            </w:r>
          </w:p>
        </w:tc>
        <w:tc>
          <w:tcPr>
            <w:tcW w:w="1276" w:type="dxa"/>
            <w:tcBorders>
              <w:top w:val="nil"/>
              <w:left w:val="nil"/>
              <w:bottom w:val="nil"/>
              <w:right w:val="nil"/>
            </w:tcBorders>
            <w:shd w:val="clear" w:color="auto" w:fill="auto"/>
            <w:noWrap/>
          </w:tcPr>
          <w:p w14:paraId="7D39BF38" w14:textId="77777777" w:rsidR="00DA4954" w:rsidRPr="00A64D5B" w:rsidRDefault="00DA4954" w:rsidP="00125F84">
            <w:pPr>
              <w:tabs>
                <w:tab w:val="decimal" w:pos="364"/>
              </w:tabs>
              <w:rPr>
                <w:rFonts w:eastAsia="Times New Roman" w:cs="Times New Roman"/>
                <w:sz w:val="22"/>
                <w:lang w:val="en-US" w:eastAsia="en-GB"/>
              </w:rPr>
            </w:pPr>
            <w:r w:rsidRPr="00A64D5B">
              <w:rPr>
                <w:sz w:val="22"/>
              </w:rPr>
              <w:t>-0.449*</w:t>
            </w:r>
          </w:p>
        </w:tc>
        <w:tc>
          <w:tcPr>
            <w:tcW w:w="1134" w:type="dxa"/>
            <w:tcBorders>
              <w:top w:val="nil"/>
              <w:left w:val="nil"/>
              <w:bottom w:val="nil"/>
              <w:right w:val="nil"/>
            </w:tcBorders>
            <w:shd w:val="clear" w:color="auto" w:fill="auto"/>
            <w:noWrap/>
          </w:tcPr>
          <w:p w14:paraId="2B69B617" w14:textId="77777777" w:rsidR="00DA4954" w:rsidRPr="00A64D5B" w:rsidRDefault="00DA4954" w:rsidP="00125F84">
            <w:pPr>
              <w:jc w:val="center"/>
              <w:rPr>
                <w:rFonts w:eastAsia="Times New Roman" w:cs="Times New Roman"/>
                <w:sz w:val="22"/>
                <w:lang w:val="en-US" w:eastAsia="en-GB"/>
              </w:rPr>
            </w:pPr>
            <w:r w:rsidRPr="00A64D5B">
              <w:rPr>
                <w:sz w:val="22"/>
              </w:rPr>
              <w:t>0.243</w:t>
            </w:r>
          </w:p>
        </w:tc>
        <w:tc>
          <w:tcPr>
            <w:tcW w:w="283" w:type="dxa"/>
            <w:tcBorders>
              <w:top w:val="nil"/>
              <w:left w:val="nil"/>
              <w:bottom w:val="nil"/>
              <w:right w:val="nil"/>
            </w:tcBorders>
            <w:shd w:val="clear" w:color="auto" w:fill="auto"/>
            <w:noWrap/>
          </w:tcPr>
          <w:p w14:paraId="117B55D1" w14:textId="77777777" w:rsidR="00DA4954" w:rsidRPr="00A64D5B" w:rsidRDefault="00DA4954" w:rsidP="00125F84">
            <w:pPr>
              <w:rPr>
                <w:rFonts w:eastAsia="Times New Roman" w:cs="Times New Roman"/>
                <w:sz w:val="22"/>
                <w:lang w:val="en-US" w:eastAsia="en-GB"/>
              </w:rPr>
            </w:pPr>
          </w:p>
        </w:tc>
        <w:tc>
          <w:tcPr>
            <w:tcW w:w="1512" w:type="dxa"/>
            <w:tcBorders>
              <w:top w:val="nil"/>
              <w:left w:val="nil"/>
              <w:bottom w:val="nil"/>
              <w:right w:val="nil"/>
            </w:tcBorders>
          </w:tcPr>
          <w:p w14:paraId="4397F503" w14:textId="77777777" w:rsidR="00DA4954" w:rsidRPr="00A64D5B" w:rsidRDefault="00DA4954" w:rsidP="00125F84">
            <w:pPr>
              <w:tabs>
                <w:tab w:val="decimal" w:pos="463"/>
              </w:tabs>
              <w:rPr>
                <w:rFonts w:eastAsia="Times New Roman" w:cs="Times New Roman"/>
                <w:color w:val="000000"/>
                <w:sz w:val="22"/>
                <w:lang w:val="en-US" w:eastAsia="en-GB"/>
              </w:rPr>
            </w:pPr>
            <w:r w:rsidRPr="00A64D5B">
              <w:rPr>
                <w:sz w:val="22"/>
              </w:rPr>
              <w:t>-0.0144*</w:t>
            </w:r>
          </w:p>
        </w:tc>
        <w:tc>
          <w:tcPr>
            <w:tcW w:w="1606" w:type="dxa"/>
            <w:tcBorders>
              <w:top w:val="nil"/>
              <w:left w:val="nil"/>
              <w:bottom w:val="nil"/>
              <w:right w:val="nil"/>
            </w:tcBorders>
            <w:shd w:val="clear" w:color="auto" w:fill="auto"/>
            <w:noWrap/>
          </w:tcPr>
          <w:p w14:paraId="379F55DF" w14:textId="77777777" w:rsidR="00DA4954" w:rsidRPr="00A64D5B" w:rsidRDefault="00DA4954" w:rsidP="00125F84">
            <w:pPr>
              <w:jc w:val="center"/>
              <w:rPr>
                <w:rFonts w:eastAsia="Times New Roman" w:cs="Times New Roman"/>
                <w:color w:val="000000"/>
                <w:sz w:val="22"/>
                <w:lang w:val="en-US" w:eastAsia="en-GB"/>
              </w:rPr>
            </w:pPr>
            <w:r w:rsidRPr="00A64D5B">
              <w:rPr>
                <w:sz w:val="22"/>
              </w:rPr>
              <w:t>0.0080</w:t>
            </w:r>
          </w:p>
        </w:tc>
      </w:tr>
      <w:tr w:rsidR="00DA4954" w:rsidRPr="009D6DD1" w14:paraId="1B970095" w14:textId="77777777" w:rsidTr="00125F84">
        <w:trPr>
          <w:gridAfter w:val="1"/>
          <w:wAfter w:w="236" w:type="dxa"/>
          <w:trHeight w:val="300"/>
        </w:trPr>
        <w:tc>
          <w:tcPr>
            <w:tcW w:w="3369" w:type="dxa"/>
            <w:tcBorders>
              <w:top w:val="nil"/>
              <w:left w:val="nil"/>
              <w:bottom w:val="nil"/>
              <w:right w:val="nil"/>
            </w:tcBorders>
            <w:shd w:val="clear" w:color="auto" w:fill="auto"/>
            <w:noWrap/>
            <w:vAlign w:val="center"/>
            <w:hideMark/>
          </w:tcPr>
          <w:p w14:paraId="122B4B28"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- 7 years before entry</w:t>
            </w:r>
          </w:p>
        </w:tc>
        <w:tc>
          <w:tcPr>
            <w:tcW w:w="1276" w:type="dxa"/>
            <w:tcBorders>
              <w:top w:val="nil"/>
              <w:left w:val="nil"/>
              <w:bottom w:val="nil"/>
              <w:right w:val="nil"/>
            </w:tcBorders>
            <w:shd w:val="clear" w:color="auto" w:fill="auto"/>
            <w:noWrap/>
          </w:tcPr>
          <w:p w14:paraId="21EEE6D2" w14:textId="77777777" w:rsidR="00DA4954" w:rsidRPr="00A64D5B" w:rsidRDefault="00DA4954" w:rsidP="00125F84">
            <w:pPr>
              <w:tabs>
                <w:tab w:val="decimal" w:pos="364"/>
              </w:tabs>
              <w:rPr>
                <w:rFonts w:eastAsia="Times New Roman" w:cs="Times New Roman"/>
                <w:sz w:val="22"/>
                <w:lang w:val="en-US" w:eastAsia="en-GB"/>
              </w:rPr>
            </w:pPr>
            <w:r w:rsidRPr="00A64D5B">
              <w:rPr>
                <w:sz w:val="22"/>
              </w:rPr>
              <w:t>-0.513**</w:t>
            </w:r>
          </w:p>
        </w:tc>
        <w:tc>
          <w:tcPr>
            <w:tcW w:w="1134" w:type="dxa"/>
            <w:tcBorders>
              <w:top w:val="nil"/>
              <w:left w:val="nil"/>
              <w:bottom w:val="nil"/>
              <w:right w:val="nil"/>
            </w:tcBorders>
            <w:shd w:val="clear" w:color="auto" w:fill="auto"/>
            <w:noWrap/>
          </w:tcPr>
          <w:p w14:paraId="6519BCFC" w14:textId="77777777" w:rsidR="00DA4954" w:rsidRPr="00A64D5B" w:rsidRDefault="00DA4954" w:rsidP="00125F84">
            <w:pPr>
              <w:jc w:val="center"/>
              <w:rPr>
                <w:rFonts w:eastAsia="Times New Roman" w:cs="Times New Roman"/>
                <w:sz w:val="22"/>
                <w:lang w:val="en-US" w:eastAsia="en-GB"/>
              </w:rPr>
            </w:pPr>
            <w:r w:rsidRPr="00A64D5B">
              <w:rPr>
                <w:sz w:val="22"/>
              </w:rPr>
              <w:t>0.259</w:t>
            </w:r>
          </w:p>
        </w:tc>
        <w:tc>
          <w:tcPr>
            <w:tcW w:w="283" w:type="dxa"/>
            <w:tcBorders>
              <w:top w:val="nil"/>
              <w:left w:val="nil"/>
              <w:bottom w:val="nil"/>
              <w:right w:val="nil"/>
            </w:tcBorders>
            <w:shd w:val="clear" w:color="auto" w:fill="auto"/>
            <w:noWrap/>
          </w:tcPr>
          <w:p w14:paraId="27740051" w14:textId="77777777" w:rsidR="00DA4954" w:rsidRPr="00A64D5B" w:rsidRDefault="00DA4954" w:rsidP="00125F84">
            <w:pPr>
              <w:rPr>
                <w:rFonts w:eastAsia="Times New Roman" w:cs="Times New Roman"/>
                <w:sz w:val="22"/>
                <w:lang w:val="en-US" w:eastAsia="en-GB"/>
              </w:rPr>
            </w:pPr>
          </w:p>
        </w:tc>
        <w:tc>
          <w:tcPr>
            <w:tcW w:w="1512" w:type="dxa"/>
            <w:tcBorders>
              <w:top w:val="nil"/>
              <w:left w:val="nil"/>
              <w:bottom w:val="nil"/>
              <w:right w:val="nil"/>
            </w:tcBorders>
          </w:tcPr>
          <w:p w14:paraId="283CE511" w14:textId="77777777" w:rsidR="00DA4954" w:rsidRPr="00A64D5B" w:rsidRDefault="00DA4954" w:rsidP="00125F84">
            <w:pPr>
              <w:tabs>
                <w:tab w:val="decimal" w:pos="463"/>
              </w:tabs>
              <w:rPr>
                <w:rFonts w:eastAsia="Times New Roman" w:cs="Times New Roman"/>
                <w:color w:val="000000"/>
                <w:sz w:val="22"/>
                <w:lang w:val="en-US" w:eastAsia="en-GB"/>
              </w:rPr>
            </w:pPr>
            <w:r w:rsidRPr="00A64D5B">
              <w:rPr>
                <w:sz w:val="22"/>
              </w:rPr>
              <w:t>-0.0273***</w:t>
            </w:r>
          </w:p>
        </w:tc>
        <w:tc>
          <w:tcPr>
            <w:tcW w:w="1606" w:type="dxa"/>
            <w:tcBorders>
              <w:top w:val="nil"/>
              <w:left w:val="nil"/>
              <w:bottom w:val="nil"/>
              <w:right w:val="nil"/>
            </w:tcBorders>
            <w:shd w:val="clear" w:color="auto" w:fill="auto"/>
            <w:noWrap/>
          </w:tcPr>
          <w:p w14:paraId="432C7526" w14:textId="77777777" w:rsidR="00DA4954" w:rsidRPr="00A64D5B" w:rsidRDefault="00DA4954" w:rsidP="00125F84">
            <w:pPr>
              <w:jc w:val="center"/>
              <w:rPr>
                <w:rFonts w:eastAsia="Times New Roman" w:cs="Times New Roman"/>
                <w:color w:val="000000"/>
                <w:sz w:val="22"/>
                <w:lang w:val="en-US" w:eastAsia="en-GB"/>
              </w:rPr>
            </w:pPr>
            <w:r w:rsidRPr="00A64D5B">
              <w:rPr>
                <w:sz w:val="22"/>
              </w:rPr>
              <w:t>0.0084</w:t>
            </w:r>
          </w:p>
        </w:tc>
      </w:tr>
      <w:tr w:rsidR="00DA4954" w:rsidRPr="009D6DD1" w14:paraId="216C351B" w14:textId="77777777" w:rsidTr="00125F84">
        <w:trPr>
          <w:gridAfter w:val="1"/>
          <w:wAfter w:w="236" w:type="dxa"/>
          <w:trHeight w:val="300"/>
        </w:trPr>
        <w:tc>
          <w:tcPr>
            <w:tcW w:w="3369" w:type="dxa"/>
            <w:tcBorders>
              <w:top w:val="nil"/>
              <w:left w:val="nil"/>
              <w:bottom w:val="nil"/>
              <w:right w:val="nil"/>
            </w:tcBorders>
            <w:shd w:val="clear" w:color="auto" w:fill="auto"/>
            <w:noWrap/>
            <w:vAlign w:val="center"/>
            <w:hideMark/>
          </w:tcPr>
          <w:p w14:paraId="0AFE1C70"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- 8 years before entry</w:t>
            </w:r>
          </w:p>
        </w:tc>
        <w:tc>
          <w:tcPr>
            <w:tcW w:w="1276" w:type="dxa"/>
            <w:tcBorders>
              <w:top w:val="nil"/>
              <w:left w:val="nil"/>
              <w:bottom w:val="nil"/>
              <w:right w:val="nil"/>
            </w:tcBorders>
            <w:shd w:val="clear" w:color="auto" w:fill="auto"/>
            <w:noWrap/>
          </w:tcPr>
          <w:p w14:paraId="5195B307" w14:textId="77777777" w:rsidR="00DA4954" w:rsidRPr="00A64D5B" w:rsidRDefault="00DA4954" w:rsidP="00125F84">
            <w:pPr>
              <w:tabs>
                <w:tab w:val="decimal" w:pos="364"/>
              </w:tabs>
              <w:rPr>
                <w:rFonts w:eastAsia="Times New Roman" w:cs="Times New Roman"/>
                <w:sz w:val="22"/>
                <w:lang w:val="en-US" w:eastAsia="en-GB"/>
              </w:rPr>
            </w:pPr>
            <w:r w:rsidRPr="00A64D5B">
              <w:rPr>
                <w:sz w:val="22"/>
              </w:rPr>
              <w:t>-0.550**</w:t>
            </w:r>
          </w:p>
        </w:tc>
        <w:tc>
          <w:tcPr>
            <w:tcW w:w="1134" w:type="dxa"/>
            <w:tcBorders>
              <w:top w:val="nil"/>
              <w:left w:val="nil"/>
              <w:bottom w:val="nil"/>
              <w:right w:val="nil"/>
            </w:tcBorders>
            <w:shd w:val="clear" w:color="auto" w:fill="auto"/>
            <w:noWrap/>
          </w:tcPr>
          <w:p w14:paraId="7701F22D" w14:textId="77777777" w:rsidR="00DA4954" w:rsidRPr="00A64D5B" w:rsidRDefault="00DA4954" w:rsidP="00125F84">
            <w:pPr>
              <w:jc w:val="center"/>
              <w:rPr>
                <w:rFonts w:eastAsia="Times New Roman" w:cs="Times New Roman"/>
                <w:sz w:val="22"/>
                <w:lang w:val="en-US" w:eastAsia="en-GB"/>
              </w:rPr>
            </w:pPr>
            <w:r w:rsidRPr="00A64D5B">
              <w:rPr>
                <w:sz w:val="22"/>
              </w:rPr>
              <w:t>0.270</w:t>
            </w:r>
          </w:p>
        </w:tc>
        <w:tc>
          <w:tcPr>
            <w:tcW w:w="283" w:type="dxa"/>
            <w:tcBorders>
              <w:top w:val="nil"/>
              <w:left w:val="nil"/>
              <w:bottom w:val="nil"/>
              <w:right w:val="nil"/>
            </w:tcBorders>
            <w:shd w:val="clear" w:color="auto" w:fill="auto"/>
            <w:noWrap/>
          </w:tcPr>
          <w:p w14:paraId="20B49200" w14:textId="77777777" w:rsidR="00DA4954" w:rsidRPr="00A64D5B" w:rsidRDefault="00DA4954" w:rsidP="00125F84">
            <w:pPr>
              <w:rPr>
                <w:rFonts w:eastAsia="Times New Roman" w:cs="Times New Roman"/>
                <w:sz w:val="22"/>
                <w:lang w:val="en-US" w:eastAsia="en-GB"/>
              </w:rPr>
            </w:pPr>
          </w:p>
        </w:tc>
        <w:tc>
          <w:tcPr>
            <w:tcW w:w="1512" w:type="dxa"/>
            <w:tcBorders>
              <w:top w:val="nil"/>
              <w:left w:val="nil"/>
              <w:bottom w:val="nil"/>
              <w:right w:val="nil"/>
            </w:tcBorders>
          </w:tcPr>
          <w:p w14:paraId="4A51C1F9" w14:textId="77777777" w:rsidR="00DA4954" w:rsidRPr="00A64D5B" w:rsidRDefault="00DA4954" w:rsidP="00125F84">
            <w:pPr>
              <w:tabs>
                <w:tab w:val="decimal" w:pos="463"/>
              </w:tabs>
              <w:rPr>
                <w:rFonts w:eastAsia="Times New Roman" w:cs="Times New Roman"/>
                <w:color w:val="000000"/>
                <w:sz w:val="22"/>
                <w:lang w:val="en-US" w:eastAsia="en-GB"/>
              </w:rPr>
            </w:pPr>
            <w:r w:rsidRPr="00A64D5B">
              <w:rPr>
                <w:sz w:val="22"/>
              </w:rPr>
              <w:t>-0.0277***</w:t>
            </w:r>
          </w:p>
        </w:tc>
        <w:tc>
          <w:tcPr>
            <w:tcW w:w="1606" w:type="dxa"/>
            <w:tcBorders>
              <w:top w:val="nil"/>
              <w:left w:val="nil"/>
              <w:bottom w:val="nil"/>
              <w:right w:val="nil"/>
            </w:tcBorders>
            <w:shd w:val="clear" w:color="auto" w:fill="auto"/>
            <w:noWrap/>
          </w:tcPr>
          <w:p w14:paraId="3D8B3B3C" w14:textId="77777777" w:rsidR="00DA4954" w:rsidRPr="00A64D5B" w:rsidRDefault="00DA4954" w:rsidP="00125F84">
            <w:pPr>
              <w:jc w:val="center"/>
              <w:rPr>
                <w:rFonts w:eastAsia="Times New Roman" w:cs="Times New Roman"/>
                <w:color w:val="000000"/>
                <w:sz w:val="22"/>
                <w:lang w:val="en-US" w:eastAsia="en-GB"/>
              </w:rPr>
            </w:pPr>
            <w:r w:rsidRPr="00A64D5B">
              <w:rPr>
                <w:sz w:val="22"/>
              </w:rPr>
              <w:t>0.0087</w:t>
            </w:r>
          </w:p>
        </w:tc>
      </w:tr>
      <w:tr w:rsidR="00DA4954" w:rsidRPr="009D6DD1" w14:paraId="40109FA9" w14:textId="77777777" w:rsidTr="00125F84">
        <w:trPr>
          <w:gridAfter w:val="1"/>
          <w:wAfter w:w="236" w:type="dxa"/>
          <w:trHeight w:val="300"/>
        </w:trPr>
        <w:tc>
          <w:tcPr>
            <w:tcW w:w="3369" w:type="dxa"/>
            <w:tcBorders>
              <w:top w:val="nil"/>
              <w:left w:val="nil"/>
              <w:bottom w:val="nil"/>
              <w:right w:val="nil"/>
            </w:tcBorders>
            <w:shd w:val="clear" w:color="auto" w:fill="auto"/>
            <w:noWrap/>
            <w:vAlign w:val="center"/>
          </w:tcPr>
          <w:p w14:paraId="4F3E0B26"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- 9 years before entry</w:t>
            </w:r>
          </w:p>
        </w:tc>
        <w:tc>
          <w:tcPr>
            <w:tcW w:w="1276" w:type="dxa"/>
            <w:tcBorders>
              <w:top w:val="nil"/>
              <w:left w:val="nil"/>
              <w:bottom w:val="nil"/>
              <w:right w:val="nil"/>
            </w:tcBorders>
            <w:shd w:val="clear" w:color="auto" w:fill="auto"/>
            <w:noWrap/>
          </w:tcPr>
          <w:p w14:paraId="1A3E8F71" w14:textId="77777777" w:rsidR="00DA4954" w:rsidRPr="00A64D5B" w:rsidRDefault="00DA4954" w:rsidP="00125F84">
            <w:pPr>
              <w:tabs>
                <w:tab w:val="decimal" w:pos="364"/>
              </w:tabs>
              <w:rPr>
                <w:rFonts w:eastAsia="Times New Roman" w:cs="Times New Roman"/>
                <w:sz w:val="22"/>
                <w:lang w:val="en-US" w:eastAsia="en-GB"/>
              </w:rPr>
            </w:pPr>
            <w:r w:rsidRPr="00A64D5B">
              <w:rPr>
                <w:sz w:val="22"/>
              </w:rPr>
              <w:t>-0.619**</w:t>
            </w:r>
          </w:p>
        </w:tc>
        <w:tc>
          <w:tcPr>
            <w:tcW w:w="1134" w:type="dxa"/>
            <w:tcBorders>
              <w:top w:val="nil"/>
              <w:left w:val="nil"/>
              <w:bottom w:val="nil"/>
              <w:right w:val="nil"/>
            </w:tcBorders>
            <w:shd w:val="clear" w:color="auto" w:fill="auto"/>
            <w:noWrap/>
          </w:tcPr>
          <w:p w14:paraId="6D11A555" w14:textId="77777777" w:rsidR="00DA4954" w:rsidRPr="00A64D5B" w:rsidRDefault="00DA4954" w:rsidP="00125F84">
            <w:pPr>
              <w:jc w:val="center"/>
              <w:rPr>
                <w:rFonts w:eastAsia="Times New Roman" w:cs="Times New Roman"/>
                <w:sz w:val="22"/>
                <w:lang w:val="en-US" w:eastAsia="en-GB"/>
              </w:rPr>
            </w:pPr>
            <w:r w:rsidRPr="00A64D5B">
              <w:rPr>
                <w:sz w:val="22"/>
              </w:rPr>
              <w:t>0.281</w:t>
            </w:r>
          </w:p>
        </w:tc>
        <w:tc>
          <w:tcPr>
            <w:tcW w:w="283" w:type="dxa"/>
            <w:tcBorders>
              <w:top w:val="nil"/>
              <w:left w:val="nil"/>
              <w:bottom w:val="nil"/>
              <w:right w:val="nil"/>
            </w:tcBorders>
            <w:shd w:val="clear" w:color="auto" w:fill="auto"/>
            <w:noWrap/>
          </w:tcPr>
          <w:p w14:paraId="5900B26D" w14:textId="77777777" w:rsidR="00DA4954" w:rsidRPr="00A64D5B" w:rsidRDefault="00DA4954" w:rsidP="00125F84">
            <w:pPr>
              <w:rPr>
                <w:rFonts w:eastAsia="Times New Roman" w:cs="Times New Roman"/>
                <w:sz w:val="22"/>
                <w:lang w:val="en-US" w:eastAsia="en-GB"/>
              </w:rPr>
            </w:pPr>
          </w:p>
        </w:tc>
        <w:tc>
          <w:tcPr>
            <w:tcW w:w="1512" w:type="dxa"/>
            <w:tcBorders>
              <w:top w:val="nil"/>
              <w:left w:val="nil"/>
              <w:bottom w:val="nil"/>
              <w:right w:val="nil"/>
            </w:tcBorders>
          </w:tcPr>
          <w:p w14:paraId="0AC9E5E1" w14:textId="77777777" w:rsidR="00DA4954" w:rsidRPr="00A64D5B" w:rsidRDefault="00DA4954" w:rsidP="00125F84">
            <w:pPr>
              <w:tabs>
                <w:tab w:val="decimal" w:pos="463"/>
              </w:tabs>
              <w:rPr>
                <w:rFonts w:eastAsia="Times New Roman" w:cs="Times New Roman"/>
                <w:color w:val="000000"/>
                <w:sz w:val="22"/>
                <w:lang w:val="en-US" w:eastAsia="en-GB"/>
              </w:rPr>
            </w:pPr>
            <w:r w:rsidRPr="00A64D5B">
              <w:rPr>
                <w:sz w:val="22"/>
              </w:rPr>
              <w:t>-0.0239***</w:t>
            </w:r>
          </w:p>
        </w:tc>
        <w:tc>
          <w:tcPr>
            <w:tcW w:w="1606" w:type="dxa"/>
            <w:tcBorders>
              <w:top w:val="nil"/>
              <w:left w:val="nil"/>
              <w:bottom w:val="nil"/>
              <w:right w:val="nil"/>
            </w:tcBorders>
            <w:shd w:val="clear" w:color="auto" w:fill="auto"/>
            <w:noWrap/>
          </w:tcPr>
          <w:p w14:paraId="7E8499E3" w14:textId="77777777" w:rsidR="00DA4954" w:rsidRPr="00A64D5B" w:rsidRDefault="00DA4954" w:rsidP="00125F84">
            <w:pPr>
              <w:jc w:val="center"/>
              <w:rPr>
                <w:rFonts w:eastAsia="Times New Roman" w:cs="Times New Roman"/>
                <w:color w:val="000000"/>
                <w:sz w:val="22"/>
                <w:lang w:val="en-US" w:eastAsia="en-GB"/>
              </w:rPr>
            </w:pPr>
            <w:r w:rsidRPr="00A64D5B">
              <w:rPr>
                <w:sz w:val="22"/>
              </w:rPr>
              <w:t>0.0091</w:t>
            </w:r>
          </w:p>
        </w:tc>
      </w:tr>
      <w:tr w:rsidR="00DA4954" w:rsidRPr="009D6DD1" w14:paraId="6333576F" w14:textId="77777777" w:rsidTr="00125F84">
        <w:trPr>
          <w:gridAfter w:val="1"/>
          <w:wAfter w:w="236" w:type="dxa"/>
          <w:trHeight w:val="300"/>
        </w:trPr>
        <w:tc>
          <w:tcPr>
            <w:tcW w:w="3369" w:type="dxa"/>
            <w:tcBorders>
              <w:top w:val="nil"/>
              <w:left w:val="nil"/>
              <w:right w:val="nil"/>
            </w:tcBorders>
            <w:shd w:val="clear" w:color="auto" w:fill="auto"/>
            <w:noWrap/>
            <w:vAlign w:val="center"/>
          </w:tcPr>
          <w:p w14:paraId="58C9FC85"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Attendees - 10 years before entry</w:t>
            </w:r>
          </w:p>
        </w:tc>
        <w:tc>
          <w:tcPr>
            <w:tcW w:w="1276" w:type="dxa"/>
            <w:tcBorders>
              <w:top w:val="nil"/>
              <w:left w:val="nil"/>
              <w:right w:val="nil"/>
            </w:tcBorders>
            <w:shd w:val="clear" w:color="auto" w:fill="auto"/>
            <w:noWrap/>
          </w:tcPr>
          <w:p w14:paraId="57E96A42" w14:textId="77777777" w:rsidR="00DA4954" w:rsidRPr="00A64D5B" w:rsidRDefault="00DA4954" w:rsidP="00125F84">
            <w:pPr>
              <w:tabs>
                <w:tab w:val="decimal" w:pos="364"/>
              </w:tabs>
              <w:rPr>
                <w:rFonts w:eastAsia="Times New Roman" w:cs="Times New Roman"/>
                <w:sz w:val="22"/>
                <w:lang w:val="en-US" w:eastAsia="en-GB"/>
              </w:rPr>
            </w:pPr>
            <w:r w:rsidRPr="00A64D5B">
              <w:rPr>
                <w:sz w:val="22"/>
              </w:rPr>
              <w:t>-0.644**</w:t>
            </w:r>
          </w:p>
        </w:tc>
        <w:tc>
          <w:tcPr>
            <w:tcW w:w="1134" w:type="dxa"/>
            <w:tcBorders>
              <w:top w:val="nil"/>
              <w:left w:val="nil"/>
              <w:right w:val="nil"/>
            </w:tcBorders>
            <w:shd w:val="clear" w:color="auto" w:fill="auto"/>
            <w:noWrap/>
          </w:tcPr>
          <w:p w14:paraId="309E4E0E" w14:textId="77777777" w:rsidR="00DA4954" w:rsidRPr="00A64D5B" w:rsidRDefault="00DA4954" w:rsidP="00125F84">
            <w:pPr>
              <w:jc w:val="center"/>
              <w:rPr>
                <w:rFonts w:eastAsia="Times New Roman" w:cs="Times New Roman"/>
                <w:sz w:val="22"/>
                <w:lang w:val="en-US" w:eastAsia="en-GB"/>
              </w:rPr>
            </w:pPr>
            <w:r w:rsidRPr="00A64D5B">
              <w:rPr>
                <w:sz w:val="22"/>
              </w:rPr>
              <w:t>0.296</w:t>
            </w:r>
          </w:p>
        </w:tc>
        <w:tc>
          <w:tcPr>
            <w:tcW w:w="283" w:type="dxa"/>
            <w:tcBorders>
              <w:top w:val="nil"/>
              <w:left w:val="nil"/>
              <w:right w:val="nil"/>
            </w:tcBorders>
            <w:shd w:val="clear" w:color="auto" w:fill="auto"/>
            <w:noWrap/>
          </w:tcPr>
          <w:p w14:paraId="44252E07" w14:textId="77777777" w:rsidR="00DA4954" w:rsidRPr="00A64D5B" w:rsidRDefault="00DA4954" w:rsidP="00125F84">
            <w:pPr>
              <w:rPr>
                <w:rFonts w:eastAsia="Times New Roman" w:cs="Times New Roman"/>
                <w:sz w:val="22"/>
                <w:lang w:val="en-US" w:eastAsia="en-GB"/>
              </w:rPr>
            </w:pPr>
          </w:p>
        </w:tc>
        <w:tc>
          <w:tcPr>
            <w:tcW w:w="1512" w:type="dxa"/>
            <w:tcBorders>
              <w:top w:val="nil"/>
              <w:left w:val="nil"/>
              <w:right w:val="nil"/>
            </w:tcBorders>
          </w:tcPr>
          <w:p w14:paraId="61638C32" w14:textId="77777777" w:rsidR="00DA4954" w:rsidRPr="00A64D5B" w:rsidRDefault="00DA4954" w:rsidP="00125F84">
            <w:pPr>
              <w:tabs>
                <w:tab w:val="decimal" w:pos="463"/>
              </w:tabs>
              <w:rPr>
                <w:rFonts w:eastAsia="Times New Roman" w:cs="Times New Roman"/>
                <w:color w:val="000000"/>
                <w:sz w:val="22"/>
                <w:lang w:val="en-US" w:eastAsia="en-GB"/>
              </w:rPr>
            </w:pPr>
            <w:r w:rsidRPr="00A64D5B">
              <w:rPr>
                <w:sz w:val="22"/>
              </w:rPr>
              <w:t>-0.0263***</w:t>
            </w:r>
          </w:p>
        </w:tc>
        <w:tc>
          <w:tcPr>
            <w:tcW w:w="1606" w:type="dxa"/>
            <w:tcBorders>
              <w:top w:val="nil"/>
              <w:left w:val="nil"/>
              <w:right w:val="nil"/>
            </w:tcBorders>
            <w:shd w:val="clear" w:color="auto" w:fill="auto"/>
            <w:noWrap/>
          </w:tcPr>
          <w:p w14:paraId="43064935" w14:textId="77777777" w:rsidR="00DA4954" w:rsidRPr="00A64D5B" w:rsidRDefault="00DA4954" w:rsidP="00125F84">
            <w:pPr>
              <w:jc w:val="center"/>
              <w:rPr>
                <w:rFonts w:eastAsia="Times New Roman" w:cs="Times New Roman"/>
                <w:color w:val="000000"/>
                <w:sz w:val="22"/>
                <w:lang w:val="en-US" w:eastAsia="en-GB"/>
              </w:rPr>
            </w:pPr>
            <w:r w:rsidRPr="00A64D5B">
              <w:rPr>
                <w:sz w:val="22"/>
              </w:rPr>
              <w:t>0.0096</w:t>
            </w:r>
          </w:p>
        </w:tc>
      </w:tr>
      <w:tr w:rsidR="00DA4954" w:rsidRPr="009D6DD1" w14:paraId="2224580F" w14:textId="77777777" w:rsidTr="00125F84">
        <w:trPr>
          <w:gridAfter w:val="1"/>
          <w:wAfter w:w="236" w:type="dxa"/>
          <w:trHeight w:val="315"/>
        </w:trPr>
        <w:tc>
          <w:tcPr>
            <w:tcW w:w="3369" w:type="dxa"/>
            <w:tcBorders>
              <w:top w:val="double" w:sz="4" w:space="0" w:color="auto"/>
              <w:left w:val="nil"/>
              <w:bottom w:val="nil"/>
              <w:right w:val="nil"/>
            </w:tcBorders>
            <w:shd w:val="clear" w:color="auto" w:fill="auto"/>
            <w:noWrap/>
            <w:vAlign w:val="center"/>
            <w:hideMark/>
          </w:tcPr>
          <w:p w14:paraId="43AE2DB7"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Number of observations</w:t>
            </w:r>
          </w:p>
        </w:tc>
        <w:tc>
          <w:tcPr>
            <w:tcW w:w="2410" w:type="dxa"/>
            <w:gridSpan w:val="2"/>
            <w:tcBorders>
              <w:top w:val="double" w:sz="4" w:space="0" w:color="auto"/>
              <w:left w:val="nil"/>
              <w:bottom w:val="nil"/>
              <w:right w:val="nil"/>
            </w:tcBorders>
            <w:shd w:val="clear" w:color="auto" w:fill="auto"/>
            <w:noWrap/>
          </w:tcPr>
          <w:p w14:paraId="0C1CB102" w14:textId="77777777" w:rsidR="00DA4954" w:rsidRPr="00A64D5B" w:rsidRDefault="00DA4954" w:rsidP="00125F84">
            <w:pPr>
              <w:jc w:val="center"/>
              <w:rPr>
                <w:rFonts w:eastAsia="Times New Roman" w:cs="Times New Roman"/>
                <w:sz w:val="22"/>
                <w:lang w:val="en-US" w:eastAsia="en-GB"/>
              </w:rPr>
            </w:pPr>
            <w:r w:rsidRPr="00A64D5B">
              <w:rPr>
                <w:sz w:val="22"/>
              </w:rPr>
              <w:t>227,459</w:t>
            </w:r>
          </w:p>
        </w:tc>
        <w:tc>
          <w:tcPr>
            <w:tcW w:w="283" w:type="dxa"/>
            <w:tcBorders>
              <w:top w:val="double" w:sz="4" w:space="0" w:color="auto"/>
              <w:left w:val="nil"/>
              <w:bottom w:val="nil"/>
              <w:right w:val="nil"/>
            </w:tcBorders>
            <w:shd w:val="clear" w:color="auto" w:fill="auto"/>
            <w:noWrap/>
          </w:tcPr>
          <w:p w14:paraId="43BF3FF1" w14:textId="77777777" w:rsidR="00DA4954" w:rsidRPr="00A64D5B" w:rsidRDefault="00DA4954" w:rsidP="00125F84">
            <w:pPr>
              <w:jc w:val="center"/>
              <w:rPr>
                <w:rFonts w:eastAsia="Times New Roman" w:cs="Times New Roman"/>
                <w:sz w:val="22"/>
                <w:lang w:val="en-US" w:eastAsia="en-GB"/>
              </w:rPr>
            </w:pPr>
          </w:p>
        </w:tc>
        <w:tc>
          <w:tcPr>
            <w:tcW w:w="3118" w:type="dxa"/>
            <w:gridSpan w:val="2"/>
            <w:tcBorders>
              <w:top w:val="double" w:sz="4" w:space="0" w:color="auto"/>
              <w:left w:val="nil"/>
              <w:bottom w:val="nil"/>
              <w:right w:val="nil"/>
            </w:tcBorders>
            <w:shd w:val="clear" w:color="auto" w:fill="auto"/>
            <w:noWrap/>
          </w:tcPr>
          <w:p w14:paraId="1B04CC75" w14:textId="77777777" w:rsidR="00DA4954" w:rsidRPr="00A64D5B" w:rsidRDefault="00DA4954" w:rsidP="00125F84">
            <w:pPr>
              <w:jc w:val="center"/>
              <w:rPr>
                <w:rFonts w:eastAsia="Times New Roman" w:cs="Times New Roman"/>
                <w:color w:val="000000"/>
                <w:sz w:val="22"/>
                <w:lang w:val="en-US" w:eastAsia="en-GB"/>
              </w:rPr>
            </w:pPr>
            <w:r w:rsidRPr="00A64D5B">
              <w:rPr>
                <w:sz w:val="22"/>
              </w:rPr>
              <w:t>227,459</w:t>
            </w:r>
          </w:p>
        </w:tc>
      </w:tr>
      <w:tr w:rsidR="00DA4954" w:rsidRPr="009D6DD1" w14:paraId="79A0DF26" w14:textId="77777777" w:rsidTr="00125F84">
        <w:trPr>
          <w:gridAfter w:val="1"/>
          <w:wAfter w:w="236" w:type="dxa"/>
          <w:trHeight w:val="300"/>
        </w:trPr>
        <w:tc>
          <w:tcPr>
            <w:tcW w:w="3369" w:type="dxa"/>
            <w:tcBorders>
              <w:top w:val="nil"/>
              <w:left w:val="nil"/>
              <w:right w:val="nil"/>
            </w:tcBorders>
            <w:shd w:val="clear" w:color="auto" w:fill="auto"/>
            <w:noWrap/>
            <w:vAlign w:val="center"/>
            <w:hideMark/>
          </w:tcPr>
          <w:p w14:paraId="6752E9B9"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Number of individuals</w:t>
            </w:r>
          </w:p>
        </w:tc>
        <w:tc>
          <w:tcPr>
            <w:tcW w:w="2410" w:type="dxa"/>
            <w:gridSpan w:val="2"/>
            <w:tcBorders>
              <w:top w:val="nil"/>
              <w:left w:val="nil"/>
              <w:right w:val="nil"/>
            </w:tcBorders>
            <w:shd w:val="clear" w:color="auto" w:fill="auto"/>
            <w:noWrap/>
          </w:tcPr>
          <w:p w14:paraId="72DD59D6" w14:textId="77777777" w:rsidR="00DA4954" w:rsidRPr="00A64D5B" w:rsidRDefault="00DA4954" w:rsidP="00125F84">
            <w:pPr>
              <w:jc w:val="center"/>
              <w:rPr>
                <w:rFonts w:eastAsia="Times New Roman" w:cs="Times New Roman"/>
                <w:sz w:val="22"/>
                <w:lang w:val="en-US" w:eastAsia="en-GB"/>
              </w:rPr>
            </w:pPr>
            <w:r w:rsidRPr="00A64D5B">
              <w:rPr>
                <w:sz w:val="22"/>
              </w:rPr>
              <w:t>14,028</w:t>
            </w:r>
          </w:p>
        </w:tc>
        <w:tc>
          <w:tcPr>
            <w:tcW w:w="283" w:type="dxa"/>
            <w:tcBorders>
              <w:top w:val="nil"/>
              <w:left w:val="nil"/>
              <w:right w:val="nil"/>
            </w:tcBorders>
            <w:shd w:val="clear" w:color="auto" w:fill="auto"/>
            <w:noWrap/>
          </w:tcPr>
          <w:p w14:paraId="30CC5BB5" w14:textId="77777777" w:rsidR="00DA4954" w:rsidRPr="00A64D5B" w:rsidRDefault="00DA4954" w:rsidP="00125F84">
            <w:pPr>
              <w:jc w:val="center"/>
              <w:rPr>
                <w:rFonts w:eastAsia="Times New Roman" w:cs="Times New Roman"/>
                <w:sz w:val="22"/>
                <w:lang w:val="en-US" w:eastAsia="en-GB"/>
              </w:rPr>
            </w:pPr>
          </w:p>
        </w:tc>
        <w:tc>
          <w:tcPr>
            <w:tcW w:w="3118" w:type="dxa"/>
            <w:gridSpan w:val="2"/>
            <w:tcBorders>
              <w:top w:val="nil"/>
              <w:left w:val="nil"/>
              <w:right w:val="nil"/>
            </w:tcBorders>
            <w:shd w:val="clear" w:color="auto" w:fill="auto"/>
            <w:noWrap/>
          </w:tcPr>
          <w:p w14:paraId="2AE6F710" w14:textId="77777777" w:rsidR="00DA4954" w:rsidRPr="00A64D5B" w:rsidRDefault="00DA4954" w:rsidP="00125F84">
            <w:pPr>
              <w:jc w:val="center"/>
              <w:rPr>
                <w:rFonts w:eastAsia="Times New Roman" w:cs="Times New Roman"/>
                <w:color w:val="000000"/>
                <w:sz w:val="22"/>
                <w:lang w:val="en-US" w:eastAsia="en-GB"/>
              </w:rPr>
            </w:pPr>
            <w:r w:rsidRPr="00A64D5B">
              <w:rPr>
                <w:sz w:val="22"/>
              </w:rPr>
              <w:t>14,028</w:t>
            </w:r>
          </w:p>
        </w:tc>
      </w:tr>
      <w:tr w:rsidR="00DA4954" w:rsidRPr="009D6DD1" w14:paraId="2CAB0B27" w14:textId="77777777" w:rsidTr="00125F84">
        <w:trPr>
          <w:gridAfter w:val="1"/>
          <w:wAfter w:w="236" w:type="dxa"/>
          <w:trHeight w:val="315"/>
        </w:trPr>
        <w:tc>
          <w:tcPr>
            <w:tcW w:w="3369" w:type="dxa"/>
            <w:tcBorders>
              <w:top w:val="nil"/>
              <w:left w:val="nil"/>
              <w:bottom w:val="double" w:sz="4" w:space="0" w:color="auto"/>
              <w:right w:val="nil"/>
            </w:tcBorders>
            <w:shd w:val="clear" w:color="auto" w:fill="auto"/>
            <w:noWrap/>
            <w:vAlign w:val="center"/>
            <w:hideMark/>
          </w:tcPr>
          <w:p w14:paraId="2B9DB9CE"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Adjusted R-squared</w:t>
            </w:r>
          </w:p>
        </w:tc>
        <w:tc>
          <w:tcPr>
            <w:tcW w:w="2410" w:type="dxa"/>
            <w:gridSpan w:val="2"/>
            <w:tcBorders>
              <w:top w:val="nil"/>
              <w:left w:val="nil"/>
              <w:bottom w:val="double" w:sz="4" w:space="0" w:color="auto"/>
              <w:right w:val="nil"/>
            </w:tcBorders>
            <w:shd w:val="clear" w:color="auto" w:fill="auto"/>
            <w:noWrap/>
          </w:tcPr>
          <w:p w14:paraId="5CEDD732" w14:textId="77777777" w:rsidR="00DA4954" w:rsidRPr="00A64D5B" w:rsidRDefault="00DA4954" w:rsidP="00125F84">
            <w:pPr>
              <w:jc w:val="center"/>
              <w:rPr>
                <w:rFonts w:eastAsia="Times New Roman" w:cs="Times New Roman"/>
                <w:sz w:val="22"/>
                <w:lang w:val="en-US" w:eastAsia="en-GB"/>
              </w:rPr>
            </w:pPr>
            <w:r w:rsidRPr="00A64D5B">
              <w:rPr>
                <w:sz w:val="22"/>
              </w:rPr>
              <w:t>0.684</w:t>
            </w:r>
          </w:p>
        </w:tc>
        <w:tc>
          <w:tcPr>
            <w:tcW w:w="283" w:type="dxa"/>
            <w:tcBorders>
              <w:top w:val="nil"/>
              <w:left w:val="nil"/>
              <w:bottom w:val="double" w:sz="4" w:space="0" w:color="auto"/>
              <w:right w:val="nil"/>
            </w:tcBorders>
            <w:shd w:val="clear" w:color="auto" w:fill="auto"/>
            <w:noWrap/>
          </w:tcPr>
          <w:p w14:paraId="2B657E52" w14:textId="77777777" w:rsidR="00DA4954" w:rsidRPr="00A64D5B" w:rsidRDefault="00DA4954" w:rsidP="00125F84">
            <w:pPr>
              <w:jc w:val="center"/>
              <w:rPr>
                <w:rFonts w:eastAsia="Times New Roman" w:cs="Times New Roman"/>
                <w:sz w:val="22"/>
                <w:lang w:val="en-US" w:eastAsia="en-GB"/>
              </w:rPr>
            </w:pPr>
          </w:p>
        </w:tc>
        <w:tc>
          <w:tcPr>
            <w:tcW w:w="3118" w:type="dxa"/>
            <w:gridSpan w:val="2"/>
            <w:tcBorders>
              <w:top w:val="nil"/>
              <w:left w:val="nil"/>
              <w:bottom w:val="double" w:sz="4" w:space="0" w:color="auto"/>
              <w:right w:val="nil"/>
            </w:tcBorders>
            <w:shd w:val="clear" w:color="auto" w:fill="auto"/>
            <w:noWrap/>
          </w:tcPr>
          <w:p w14:paraId="6FABCB81" w14:textId="77777777" w:rsidR="00DA4954" w:rsidRPr="00A64D5B" w:rsidRDefault="00DA4954" w:rsidP="00125F84">
            <w:pPr>
              <w:jc w:val="center"/>
              <w:rPr>
                <w:rFonts w:eastAsia="Times New Roman" w:cs="Times New Roman"/>
                <w:color w:val="000000"/>
                <w:sz w:val="22"/>
                <w:lang w:val="en-US" w:eastAsia="en-GB"/>
              </w:rPr>
            </w:pPr>
            <w:r w:rsidRPr="00A64D5B">
              <w:rPr>
                <w:sz w:val="22"/>
              </w:rPr>
              <w:t>0.595</w:t>
            </w:r>
          </w:p>
        </w:tc>
      </w:tr>
    </w:tbl>
    <w:p w14:paraId="38D7913D" w14:textId="754882C2" w:rsidR="00DA4954" w:rsidRPr="009D6DD1" w:rsidRDefault="00DA4954" w:rsidP="00DA4954">
      <w:pPr>
        <w:pStyle w:val="tablenote"/>
        <w:rPr>
          <w:lang w:val="en-US"/>
        </w:rPr>
      </w:pPr>
      <w:r w:rsidRPr="009D6DD1">
        <w:rPr>
          <w:lang w:val="en-US"/>
        </w:rPr>
        <w:t>Notes: * = significant at 10%; ** = significant at 5%; *** = significant at 1% (all two-sided tests). The regressions also include controls for time relative to entry (not interacted with treatment status), dummy variables for calendar year, and age in yea</w:t>
      </w:r>
      <w:r>
        <w:rPr>
          <w:lang w:val="en-US"/>
        </w:rPr>
        <w:t>rs as listed in equation (1</w:t>
      </w:r>
      <w:r w:rsidRPr="009D6DD1">
        <w:rPr>
          <w:lang w:val="en-US"/>
        </w:rPr>
        <w:t>). Estimations are based on sample of attendants and matched non-attendants. Annual earnings are measured in 1,000 euro (</w:t>
      </w:r>
      <w:r w:rsidR="004141CA">
        <w:rPr>
          <w:lang w:val="en-US"/>
        </w:rPr>
        <w:t>adjusted</w:t>
      </w:r>
      <w:r w:rsidR="00755FB4">
        <w:rPr>
          <w:lang w:val="en-US"/>
        </w:rPr>
        <w:t xml:space="preserve"> to 2012 euros</w:t>
      </w:r>
      <w:r w:rsidRPr="009D6DD1">
        <w:rPr>
          <w:lang w:val="en-US"/>
        </w:rPr>
        <w:t xml:space="preserve">). We restrict the sample to observations </w:t>
      </w:r>
      <w:r w:rsidRPr="009D6DD1">
        <w:rPr>
          <w:i/>
          <w:lang w:val="en-US"/>
        </w:rPr>
        <w:t>t</w:t>
      </w:r>
      <w:r w:rsidRPr="009D6DD1">
        <w:rPr>
          <w:lang w:val="en-US"/>
        </w:rPr>
        <w:t xml:space="preserve"> &lt; 7 due to increasing mothers’ mortality over time.</w:t>
      </w:r>
    </w:p>
    <w:p w14:paraId="40EBA23C" w14:textId="77777777" w:rsidR="00DA4954" w:rsidRPr="009D6DD1" w:rsidRDefault="00DA4954" w:rsidP="00DA4954">
      <w:pPr>
        <w:rPr>
          <w:sz w:val="22"/>
          <w:szCs w:val="24"/>
          <w:lang w:val="en-US"/>
        </w:rPr>
      </w:pPr>
      <w:r w:rsidRPr="009D6DD1">
        <w:rPr>
          <w:lang w:val="en-US"/>
        </w:rPr>
        <w:br w:type="page"/>
      </w:r>
    </w:p>
    <w:p w14:paraId="2ABB9FCE" w14:textId="79CD3DEA" w:rsidR="00DA4954" w:rsidRPr="009D6DD1" w:rsidRDefault="00DA4954" w:rsidP="00DA4954">
      <w:pPr>
        <w:pStyle w:val="Tabletitle"/>
        <w:keepNext/>
      </w:pPr>
      <w:r>
        <w:lastRenderedPageBreak/>
        <w:t>Table B</w:t>
      </w:r>
      <w:r w:rsidR="004141CA">
        <w:t>7</w:t>
      </w:r>
      <w:r w:rsidRPr="009D6DD1">
        <w:t xml:space="preserve"> – Fixed Effect Returns to </w:t>
      </w:r>
      <w:proofErr w:type="gramStart"/>
      <w:r w:rsidRPr="009D6DD1">
        <w:t>Master’s Degree</w:t>
      </w:r>
      <w:proofErr w:type="gramEnd"/>
      <w:r w:rsidRPr="009D6DD1">
        <w:t xml:space="preserve">, </w:t>
      </w:r>
      <w:r>
        <w:t xml:space="preserve">Alternative </w:t>
      </w:r>
      <w:r w:rsidRPr="009D6DD1">
        <w:t>Specification 1 (Matched Sample)</w:t>
      </w:r>
    </w:p>
    <w:tbl>
      <w:tblPr>
        <w:tblW w:w="9002" w:type="dxa"/>
        <w:tblLook w:val="04A0" w:firstRow="1" w:lastRow="0" w:firstColumn="1" w:lastColumn="0" w:noHBand="0" w:noVBand="1"/>
      </w:tblPr>
      <w:tblGrid>
        <w:gridCol w:w="3328"/>
        <w:gridCol w:w="1316"/>
        <w:gridCol w:w="1276"/>
        <w:gridCol w:w="425"/>
        <w:gridCol w:w="1276"/>
        <w:gridCol w:w="225"/>
        <w:gridCol w:w="1156"/>
      </w:tblGrid>
      <w:tr w:rsidR="00DA4954" w:rsidRPr="009A7AC5" w14:paraId="02915312" w14:textId="77777777" w:rsidTr="00125F84">
        <w:trPr>
          <w:trHeight w:val="315"/>
        </w:trPr>
        <w:tc>
          <w:tcPr>
            <w:tcW w:w="3328" w:type="dxa"/>
            <w:tcBorders>
              <w:top w:val="double" w:sz="6" w:space="0" w:color="auto"/>
              <w:left w:val="nil"/>
              <w:bottom w:val="nil"/>
              <w:right w:val="nil"/>
            </w:tcBorders>
            <w:shd w:val="clear" w:color="auto" w:fill="auto"/>
            <w:noWrap/>
            <w:vAlign w:val="center"/>
            <w:hideMark/>
          </w:tcPr>
          <w:p w14:paraId="7AEE6AAA" w14:textId="77777777" w:rsidR="00DA4954" w:rsidRPr="009A7AC5" w:rsidRDefault="00DA4954" w:rsidP="00125F84">
            <w:pPr>
              <w:rPr>
                <w:rFonts w:eastAsia="Times New Roman" w:cs="Times New Roman"/>
                <w:sz w:val="22"/>
                <w:lang w:val="en-US" w:eastAsia="en-GB"/>
              </w:rPr>
            </w:pPr>
          </w:p>
        </w:tc>
        <w:tc>
          <w:tcPr>
            <w:tcW w:w="2592" w:type="dxa"/>
            <w:gridSpan w:val="2"/>
            <w:tcBorders>
              <w:top w:val="double" w:sz="6" w:space="0" w:color="auto"/>
              <w:left w:val="nil"/>
              <w:bottom w:val="single" w:sz="4" w:space="0" w:color="auto"/>
              <w:right w:val="nil"/>
            </w:tcBorders>
            <w:shd w:val="clear" w:color="auto" w:fill="auto"/>
            <w:noWrap/>
            <w:vAlign w:val="center"/>
            <w:hideMark/>
          </w:tcPr>
          <w:p w14:paraId="277EEAE1" w14:textId="77777777" w:rsidR="00DA4954" w:rsidRPr="009A7AC5" w:rsidRDefault="00DA4954" w:rsidP="00125F84">
            <w:pPr>
              <w:jc w:val="center"/>
              <w:rPr>
                <w:rFonts w:eastAsia="Times New Roman" w:cs="Times New Roman"/>
                <w:sz w:val="22"/>
                <w:lang w:val="en-US" w:eastAsia="en-GB"/>
              </w:rPr>
            </w:pPr>
            <w:r w:rsidRPr="009A7AC5">
              <w:rPr>
                <w:rFonts w:eastAsia="Times New Roman" w:cs="Times New Roman"/>
                <w:sz w:val="22"/>
                <w:lang w:val="en-US" w:eastAsia="en-GB"/>
              </w:rPr>
              <w:t>Annual Earnings</w:t>
            </w:r>
          </w:p>
        </w:tc>
        <w:tc>
          <w:tcPr>
            <w:tcW w:w="425" w:type="dxa"/>
            <w:tcBorders>
              <w:top w:val="double" w:sz="6" w:space="0" w:color="auto"/>
              <w:left w:val="nil"/>
              <w:bottom w:val="nil"/>
              <w:right w:val="nil"/>
            </w:tcBorders>
            <w:shd w:val="clear" w:color="auto" w:fill="auto"/>
            <w:noWrap/>
            <w:vAlign w:val="center"/>
            <w:hideMark/>
          </w:tcPr>
          <w:p w14:paraId="4B057B9A" w14:textId="77777777" w:rsidR="00DA4954" w:rsidRPr="009A7AC5" w:rsidRDefault="00DA4954" w:rsidP="00125F84">
            <w:pPr>
              <w:rPr>
                <w:rFonts w:eastAsia="Times New Roman" w:cs="Times New Roman"/>
                <w:color w:val="000000"/>
                <w:sz w:val="22"/>
                <w:lang w:val="en-US" w:eastAsia="en-GB"/>
              </w:rPr>
            </w:pPr>
          </w:p>
        </w:tc>
        <w:tc>
          <w:tcPr>
            <w:tcW w:w="2657" w:type="dxa"/>
            <w:gridSpan w:val="3"/>
            <w:tcBorders>
              <w:top w:val="double" w:sz="6" w:space="0" w:color="auto"/>
              <w:left w:val="nil"/>
              <w:bottom w:val="single" w:sz="4" w:space="0" w:color="auto"/>
              <w:right w:val="nil"/>
            </w:tcBorders>
            <w:shd w:val="clear" w:color="auto" w:fill="auto"/>
            <w:noWrap/>
            <w:vAlign w:val="center"/>
            <w:hideMark/>
          </w:tcPr>
          <w:p w14:paraId="2C638FD3" w14:textId="77777777" w:rsidR="00DA4954" w:rsidRPr="009A7AC5" w:rsidRDefault="00DA4954" w:rsidP="00125F84">
            <w:pPr>
              <w:jc w:val="center"/>
              <w:rPr>
                <w:rFonts w:eastAsia="Times New Roman" w:cs="Times New Roman"/>
                <w:color w:val="000000"/>
                <w:sz w:val="22"/>
                <w:lang w:val="en-US" w:eastAsia="en-GB"/>
              </w:rPr>
            </w:pPr>
            <w:r w:rsidRPr="009A7AC5">
              <w:rPr>
                <w:rFonts w:eastAsia="Times New Roman" w:cs="Times New Roman"/>
                <w:color w:val="000000"/>
                <w:sz w:val="22"/>
                <w:lang w:val="en-US" w:eastAsia="en-GB"/>
              </w:rPr>
              <w:t>Annual Employment</w:t>
            </w:r>
          </w:p>
        </w:tc>
      </w:tr>
      <w:tr w:rsidR="00DA4954" w:rsidRPr="009A7AC5" w14:paraId="3D42424C" w14:textId="77777777" w:rsidTr="00125F84">
        <w:trPr>
          <w:trHeight w:val="315"/>
        </w:trPr>
        <w:tc>
          <w:tcPr>
            <w:tcW w:w="3328" w:type="dxa"/>
            <w:tcBorders>
              <w:top w:val="nil"/>
              <w:left w:val="nil"/>
              <w:bottom w:val="double" w:sz="6" w:space="0" w:color="auto"/>
              <w:right w:val="nil"/>
            </w:tcBorders>
            <w:shd w:val="clear" w:color="auto" w:fill="auto"/>
            <w:noWrap/>
            <w:vAlign w:val="center"/>
            <w:hideMark/>
          </w:tcPr>
          <w:p w14:paraId="1C2C7C9C" w14:textId="77777777" w:rsidR="00DA4954" w:rsidRPr="009A7AC5" w:rsidRDefault="00DA4954" w:rsidP="00125F84">
            <w:pPr>
              <w:rPr>
                <w:rFonts w:eastAsia="Times New Roman" w:cs="Times New Roman"/>
                <w:sz w:val="22"/>
                <w:lang w:val="en-US" w:eastAsia="en-GB"/>
              </w:rPr>
            </w:pPr>
          </w:p>
        </w:tc>
        <w:tc>
          <w:tcPr>
            <w:tcW w:w="1316" w:type="dxa"/>
            <w:tcBorders>
              <w:top w:val="single" w:sz="4" w:space="0" w:color="auto"/>
              <w:left w:val="nil"/>
              <w:bottom w:val="double" w:sz="6" w:space="0" w:color="auto"/>
              <w:right w:val="nil"/>
            </w:tcBorders>
            <w:shd w:val="clear" w:color="auto" w:fill="auto"/>
            <w:noWrap/>
            <w:vAlign w:val="center"/>
            <w:hideMark/>
          </w:tcPr>
          <w:p w14:paraId="71B52072" w14:textId="77777777" w:rsidR="00DA4954" w:rsidRPr="009A7AC5" w:rsidRDefault="00DA4954" w:rsidP="00125F84">
            <w:pPr>
              <w:jc w:val="center"/>
              <w:rPr>
                <w:rFonts w:eastAsia="Times New Roman" w:cs="Times New Roman"/>
                <w:sz w:val="22"/>
                <w:lang w:val="en-US" w:eastAsia="en-GB"/>
              </w:rPr>
            </w:pPr>
            <w:proofErr w:type="spellStart"/>
            <w:r w:rsidRPr="009A7AC5">
              <w:rPr>
                <w:rFonts w:eastAsia="Times New Roman" w:cs="Times New Roman"/>
                <w:sz w:val="22"/>
                <w:lang w:val="en-US" w:eastAsia="en-GB"/>
              </w:rPr>
              <w:t>Coeff</w:t>
            </w:r>
            <w:proofErr w:type="spellEnd"/>
            <w:r w:rsidRPr="009A7AC5">
              <w:rPr>
                <w:rFonts w:eastAsia="Times New Roman" w:cs="Times New Roman"/>
                <w:sz w:val="22"/>
                <w:lang w:val="en-US" w:eastAsia="en-GB"/>
              </w:rPr>
              <w:t>.</w:t>
            </w:r>
          </w:p>
        </w:tc>
        <w:tc>
          <w:tcPr>
            <w:tcW w:w="1276" w:type="dxa"/>
            <w:tcBorders>
              <w:top w:val="single" w:sz="4" w:space="0" w:color="auto"/>
              <w:left w:val="nil"/>
              <w:bottom w:val="double" w:sz="6" w:space="0" w:color="auto"/>
              <w:right w:val="nil"/>
            </w:tcBorders>
            <w:shd w:val="clear" w:color="auto" w:fill="auto"/>
            <w:noWrap/>
            <w:vAlign w:val="center"/>
            <w:hideMark/>
          </w:tcPr>
          <w:p w14:paraId="4CAAB9F6" w14:textId="77777777" w:rsidR="00DA4954" w:rsidRPr="009A7AC5" w:rsidRDefault="00DA4954" w:rsidP="00125F84">
            <w:pPr>
              <w:jc w:val="center"/>
              <w:rPr>
                <w:rFonts w:eastAsia="Times New Roman" w:cs="Times New Roman"/>
                <w:color w:val="000000"/>
                <w:sz w:val="22"/>
                <w:lang w:val="en-US" w:eastAsia="en-GB"/>
              </w:rPr>
            </w:pPr>
            <w:r w:rsidRPr="009A7AC5">
              <w:rPr>
                <w:rFonts w:eastAsia="Times New Roman" w:cs="Times New Roman"/>
                <w:color w:val="000000"/>
                <w:sz w:val="22"/>
                <w:lang w:val="en-US" w:eastAsia="en-GB"/>
              </w:rPr>
              <w:t>Std. Err.</w:t>
            </w:r>
          </w:p>
        </w:tc>
        <w:tc>
          <w:tcPr>
            <w:tcW w:w="425" w:type="dxa"/>
            <w:tcBorders>
              <w:top w:val="nil"/>
              <w:left w:val="nil"/>
              <w:bottom w:val="double" w:sz="6" w:space="0" w:color="auto"/>
              <w:right w:val="nil"/>
            </w:tcBorders>
            <w:shd w:val="clear" w:color="auto" w:fill="auto"/>
            <w:noWrap/>
            <w:vAlign w:val="center"/>
            <w:hideMark/>
          </w:tcPr>
          <w:p w14:paraId="4CACF8A5" w14:textId="77777777" w:rsidR="00DA4954" w:rsidRPr="009A7AC5" w:rsidRDefault="00DA4954" w:rsidP="00125F84">
            <w:pPr>
              <w:rPr>
                <w:rFonts w:eastAsia="Times New Roman" w:cs="Times New Roman"/>
                <w:color w:val="000000"/>
                <w:sz w:val="22"/>
                <w:lang w:val="en-US" w:eastAsia="en-GB"/>
              </w:rPr>
            </w:pPr>
          </w:p>
        </w:tc>
        <w:tc>
          <w:tcPr>
            <w:tcW w:w="1276" w:type="dxa"/>
            <w:tcBorders>
              <w:top w:val="single" w:sz="4" w:space="0" w:color="auto"/>
              <w:left w:val="nil"/>
              <w:bottom w:val="double" w:sz="6" w:space="0" w:color="auto"/>
              <w:right w:val="nil"/>
            </w:tcBorders>
            <w:shd w:val="clear" w:color="auto" w:fill="auto"/>
            <w:noWrap/>
            <w:vAlign w:val="center"/>
            <w:hideMark/>
          </w:tcPr>
          <w:p w14:paraId="22CBA976" w14:textId="77777777" w:rsidR="00DA4954" w:rsidRPr="009A7AC5" w:rsidRDefault="00DA4954" w:rsidP="00125F84">
            <w:pPr>
              <w:jc w:val="center"/>
              <w:rPr>
                <w:rFonts w:eastAsia="Times New Roman" w:cs="Times New Roman"/>
                <w:sz w:val="22"/>
                <w:lang w:val="en-US" w:eastAsia="en-GB"/>
              </w:rPr>
            </w:pPr>
            <w:proofErr w:type="spellStart"/>
            <w:r w:rsidRPr="009A7AC5">
              <w:rPr>
                <w:rFonts w:eastAsia="Times New Roman" w:cs="Times New Roman"/>
                <w:sz w:val="22"/>
                <w:lang w:val="en-US" w:eastAsia="en-GB"/>
              </w:rPr>
              <w:t>Coeff</w:t>
            </w:r>
            <w:proofErr w:type="spellEnd"/>
            <w:r w:rsidRPr="009A7AC5">
              <w:rPr>
                <w:rFonts w:eastAsia="Times New Roman" w:cs="Times New Roman"/>
                <w:sz w:val="22"/>
                <w:lang w:val="en-US" w:eastAsia="en-GB"/>
              </w:rPr>
              <w:t>.</w:t>
            </w:r>
          </w:p>
        </w:tc>
        <w:tc>
          <w:tcPr>
            <w:tcW w:w="1381" w:type="dxa"/>
            <w:gridSpan w:val="2"/>
            <w:tcBorders>
              <w:top w:val="single" w:sz="4" w:space="0" w:color="auto"/>
              <w:left w:val="nil"/>
              <w:bottom w:val="double" w:sz="6" w:space="0" w:color="auto"/>
              <w:right w:val="nil"/>
            </w:tcBorders>
            <w:shd w:val="clear" w:color="auto" w:fill="auto"/>
            <w:noWrap/>
            <w:vAlign w:val="center"/>
            <w:hideMark/>
          </w:tcPr>
          <w:p w14:paraId="7A30CD55" w14:textId="77777777" w:rsidR="00DA4954" w:rsidRPr="009A7AC5" w:rsidRDefault="00DA4954" w:rsidP="00125F84">
            <w:pPr>
              <w:jc w:val="center"/>
              <w:rPr>
                <w:rFonts w:eastAsia="Times New Roman" w:cs="Times New Roman"/>
                <w:color w:val="000000"/>
                <w:sz w:val="22"/>
                <w:lang w:val="en-US" w:eastAsia="en-GB"/>
              </w:rPr>
            </w:pPr>
            <w:r w:rsidRPr="009A7AC5">
              <w:rPr>
                <w:rFonts w:eastAsia="Times New Roman" w:cs="Times New Roman"/>
                <w:color w:val="000000"/>
                <w:sz w:val="22"/>
                <w:lang w:val="en-US" w:eastAsia="en-GB"/>
              </w:rPr>
              <w:t>Std. Err.</w:t>
            </w:r>
          </w:p>
        </w:tc>
      </w:tr>
      <w:tr w:rsidR="00DA4954" w:rsidRPr="009A7AC5" w14:paraId="77B3B30D" w14:textId="77777777" w:rsidTr="00125F84">
        <w:trPr>
          <w:trHeight w:val="315"/>
        </w:trPr>
        <w:tc>
          <w:tcPr>
            <w:tcW w:w="3328" w:type="dxa"/>
            <w:tcBorders>
              <w:top w:val="nil"/>
              <w:left w:val="nil"/>
              <w:bottom w:val="nil"/>
              <w:right w:val="nil"/>
            </w:tcBorders>
            <w:shd w:val="clear" w:color="auto" w:fill="auto"/>
            <w:noWrap/>
            <w:vAlign w:val="center"/>
            <w:hideMark/>
          </w:tcPr>
          <w:p w14:paraId="31F6205F" w14:textId="77777777" w:rsidR="00DA4954" w:rsidRPr="009A7AC5" w:rsidRDefault="00DA4954" w:rsidP="00125F84">
            <w:pPr>
              <w:rPr>
                <w:rFonts w:eastAsia="Times New Roman" w:cs="Times New Roman"/>
                <w:sz w:val="22"/>
                <w:lang w:val="en-US" w:eastAsia="en-GB"/>
              </w:rPr>
            </w:pPr>
            <w:r w:rsidRPr="009A7AC5">
              <w:rPr>
                <w:rFonts w:eastAsia="Times New Roman" w:cs="Times New Roman"/>
                <w:sz w:val="22"/>
                <w:lang w:val="en-US" w:eastAsia="en-GB"/>
              </w:rPr>
              <w:t>Master's Degree</w:t>
            </w:r>
          </w:p>
        </w:tc>
        <w:tc>
          <w:tcPr>
            <w:tcW w:w="1316" w:type="dxa"/>
            <w:tcBorders>
              <w:top w:val="nil"/>
              <w:left w:val="nil"/>
              <w:bottom w:val="nil"/>
              <w:right w:val="nil"/>
            </w:tcBorders>
            <w:shd w:val="clear" w:color="auto" w:fill="auto"/>
            <w:noWrap/>
            <w:vAlign w:val="center"/>
          </w:tcPr>
          <w:p w14:paraId="4A44B048" w14:textId="77777777" w:rsidR="00DA4954" w:rsidRPr="009A7AC5" w:rsidRDefault="00DA4954" w:rsidP="00125F84">
            <w:pPr>
              <w:tabs>
                <w:tab w:val="decimal" w:pos="364"/>
              </w:tabs>
              <w:rPr>
                <w:rFonts w:eastAsia="Times New Roman" w:cs="Times New Roman"/>
                <w:sz w:val="22"/>
                <w:lang w:val="en-US" w:eastAsia="en-GB"/>
              </w:rPr>
            </w:pPr>
            <w:r w:rsidRPr="009A7AC5">
              <w:rPr>
                <w:rFonts w:cs="Times New Roman"/>
                <w:sz w:val="22"/>
              </w:rPr>
              <w:t>1.657***</w:t>
            </w:r>
          </w:p>
        </w:tc>
        <w:tc>
          <w:tcPr>
            <w:tcW w:w="1276" w:type="dxa"/>
            <w:tcBorders>
              <w:top w:val="nil"/>
              <w:left w:val="nil"/>
              <w:bottom w:val="nil"/>
              <w:right w:val="nil"/>
            </w:tcBorders>
            <w:shd w:val="clear" w:color="auto" w:fill="auto"/>
            <w:noWrap/>
            <w:vAlign w:val="center"/>
          </w:tcPr>
          <w:p w14:paraId="482B96D8" w14:textId="77777777" w:rsidR="00DA4954" w:rsidRPr="009A7AC5" w:rsidRDefault="00DA4954" w:rsidP="00125F84">
            <w:pPr>
              <w:jc w:val="center"/>
              <w:rPr>
                <w:rFonts w:eastAsia="Times New Roman" w:cs="Times New Roman"/>
                <w:sz w:val="22"/>
                <w:lang w:val="en-US" w:eastAsia="en-GB"/>
              </w:rPr>
            </w:pPr>
            <w:r w:rsidRPr="009A7AC5">
              <w:rPr>
                <w:rFonts w:cs="Times New Roman"/>
                <w:sz w:val="22"/>
              </w:rPr>
              <w:t>0.319</w:t>
            </w:r>
          </w:p>
        </w:tc>
        <w:tc>
          <w:tcPr>
            <w:tcW w:w="425" w:type="dxa"/>
            <w:tcBorders>
              <w:top w:val="nil"/>
              <w:left w:val="nil"/>
              <w:bottom w:val="nil"/>
              <w:right w:val="nil"/>
            </w:tcBorders>
            <w:shd w:val="clear" w:color="auto" w:fill="auto"/>
            <w:noWrap/>
            <w:vAlign w:val="center"/>
          </w:tcPr>
          <w:p w14:paraId="4B46AA65" w14:textId="77777777" w:rsidR="00DA4954" w:rsidRPr="009A7AC5" w:rsidRDefault="00DA4954" w:rsidP="00125F84">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7103BAEE" w14:textId="77777777" w:rsidR="00DA4954" w:rsidRPr="009A7AC5" w:rsidRDefault="00DA4954" w:rsidP="00125F84">
            <w:pPr>
              <w:tabs>
                <w:tab w:val="decimal" w:pos="227"/>
              </w:tabs>
              <w:rPr>
                <w:rFonts w:eastAsia="Times New Roman" w:cs="Times New Roman"/>
                <w:color w:val="000000"/>
                <w:sz w:val="22"/>
                <w:lang w:val="en-US" w:eastAsia="en-GB"/>
              </w:rPr>
            </w:pPr>
            <w:r w:rsidRPr="009A7AC5">
              <w:rPr>
                <w:rFonts w:cs="Times New Roman"/>
                <w:sz w:val="22"/>
              </w:rPr>
              <w:t>0.00154</w:t>
            </w:r>
          </w:p>
        </w:tc>
        <w:tc>
          <w:tcPr>
            <w:tcW w:w="1156" w:type="dxa"/>
            <w:tcBorders>
              <w:top w:val="nil"/>
              <w:left w:val="nil"/>
              <w:bottom w:val="nil"/>
              <w:right w:val="nil"/>
            </w:tcBorders>
            <w:shd w:val="clear" w:color="auto" w:fill="auto"/>
            <w:noWrap/>
            <w:vAlign w:val="center"/>
          </w:tcPr>
          <w:p w14:paraId="37273F49" w14:textId="77777777" w:rsidR="00DA4954" w:rsidRPr="009A7AC5" w:rsidRDefault="00DA4954" w:rsidP="00125F84">
            <w:pPr>
              <w:rPr>
                <w:rFonts w:eastAsia="Times New Roman" w:cs="Times New Roman"/>
                <w:color w:val="000000"/>
                <w:sz w:val="22"/>
                <w:lang w:val="en-US" w:eastAsia="en-GB"/>
              </w:rPr>
            </w:pPr>
            <w:r w:rsidRPr="009A7AC5">
              <w:rPr>
                <w:rFonts w:cs="Times New Roman"/>
                <w:sz w:val="22"/>
              </w:rPr>
              <w:t>0.00411</w:t>
            </w:r>
          </w:p>
        </w:tc>
      </w:tr>
      <w:tr w:rsidR="00DA4954" w:rsidRPr="009A7AC5" w14:paraId="61A0A5EB" w14:textId="77777777" w:rsidTr="00125F84">
        <w:trPr>
          <w:trHeight w:val="300"/>
        </w:trPr>
        <w:tc>
          <w:tcPr>
            <w:tcW w:w="3328" w:type="dxa"/>
            <w:tcBorders>
              <w:top w:val="nil"/>
              <w:left w:val="nil"/>
              <w:bottom w:val="nil"/>
              <w:right w:val="nil"/>
            </w:tcBorders>
            <w:shd w:val="clear" w:color="auto" w:fill="auto"/>
            <w:noWrap/>
            <w:vAlign w:val="center"/>
          </w:tcPr>
          <w:p w14:paraId="43E8EA44" w14:textId="77777777" w:rsidR="00DA4954" w:rsidRPr="009A7AC5" w:rsidRDefault="00DA4954" w:rsidP="00125F84">
            <w:pPr>
              <w:rPr>
                <w:rFonts w:eastAsia="Times New Roman" w:cs="Times New Roman"/>
                <w:sz w:val="22"/>
                <w:lang w:val="en-US" w:eastAsia="en-GB"/>
              </w:rPr>
            </w:pPr>
          </w:p>
        </w:tc>
        <w:tc>
          <w:tcPr>
            <w:tcW w:w="1316" w:type="dxa"/>
            <w:tcBorders>
              <w:top w:val="nil"/>
              <w:left w:val="nil"/>
              <w:bottom w:val="nil"/>
              <w:right w:val="nil"/>
            </w:tcBorders>
            <w:shd w:val="clear" w:color="auto" w:fill="auto"/>
            <w:noWrap/>
            <w:vAlign w:val="center"/>
          </w:tcPr>
          <w:p w14:paraId="597005F2" w14:textId="77777777" w:rsidR="00DA4954" w:rsidRPr="009A7AC5" w:rsidRDefault="00DA4954" w:rsidP="00125F84">
            <w:pPr>
              <w:tabs>
                <w:tab w:val="decimal" w:pos="364"/>
              </w:tabs>
              <w:rPr>
                <w:rFonts w:eastAsia="Times New Roman" w:cs="Times New Roman"/>
                <w:sz w:val="22"/>
                <w:lang w:val="en-US" w:eastAsia="en-GB"/>
              </w:rPr>
            </w:pPr>
          </w:p>
        </w:tc>
        <w:tc>
          <w:tcPr>
            <w:tcW w:w="1276" w:type="dxa"/>
            <w:tcBorders>
              <w:top w:val="nil"/>
              <w:left w:val="nil"/>
              <w:bottom w:val="nil"/>
              <w:right w:val="nil"/>
            </w:tcBorders>
            <w:shd w:val="clear" w:color="auto" w:fill="auto"/>
            <w:noWrap/>
            <w:vAlign w:val="center"/>
          </w:tcPr>
          <w:p w14:paraId="39A10D8D" w14:textId="77777777" w:rsidR="00DA4954" w:rsidRPr="009A7AC5" w:rsidRDefault="00DA4954" w:rsidP="00125F84">
            <w:pPr>
              <w:jc w:val="center"/>
              <w:rPr>
                <w:rFonts w:eastAsia="Times New Roman" w:cs="Times New Roman"/>
                <w:sz w:val="22"/>
                <w:lang w:val="en-US" w:eastAsia="en-GB"/>
              </w:rPr>
            </w:pPr>
          </w:p>
        </w:tc>
        <w:tc>
          <w:tcPr>
            <w:tcW w:w="425" w:type="dxa"/>
            <w:tcBorders>
              <w:top w:val="nil"/>
              <w:left w:val="nil"/>
              <w:bottom w:val="nil"/>
              <w:right w:val="nil"/>
            </w:tcBorders>
            <w:shd w:val="clear" w:color="auto" w:fill="auto"/>
            <w:noWrap/>
            <w:vAlign w:val="center"/>
          </w:tcPr>
          <w:p w14:paraId="72919EA1" w14:textId="77777777" w:rsidR="00DA4954" w:rsidRPr="009A7AC5" w:rsidRDefault="00DA4954" w:rsidP="00125F84">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577F8078" w14:textId="77777777" w:rsidR="00DA4954" w:rsidRPr="009A7AC5" w:rsidRDefault="00DA4954" w:rsidP="00125F84">
            <w:pPr>
              <w:tabs>
                <w:tab w:val="decimal" w:pos="227"/>
              </w:tabs>
              <w:rPr>
                <w:rFonts w:eastAsia="Times New Roman" w:cs="Times New Roman"/>
                <w:color w:val="000000"/>
                <w:sz w:val="22"/>
                <w:lang w:val="en-US" w:eastAsia="en-GB"/>
              </w:rPr>
            </w:pPr>
          </w:p>
        </w:tc>
        <w:tc>
          <w:tcPr>
            <w:tcW w:w="1156" w:type="dxa"/>
            <w:tcBorders>
              <w:top w:val="nil"/>
              <w:left w:val="nil"/>
              <w:bottom w:val="nil"/>
              <w:right w:val="nil"/>
            </w:tcBorders>
            <w:shd w:val="clear" w:color="auto" w:fill="auto"/>
            <w:noWrap/>
            <w:vAlign w:val="center"/>
          </w:tcPr>
          <w:p w14:paraId="517070B5" w14:textId="77777777" w:rsidR="00DA4954" w:rsidRPr="009A7AC5" w:rsidRDefault="00DA4954" w:rsidP="00125F84">
            <w:pPr>
              <w:rPr>
                <w:rFonts w:eastAsia="Times New Roman" w:cs="Times New Roman"/>
                <w:color w:val="000000"/>
                <w:sz w:val="22"/>
                <w:lang w:val="en-US" w:eastAsia="en-GB"/>
              </w:rPr>
            </w:pPr>
          </w:p>
        </w:tc>
      </w:tr>
      <w:tr w:rsidR="00DA4954" w:rsidRPr="009A7AC5" w14:paraId="39C5F596" w14:textId="77777777" w:rsidTr="00125F84">
        <w:trPr>
          <w:trHeight w:val="300"/>
        </w:trPr>
        <w:tc>
          <w:tcPr>
            <w:tcW w:w="3328" w:type="dxa"/>
            <w:tcBorders>
              <w:top w:val="nil"/>
              <w:left w:val="nil"/>
              <w:bottom w:val="nil"/>
              <w:right w:val="nil"/>
            </w:tcBorders>
            <w:shd w:val="clear" w:color="auto" w:fill="auto"/>
            <w:noWrap/>
            <w:vAlign w:val="center"/>
          </w:tcPr>
          <w:p w14:paraId="6B0A243A" w14:textId="77777777" w:rsidR="00DA4954" w:rsidRPr="009A7AC5" w:rsidRDefault="00DA4954" w:rsidP="00125F84">
            <w:pPr>
              <w:rPr>
                <w:rFonts w:eastAsia="Times New Roman" w:cs="Times New Roman"/>
                <w:sz w:val="22"/>
                <w:lang w:val="en-US" w:eastAsia="en-GB"/>
              </w:rPr>
            </w:pPr>
            <w:r w:rsidRPr="009A7AC5">
              <w:rPr>
                <w:rFonts w:eastAsia="Times New Roman" w:cs="Times New Roman"/>
                <w:sz w:val="22"/>
                <w:lang w:val="en-US" w:eastAsia="en-GB"/>
              </w:rPr>
              <w:t>Attendees - Entry year</w:t>
            </w:r>
          </w:p>
        </w:tc>
        <w:tc>
          <w:tcPr>
            <w:tcW w:w="1316" w:type="dxa"/>
            <w:tcBorders>
              <w:top w:val="nil"/>
              <w:left w:val="nil"/>
              <w:bottom w:val="nil"/>
              <w:right w:val="nil"/>
            </w:tcBorders>
            <w:shd w:val="clear" w:color="auto" w:fill="auto"/>
            <w:noWrap/>
            <w:vAlign w:val="center"/>
          </w:tcPr>
          <w:p w14:paraId="7F1CA892" w14:textId="77777777" w:rsidR="00DA4954" w:rsidRPr="009A7AC5" w:rsidRDefault="00DA4954" w:rsidP="00125F84">
            <w:pPr>
              <w:tabs>
                <w:tab w:val="decimal" w:pos="364"/>
              </w:tabs>
              <w:rPr>
                <w:rFonts w:cs="Times New Roman"/>
                <w:sz w:val="22"/>
                <w:lang w:val="en-US"/>
              </w:rPr>
            </w:pPr>
            <w:r w:rsidRPr="009A7AC5">
              <w:rPr>
                <w:rFonts w:cs="Times New Roman"/>
                <w:sz w:val="22"/>
              </w:rPr>
              <w:t>-0.210</w:t>
            </w:r>
          </w:p>
        </w:tc>
        <w:tc>
          <w:tcPr>
            <w:tcW w:w="1276" w:type="dxa"/>
            <w:tcBorders>
              <w:top w:val="nil"/>
              <w:left w:val="nil"/>
              <w:bottom w:val="nil"/>
              <w:right w:val="nil"/>
            </w:tcBorders>
            <w:shd w:val="clear" w:color="auto" w:fill="auto"/>
            <w:noWrap/>
            <w:vAlign w:val="center"/>
          </w:tcPr>
          <w:p w14:paraId="097BF1A3" w14:textId="77777777" w:rsidR="00DA4954" w:rsidRPr="009A7AC5" w:rsidRDefault="00DA4954" w:rsidP="00125F84">
            <w:pPr>
              <w:jc w:val="center"/>
              <w:rPr>
                <w:rFonts w:cs="Times New Roman"/>
                <w:sz w:val="22"/>
                <w:lang w:val="en-US"/>
              </w:rPr>
            </w:pPr>
            <w:r w:rsidRPr="009A7AC5">
              <w:rPr>
                <w:rFonts w:cs="Times New Roman"/>
                <w:sz w:val="22"/>
              </w:rPr>
              <w:t>0.128</w:t>
            </w:r>
          </w:p>
        </w:tc>
        <w:tc>
          <w:tcPr>
            <w:tcW w:w="425" w:type="dxa"/>
            <w:tcBorders>
              <w:top w:val="nil"/>
              <w:left w:val="nil"/>
              <w:bottom w:val="nil"/>
              <w:right w:val="nil"/>
            </w:tcBorders>
            <w:shd w:val="clear" w:color="auto" w:fill="auto"/>
            <w:noWrap/>
            <w:vAlign w:val="center"/>
          </w:tcPr>
          <w:p w14:paraId="72F1B2C8" w14:textId="77777777" w:rsidR="00DA4954" w:rsidRPr="009A7AC5" w:rsidRDefault="00DA4954" w:rsidP="00125F84">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3D64A82E" w14:textId="77777777" w:rsidR="00DA4954" w:rsidRPr="009A7AC5" w:rsidRDefault="00DA4954" w:rsidP="00125F84">
            <w:pPr>
              <w:tabs>
                <w:tab w:val="decimal" w:pos="227"/>
              </w:tabs>
              <w:rPr>
                <w:rFonts w:cs="Times New Roman"/>
                <w:sz w:val="22"/>
                <w:lang w:val="en-US"/>
              </w:rPr>
            </w:pPr>
            <w:r w:rsidRPr="009A7AC5">
              <w:rPr>
                <w:rFonts w:cs="Times New Roman"/>
                <w:sz w:val="22"/>
              </w:rPr>
              <w:t>-0.01193***</w:t>
            </w:r>
          </w:p>
        </w:tc>
        <w:tc>
          <w:tcPr>
            <w:tcW w:w="1156" w:type="dxa"/>
            <w:tcBorders>
              <w:top w:val="nil"/>
              <w:left w:val="nil"/>
              <w:bottom w:val="nil"/>
              <w:right w:val="nil"/>
            </w:tcBorders>
            <w:shd w:val="clear" w:color="auto" w:fill="auto"/>
            <w:noWrap/>
            <w:vAlign w:val="center"/>
          </w:tcPr>
          <w:p w14:paraId="5994BA8F" w14:textId="77777777" w:rsidR="00DA4954" w:rsidRPr="009A7AC5" w:rsidRDefault="00DA4954" w:rsidP="00125F84">
            <w:pPr>
              <w:rPr>
                <w:rFonts w:cs="Times New Roman"/>
                <w:sz w:val="22"/>
                <w:lang w:val="en-US"/>
              </w:rPr>
            </w:pPr>
            <w:r w:rsidRPr="009A7AC5">
              <w:rPr>
                <w:rFonts w:cs="Times New Roman"/>
                <w:sz w:val="22"/>
              </w:rPr>
              <w:t>0.00312</w:t>
            </w:r>
          </w:p>
        </w:tc>
      </w:tr>
      <w:tr w:rsidR="00DA4954" w:rsidRPr="009A7AC5" w14:paraId="2C17FB73" w14:textId="77777777" w:rsidTr="00125F84">
        <w:trPr>
          <w:trHeight w:val="300"/>
        </w:trPr>
        <w:tc>
          <w:tcPr>
            <w:tcW w:w="3328" w:type="dxa"/>
            <w:tcBorders>
              <w:top w:val="nil"/>
              <w:left w:val="nil"/>
              <w:bottom w:val="nil"/>
              <w:right w:val="nil"/>
            </w:tcBorders>
            <w:shd w:val="clear" w:color="auto" w:fill="auto"/>
            <w:noWrap/>
            <w:vAlign w:val="center"/>
            <w:hideMark/>
          </w:tcPr>
          <w:p w14:paraId="7A6B5C12" w14:textId="77777777" w:rsidR="00DA4954" w:rsidRPr="009A7AC5" w:rsidRDefault="00DA4954" w:rsidP="00125F84">
            <w:pPr>
              <w:rPr>
                <w:rFonts w:eastAsia="Times New Roman" w:cs="Times New Roman"/>
                <w:sz w:val="22"/>
                <w:lang w:val="en-US" w:eastAsia="en-GB"/>
              </w:rPr>
            </w:pPr>
            <w:r w:rsidRPr="009A7AC5">
              <w:rPr>
                <w:rFonts w:eastAsia="Times New Roman" w:cs="Times New Roman"/>
                <w:sz w:val="22"/>
                <w:lang w:val="en-US" w:eastAsia="en-GB"/>
              </w:rPr>
              <w:t>Attendees - 1 year after entry</w:t>
            </w:r>
          </w:p>
        </w:tc>
        <w:tc>
          <w:tcPr>
            <w:tcW w:w="1316" w:type="dxa"/>
            <w:tcBorders>
              <w:top w:val="nil"/>
              <w:left w:val="nil"/>
              <w:bottom w:val="nil"/>
              <w:right w:val="nil"/>
            </w:tcBorders>
            <w:shd w:val="clear" w:color="auto" w:fill="auto"/>
            <w:noWrap/>
            <w:vAlign w:val="center"/>
          </w:tcPr>
          <w:p w14:paraId="03B823EA" w14:textId="77777777" w:rsidR="00DA4954" w:rsidRPr="009A7AC5" w:rsidRDefault="00DA4954" w:rsidP="00125F84">
            <w:pPr>
              <w:tabs>
                <w:tab w:val="decimal" w:pos="364"/>
              </w:tabs>
              <w:rPr>
                <w:rFonts w:eastAsia="Times New Roman" w:cs="Times New Roman"/>
                <w:sz w:val="22"/>
                <w:lang w:val="en-US" w:eastAsia="en-GB"/>
              </w:rPr>
            </w:pPr>
            <w:r w:rsidRPr="009A7AC5">
              <w:rPr>
                <w:rFonts w:cs="Times New Roman"/>
                <w:sz w:val="22"/>
              </w:rPr>
              <w:t>0.136</w:t>
            </w:r>
          </w:p>
        </w:tc>
        <w:tc>
          <w:tcPr>
            <w:tcW w:w="1276" w:type="dxa"/>
            <w:tcBorders>
              <w:top w:val="nil"/>
              <w:left w:val="nil"/>
              <w:bottom w:val="nil"/>
              <w:right w:val="nil"/>
            </w:tcBorders>
            <w:shd w:val="clear" w:color="auto" w:fill="auto"/>
            <w:noWrap/>
            <w:vAlign w:val="center"/>
          </w:tcPr>
          <w:p w14:paraId="4A4687C6" w14:textId="77777777" w:rsidR="00DA4954" w:rsidRPr="009A7AC5" w:rsidRDefault="00DA4954" w:rsidP="00125F84">
            <w:pPr>
              <w:jc w:val="center"/>
              <w:rPr>
                <w:rFonts w:eastAsia="Times New Roman" w:cs="Times New Roman"/>
                <w:sz w:val="22"/>
                <w:lang w:val="en-US" w:eastAsia="en-GB"/>
              </w:rPr>
            </w:pPr>
            <w:r w:rsidRPr="009A7AC5">
              <w:rPr>
                <w:rFonts w:cs="Times New Roman"/>
                <w:sz w:val="22"/>
              </w:rPr>
              <w:t>0.178</w:t>
            </w:r>
          </w:p>
        </w:tc>
        <w:tc>
          <w:tcPr>
            <w:tcW w:w="425" w:type="dxa"/>
            <w:tcBorders>
              <w:top w:val="nil"/>
              <w:left w:val="nil"/>
              <w:bottom w:val="nil"/>
              <w:right w:val="nil"/>
            </w:tcBorders>
            <w:shd w:val="clear" w:color="auto" w:fill="auto"/>
            <w:noWrap/>
            <w:vAlign w:val="center"/>
          </w:tcPr>
          <w:p w14:paraId="0ED38083" w14:textId="77777777" w:rsidR="00DA4954" w:rsidRPr="009A7AC5" w:rsidRDefault="00DA4954" w:rsidP="00125F84">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62F5E34D" w14:textId="77777777" w:rsidR="00DA4954" w:rsidRPr="009A7AC5" w:rsidRDefault="00DA4954" w:rsidP="00125F84">
            <w:pPr>
              <w:tabs>
                <w:tab w:val="decimal" w:pos="227"/>
              </w:tabs>
              <w:rPr>
                <w:rFonts w:eastAsia="Times New Roman" w:cs="Times New Roman"/>
                <w:color w:val="000000"/>
                <w:sz w:val="22"/>
                <w:lang w:val="en-US" w:eastAsia="en-GB"/>
              </w:rPr>
            </w:pPr>
            <w:r w:rsidRPr="009A7AC5">
              <w:rPr>
                <w:rFonts w:cs="Times New Roman"/>
                <w:sz w:val="22"/>
              </w:rPr>
              <w:t>-0.00923***</w:t>
            </w:r>
          </w:p>
        </w:tc>
        <w:tc>
          <w:tcPr>
            <w:tcW w:w="1156" w:type="dxa"/>
            <w:tcBorders>
              <w:top w:val="nil"/>
              <w:left w:val="nil"/>
              <w:bottom w:val="nil"/>
              <w:right w:val="nil"/>
            </w:tcBorders>
            <w:shd w:val="clear" w:color="auto" w:fill="auto"/>
            <w:noWrap/>
            <w:vAlign w:val="center"/>
          </w:tcPr>
          <w:p w14:paraId="0E1DE647" w14:textId="77777777" w:rsidR="00DA4954" w:rsidRPr="009A7AC5" w:rsidRDefault="00DA4954" w:rsidP="00125F84">
            <w:pPr>
              <w:rPr>
                <w:rFonts w:eastAsia="Times New Roman" w:cs="Times New Roman"/>
                <w:color w:val="000000"/>
                <w:sz w:val="22"/>
                <w:lang w:val="en-US" w:eastAsia="en-GB"/>
              </w:rPr>
            </w:pPr>
            <w:r w:rsidRPr="009A7AC5">
              <w:rPr>
                <w:rFonts w:cs="Times New Roman"/>
                <w:sz w:val="22"/>
              </w:rPr>
              <w:t>0.00347</w:t>
            </w:r>
          </w:p>
        </w:tc>
      </w:tr>
      <w:tr w:rsidR="00DA4954" w:rsidRPr="009A7AC5" w14:paraId="0FB734BE" w14:textId="77777777" w:rsidTr="00125F84">
        <w:trPr>
          <w:trHeight w:val="300"/>
        </w:trPr>
        <w:tc>
          <w:tcPr>
            <w:tcW w:w="3328" w:type="dxa"/>
            <w:tcBorders>
              <w:top w:val="nil"/>
              <w:left w:val="nil"/>
              <w:bottom w:val="nil"/>
              <w:right w:val="nil"/>
            </w:tcBorders>
            <w:shd w:val="clear" w:color="auto" w:fill="auto"/>
            <w:noWrap/>
            <w:vAlign w:val="center"/>
            <w:hideMark/>
          </w:tcPr>
          <w:p w14:paraId="2F163376" w14:textId="77777777" w:rsidR="00DA4954" w:rsidRPr="009A7AC5" w:rsidRDefault="00DA4954" w:rsidP="00125F84">
            <w:pPr>
              <w:rPr>
                <w:rFonts w:eastAsia="Times New Roman" w:cs="Times New Roman"/>
                <w:sz w:val="22"/>
                <w:lang w:val="en-US" w:eastAsia="en-GB"/>
              </w:rPr>
            </w:pPr>
            <w:r w:rsidRPr="009A7AC5">
              <w:rPr>
                <w:rFonts w:eastAsia="Times New Roman" w:cs="Times New Roman"/>
                <w:sz w:val="22"/>
                <w:lang w:val="en-US" w:eastAsia="en-GB"/>
              </w:rPr>
              <w:t>Attendees - 2 years after entry</w:t>
            </w:r>
          </w:p>
        </w:tc>
        <w:tc>
          <w:tcPr>
            <w:tcW w:w="1316" w:type="dxa"/>
            <w:tcBorders>
              <w:top w:val="nil"/>
              <w:left w:val="nil"/>
              <w:bottom w:val="nil"/>
              <w:right w:val="nil"/>
            </w:tcBorders>
            <w:shd w:val="clear" w:color="auto" w:fill="auto"/>
            <w:noWrap/>
            <w:vAlign w:val="center"/>
          </w:tcPr>
          <w:p w14:paraId="01C0F0B1" w14:textId="77777777" w:rsidR="00DA4954" w:rsidRPr="009A7AC5" w:rsidRDefault="00DA4954" w:rsidP="00125F84">
            <w:pPr>
              <w:tabs>
                <w:tab w:val="decimal" w:pos="364"/>
              </w:tabs>
              <w:rPr>
                <w:rFonts w:eastAsia="Times New Roman" w:cs="Times New Roman"/>
                <w:sz w:val="22"/>
                <w:lang w:val="en-US" w:eastAsia="en-GB"/>
              </w:rPr>
            </w:pPr>
            <w:r w:rsidRPr="009A7AC5">
              <w:rPr>
                <w:rFonts w:cs="Times New Roman"/>
                <w:sz w:val="22"/>
              </w:rPr>
              <w:t>0.849***</w:t>
            </w:r>
          </w:p>
        </w:tc>
        <w:tc>
          <w:tcPr>
            <w:tcW w:w="1276" w:type="dxa"/>
            <w:tcBorders>
              <w:top w:val="nil"/>
              <w:left w:val="nil"/>
              <w:bottom w:val="nil"/>
              <w:right w:val="nil"/>
            </w:tcBorders>
            <w:shd w:val="clear" w:color="auto" w:fill="auto"/>
            <w:noWrap/>
            <w:vAlign w:val="center"/>
          </w:tcPr>
          <w:p w14:paraId="61DE59F7" w14:textId="77777777" w:rsidR="00DA4954" w:rsidRPr="009A7AC5" w:rsidRDefault="00DA4954" w:rsidP="00125F84">
            <w:pPr>
              <w:jc w:val="center"/>
              <w:rPr>
                <w:rFonts w:eastAsia="Times New Roman" w:cs="Times New Roman"/>
                <w:sz w:val="22"/>
                <w:lang w:val="en-US" w:eastAsia="en-GB"/>
              </w:rPr>
            </w:pPr>
            <w:r w:rsidRPr="009A7AC5">
              <w:rPr>
                <w:rFonts w:cs="Times New Roman"/>
                <w:sz w:val="22"/>
              </w:rPr>
              <w:t>0.211</w:t>
            </w:r>
          </w:p>
        </w:tc>
        <w:tc>
          <w:tcPr>
            <w:tcW w:w="425" w:type="dxa"/>
            <w:tcBorders>
              <w:top w:val="nil"/>
              <w:left w:val="nil"/>
              <w:bottom w:val="nil"/>
              <w:right w:val="nil"/>
            </w:tcBorders>
            <w:shd w:val="clear" w:color="auto" w:fill="auto"/>
            <w:noWrap/>
            <w:vAlign w:val="center"/>
          </w:tcPr>
          <w:p w14:paraId="2A2E4442" w14:textId="77777777" w:rsidR="00DA4954" w:rsidRPr="009A7AC5" w:rsidRDefault="00DA4954" w:rsidP="00125F84">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4BFD5531" w14:textId="77777777" w:rsidR="00DA4954" w:rsidRPr="009A7AC5" w:rsidRDefault="00DA4954" w:rsidP="00125F84">
            <w:pPr>
              <w:tabs>
                <w:tab w:val="decimal" w:pos="227"/>
              </w:tabs>
              <w:rPr>
                <w:rFonts w:eastAsia="Times New Roman" w:cs="Times New Roman"/>
                <w:color w:val="000000"/>
                <w:sz w:val="22"/>
                <w:lang w:val="en-US" w:eastAsia="en-GB"/>
              </w:rPr>
            </w:pPr>
            <w:r w:rsidRPr="009A7AC5">
              <w:rPr>
                <w:rFonts w:cs="Times New Roman"/>
                <w:sz w:val="22"/>
              </w:rPr>
              <w:t>-0.00330</w:t>
            </w:r>
          </w:p>
        </w:tc>
        <w:tc>
          <w:tcPr>
            <w:tcW w:w="1156" w:type="dxa"/>
            <w:tcBorders>
              <w:top w:val="nil"/>
              <w:left w:val="nil"/>
              <w:bottom w:val="nil"/>
              <w:right w:val="nil"/>
            </w:tcBorders>
            <w:shd w:val="clear" w:color="auto" w:fill="auto"/>
            <w:noWrap/>
            <w:vAlign w:val="center"/>
          </w:tcPr>
          <w:p w14:paraId="50BA2200" w14:textId="77777777" w:rsidR="00DA4954" w:rsidRPr="009A7AC5" w:rsidRDefault="00DA4954" w:rsidP="00125F84">
            <w:pPr>
              <w:rPr>
                <w:rFonts w:eastAsia="Times New Roman" w:cs="Times New Roman"/>
                <w:color w:val="000000"/>
                <w:sz w:val="22"/>
                <w:lang w:val="en-US" w:eastAsia="en-GB"/>
              </w:rPr>
            </w:pPr>
            <w:r w:rsidRPr="009A7AC5">
              <w:rPr>
                <w:rFonts w:cs="Times New Roman"/>
                <w:sz w:val="22"/>
              </w:rPr>
              <w:t>0.00354</w:t>
            </w:r>
          </w:p>
        </w:tc>
      </w:tr>
      <w:tr w:rsidR="00DA4954" w:rsidRPr="009A7AC5" w14:paraId="04036093" w14:textId="77777777" w:rsidTr="00125F84">
        <w:trPr>
          <w:trHeight w:val="300"/>
        </w:trPr>
        <w:tc>
          <w:tcPr>
            <w:tcW w:w="3328" w:type="dxa"/>
            <w:tcBorders>
              <w:top w:val="nil"/>
              <w:left w:val="nil"/>
              <w:bottom w:val="nil"/>
              <w:right w:val="nil"/>
            </w:tcBorders>
            <w:shd w:val="clear" w:color="auto" w:fill="auto"/>
            <w:noWrap/>
            <w:vAlign w:val="center"/>
            <w:hideMark/>
          </w:tcPr>
          <w:p w14:paraId="026F0F3B" w14:textId="77777777" w:rsidR="00DA4954" w:rsidRPr="009A7AC5" w:rsidRDefault="00DA4954" w:rsidP="00125F84">
            <w:pPr>
              <w:rPr>
                <w:rFonts w:eastAsia="Times New Roman" w:cs="Times New Roman"/>
                <w:sz w:val="22"/>
                <w:lang w:val="en-US" w:eastAsia="en-GB"/>
              </w:rPr>
            </w:pPr>
            <w:r w:rsidRPr="009A7AC5">
              <w:rPr>
                <w:rFonts w:eastAsia="Times New Roman" w:cs="Times New Roman"/>
                <w:sz w:val="22"/>
                <w:lang w:val="en-US" w:eastAsia="en-GB"/>
              </w:rPr>
              <w:t>Attendees - 3 years after entry</w:t>
            </w:r>
          </w:p>
        </w:tc>
        <w:tc>
          <w:tcPr>
            <w:tcW w:w="1316" w:type="dxa"/>
            <w:tcBorders>
              <w:top w:val="nil"/>
              <w:left w:val="nil"/>
              <w:bottom w:val="nil"/>
              <w:right w:val="nil"/>
            </w:tcBorders>
            <w:shd w:val="clear" w:color="auto" w:fill="auto"/>
            <w:noWrap/>
            <w:vAlign w:val="center"/>
          </w:tcPr>
          <w:p w14:paraId="79A7F25E" w14:textId="77777777" w:rsidR="00DA4954" w:rsidRPr="009A7AC5" w:rsidRDefault="00DA4954" w:rsidP="00125F84">
            <w:pPr>
              <w:tabs>
                <w:tab w:val="decimal" w:pos="364"/>
              </w:tabs>
              <w:rPr>
                <w:rFonts w:eastAsia="Times New Roman" w:cs="Times New Roman"/>
                <w:sz w:val="22"/>
                <w:lang w:val="en-US" w:eastAsia="en-GB"/>
              </w:rPr>
            </w:pPr>
            <w:r w:rsidRPr="009A7AC5">
              <w:rPr>
                <w:rFonts w:cs="Times New Roman"/>
                <w:sz w:val="22"/>
              </w:rPr>
              <w:t>1.148***</w:t>
            </w:r>
          </w:p>
        </w:tc>
        <w:tc>
          <w:tcPr>
            <w:tcW w:w="1276" w:type="dxa"/>
            <w:tcBorders>
              <w:top w:val="nil"/>
              <w:left w:val="nil"/>
              <w:bottom w:val="nil"/>
              <w:right w:val="nil"/>
            </w:tcBorders>
            <w:shd w:val="clear" w:color="auto" w:fill="auto"/>
            <w:noWrap/>
            <w:vAlign w:val="center"/>
          </w:tcPr>
          <w:p w14:paraId="3B09F93C" w14:textId="77777777" w:rsidR="00DA4954" w:rsidRPr="009A7AC5" w:rsidRDefault="00DA4954" w:rsidP="00125F84">
            <w:pPr>
              <w:jc w:val="center"/>
              <w:rPr>
                <w:rFonts w:eastAsia="Times New Roman" w:cs="Times New Roman"/>
                <w:sz w:val="22"/>
                <w:lang w:val="en-US" w:eastAsia="en-GB"/>
              </w:rPr>
            </w:pPr>
            <w:r w:rsidRPr="009A7AC5">
              <w:rPr>
                <w:rFonts w:cs="Times New Roman"/>
                <w:sz w:val="22"/>
              </w:rPr>
              <w:t>0.261</w:t>
            </w:r>
          </w:p>
        </w:tc>
        <w:tc>
          <w:tcPr>
            <w:tcW w:w="425" w:type="dxa"/>
            <w:tcBorders>
              <w:top w:val="nil"/>
              <w:left w:val="nil"/>
              <w:bottom w:val="nil"/>
              <w:right w:val="nil"/>
            </w:tcBorders>
            <w:shd w:val="clear" w:color="auto" w:fill="auto"/>
            <w:noWrap/>
            <w:vAlign w:val="center"/>
          </w:tcPr>
          <w:p w14:paraId="08AB51BC" w14:textId="77777777" w:rsidR="00DA4954" w:rsidRPr="009A7AC5" w:rsidRDefault="00DA4954" w:rsidP="00125F84">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2F6B5218" w14:textId="77777777" w:rsidR="00DA4954" w:rsidRPr="009A7AC5" w:rsidRDefault="00DA4954" w:rsidP="00125F84">
            <w:pPr>
              <w:tabs>
                <w:tab w:val="decimal" w:pos="227"/>
              </w:tabs>
              <w:rPr>
                <w:rFonts w:eastAsia="Times New Roman" w:cs="Times New Roman"/>
                <w:color w:val="000000"/>
                <w:sz w:val="22"/>
                <w:lang w:val="en-US" w:eastAsia="en-GB"/>
              </w:rPr>
            </w:pPr>
            <w:r w:rsidRPr="009A7AC5">
              <w:rPr>
                <w:rFonts w:cs="Times New Roman"/>
                <w:sz w:val="22"/>
              </w:rPr>
              <w:t>-0.00221</w:t>
            </w:r>
          </w:p>
        </w:tc>
        <w:tc>
          <w:tcPr>
            <w:tcW w:w="1156" w:type="dxa"/>
            <w:tcBorders>
              <w:top w:val="nil"/>
              <w:left w:val="nil"/>
              <w:bottom w:val="nil"/>
              <w:right w:val="nil"/>
            </w:tcBorders>
            <w:shd w:val="clear" w:color="auto" w:fill="auto"/>
            <w:noWrap/>
            <w:vAlign w:val="center"/>
          </w:tcPr>
          <w:p w14:paraId="4339306B" w14:textId="77777777" w:rsidR="00DA4954" w:rsidRPr="009A7AC5" w:rsidRDefault="00DA4954" w:rsidP="00125F84">
            <w:pPr>
              <w:rPr>
                <w:rFonts w:eastAsia="Times New Roman" w:cs="Times New Roman"/>
                <w:color w:val="000000"/>
                <w:sz w:val="22"/>
                <w:lang w:val="en-US" w:eastAsia="en-GB"/>
              </w:rPr>
            </w:pPr>
            <w:r w:rsidRPr="009A7AC5">
              <w:rPr>
                <w:rFonts w:cs="Times New Roman"/>
                <w:sz w:val="22"/>
              </w:rPr>
              <w:t>0.00397</w:t>
            </w:r>
          </w:p>
        </w:tc>
      </w:tr>
      <w:tr w:rsidR="00DA4954" w:rsidRPr="009A7AC5" w14:paraId="7410171B" w14:textId="77777777" w:rsidTr="00125F84">
        <w:trPr>
          <w:trHeight w:val="300"/>
        </w:trPr>
        <w:tc>
          <w:tcPr>
            <w:tcW w:w="3328" w:type="dxa"/>
            <w:tcBorders>
              <w:top w:val="nil"/>
              <w:left w:val="nil"/>
              <w:bottom w:val="nil"/>
              <w:right w:val="nil"/>
            </w:tcBorders>
            <w:shd w:val="clear" w:color="auto" w:fill="auto"/>
            <w:noWrap/>
            <w:vAlign w:val="center"/>
            <w:hideMark/>
          </w:tcPr>
          <w:p w14:paraId="109CA9DE" w14:textId="77777777" w:rsidR="00DA4954" w:rsidRPr="009A7AC5" w:rsidRDefault="00DA4954" w:rsidP="00125F84">
            <w:pPr>
              <w:rPr>
                <w:rFonts w:eastAsia="Times New Roman" w:cs="Times New Roman"/>
                <w:sz w:val="22"/>
                <w:lang w:val="en-US" w:eastAsia="en-GB"/>
              </w:rPr>
            </w:pPr>
            <w:r w:rsidRPr="009A7AC5">
              <w:rPr>
                <w:rFonts w:eastAsia="Times New Roman" w:cs="Times New Roman"/>
                <w:sz w:val="22"/>
                <w:lang w:val="en-US" w:eastAsia="en-GB"/>
              </w:rPr>
              <w:t>Attendees - 4 years after entry</w:t>
            </w:r>
          </w:p>
        </w:tc>
        <w:tc>
          <w:tcPr>
            <w:tcW w:w="1316" w:type="dxa"/>
            <w:tcBorders>
              <w:top w:val="nil"/>
              <w:left w:val="nil"/>
              <w:bottom w:val="nil"/>
              <w:right w:val="nil"/>
            </w:tcBorders>
            <w:shd w:val="clear" w:color="auto" w:fill="auto"/>
            <w:noWrap/>
            <w:vAlign w:val="center"/>
          </w:tcPr>
          <w:p w14:paraId="652D618B" w14:textId="77777777" w:rsidR="00DA4954" w:rsidRPr="009A7AC5" w:rsidRDefault="00DA4954" w:rsidP="00125F84">
            <w:pPr>
              <w:tabs>
                <w:tab w:val="decimal" w:pos="364"/>
              </w:tabs>
              <w:rPr>
                <w:rFonts w:eastAsia="Times New Roman" w:cs="Times New Roman"/>
                <w:sz w:val="22"/>
                <w:lang w:val="en-US" w:eastAsia="en-GB"/>
              </w:rPr>
            </w:pPr>
            <w:r w:rsidRPr="009A7AC5">
              <w:rPr>
                <w:rFonts w:cs="Times New Roman"/>
                <w:sz w:val="22"/>
              </w:rPr>
              <w:t>1.757***</w:t>
            </w:r>
          </w:p>
        </w:tc>
        <w:tc>
          <w:tcPr>
            <w:tcW w:w="1276" w:type="dxa"/>
            <w:tcBorders>
              <w:top w:val="nil"/>
              <w:left w:val="nil"/>
              <w:bottom w:val="nil"/>
              <w:right w:val="nil"/>
            </w:tcBorders>
            <w:shd w:val="clear" w:color="auto" w:fill="auto"/>
            <w:noWrap/>
            <w:vAlign w:val="center"/>
          </w:tcPr>
          <w:p w14:paraId="1903FEAB" w14:textId="77777777" w:rsidR="00DA4954" w:rsidRPr="009A7AC5" w:rsidRDefault="00DA4954" w:rsidP="00125F84">
            <w:pPr>
              <w:jc w:val="center"/>
              <w:rPr>
                <w:rFonts w:eastAsia="Times New Roman" w:cs="Times New Roman"/>
                <w:sz w:val="22"/>
                <w:lang w:val="en-US" w:eastAsia="en-GB"/>
              </w:rPr>
            </w:pPr>
            <w:r w:rsidRPr="009A7AC5">
              <w:rPr>
                <w:rFonts w:cs="Times New Roman"/>
                <w:sz w:val="22"/>
              </w:rPr>
              <w:t>0.312</w:t>
            </w:r>
          </w:p>
        </w:tc>
        <w:tc>
          <w:tcPr>
            <w:tcW w:w="425" w:type="dxa"/>
            <w:tcBorders>
              <w:top w:val="nil"/>
              <w:left w:val="nil"/>
              <w:bottom w:val="nil"/>
              <w:right w:val="nil"/>
            </w:tcBorders>
            <w:shd w:val="clear" w:color="auto" w:fill="auto"/>
            <w:noWrap/>
            <w:vAlign w:val="center"/>
          </w:tcPr>
          <w:p w14:paraId="494DB28C" w14:textId="77777777" w:rsidR="00DA4954" w:rsidRPr="009A7AC5" w:rsidRDefault="00DA4954" w:rsidP="00125F84">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44C78930" w14:textId="77777777" w:rsidR="00DA4954" w:rsidRPr="009A7AC5" w:rsidRDefault="00DA4954" w:rsidP="00125F84">
            <w:pPr>
              <w:tabs>
                <w:tab w:val="decimal" w:pos="227"/>
              </w:tabs>
              <w:rPr>
                <w:rFonts w:eastAsia="Times New Roman" w:cs="Times New Roman"/>
                <w:color w:val="000000"/>
                <w:sz w:val="22"/>
                <w:lang w:val="en-US" w:eastAsia="en-GB"/>
              </w:rPr>
            </w:pPr>
            <w:r w:rsidRPr="009A7AC5">
              <w:rPr>
                <w:rFonts w:cs="Times New Roman"/>
                <w:sz w:val="22"/>
              </w:rPr>
              <w:t>0.00364</w:t>
            </w:r>
          </w:p>
        </w:tc>
        <w:tc>
          <w:tcPr>
            <w:tcW w:w="1156" w:type="dxa"/>
            <w:tcBorders>
              <w:top w:val="nil"/>
              <w:left w:val="nil"/>
              <w:bottom w:val="nil"/>
              <w:right w:val="nil"/>
            </w:tcBorders>
            <w:shd w:val="clear" w:color="auto" w:fill="auto"/>
            <w:noWrap/>
            <w:vAlign w:val="center"/>
          </w:tcPr>
          <w:p w14:paraId="35E6D898" w14:textId="77777777" w:rsidR="00DA4954" w:rsidRPr="009A7AC5" w:rsidRDefault="00DA4954" w:rsidP="00125F84">
            <w:pPr>
              <w:rPr>
                <w:rFonts w:eastAsia="Times New Roman" w:cs="Times New Roman"/>
                <w:color w:val="000000"/>
                <w:sz w:val="22"/>
                <w:lang w:val="en-US" w:eastAsia="en-GB"/>
              </w:rPr>
            </w:pPr>
            <w:r w:rsidRPr="009A7AC5">
              <w:rPr>
                <w:rFonts w:cs="Times New Roman"/>
                <w:sz w:val="22"/>
              </w:rPr>
              <w:t>0.00439</w:t>
            </w:r>
          </w:p>
        </w:tc>
      </w:tr>
      <w:tr w:rsidR="00DA4954" w:rsidRPr="009A7AC5" w14:paraId="25E64CA3" w14:textId="77777777" w:rsidTr="00125F84">
        <w:trPr>
          <w:trHeight w:val="300"/>
        </w:trPr>
        <w:tc>
          <w:tcPr>
            <w:tcW w:w="3328" w:type="dxa"/>
            <w:tcBorders>
              <w:top w:val="nil"/>
              <w:left w:val="nil"/>
              <w:bottom w:val="nil"/>
              <w:right w:val="nil"/>
            </w:tcBorders>
            <w:shd w:val="clear" w:color="auto" w:fill="auto"/>
            <w:noWrap/>
            <w:vAlign w:val="center"/>
            <w:hideMark/>
          </w:tcPr>
          <w:p w14:paraId="2853697C" w14:textId="77777777" w:rsidR="00DA4954" w:rsidRPr="009A7AC5" w:rsidRDefault="00DA4954" w:rsidP="00125F84">
            <w:pPr>
              <w:rPr>
                <w:rFonts w:eastAsia="Times New Roman" w:cs="Times New Roman"/>
                <w:sz w:val="22"/>
                <w:lang w:val="en-US" w:eastAsia="en-GB"/>
              </w:rPr>
            </w:pPr>
            <w:r w:rsidRPr="009A7AC5">
              <w:rPr>
                <w:rFonts w:eastAsia="Times New Roman" w:cs="Times New Roman"/>
                <w:sz w:val="22"/>
                <w:lang w:val="en-US" w:eastAsia="en-GB"/>
              </w:rPr>
              <w:t>Attendees - 5 years after entry</w:t>
            </w:r>
          </w:p>
        </w:tc>
        <w:tc>
          <w:tcPr>
            <w:tcW w:w="1316" w:type="dxa"/>
            <w:tcBorders>
              <w:top w:val="nil"/>
              <w:left w:val="nil"/>
              <w:bottom w:val="nil"/>
              <w:right w:val="nil"/>
            </w:tcBorders>
            <w:shd w:val="clear" w:color="auto" w:fill="auto"/>
            <w:noWrap/>
            <w:vAlign w:val="center"/>
          </w:tcPr>
          <w:p w14:paraId="23028B7F" w14:textId="77777777" w:rsidR="00DA4954" w:rsidRPr="009A7AC5" w:rsidRDefault="00DA4954" w:rsidP="00125F84">
            <w:pPr>
              <w:tabs>
                <w:tab w:val="decimal" w:pos="364"/>
              </w:tabs>
              <w:rPr>
                <w:rFonts w:eastAsia="Times New Roman" w:cs="Times New Roman"/>
                <w:sz w:val="22"/>
                <w:lang w:val="en-US" w:eastAsia="en-GB"/>
              </w:rPr>
            </w:pPr>
            <w:r w:rsidRPr="009A7AC5">
              <w:rPr>
                <w:rFonts w:cs="Times New Roman"/>
                <w:sz w:val="22"/>
              </w:rPr>
              <w:t>1.779***</w:t>
            </w:r>
          </w:p>
        </w:tc>
        <w:tc>
          <w:tcPr>
            <w:tcW w:w="1276" w:type="dxa"/>
            <w:tcBorders>
              <w:top w:val="nil"/>
              <w:left w:val="nil"/>
              <w:bottom w:val="nil"/>
              <w:right w:val="nil"/>
            </w:tcBorders>
            <w:shd w:val="clear" w:color="auto" w:fill="auto"/>
            <w:noWrap/>
            <w:vAlign w:val="center"/>
          </w:tcPr>
          <w:p w14:paraId="33AE4B9F" w14:textId="77777777" w:rsidR="00DA4954" w:rsidRPr="009A7AC5" w:rsidRDefault="00DA4954" w:rsidP="00125F84">
            <w:pPr>
              <w:jc w:val="center"/>
              <w:rPr>
                <w:rFonts w:eastAsia="Times New Roman" w:cs="Times New Roman"/>
                <w:sz w:val="22"/>
                <w:lang w:val="en-US" w:eastAsia="en-GB"/>
              </w:rPr>
            </w:pPr>
            <w:r w:rsidRPr="009A7AC5">
              <w:rPr>
                <w:rFonts w:cs="Times New Roman"/>
                <w:sz w:val="22"/>
              </w:rPr>
              <w:t>0.346</w:t>
            </w:r>
          </w:p>
        </w:tc>
        <w:tc>
          <w:tcPr>
            <w:tcW w:w="425" w:type="dxa"/>
            <w:tcBorders>
              <w:top w:val="nil"/>
              <w:left w:val="nil"/>
              <w:bottom w:val="nil"/>
              <w:right w:val="nil"/>
            </w:tcBorders>
            <w:shd w:val="clear" w:color="auto" w:fill="auto"/>
            <w:noWrap/>
            <w:vAlign w:val="center"/>
          </w:tcPr>
          <w:p w14:paraId="4097ED5A" w14:textId="77777777" w:rsidR="00DA4954" w:rsidRPr="009A7AC5" w:rsidRDefault="00DA4954" w:rsidP="00125F84">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1F796054" w14:textId="77777777" w:rsidR="00DA4954" w:rsidRPr="009A7AC5" w:rsidRDefault="00DA4954" w:rsidP="00125F84">
            <w:pPr>
              <w:tabs>
                <w:tab w:val="decimal" w:pos="227"/>
              </w:tabs>
              <w:rPr>
                <w:rFonts w:eastAsia="Times New Roman" w:cs="Times New Roman"/>
                <w:color w:val="000000"/>
                <w:sz w:val="22"/>
                <w:lang w:val="en-US" w:eastAsia="en-GB"/>
              </w:rPr>
            </w:pPr>
            <w:r w:rsidRPr="009A7AC5">
              <w:rPr>
                <w:rFonts w:cs="Times New Roman"/>
                <w:sz w:val="22"/>
              </w:rPr>
              <w:t>-0.00238</w:t>
            </w:r>
          </w:p>
        </w:tc>
        <w:tc>
          <w:tcPr>
            <w:tcW w:w="1156" w:type="dxa"/>
            <w:tcBorders>
              <w:top w:val="nil"/>
              <w:left w:val="nil"/>
              <w:bottom w:val="nil"/>
              <w:right w:val="nil"/>
            </w:tcBorders>
            <w:shd w:val="clear" w:color="auto" w:fill="auto"/>
            <w:noWrap/>
            <w:vAlign w:val="center"/>
          </w:tcPr>
          <w:p w14:paraId="0E7126B3" w14:textId="77777777" w:rsidR="00DA4954" w:rsidRPr="009A7AC5" w:rsidRDefault="00DA4954" w:rsidP="00125F84">
            <w:pPr>
              <w:rPr>
                <w:rFonts w:eastAsia="Times New Roman" w:cs="Times New Roman"/>
                <w:color w:val="000000"/>
                <w:sz w:val="22"/>
                <w:lang w:val="en-US" w:eastAsia="en-GB"/>
              </w:rPr>
            </w:pPr>
            <w:r w:rsidRPr="009A7AC5">
              <w:rPr>
                <w:rFonts w:cs="Times New Roman"/>
                <w:sz w:val="22"/>
              </w:rPr>
              <w:t>0.00479</w:t>
            </w:r>
          </w:p>
        </w:tc>
      </w:tr>
      <w:tr w:rsidR="00DA4954" w:rsidRPr="009A7AC5" w14:paraId="2D4D0E02" w14:textId="77777777" w:rsidTr="00125F84">
        <w:trPr>
          <w:trHeight w:val="300"/>
        </w:trPr>
        <w:tc>
          <w:tcPr>
            <w:tcW w:w="3328" w:type="dxa"/>
            <w:tcBorders>
              <w:top w:val="nil"/>
              <w:left w:val="nil"/>
              <w:bottom w:val="nil"/>
              <w:right w:val="nil"/>
            </w:tcBorders>
            <w:shd w:val="clear" w:color="auto" w:fill="auto"/>
            <w:noWrap/>
            <w:vAlign w:val="center"/>
            <w:hideMark/>
          </w:tcPr>
          <w:p w14:paraId="0F16D81E" w14:textId="77777777" w:rsidR="00DA4954" w:rsidRPr="009A7AC5" w:rsidRDefault="00DA4954" w:rsidP="00125F84">
            <w:pPr>
              <w:rPr>
                <w:rFonts w:eastAsia="Times New Roman" w:cs="Times New Roman"/>
                <w:sz w:val="22"/>
                <w:lang w:val="en-US" w:eastAsia="en-GB"/>
              </w:rPr>
            </w:pPr>
            <w:r w:rsidRPr="009A7AC5">
              <w:rPr>
                <w:rFonts w:eastAsia="Times New Roman" w:cs="Times New Roman"/>
                <w:sz w:val="22"/>
                <w:lang w:val="en-US" w:eastAsia="en-GB"/>
              </w:rPr>
              <w:t>Attendees - 6 years after entry</w:t>
            </w:r>
          </w:p>
        </w:tc>
        <w:tc>
          <w:tcPr>
            <w:tcW w:w="1316" w:type="dxa"/>
            <w:tcBorders>
              <w:top w:val="nil"/>
              <w:left w:val="nil"/>
              <w:bottom w:val="nil"/>
              <w:right w:val="nil"/>
            </w:tcBorders>
            <w:shd w:val="clear" w:color="auto" w:fill="auto"/>
            <w:noWrap/>
            <w:vAlign w:val="center"/>
          </w:tcPr>
          <w:p w14:paraId="7A6DB4A3" w14:textId="77777777" w:rsidR="00DA4954" w:rsidRPr="009A7AC5" w:rsidRDefault="00DA4954" w:rsidP="00125F84">
            <w:pPr>
              <w:tabs>
                <w:tab w:val="decimal" w:pos="364"/>
              </w:tabs>
              <w:rPr>
                <w:rFonts w:eastAsia="Times New Roman" w:cs="Times New Roman"/>
                <w:sz w:val="22"/>
                <w:lang w:val="en-US" w:eastAsia="en-GB"/>
              </w:rPr>
            </w:pPr>
            <w:r w:rsidRPr="009A7AC5">
              <w:rPr>
                <w:rFonts w:cs="Times New Roman"/>
                <w:sz w:val="22"/>
              </w:rPr>
              <w:t>1.653***</w:t>
            </w:r>
          </w:p>
        </w:tc>
        <w:tc>
          <w:tcPr>
            <w:tcW w:w="1276" w:type="dxa"/>
            <w:tcBorders>
              <w:top w:val="nil"/>
              <w:left w:val="nil"/>
              <w:bottom w:val="nil"/>
              <w:right w:val="nil"/>
            </w:tcBorders>
            <w:shd w:val="clear" w:color="auto" w:fill="auto"/>
            <w:noWrap/>
            <w:vAlign w:val="center"/>
          </w:tcPr>
          <w:p w14:paraId="5DB7C4D4" w14:textId="77777777" w:rsidR="00DA4954" w:rsidRPr="009A7AC5" w:rsidRDefault="00DA4954" w:rsidP="00125F84">
            <w:pPr>
              <w:jc w:val="center"/>
              <w:rPr>
                <w:rFonts w:eastAsia="Times New Roman" w:cs="Times New Roman"/>
                <w:sz w:val="22"/>
                <w:lang w:val="en-US" w:eastAsia="en-GB"/>
              </w:rPr>
            </w:pPr>
            <w:r w:rsidRPr="009A7AC5">
              <w:rPr>
                <w:rFonts w:cs="Times New Roman"/>
                <w:sz w:val="22"/>
              </w:rPr>
              <w:t>0.400</w:t>
            </w:r>
          </w:p>
        </w:tc>
        <w:tc>
          <w:tcPr>
            <w:tcW w:w="425" w:type="dxa"/>
            <w:tcBorders>
              <w:top w:val="nil"/>
              <w:left w:val="nil"/>
              <w:bottom w:val="nil"/>
              <w:right w:val="nil"/>
            </w:tcBorders>
            <w:shd w:val="clear" w:color="auto" w:fill="auto"/>
            <w:noWrap/>
            <w:vAlign w:val="center"/>
          </w:tcPr>
          <w:p w14:paraId="6E06DD58" w14:textId="77777777" w:rsidR="00DA4954" w:rsidRPr="009A7AC5" w:rsidRDefault="00DA4954" w:rsidP="00125F84">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18665B21" w14:textId="77777777" w:rsidR="00DA4954" w:rsidRPr="009A7AC5" w:rsidRDefault="00DA4954" w:rsidP="00125F84">
            <w:pPr>
              <w:tabs>
                <w:tab w:val="decimal" w:pos="227"/>
              </w:tabs>
              <w:rPr>
                <w:rFonts w:eastAsia="Times New Roman" w:cs="Times New Roman"/>
                <w:color w:val="000000"/>
                <w:sz w:val="22"/>
                <w:lang w:val="en-US" w:eastAsia="en-GB"/>
              </w:rPr>
            </w:pPr>
            <w:r w:rsidRPr="009A7AC5">
              <w:rPr>
                <w:rFonts w:cs="Times New Roman"/>
                <w:sz w:val="22"/>
              </w:rPr>
              <w:t>-0.00199</w:t>
            </w:r>
          </w:p>
        </w:tc>
        <w:tc>
          <w:tcPr>
            <w:tcW w:w="1156" w:type="dxa"/>
            <w:tcBorders>
              <w:top w:val="nil"/>
              <w:left w:val="nil"/>
              <w:bottom w:val="nil"/>
              <w:right w:val="nil"/>
            </w:tcBorders>
            <w:shd w:val="clear" w:color="auto" w:fill="auto"/>
            <w:noWrap/>
            <w:vAlign w:val="center"/>
          </w:tcPr>
          <w:p w14:paraId="29C2B2AB" w14:textId="77777777" w:rsidR="00DA4954" w:rsidRPr="009A7AC5" w:rsidRDefault="00DA4954" w:rsidP="00125F84">
            <w:pPr>
              <w:rPr>
                <w:rFonts w:eastAsia="Times New Roman" w:cs="Times New Roman"/>
                <w:color w:val="000000"/>
                <w:sz w:val="22"/>
                <w:lang w:val="en-US" w:eastAsia="en-GB"/>
              </w:rPr>
            </w:pPr>
            <w:r w:rsidRPr="009A7AC5">
              <w:rPr>
                <w:rFonts w:cs="Times New Roman"/>
                <w:sz w:val="22"/>
              </w:rPr>
              <w:t>0.00523</w:t>
            </w:r>
          </w:p>
        </w:tc>
      </w:tr>
      <w:tr w:rsidR="00DA4954" w:rsidRPr="009A7AC5" w14:paraId="50A8470C" w14:textId="77777777" w:rsidTr="00125F84">
        <w:trPr>
          <w:trHeight w:val="300"/>
        </w:trPr>
        <w:tc>
          <w:tcPr>
            <w:tcW w:w="3328" w:type="dxa"/>
            <w:tcBorders>
              <w:top w:val="nil"/>
              <w:left w:val="nil"/>
              <w:bottom w:val="nil"/>
              <w:right w:val="nil"/>
            </w:tcBorders>
            <w:shd w:val="clear" w:color="auto" w:fill="auto"/>
            <w:noWrap/>
            <w:vAlign w:val="center"/>
            <w:hideMark/>
          </w:tcPr>
          <w:p w14:paraId="001F2BF0" w14:textId="77777777" w:rsidR="00DA4954" w:rsidRPr="009A7AC5" w:rsidRDefault="00DA4954" w:rsidP="00125F84">
            <w:pPr>
              <w:rPr>
                <w:rFonts w:eastAsia="Times New Roman" w:cs="Times New Roman"/>
                <w:sz w:val="22"/>
                <w:lang w:val="en-US" w:eastAsia="en-GB"/>
              </w:rPr>
            </w:pPr>
            <w:r w:rsidRPr="009A7AC5">
              <w:rPr>
                <w:rFonts w:eastAsia="Times New Roman" w:cs="Times New Roman"/>
                <w:sz w:val="22"/>
                <w:lang w:val="en-US" w:eastAsia="en-GB"/>
              </w:rPr>
              <w:t>Attendees - 7 years after entry</w:t>
            </w:r>
          </w:p>
        </w:tc>
        <w:tc>
          <w:tcPr>
            <w:tcW w:w="1316" w:type="dxa"/>
            <w:tcBorders>
              <w:top w:val="nil"/>
              <w:left w:val="nil"/>
              <w:bottom w:val="nil"/>
              <w:right w:val="nil"/>
            </w:tcBorders>
            <w:shd w:val="clear" w:color="auto" w:fill="auto"/>
            <w:noWrap/>
            <w:vAlign w:val="center"/>
          </w:tcPr>
          <w:p w14:paraId="46E5350F" w14:textId="77777777" w:rsidR="00DA4954" w:rsidRPr="009A7AC5" w:rsidRDefault="00DA4954" w:rsidP="00125F84">
            <w:pPr>
              <w:tabs>
                <w:tab w:val="decimal" w:pos="364"/>
              </w:tabs>
              <w:rPr>
                <w:rFonts w:eastAsia="Times New Roman" w:cs="Times New Roman"/>
                <w:sz w:val="22"/>
                <w:lang w:val="en-US" w:eastAsia="en-GB"/>
              </w:rPr>
            </w:pPr>
            <w:r w:rsidRPr="009A7AC5">
              <w:rPr>
                <w:rFonts w:cs="Times New Roman"/>
                <w:sz w:val="22"/>
              </w:rPr>
              <w:t>1.999***</w:t>
            </w:r>
          </w:p>
        </w:tc>
        <w:tc>
          <w:tcPr>
            <w:tcW w:w="1276" w:type="dxa"/>
            <w:tcBorders>
              <w:top w:val="nil"/>
              <w:left w:val="nil"/>
              <w:bottom w:val="nil"/>
              <w:right w:val="nil"/>
            </w:tcBorders>
            <w:shd w:val="clear" w:color="auto" w:fill="auto"/>
            <w:noWrap/>
            <w:vAlign w:val="center"/>
          </w:tcPr>
          <w:p w14:paraId="623153FE" w14:textId="77777777" w:rsidR="00DA4954" w:rsidRPr="009A7AC5" w:rsidRDefault="00DA4954" w:rsidP="00125F84">
            <w:pPr>
              <w:jc w:val="center"/>
              <w:rPr>
                <w:rFonts w:eastAsia="Times New Roman" w:cs="Times New Roman"/>
                <w:sz w:val="22"/>
                <w:lang w:val="en-US" w:eastAsia="en-GB"/>
              </w:rPr>
            </w:pPr>
            <w:r w:rsidRPr="009A7AC5">
              <w:rPr>
                <w:rFonts w:cs="Times New Roman"/>
                <w:sz w:val="22"/>
              </w:rPr>
              <w:t>0.472</w:t>
            </w:r>
          </w:p>
        </w:tc>
        <w:tc>
          <w:tcPr>
            <w:tcW w:w="425" w:type="dxa"/>
            <w:tcBorders>
              <w:top w:val="nil"/>
              <w:left w:val="nil"/>
              <w:bottom w:val="nil"/>
              <w:right w:val="nil"/>
            </w:tcBorders>
            <w:shd w:val="clear" w:color="auto" w:fill="auto"/>
            <w:noWrap/>
            <w:vAlign w:val="center"/>
          </w:tcPr>
          <w:p w14:paraId="197033CF" w14:textId="77777777" w:rsidR="00DA4954" w:rsidRPr="009A7AC5" w:rsidRDefault="00DA4954" w:rsidP="00125F84">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00803B55" w14:textId="77777777" w:rsidR="00DA4954" w:rsidRPr="009A7AC5" w:rsidRDefault="00DA4954" w:rsidP="00125F84">
            <w:pPr>
              <w:tabs>
                <w:tab w:val="decimal" w:pos="227"/>
              </w:tabs>
              <w:rPr>
                <w:rFonts w:eastAsia="Times New Roman" w:cs="Times New Roman"/>
                <w:color w:val="000000"/>
                <w:sz w:val="22"/>
                <w:lang w:val="en-US" w:eastAsia="en-GB"/>
              </w:rPr>
            </w:pPr>
            <w:r w:rsidRPr="009A7AC5">
              <w:rPr>
                <w:rFonts w:cs="Times New Roman"/>
                <w:sz w:val="22"/>
              </w:rPr>
              <w:t>-0.00121</w:t>
            </w:r>
          </w:p>
        </w:tc>
        <w:tc>
          <w:tcPr>
            <w:tcW w:w="1156" w:type="dxa"/>
            <w:tcBorders>
              <w:top w:val="nil"/>
              <w:left w:val="nil"/>
              <w:bottom w:val="nil"/>
              <w:right w:val="nil"/>
            </w:tcBorders>
            <w:shd w:val="clear" w:color="auto" w:fill="auto"/>
            <w:noWrap/>
            <w:vAlign w:val="center"/>
          </w:tcPr>
          <w:p w14:paraId="5270E905" w14:textId="77777777" w:rsidR="00DA4954" w:rsidRPr="009A7AC5" w:rsidRDefault="00DA4954" w:rsidP="00125F84">
            <w:pPr>
              <w:rPr>
                <w:rFonts w:eastAsia="Times New Roman" w:cs="Times New Roman"/>
                <w:color w:val="000000"/>
                <w:sz w:val="22"/>
                <w:lang w:val="en-US" w:eastAsia="en-GB"/>
              </w:rPr>
            </w:pPr>
            <w:r w:rsidRPr="009A7AC5">
              <w:rPr>
                <w:rFonts w:cs="Times New Roman"/>
                <w:sz w:val="22"/>
              </w:rPr>
              <w:t>0.00601</w:t>
            </w:r>
          </w:p>
        </w:tc>
      </w:tr>
      <w:tr w:rsidR="00DA4954" w:rsidRPr="009A7AC5" w14:paraId="05588828" w14:textId="77777777" w:rsidTr="00125F84">
        <w:trPr>
          <w:trHeight w:val="300"/>
        </w:trPr>
        <w:tc>
          <w:tcPr>
            <w:tcW w:w="3328" w:type="dxa"/>
            <w:tcBorders>
              <w:top w:val="nil"/>
              <w:left w:val="nil"/>
              <w:bottom w:val="nil"/>
              <w:right w:val="nil"/>
            </w:tcBorders>
            <w:shd w:val="clear" w:color="auto" w:fill="auto"/>
            <w:noWrap/>
            <w:vAlign w:val="center"/>
            <w:hideMark/>
          </w:tcPr>
          <w:p w14:paraId="62BA81AE" w14:textId="77777777" w:rsidR="00DA4954" w:rsidRPr="009A7AC5" w:rsidRDefault="00DA4954" w:rsidP="00125F84">
            <w:pPr>
              <w:rPr>
                <w:rFonts w:eastAsia="Times New Roman" w:cs="Times New Roman"/>
                <w:sz w:val="22"/>
                <w:lang w:val="en-US" w:eastAsia="en-GB"/>
              </w:rPr>
            </w:pPr>
            <w:r w:rsidRPr="009A7AC5">
              <w:rPr>
                <w:rFonts w:eastAsia="Times New Roman" w:cs="Times New Roman"/>
                <w:sz w:val="22"/>
                <w:lang w:val="en-US" w:eastAsia="en-GB"/>
              </w:rPr>
              <w:t>Attendees - 8 years after entry</w:t>
            </w:r>
          </w:p>
        </w:tc>
        <w:tc>
          <w:tcPr>
            <w:tcW w:w="1316" w:type="dxa"/>
            <w:tcBorders>
              <w:top w:val="nil"/>
              <w:left w:val="nil"/>
              <w:bottom w:val="nil"/>
              <w:right w:val="nil"/>
            </w:tcBorders>
            <w:shd w:val="clear" w:color="auto" w:fill="auto"/>
            <w:noWrap/>
            <w:vAlign w:val="center"/>
          </w:tcPr>
          <w:p w14:paraId="280DE6C0" w14:textId="77777777" w:rsidR="00DA4954" w:rsidRPr="009A7AC5" w:rsidRDefault="00DA4954" w:rsidP="00125F84">
            <w:pPr>
              <w:tabs>
                <w:tab w:val="decimal" w:pos="364"/>
              </w:tabs>
              <w:rPr>
                <w:rFonts w:eastAsia="Times New Roman" w:cs="Times New Roman"/>
                <w:sz w:val="22"/>
                <w:lang w:val="en-US" w:eastAsia="en-GB"/>
              </w:rPr>
            </w:pPr>
            <w:r w:rsidRPr="009A7AC5">
              <w:rPr>
                <w:rFonts w:cs="Times New Roman"/>
                <w:sz w:val="22"/>
              </w:rPr>
              <w:t>2.121***</w:t>
            </w:r>
          </w:p>
        </w:tc>
        <w:tc>
          <w:tcPr>
            <w:tcW w:w="1276" w:type="dxa"/>
            <w:tcBorders>
              <w:top w:val="nil"/>
              <w:left w:val="nil"/>
              <w:bottom w:val="nil"/>
              <w:right w:val="nil"/>
            </w:tcBorders>
            <w:shd w:val="clear" w:color="auto" w:fill="auto"/>
            <w:noWrap/>
            <w:vAlign w:val="center"/>
          </w:tcPr>
          <w:p w14:paraId="385A14DD" w14:textId="77777777" w:rsidR="00DA4954" w:rsidRPr="009A7AC5" w:rsidRDefault="00DA4954" w:rsidP="00125F84">
            <w:pPr>
              <w:jc w:val="center"/>
              <w:rPr>
                <w:rFonts w:eastAsia="Times New Roman" w:cs="Times New Roman"/>
                <w:sz w:val="22"/>
                <w:lang w:val="en-US" w:eastAsia="en-GB"/>
              </w:rPr>
            </w:pPr>
            <w:r w:rsidRPr="009A7AC5">
              <w:rPr>
                <w:rFonts w:cs="Times New Roman"/>
                <w:sz w:val="22"/>
              </w:rPr>
              <w:t>0.654</w:t>
            </w:r>
          </w:p>
        </w:tc>
        <w:tc>
          <w:tcPr>
            <w:tcW w:w="425" w:type="dxa"/>
            <w:tcBorders>
              <w:top w:val="nil"/>
              <w:left w:val="nil"/>
              <w:bottom w:val="nil"/>
              <w:right w:val="nil"/>
            </w:tcBorders>
            <w:shd w:val="clear" w:color="auto" w:fill="auto"/>
            <w:noWrap/>
            <w:vAlign w:val="center"/>
          </w:tcPr>
          <w:p w14:paraId="72DF3634" w14:textId="77777777" w:rsidR="00DA4954" w:rsidRPr="009A7AC5" w:rsidRDefault="00DA4954" w:rsidP="00125F84">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782F5383" w14:textId="77777777" w:rsidR="00DA4954" w:rsidRPr="009A7AC5" w:rsidRDefault="00DA4954" w:rsidP="00125F84">
            <w:pPr>
              <w:tabs>
                <w:tab w:val="decimal" w:pos="227"/>
              </w:tabs>
              <w:rPr>
                <w:rFonts w:eastAsia="Times New Roman" w:cs="Times New Roman"/>
                <w:color w:val="000000"/>
                <w:sz w:val="22"/>
                <w:lang w:val="en-US" w:eastAsia="en-GB"/>
              </w:rPr>
            </w:pPr>
            <w:r w:rsidRPr="009A7AC5">
              <w:rPr>
                <w:rFonts w:cs="Times New Roman"/>
                <w:sz w:val="22"/>
              </w:rPr>
              <w:t>-0.00088</w:t>
            </w:r>
          </w:p>
        </w:tc>
        <w:tc>
          <w:tcPr>
            <w:tcW w:w="1156" w:type="dxa"/>
            <w:tcBorders>
              <w:top w:val="nil"/>
              <w:left w:val="nil"/>
              <w:bottom w:val="nil"/>
              <w:right w:val="nil"/>
            </w:tcBorders>
            <w:shd w:val="clear" w:color="auto" w:fill="auto"/>
            <w:noWrap/>
            <w:vAlign w:val="center"/>
          </w:tcPr>
          <w:p w14:paraId="4AA3B4B6" w14:textId="77777777" w:rsidR="00DA4954" w:rsidRPr="009A7AC5" w:rsidRDefault="00DA4954" w:rsidP="00125F84">
            <w:pPr>
              <w:rPr>
                <w:rFonts w:eastAsia="Times New Roman" w:cs="Times New Roman"/>
                <w:color w:val="000000"/>
                <w:sz w:val="22"/>
                <w:lang w:val="en-US" w:eastAsia="en-GB"/>
              </w:rPr>
            </w:pPr>
            <w:r w:rsidRPr="009A7AC5">
              <w:rPr>
                <w:rFonts w:cs="Times New Roman"/>
                <w:sz w:val="22"/>
              </w:rPr>
              <w:t>0.00749</w:t>
            </w:r>
          </w:p>
        </w:tc>
      </w:tr>
      <w:tr w:rsidR="00DA4954" w:rsidRPr="009A7AC5" w14:paraId="3DDF2EF0" w14:textId="77777777" w:rsidTr="00125F84">
        <w:trPr>
          <w:trHeight w:val="102"/>
        </w:trPr>
        <w:tc>
          <w:tcPr>
            <w:tcW w:w="3328" w:type="dxa"/>
            <w:tcBorders>
              <w:top w:val="nil"/>
              <w:left w:val="nil"/>
              <w:bottom w:val="nil"/>
              <w:right w:val="nil"/>
            </w:tcBorders>
            <w:shd w:val="clear" w:color="auto" w:fill="auto"/>
            <w:noWrap/>
            <w:vAlign w:val="center"/>
            <w:hideMark/>
          </w:tcPr>
          <w:p w14:paraId="306C186F" w14:textId="77777777" w:rsidR="00DA4954" w:rsidRPr="009A7AC5" w:rsidRDefault="00DA4954" w:rsidP="00125F84">
            <w:pPr>
              <w:rPr>
                <w:rFonts w:eastAsia="Times New Roman" w:cs="Times New Roman"/>
                <w:color w:val="000000"/>
                <w:sz w:val="22"/>
                <w:lang w:val="en-US" w:eastAsia="en-GB"/>
              </w:rPr>
            </w:pPr>
          </w:p>
        </w:tc>
        <w:tc>
          <w:tcPr>
            <w:tcW w:w="1316" w:type="dxa"/>
            <w:tcBorders>
              <w:top w:val="nil"/>
              <w:left w:val="nil"/>
              <w:bottom w:val="nil"/>
              <w:right w:val="nil"/>
            </w:tcBorders>
            <w:shd w:val="clear" w:color="auto" w:fill="auto"/>
            <w:noWrap/>
            <w:vAlign w:val="center"/>
          </w:tcPr>
          <w:p w14:paraId="3DF2331D" w14:textId="77777777" w:rsidR="00DA4954" w:rsidRPr="009A7AC5" w:rsidRDefault="00DA4954" w:rsidP="00125F84">
            <w:pPr>
              <w:tabs>
                <w:tab w:val="decimal" w:pos="364"/>
              </w:tabs>
              <w:rPr>
                <w:rFonts w:eastAsia="Times New Roman" w:cs="Times New Roman"/>
                <w:sz w:val="22"/>
                <w:lang w:val="en-US" w:eastAsia="en-GB"/>
              </w:rPr>
            </w:pPr>
          </w:p>
        </w:tc>
        <w:tc>
          <w:tcPr>
            <w:tcW w:w="1276" w:type="dxa"/>
            <w:tcBorders>
              <w:top w:val="nil"/>
              <w:left w:val="nil"/>
              <w:bottom w:val="nil"/>
              <w:right w:val="nil"/>
            </w:tcBorders>
            <w:shd w:val="clear" w:color="auto" w:fill="auto"/>
            <w:noWrap/>
            <w:vAlign w:val="center"/>
          </w:tcPr>
          <w:p w14:paraId="0F9FC2BE" w14:textId="77777777" w:rsidR="00DA4954" w:rsidRPr="009A7AC5" w:rsidRDefault="00DA4954" w:rsidP="00125F84">
            <w:pPr>
              <w:jc w:val="center"/>
              <w:rPr>
                <w:rFonts w:eastAsia="Times New Roman" w:cs="Times New Roman"/>
                <w:sz w:val="22"/>
                <w:lang w:val="en-US" w:eastAsia="en-GB"/>
              </w:rPr>
            </w:pPr>
          </w:p>
        </w:tc>
        <w:tc>
          <w:tcPr>
            <w:tcW w:w="425" w:type="dxa"/>
            <w:tcBorders>
              <w:top w:val="nil"/>
              <w:left w:val="nil"/>
              <w:bottom w:val="nil"/>
              <w:right w:val="nil"/>
            </w:tcBorders>
            <w:shd w:val="clear" w:color="auto" w:fill="auto"/>
            <w:noWrap/>
            <w:vAlign w:val="center"/>
          </w:tcPr>
          <w:p w14:paraId="7EFEB961" w14:textId="77777777" w:rsidR="00DA4954" w:rsidRPr="009A7AC5" w:rsidRDefault="00DA4954" w:rsidP="00125F84">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center"/>
          </w:tcPr>
          <w:p w14:paraId="0D1AAD96" w14:textId="77777777" w:rsidR="00DA4954" w:rsidRPr="009A7AC5" w:rsidRDefault="00DA4954" w:rsidP="00125F84">
            <w:pPr>
              <w:tabs>
                <w:tab w:val="decimal" w:pos="227"/>
              </w:tabs>
              <w:rPr>
                <w:rFonts w:eastAsia="Times New Roman" w:cs="Times New Roman"/>
                <w:sz w:val="22"/>
                <w:lang w:val="en-US" w:eastAsia="en-GB"/>
              </w:rPr>
            </w:pPr>
          </w:p>
        </w:tc>
        <w:tc>
          <w:tcPr>
            <w:tcW w:w="1156" w:type="dxa"/>
            <w:tcBorders>
              <w:top w:val="nil"/>
              <w:left w:val="nil"/>
              <w:bottom w:val="nil"/>
              <w:right w:val="nil"/>
            </w:tcBorders>
            <w:shd w:val="clear" w:color="auto" w:fill="auto"/>
            <w:noWrap/>
            <w:vAlign w:val="center"/>
          </w:tcPr>
          <w:p w14:paraId="538203F8" w14:textId="77777777" w:rsidR="00DA4954" w:rsidRPr="009A7AC5" w:rsidRDefault="00DA4954" w:rsidP="00125F84">
            <w:pPr>
              <w:rPr>
                <w:rFonts w:eastAsia="Times New Roman" w:cs="Times New Roman"/>
                <w:sz w:val="22"/>
                <w:lang w:val="en-US" w:eastAsia="en-GB"/>
              </w:rPr>
            </w:pPr>
          </w:p>
        </w:tc>
      </w:tr>
      <w:tr w:rsidR="00DA4954" w:rsidRPr="009A7AC5" w14:paraId="4E667E7B" w14:textId="77777777" w:rsidTr="00125F84">
        <w:trPr>
          <w:trHeight w:val="300"/>
        </w:trPr>
        <w:tc>
          <w:tcPr>
            <w:tcW w:w="3328" w:type="dxa"/>
            <w:tcBorders>
              <w:top w:val="nil"/>
              <w:left w:val="nil"/>
              <w:bottom w:val="nil"/>
              <w:right w:val="nil"/>
            </w:tcBorders>
            <w:shd w:val="clear" w:color="auto" w:fill="auto"/>
            <w:noWrap/>
            <w:vAlign w:val="center"/>
            <w:hideMark/>
          </w:tcPr>
          <w:p w14:paraId="361891F8" w14:textId="77777777" w:rsidR="00DA4954" w:rsidRPr="009A7AC5" w:rsidRDefault="00DA4954" w:rsidP="00125F84">
            <w:pPr>
              <w:rPr>
                <w:rFonts w:eastAsia="Times New Roman" w:cs="Times New Roman"/>
                <w:sz w:val="22"/>
                <w:lang w:val="en-US" w:eastAsia="en-GB"/>
              </w:rPr>
            </w:pPr>
            <w:r w:rsidRPr="009A7AC5">
              <w:rPr>
                <w:rFonts w:eastAsia="Times New Roman" w:cs="Times New Roman"/>
                <w:sz w:val="22"/>
                <w:lang w:val="en-US" w:eastAsia="en-GB"/>
              </w:rPr>
              <w:t>Attendees - 2 years before entry</w:t>
            </w:r>
          </w:p>
        </w:tc>
        <w:tc>
          <w:tcPr>
            <w:tcW w:w="1316" w:type="dxa"/>
            <w:tcBorders>
              <w:top w:val="nil"/>
              <w:left w:val="nil"/>
              <w:bottom w:val="nil"/>
              <w:right w:val="nil"/>
            </w:tcBorders>
            <w:shd w:val="clear" w:color="auto" w:fill="auto"/>
            <w:noWrap/>
            <w:vAlign w:val="bottom"/>
          </w:tcPr>
          <w:p w14:paraId="67A49655" w14:textId="77777777" w:rsidR="00DA4954" w:rsidRPr="009A7AC5" w:rsidRDefault="00DA4954" w:rsidP="00125F84">
            <w:pPr>
              <w:tabs>
                <w:tab w:val="decimal" w:pos="364"/>
              </w:tabs>
              <w:rPr>
                <w:rFonts w:eastAsia="Times New Roman" w:cs="Times New Roman"/>
                <w:sz w:val="22"/>
                <w:lang w:val="en-US" w:eastAsia="en-GB"/>
              </w:rPr>
            </w:pPr>
            <w:r w:rsidRPr="009A7AC5">
              <w:rPr>
                <w:rFonts w:cs="Times New Roman"/>
                <w:sz w:val="22"/>
              </w:rPr>
              <w:t>-0.002</w:t>
            </w:r>
          </w:p>
        </w:tc>
        <w:tc>
          <w:tcPr>
            <w:tcW w:w="1276" w:type="dxa"/>
            <w:tcBorders>
              <w:top w:val="nil"/>
              <w:left w:val="nil"/>
              <w:bottom w:val="nil"/>
              <w:right w:val="nil"/>
            </w:tcBorders>
            <w:shd w:val="clear" w:color="auto" w:fill="auto"/>
            <w:noWrap/>
            <w:vAlign w:val="bottom"/>
          </w:tcPr>
          <w:p w14:paraId="30282068" w14:textId="77777777" w:rsidR="00DA4954" w:rsidRPr="009A7AC5" w:rsidRDefault="00DA4954" w:rsidP="00125F84">
            <w:pPr>
              <w:jc w:val="center"/>
              <w:rPr>
                <w:rFonts w:eastAsia="Times New Roman" w:cs="Times New Roman"/>
                <w:sz w:val="22"/>
                <w:lang w:val="en-US" w:eastAsia="en-GB"/>
              </w:rPr>
            </w:pPr>
            <w:r w:rsidRPr="009A7AC5">
              <w:rPr>
                <w:rFonts w:cs="Times New Roman"/>
                <w:sz w:val="22"/>
              </w:rPr>
              <w:t>0.125</w:t>
            </w:r>
          </w:p>
        </w:tc>
        <w:tc>
          <w:tcPr>
            <w:tcW w:w="425" w:type="dxa"/>
            <w:tcBorders>
              <w:top w:val="nil"/>
              <w:left w:val="nil"/>
              <w:bottom w:val="nil"/>
              <w:right w:val="nil"/>
            </w:tcBorders>
            <w:shd w:val="clear" w:color="auto" w:fill="auto"/>
            <w:noWrap/>
            <w:vAlign w:val="center"/>
          </w:tcPr>
          <w:p w14:paraId="0E701458" w14:textId="77777777" w:rsidR="00DA4954" w:rsidRPr="009A7AC5" w:rsidRDefault="00DA4954" w:rsidP="00125F84">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bottom"/>
          </w:tcPr>
          <w:p w14:paraId="7CC93048" w14:textId="77777777" w:rsidR="00DA4954" w:rsidRPr="009A7AC5" w:rsidRDefault="00DA4954" w:rsidP="00125F84">
            <w:pPr>
              <w:tabs>
                <w:tab w:val="decimal" w:pos="227"/>
              </w:tabs>
              <w:rPr>
                <w:rFonts w:eastAsia="Times New Roman" w:cs="Times New Roman"/>
                <w:color w:val="000000"/>
                <w:sz w:val="22"/>
                <w:lang w:val="en-US" w:eastAsia="en-GB"/>
              </w:rPr>
            </w:pPr>
            <w:r w:rsidRPr="009A7AC5">
              <w:rPr>
                <w:rFonts w:cs="Times New Roman"/>
                <w:sz w:val="22"/>
              </w:rPr>
              <w:t>0.00019</w:t>
            </w:r>
          </w:p>
        </w:tc>
        <w:tc>
          <w:tcPr>
            <w:tcW w:w="1156" w:type="dxa"/>
            <w:tcBorders>
              <w:top w:val="nil"/>
              <w:left w:val="nil"/>
              <w:bottom w:val="nil"/>
              <w:right w:val="nil"/>
            </w:tcBorders>
            <w:shd w:val="clear" w:color="auto" w:fill="auto"/>
            <w:noWrap/>
            <w:vAlign w:val="bottom"/>
          </w:tcPr>
          <w:p w14:paraId="4D4E42D3" w14:textId="77777777" w:rsidR="00DA4954" w:rsidRPr="009A7AC5" w:rsidRDefault="00DA4954" w:rsidP="00125F84">
            <w:pPr>
              <w:rPr>
                <w:rFonts w:eastAsia="Times New Roman" w:cs="Times New Roman"/>
                <w:color w:val="000000"/>
                <w:sz w:val="22"/>
                <w:lang w:val="en-US" w:eastAsia="en-GB"/>
              </w:rPr>
            </w:pPr>
            <w:r w:rsidRPr="009A7AC5">
              <w:rPr>
                <w:rFonts w:cs="Times New Roman"/>
                <w:sz w:val="22"/>
              </w:rPr>
              <w:t>0.00296</w:t>
            </w:r>
          </w:p>
        </w:tc>
      </w:tr>
      <w:tr w:rsidR="00DA4954" w:rsidRPr="009A7AC5" w14:paraId="3C788770" w14:textId="77777777" w:rsidTr="00125F84">
        <w:trPr>
          <w:trHeight w:val="300"/>
        </w:trPr>
        <w:tc>
          <w:tcPr>
            <w:tcW w:w="3328" w:type="dxa"/>
            <w:tcBorders>
              <w:top w:val="nil"/>
              <w:left w:val="nil"/>
              <w:bottom w:val="nil"/>
              <w:right w:val="nil"/>
            </w:tcBorders>
            <w:shd w:val="clear" w:color="auto" w:fill="auto"/>
            <w:noWrap/>
            <w:vAlign w:val="center"/>
            <w:hideMark/>
          </w:tcPr>
          <w:p w14:paraId="4D0F08C1" w14:textId="77777777" w:rsidR="00DA4954" w:rsidRPr="009A7AC5" w:rsidRDefault="00DA4954" w:rsidP="00125F84">
            <w:pPr>
              <w:rPr>
                <w:rFonts w:eastAsia="Times New Roman" w:cs="Times New Roman"/>
                <w:sz w:val="22"/>
                <w:lang w:val="en-US" w:eastAsia="en-GB"/>
              </w:rPr>
            </w:pPr>
            <w:r w:rsidRPr="009A7AC5">
              <w:rPr>
                <w:rFonts w:eastAsia="Times New Roman" w:cs="Times New Roman"/>
                <w:sz w:val="22"/>
                <w:lang w:val="en-US" w:eastAsia="en-GB"/>
              </w:rPr>
              <w:t>Attendees - 3 years before entry</w:t>
            </w:r>
          </w:p>
        </w:tc>
        <w:tc>
          <w:tcPr>
            <w:tcW w:w="1316" w:type="dxa"/>
            <w:tcBorders>
              <w:top w:val="nil"/>
              <w:left w:val="nil"/>
              <w:bottom w:val="nil"/>
              <w:right w:val="nil"/>
            </w:tcBorders>
            <w:shd w:val="clear" w:color="auto" w:fill="auto"/>
            <w:noWrap/>
            <w:vAlign w:val="bottom"/>
          </w:tcPr>
          <w:p w14:paraId="54CFA64F" w14:textId="77777777" w:rsidR="00DA4954" w:rsidRPr="009A7AC5" w:rsidRDefault="00DA4954" w:rsidP="00125F84">
            <w:pPr>
              <w:tabs>
                <w:tab w:val="decimal" w:pos="364"/>
              </w:tabs>
              <w:rPr>
                <w:rFonts w:eastAsia="Times New Roman" w:cs="Times New Roman"/>
                <w:sz w:val="22"/>
                <w:lang w:val="en-US" w:eastAsia="en-GB"/>
              </w:rPr>
            </w:pPr>
            <w:r w:rsidRPr="009A7AC5">
              <w:rPr>
                <w:rFonts w:cs="Times New Roman"/>
                <w:sz w:val="22"/>
              </w:rPr>
              <w:t>0.131</w:t>
            </w:r>
          </w:p>
        </w:tc>
        <w:tc>
          <w:tcPr>
            <w:tcW w:w="1276" w:type="dxa"/>
            <w:tcBorders>
              <w:top w:val="nil"/>
              <w:left w:val="nil"/>
              <w:bottom w:val="nil"/>
              <w:right w:val="nil"/>
            </w:tcBorders>
            <w:shd w:val="clear" w:color="auto" w:fill="auto"/>
            <w:noWrap/>
            <w:vAlign w:val="bottom"/>
          </w:tcPr>
          <w:p w14:paraId="3D2C0881" w14:textId="77777777" w:rsidR="00DA4954" w:rsidRPr="009A7AC5" w:rsidRDefault="00DA4954" w:rsidP="00125F84">
            <w:pPr>
              <w:jc w:val="center"/>
              <w:rPr>
                <w:rFonts w:eastAsia="Times New Roman" w:cs="Times New Roman"/>
                <w:sz w:val="22"/>
                <w:lang w:val="en-US" w:eastAsia="en-GB"/>
              </w:rPr>
            </w:pPr>
            <w:r w:rsidRPr="009A7AC5">
              <w:rPr>
                <w:rFonts w:cs="Times New Roman"/>
                <w:sz w:val="22"/>
              </w:rPr>
              <w:t>0.162</w:t>
            </w:r>
          </w:p>
        </w:tc>
        <w:tc>
          <w:tcPr>
            <w:tcW w:w="425" w:type="dxa"/>
            <w:tcBorders>
              <w:top w:val="nil"/>
              <w:left w:val="nil"/>
              <w:bottom w:val="nil"/>
              <w:right w:val="nil"/>
            </w:tcBorders>
            <w:shd w:val="clear" w:color="auto" w:fill="auto"/>
            <w:noWrap/>
            <w:vAlign w:val="center"/>
          </w:tcPr>
          <w:p w14:paraId="5D4F149A" w14:textId="77777777" w:rsidR="00DA4954" w:rsidRPr="009A7AC5" w:rsidRDefault="00DA4954" w:rsidP="00125F84">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bottom"/>
          </w:tcPr>
          <w:p w14:paraId="3DD64CAF" w14:textId="77777777" w:rsidR="00DA4954" w:rsidRPr="009A7AC5" w:rsidRDefault="00DA4954" w:rsidP="00125F84">
            <w:pPr>
              <w:tabs>
                <w:tab w:val="decimal" w:pos="227"/>
              </w:tabs>
              <w:rPr>
                <w:rFonts w:eastAsia="Times New Roman" w:cs="Times New Roman"/>
                <w:color w:val="000000"/>
                <w:sz w:val="22"/>
                <w:lang w:val="en-US" w:eastAsia="en-GB"/>
              </w:rPr>
            </w:pPr>
            <w:r w:rsidRPr="009A7AC5">
              <w:rPr>
                <w:rFonts w:cs="Times New Roman"/>
                <w:sz w:val="22"/>
              </w:rPr>
              <w:t>0.00079</w:t>
            </w:r>
          </w:p>
        </w:tc>
        <w:tc>
          <w:tcPr>
            <w:tcW w:w="1156" w:type="dxa"/>
            <w:tcBorders>
              <w:top w:val="nil"/>
              <w:left w:val="nil"/>
              <w:bottom w:val="nil"/>
              <w:right w:val="nil"/>
            </w:tcBorders>
            <w:shd w:val="clear" w:color="auto" w:fill="auto"/>
            <w:noWrap/>
            <w:vAlign w:val="bottom"/>
          </w:tcPr>
          <w:p w14:paraId="6148AF43" w14:textId="77777777" w:rsidR="00DA4954" w:rsidRPr="009A7AC5" w:rsidRDefault="00DA4954" w:rsidP="00125F84">
            <w:pPr>
              <w:rPr>
                <w:rFonts w:eastAsia="Times New Roman" w:cs="Times New Roman"/>
                <w:color w:val="000000"/>
                <w:sz w:val="22"/>
                <w:lang w:val="en-US" w:eastAsia="en-GB"/>
              </w:rPr>
            </w:pPr>
            <w:r w:rsidRPr="009A7AC5">
              <w:rPr>
                <w:rFonts w:cs="Times New Roman"/>
                <w:sz w:val="22"/>
              </w:rPr>
              <w:t>0.00356</w:t>
            </w:r>
          </w:p>
        </w:tc>
      </w:tr>
      <w:tr w:rsidR="00DA4954" w:rsidRPr="009A7AC5" w14:paraId="1F24693C" w14:textId="77777777" w:rsidTr="00125F84">
        <w:trPr>
          <w:trHeight w:val="300"/>
        </w:trPr>
        <w:tc>
          <w:tcPr>
            <w:tcW w:w="3328" w:type="dxa"/>
            <w:tcBorders>
              <w:top w:val="nil"/>
              <w:left w:val="nil"/>
              <w:bottom w:val="nil"/>
              <w:right w:val="nil"/>
            </w:tcBorders>
            <w:shd w:val="clear" w:color="auto" w:fill="auto"/>
            <w:noWrap/>
            <w:vAlign w:val="center"/>
            <w:hideMark/>
          </w:tcPr>
          <w:p w14:paraId="76F0B551" w14:textId="77777777" w:rsidR="00DA4954" w:rsidRPr="009A7AC5" w:rsidRDefault="00DA4954" w:rsidP="00125F84">
            <w:pPr>
              <w:rPr>
                <w:rFonts w:eastAsia="Times New Roman" w:cs="Times New Roman"/>
                <w:sz w:val="22"/>
                <w:lang w:val="en-US" w:eastAsia="en-GB"/>
              </w:rPr>
            </w:pPr>
            <w:r w:rsidRPr="009A7AC5">
              <w:rPr>
                <w:rFonts w:eastAsia="Times New Roman" w:cs="Times New Roman"/>
                <w:sz w:val="22"/>
                <w:lang w:val="en-US" w:eastAsia="en-GB"/>
              </w:rPr>
              <w:t>Attendees - 4 years before entry</w:t>
            </w:r>
          </w:p>
        </w:tc>
        <w:tc>
          <w:tcPr>
            <w:tcW w:w="1316" w:type="dxa"/>
            <w:tcBorders>
              <w:top w:val="nil"/>
              <w:left w:val="nil"/>
              <w:bottom w:val="nil"/>
              <w:right w:val="nil"/>
            </w:tcBorders>
            <w:shd w:val="clear" w:color="auto" w:fill="auto"/>
            <w:noWrap/>
            <w:vAlign w:val="bottom"/>
          </w:tcPr>
          <w:p w14:paraId="0B68D845" w14:textId="77777777" w:rsidR="00DA4954" w:rsidRPr="009A7AC5" w:rsidRDefault="00DA4954" w:rsidP="00125F84">
            <w:pPr>
              <w:tabs>
                <w:tab w:val="decimal" w:pos="364"/>
              </w:tabs>
              <w:rPr>
                <w:rFonts w:eastAsia="Times New Roman" w:cs="Times New Roman"/>
                <w:sz w:val="22"/>
                <w:lang w:val="en-US" w:eastAsia="en-GB"/>
              </w:rPr>
            </w:pPr>
            <w:r w:rsidRPr="009A7AC5">
              <w:rPr>
                <w:rFonts w:cs="Times New Roman"/>
                <w:sz w:val="22"/>
              </w:rPr>
              <w:t>-0.084</w:t>
            </w:r>
          </w:p>
        </w:tc>
        <w:tc>
          <w:tcPr>
            <w:tcW w:w="1276" w:type="dxa"/>
            <w:tcBorders>
              <w:top w:val="nil"/>
              <w:left w:val="nil"/>
              <w:bottom w:val="nil"/>
              <w:right w:val="nil"/>
            </w:tcBorders>
            <w:shd w:val="clear" w:color="auto" w:fill="auto"/>
            <w:noWrap/>
            <w:vAlign w:val="bottom"/>
          </w:tcPr>
          <w:p w14:paraId="503D7BA6" w14:textId="77777777" w:rsidR="00DA4954" w:rsidRPr="009A7AC5" w:rsidRDefault="00DA4954" w:rsidP="00125F84">
            <w:pPr>
              <w:jc w:val="center"/>
              <w:rPr>
                <w:rFonts w:eastAsia="Times New Roman" w:cs="Times New Roman"/>
                <w:sz w:val="22"/>
                <w:lang w:val="en-US" w:eastAsia="en-GB"/>
              </w:rPr>
            </w:pPr>
            <w:r w:rsidRPr="009A7AC5">
              <w:rPr>
                <w:rFonts w:cs="Times New Roman"/>
                <w:sz w:val="22"/>
              </w:rPr>
              <w:t>0.185</w:t>
            </w:r>
          </w:p>
        </w:tc>
        <w:tc>
          <w:tcPr>
            <w:tcW w:w="425" w:type="dxa"/>
            <w:tcBorders>
              <w:top w:val="nil"/>
              <w:left w:val="nil"/>
              <w:bottom w:val="nil"/>
              <w:right w:val="nil"/>
            </w:tcBorders>
            <w:shd w:val="clear" w:color="auto" w:fill="auto"/>
            <w:noWrap/>
            <w:vAlign w:val="center"/>
          </w:tcPr>
          <w:p w14:paraId="61BD6C10" w14:textId="77777777" w:rsidR="00DA4954" w:rsidRPr="009A7AC5" w:rsidRDefault="00DA4954" w:rsidP="00125F84">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bottom"/>
          </w:tcPr>
          <w:p w14:paraId="3AE79D12" w14:textId="77777777" w:rsidR="00DA4954" w:rsidRPr="009A7AC5" w:rsidRDefault="00DA4954" w:rsidP="00125F84">
            <w:pPr>
              <w:tabs>
                <w:tab w:val="decimal" w:pos="227"/>
              </w:tabs>
              <w:rPr>
                <w:rFonts w:eastAsia="Times New Roman" w:cs="Times New Roman"/>
                <w:color w:val="000000"/>
                <w:sz w:val="22"/>
                <w:lang w:val="en-US" w:eastAsia="en-GB"/>
              </w:rPr>
            </w:pPr>
            <w:r w:rsidRPr="009A7AC5">
              <w:rPr>
                <w:rFonts w:cs="Times New Roman"/>
                <w:sz w:val="22"/>
              </w:rPr>
              <w:t>0.00050</w:t>
            </w:r>
          </w:p>
        </w:tc>
        <w:tc>
          <w:tcPr>
            <w:tcW w:w="1156" w:type="dxa"/>
            <w:tcBorders>
              <w:top w:val="nil"/>
              <w:left w:val="nil"/>
              <w:bottom w:val="nil"/>
              <w:right w:val="nil"/>
            </w:tcBorders>
            <w:shd w:val="clear" w:color="auto" w:fill="auto"/>
            <w:noWrap/>
            <w:vAlign w:val="bottom"/>
          </w:tcPr>
          <w:p w14:paraId="62818DA9" w14:textId="77777777" w:rsidR="00DA4954" w:rsidRPr="009A7AC5" w:rsidRDefault="00DA4954" w:rsidP="00125F84">
            <w:pPr>
              <w:rPr>
                <w:rFonts w:eastAsia="Times New Roman" w:cs="Times New Roman"/>
                <w:color w:val="000000"/>
                <w:sz w:val="22"/>
                <w:lang w:val="en-US" w:eastAsia="en-GB"/>
              </w:rPr>
            </w:pPr>
            <w:r w:rsidRPr="009A7AC5">
              <w:rPr>
                <w:rFonts w:cs="Times New Roman"/>
                <w:sz w:val="22"/>
              </w:rPr>
              <w:t>0.00455</w:t>
            </w:r>
          </w:p>
        </w:tc>
      </w:tr>
      <w:tr w:rsidR="00DA4954" w:rsidRPr="009A7AC5" w14:paraId="0632834C" w14:textId="77777777" w:rsidTr="00125F84">
        <w:trPr>
          <w:trHeight w:val="300"/>
        </w:trPr>
        <w:tc>
          <w:tcPr>
            <w:tcW w:w="3328" w:type="dxa"/>
            <w:tcBorders>
              <w:top w:val="nil"/>
              <w:left w:val="nil"/>
              <w:bottom w:val="nil"/>
              <w:right w:val="nil"/>
            </w:tcBorders>
            <w:shd w:val="clear" w:color="auto" w:fill="auto"/>
            <w:noWrap/>
            <w:vAlign w:val="center"/>
            <w:hideMark/>
          </w:tcPr>
          <w:p w14:paraId="52E5D84B" w14:textId="77777777" w:rsidR="00DA4954" w:rsidRPr="009A7AC5" w:rsidRDefault="00DA4954" w:rsidP="00125F84">
            <w:pPr>
              <w:rPr>
                <w:rFonts w:eastAsia="Times New Roman" w:cs="Times New Roman"/>
                <w:sz w:val="22"/>
                <w:lang w:val="en-US" w:eastAsia="en-GB"/>
              </w:rPr>
            </w:pPr>
            <w:r w:rsidRPr="009A7AC5">
              <w:rPr>
                <w:rFonts w:eastAsia="Times New Roman" w:cs="Times New Roman"/>
                <w:sz w:val="22"/>
                <w:lang w:val="en-US" w:eastAsia="en-GB"/>
              </w:rPr>
              <w:t>Attendees - 5 years before entry</w:t>
            </w:r>
          </w:p>
        </w:tc>
        <w:tc>
          <w:tcPr>
            <w:tcW w:w="1316" w:type="dxa"/>
            <w:tcBorders>
              <w:top w:val="nil"/>
              <w:left w:val="nil"/>
              <w:bottom w:val="nil"/>
              <w:right w:val="nil"/>
            </w:tcBorders>
            <w:shd w:val="clear" w:color="auto" w:fill="auto"/>
            <w:noWrap/>
            <w:vAlign w:val="bottom"/>
          </w:tcPr>
          <w:p w14:paraId="56A7A99C" w14:textId="77777777" w:rsidR="00DA4954" w:rsidRPr="009A7AC5" w:rsidRDefault="00DA4954" w:rsidP="00125F84">
            <w:pPr>
              <w:tabs>
                <w:tab w:val="decimal" w:pos="364"/>
              </w:tabs>
              <w:rPr>
                <w:rFonts w:eastAsia="Times New Roman" w:cs="Times New Roman"/>
                <w:sz w:val="22"/>
                <w:lang w:val="en-US" w:eastAsia="en-GB"/>
              </w:rPr>
            </w:pPr>
            <w:r w:rsidRPr="009A7AC5">
              <w:rPr>
                <w:rFonts w:cs="Times New Roman"/>
                <w:sz w:val="22"/>
              </w:rPr>
              <w:t>-0.019</w:t>
            </w:r>
          </w:p>
        </w:tc>
        <w:tc>
          <w:tcPr>
            <w:tcW w:w="1276" w:type="dxa"/>
            <w:tcBorders>
              <w:top w:val="nil"/>
              <w:left w:val="nil"/>
              <w:bottom w:val="nil"/>
              <w:right w:val="nil"/>
            </w:tcBorders>
            <w:shd w:val="clear" w:color="auto" w:fill="auto"/>
            <w:noWrap/>
            <w:vAlign w:val="bottom"/>
          </w:tcPr>
          <w:p w14:paraId="7922A2E1" w14:textId="77777777" w:rsidR="00DA4954" w:rsidRPr="009A7AC5" w:rsidRDefault="00DA4954" w:rsidP="00125F84">
            <w:pPr>
              <w:jc w:val="center"/>
              <w:rPr>
                <w:rFonts w:eastAsia="Times New Roman" w:cs="Times New Roman"/>
                <w:sz w:val="22"/>
                <w:lang w:val="en-US" w:eastAsia="en-GB"/>
              </w:rPr>
            </w:pPr>
            <w:r w:rsidRPr="009A7AC5">
              <w:rPr>
                <w:rFonts w:cs="Times New Roman"/>
                <w:sz w:val="22"/>
              </w:rPr>
              <w:t>0.201</w:t>
            </w:r>
          </w:p>
        </w:tc>
        <w:tc>
          <w:tcPr>
            <w:tcW w:w="425" w:type="dxa"/>
            <w:tcBorders>
              <w:top w:val="nil"/>
              <w:left w:val="nil"/>
              <w:bottom w:val="nil"/>
              <w:right w:val="nil"/>
            </w:tcBorders>
            <w:shd w:val="clear" w:color="auto" w:fill="auto"/>
            <w:noWrap/>
            <w:vAlign w:val="center"/>
          </w:tcPr>
          <w:p w14:paraId="40CF9071" w14:textId="77777777" w:rsidR="00DA4954" w:rsidRPr="009A7AC5" w:rsidRDefault="00DA4954" w:rsidP="00125F84">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bottom"/>
          </w:tcPr>
          <w:p w14:paraId="75E51EE2" w14:textId="77777777" w:rsidR="00DA4954" w:rsidRPr="009A7AC5" w:rsidRDefault="00DA4954" w:rsidP="00125F84">
            <w:pPr>
              <w:tabs>
                <w:tab w:val="decimal" w:pos="227"/>
              </w:tabs>
              <w:rPr>
                <w:rFonts w:eastAsia="Times New Roman" w:cs="Times New Roman"/>
                <w:color w:val="000000"/>
                <w:sz w:val="22"/>
                <w:lang w:val="en-US" w:eastAsia="en-GB"/>
              </w:rPr>
            </w:pPr>
            <w:r w:rsidRPr="009A7AC5">
              <w:rPr>
                <w:rFonts w:cs="Times New Roman"/>
                <w:sz w:val="22"/>
              </w:rPr>
              <w:t>0.00494</w:t>
            </w:r>
          </w:p>
        </w:tc>
        <w:tc>
          <w:tcPr>
            <w:tcW w:w="1156" w:type="dxa"/>
            <w:tcBorders>
              <w:top w:val="nil"/>
              <w:left w:val="nil"/>
              <w:bottom w:val="nil"/>
              <w:right w:val="nil"/>
            </w:tcBorders>
            <w:shd w:val="clear" w:color="auto" w:fill="auto"/>
            <w:noWrap/>
            <w:vAlign w:val="bottom"/>
          </w:tcPr>
          <w:p w14:paraId="71DEAA27" w14:textId="77777777" w:rsidR="00DA4954" w:rsidRPr="009A7AC5" w:rsidRDefault="00DA4954" w:rsidP="00125F84">
            <w:pPr>
              <w:rPr>
                <w:rFonts w:eastAsia="Times New Roman" w:cs="Times New Roman"/>
                <w:color w:val="000000"/>
                <w:sz w:val="22"/>
                <w:lang w:val="en-US" w:eastAsia="en-GB"/>
              </w:rPr>
            </w:pPr>
            <w:r w:rsidRPr="009A7AC5">
              <w:rPr>
                <w:rFonts w:cs="Times New Roman"/>
                <w:sz w:val="22"/>
              </w:rPr>
              <w:t>0.00549</w:t>
            </w:r>
          </w:p>
        </w:tc>
      </w:tr>
      <w:tr w:rsidR="00DA4954" w:rsidRPr="009A7AC5" w14:paraId="0C75BBE9" w14:textId="77777777" w:rsidTr="00125F84">
        <w:trPr>
          <w:trHeight w:val="300"/>
        </w:trPr>
        <w:tc>
          <w:tcPr>
            <w:tcW w:w="3328" w:type="dxa"/>
            <w:tcBorders>
              <w:top w:val="nil"/>
              <w:left w:val="nil"/>
              <w:bottom w:val="nil"/>
              <w:right w:val="nil"/>
            </w:tcBorders>
            <w:shd w:val="clear" w:color="auto" w:fill="auto"/>
            <w:noWrap/>
            <w:vAlign w:val="center"/>
            <w:hideMark/>
          </w:tcPr>
          <w:p w14:paraId="5AE3A817" w14:textId="77777777" w:rsidR="00DA4954" w:rsidRPr="009A7AC5" w:rsidRDefault="00DA4954" w:rsidP="00125F84">
            <w:pPr>
              <w:rPr>
                <w:rFonts w:eastAsia="Times New Roman" w:cs="Times New Roman"/>
                <w:sz w:val="22"/>
                <w:lang w:val="en-US" w:eastAsia="en-GB"/>
              </w:rPr>
            </w:pPr>
            <w:r w:rsidRPr="009A7AC5">
              <w:rPr>
                <w:rFonts w:eastAsia="Times New Roman" w:cs="Times New Roman"/>
                <w:sz w:val="22"/>
                <w:lang w:val="en-US" w:eastAsia="en-GB"/>
              </w:rPr>
              <w:t>Attendees - 6 years before entry</w:t>
            </w:r>
          </w:p>
        </w:tc>
        <w:tc>
          <w:tcPr>
            <w:tcW w:w="1316" w:type="dxa"/>
            <w:tcBorders>
              <w:top w:val="nil"/>
              <w:left w:val="nil"/>
              <w:bottom w:val="nil"/>
              <w:right w:val="nil"/>
            </w:tcBorders>
            <w:shd w:val="clear" w:color="auto" w:fill="auto"/>
            <w:noWrap/>
            <w:vAlign w:val="bottom"/>
          </w:tcPr>
          <w:p w14:paraId="6AB45E02" w14:textId="77777777" w:rsidR="00DA4954" w:rsidRPr="009A7AC5" w:rsidRDefault="00DA4954" w:rsidP="00125F84">
            <w:pPr>
              <w:tabs>
                <w:tab w:val="decimal" w:pos="364"/>
              </w:tabs>
              <w:rPr>
                <w:rFonts w:eastAsia="Times New Roman" w:cs="Times New Roman"/>
                <w:sz w:val="22"/>
                <w:lang w:val="en-US" w:eastAsia="en-GB"/>
              </w:rPr>
            </w:pPr>
            <w:r w:rsidRPr="009A7AC5">
              <w:rPr>
                <w:rFonts w:cs="Times New Roman"/>
                <w:sz w:val="22"/>
              </w:rPr>
              <w:t>-0.074</w:t>
            </w:r>
          </w:p>
        </w:tc>
        <w:tc>
          <w:tcPr>
            <w:tcW w:w="1276" w:type="dxa"/>
            <w:tcBorders>
              <w:top w:val="nil"/>
              <w:left w:val="nil"/>
              <w:bottom w:val="nil"/>
              <w:right w:val="nil"/>
            </w:tcBorders>
            <w:shd w:val="clear" w:color="auto" w:fill="auto"/>
            <w:noWrap/>
            <w:vAlign w:val="bottom"/>
          </w:tcPr>
          <w:p w14:paraId="248762E5" w14:textId="77777777" w:rsidR="00DA4954" w:rsidRPr="009A7AC5" w:rsidRDefault="00DA4954" w:rsidP="00125F84">
            <w:pPr>
              <w:jc w:val="center"/>
              <w:rPr>
                <w:rFonts w:eastAsia="Times New Roman" w:cs="Times New Roman"/>
                <w:sz w:val="22"/>
                <w:lang w:val="en-US" w:eastAsia="en-GB"/>
              </w:rPr>
            </w:pPr>
            <w:r w:rsidRPr="009A7AC5">
              <w:rPr>
                <w:rFonts w:cs="Times New Roman"/>
                <w:sz w:val="22"/>
              </w:rPr>
              <w:t>0.209</w:t>
            </w:r>
          </w:p>
        </w:tc>
        <w:tc>
          <w:tcPr>
            <w:tcW w:w="425" w:type="dxa"/>
            <w:tcBorders>
              <w:top w:val="nil"/>
              <w:left w:val="nil"/>
              <w:bottom w:val="nil"/>
              <w:right w:val="nil"/>
            </w:tcBorders>
            <w:shd w:val="clear" w:color="auto" w:fill="auto"/>
            <w:noWrap/>
            <w:vAlign w:val="center"/>
          </w:tcPr>
          <w:p w14:paraId="78E9C1CE" w14:textId="77777777" w:rsidR="00DA4954" w:rsidRPr="009A7AC5" w:rsidRDefault="00DA4954" w:rsidP="00125F84">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bottom"/>
          </w:tcPr>
          <w:p w14:paraId="3ABCFB24" w14:textId="77777777" w:rsidR="00DA4954" w:rsidRPr="009A7AC5" w:rsidRDefault="00DA4954" w:rsidP="00125F84">
            <w:pPr>
              <w:tabs>
                <w:tab w:val="decimal" w:pos="227"/>
              </w:tabs>
              <w:rPr>
                <w:rFonts w:eastAsia="Times New Roman" w:cs="Times New Roman"/>
                <w:color w:val="000000"/>
                <w:sz w:val="22"/>
                <w:lang w:val="en-US" w:eastAsia="en-GB"/>
              </w:rPr>
            </w:pPr>
            <w:r w:rsidRPr="009A7AC5">
              <w:rPr>
                <w:rFonts w:cs="Times New Roman"/>
                <w:sz w:val="22"/>
              </w:rPr>
              <w:t>0.00045</w:t>
            </w:r>
          </w:p>
        </w:tc>
        <w:tc>
          <w:tcPr>
            <w:tcW w:w="1156" w:type="dxa"/>
            <w:tcBorders>
              <w:top w:val="nil"/>
              <w:left w:val="nil"/>
              <w:bottom w:val="nil"/>
              <w:right w:val="nil"/>
            </w:tcBorders>
            <w:shd w:val="clear" w:color="auto" w:fill="auto"/>
            <w:noWrap/>
            <w:vAlign w:val="bottom"/>
          </w:tcPr>
          <w:p w14:paraId="7EFB5EEE" w14:textId="77777777" w:rsidR="00DA4954" w:rsidRPr="009A7AC5" w:rsidRDefault="00DA4954" w:rsidP="00125F84">
            <w:pPr>
              <w:rPr>
                <w:rFonts w:eastAsia="Times New Roman" w:cs="Times New Roman"/>
                <w:color w:val="000000"/>
                <w:sz w:val="22"/>
                <w:lang w:val="en-US" w:eastAsia="en-GB"/>
              </w:rPr>
            </w:pPr>
            <w:r w:rsidRPr="009A7AC5">
              <w:rPr>
                <w:rFonts w:cs="Times New Roman"/>
                <w:sz w:val="22"/>
              </w:rPr>
              <w:t>0.00610</w:t>
            </w:r>
          </w:p>
        </w:tc>
      </w:tr>
      <w:tr w:rsidR="00DA4954" w:rsidRPr="009A7AC5" w14:paraId="083225F7" w14:textId="77777777" w:rsidTr="00125F84">
        <w:trPr>
          <w:trHeight w:val="300"/>
        </w:trPr>
        <w:tc>
          <w:tcPr>
            <w:tcW w:w="3328" w:type="dxa"/>
            <w:tcBorders>
              <w:top w:val="nil"/>
              <w:left w:val="nil"/>
              <w:bottom w:val="nil"/>
              <w:right w:val="nil"/>
            </w:tcBorders>
            <w:shd w:val="clear" w:color="auto" w:fill="auto"/>
            <w:noWrap/>
            <w:vAlign w:val="center"/>
            <w:hideMark/>
          </w:tcPr>
          <w:p w14:paraId="1BB69F68" w14:textId="77777777" w:rsidR="00DA4954" w:rsidRPr="009A7AC5" w:rsidRDefault="00DA4954" w:rsidP="00125F84">
            <w:pPr>
              <w:rPr>
                <w:rFonts w:eastAsia="Times New Roman" w:cs="Times New Roman"/>
                <w:sz w:val="22"/>
                <w:lang w:val="en-US" w:eastAsia="en-GB"/>
              </w:rPr>
            </w:pPr>
            <w:r w:rsidRPr="009A7AC5">
              <w:rPr>
                <w:rFonts w:eastAsia="Times New Roman" w:cs="Times New Roman"/>
                <w:sz w:val="22"/>
                <w:lang w:val="en-US" w:eastAsia="en-GB"/>
              </w:rPr>
              <w:t>Attendees - 7 years before entry</w:t>
            </w:r>
          </w:p>
        </w:tc>
        <w:tc>
          <w:tcPr>
            <w:tcW w:w="1316" w:type="dxa"/>
            <w:tcBorders>
              <w:top w:val="nil"/>
              <w:left w:val="nil"/>
              <w:bottom w:val="nil"/>
              <w:right w:val="nil"/>
            </w:tcBorders>
            <w:shd w:val="clear" w:color="auto" w:fill="auto"/>
            <w:noWrap/>
            <w:vAlign w:val="bottom"/>
          </w:tcPr>
          <w:p w14:paraId="480E1061" w14:textId="77777777" w:rsidR="00DA4954" w:rsidRPr="009A7AC5" w:rsidRDefault="00DA4954" w:rsidP="00125F84">
            <w:pPr>
              <w:tabs>
                <w:tab w:val="decimal" w:pos="364"/>
              </w:tabs>
              <w:rPr>
                <w:rFonts w:eastAsia="Times New Roman" w:cs="Times New Roman"/>
                <w:sz w:val="22"/>
                <w:lang w:val="en-US" w:eastAsia="en-GB"/>
              </w:rPr>
            </w:pPr>
            <w:r w:rsidRPr="009A7AC5">
              <w:rPr>
                <w:rFonts w:cs="Times New Roman"/>
                <w:sz w:val="22"/>
              </w:rPr>
              <w:t>-0.046</w:t>
            </w:r>
          </w:p>
        </w:tc>
        <w:tc>
          <w:tcPr>
            <w:tcW w:w="1276" w:type="dxa"/>
            <w:tcBorders>
              <w:top w:val="nil"/>
              <w:left w:val="nil"/>
              <w:bottom w:val="nil"/>
              <w:right w:val="nil"/>
            </w:tcBorders>
            <w:shd w:val="clear" w:color="auto" w:fill="auto"/>
            <w:noWrap/>
            <w:vAlign w:val="bottom"/>
          </w:tcPr>
          <w:p w14:paraId="5E972A89" w14:textId="77777777" w:rsidR="00DA4954" w:rsidRPr="009A7AC5" w:rsidRDefault="00DA4954" w:rsidP="00125F84">
            <w:pPr>
              <w:jc w:val="center"/>
              <w:rPr>
                <w:rFonts w:eastAsia="Times New Roman" w:cs="Times New Roman"/>
                <w:sz w:val="22"/>
                <w:lang w:val="en-US" w:eastAsia="en-GB"/>
              </w:rPr>
            </w:pPr>
            <w:r w:rsidRPr="009A7AC5">
              <w:rPr>
                <w:rFonts w:cs="Times New Roman"/>
                <w:sz w:val="22"/>
              </w:rPr>
              <w:t>0.215</w:t>
            </w:r>
          </w:p>
        </w:tc>
        <w:tc>
          <w:tcPr>
            <w:tcW w:w="425" w:type="dxa"/>
            <w:tcBorders>
              <w:top w:val="nil"/>
              <w:left w:val="nil"/>
              <w:bottom w:val="nil"/>
              <w:right w:val="nil"/>
            </w:tcBorders>
            <w:shd w:val="clear" w:color="auto" w:fill="auto"/>
            <w:noWrap/>
            <w:vAlign w:val="center"/>
          </w:tcPr>
          <w:p w14:paraId="6847A6AE" w14:textId="77777777" w:rsidR="00DA4954" w:rsidRPr="009A7AC5" w:rsidRDefault="00DA4954" w:rsidP="00125F84">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bottom"/>
          </w:tcPr>
          <w:p w14:paraId="1FD2440B" w14:textId="77777777" w:rsidR="00DA4954" w:rsidRPr="009A7AC5" w:rsidRDefault="00DA4954" w:rsidP="00125F84">
            <w:pPr>
              <w:tabs>
                <w:tab w:val="decimal" w:pos="227"/>
              </w:tabs>
              <w:rPr>
                <w:rFonts w:eastAsia="Times New Roman" w:cs="Times New Roman"/>
                <w:color w:val="000000"/>
                <w:sz w:val="22"/>
                <w:lang w:val="en-US" w:eastAsia="en-GB"/>
              </w:rPr>
            </w:pPr>
            <w:r w:rsidRPr="009A7AC5">
              <w:rPr>
                <w:rFonts w:cs="Times New Roman"/>
                <w:sz w:val="22"/>
              </w:rPr>
              <w:t>0.00484</w:t>
            </w:r>
          </w:p>
        </w:tc>
        <w:tc>
          <w:tcPr>
            <w:tcW w:w="1156" w:type="dxa"/>
            <w:tcBorders>
              <w:top w:val="nil"/>
              <w:left w:val="nil"/>
              <w:bottom w:val="nil"/>
              <w:right w:val="nil"/>
            </w:tcBorders>
            <w:shd w:val="clear" w:color="auto" w:fill="auto"/>
            <w:noWrap/>
            <w:vAlign w:val="bottom"/>
          </w:tcPr>
          <w:p w14:paraId="608923E0" w14:textId="77777777" w:rsidR="00DA4954" w:rsidRPr="009A7AC5" w:rsidRDefault="00DA4954" w:rsidP="00125F84">
            <w:pPr>
              <w:rPr>
                <w:rFonts w:eastAsia="Times New Roman" w:cs="Times New Roman"/>
                <w:color w:val="000000"/>
                <w:sz w:val="22"/>
                <w:lang w:val="en-US" w:eastAsia="en-GB"/>
              </w:rPr>
            </w:pPr>
            <w:r w:rsidRPr="009A7AC5">
              <w:rPr>
                <w:rFonts w:cs="Times New Roman"/>
                <w:sz w:val="22"/>
              </w:rPr>
              <w:t>0.00651</w:t>
            </w:r>
          </w:p>
        </w:tc>
      </w:tr>
      <w:tr w:rsidR="00DA4954" w:rsidRPr="009A7AC5" w14:paraId="18C45B7B" w14:textId="77777777" w:rsidTr="00125F84">
        <w:trPr>
          <w:trHeight w:val="300"/>
        </w:trPr>
        <w:tc>
          <w:tcPr>
            <w:tcW w:w="3328" w:type="dxa"/>
            <w:tcBorders>
              <w:top w:val="nil"/>
              <w:left w:val="nil"/>
              <w:bottom w:val="nil"/>
              <w:right w:val="nil"/>
            </w:tcBorders>
            <w:shd w:val="clear" w:color="auto" w:fill="auto"/>
            <w:noWrap/>
            <w:vAlign w:val="center"/>
            <w:hideMark/>
          </w:tcPr>
          <w:p w14:paraId="06E72331" w14:textId="77777777" w:rsidR="00DA4954" w:rsidRPr="009A7AC5" w:rsidRDefault="00DA4954" w:rsidP="00125F84">
            <w:pPr>
              <w:rPr>
                <w:rFonts w:eastAsia="Times New Roman" w:cs="Times New Roman"/>
                <w:sz w:val="22"/>
                <w:lang w:val="en-US" w:eastAsia="en-GB"/>
              </w:rPr>
            </w:pPr>
            <w:r w:rsidRPr="009A7AC5">
              <w:rPr>
                <w:rFonts w:eastAsia="Times New Roman" w:cs="Times New Roman"/>
                <w:sz w:val="22"/>
                <w:lang w:val="en-US" w:eastAsia="en-GB"/>
              </w:rPr>
              <w:t>Attendees - 8 years before entry</w:t>
            </w:r>
          </w:p>
        </w:tc>
        <w:tc>
          <w:tcPr>
            <w:tcW w:w="1316" w:type="dxa"/>
            <w:tcBorders>
              <w:top w:val="nil"/>
              <w:left w:val="nil"/>
              <w:bottom w:val="nil"/>
              <w:right w:val="nil"/>
            </w:tcBorders>
            <w:shd w:val="clear" w:color="auto" w:fill="auto"/>
            <w:noWrap/>
            <w:vAlign w:val="bottom"/>
          </w:tcPr>
          <w:p w14:paraId="6C3DB397" w14:textId="77777777" w:rsidR="00DA4954" w:rsidRPr="009A7AC5" w:rsidRDefault="00DA4954" w:rsidP="00125F84">
            <w:pPr>
              <w:tabs>
                <w:tab w:val="decimal" w:pos="364"/>
              </w:tabs>
              <w:rPr>
                <w:rFonts w:eastAsia="Times New Roman" w:cs="Times New Roman"/>
                <w:sz w:val="22"/>
                <w:lang w:val="en-US" w:eastAsia="en-GB"/>
              </w:rPr>
            </w:pPr>
            <w:r w:rsidRPr="009A7AC5">
              <w:rPr>
                <w:rFonts w:cs="Times New Roman"/>
                <w:sz w:val="22"/>
              </w:rPr>
              <w:t>0.045</w:t>
            </w:r>
          </w:p>
        </w:tc>
        <w:tc>
          <w:tcPr>
            <w:tcW w:w="1276" w:type="dxa"/>
            <w:tcBorders>
              <w:top w:val="nil"/>
              <w:left w:val="nil"/>
              <w:bottom w:val="nil"/>
              <w:right w:val="nil"/>
            </w:tcBorders>
            <w:shd w:val="clear" w:color="auto" w:fill="auto"/>
            <w:noWrap/>
            <w:vAlign w:val="bottom"/>
          </w:tcPr>
          <w:p w14:paraId="161F88D1" w14:textId="77777777" w:rsidR="00DA4954" w:rsidRPr="009A7AC5" w:rsidRDefault="00DA4954" w:rsidP="00125F84">
            <w:pPr>
              <w:jc w:val="center"/>
              <w:rPr>
                <w:rFonts w:eastAsia="Times New Roman" w:cs="Times New Roman"/>
                <w:sz w:val="22"/>
                <w:lang w:val="en-US" w:eastAsia="en-GB"/>
              </w:rPr>
            </w:pPr>
            <w:r w:rsidRPr="009A7AC5">
              <w:rPr>
                <w:rFonts w:cs="Times New Roman"/>
                <w:sz w:val="22"/>
              </w:rPr>
              <w:t>0.219</w:t>
            </w:r>
          </w:p>
        </w:tc>
        <w:tc>
          <w:tcPr>
            <w:tcW w:w="425" w:type="dxa"/>
            <w:tcBorders>
              <w:top w:val="nil"/>
              <w:left w:val="nil"/>
              <w:bottom w:val="nil"/>
              <w:right w:val="nil"/>
            </w:tcBorders>
            <w:shd w:val="clear" w:color="auto" w:fill="auto"/>
            <w:noWrap/>
            <w:vAlign w:val="center"/>
          </w:tcPr>
          <w:p w14:paraId="52D06F33" w14:textId="77777777" w:rsidR="00DA4954" w:rsidRPr="009A7AC5" w:rsidRDefault="00DA4954" w:rsidP="00125F84">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bottom"/>
          </w:tcPr>
          <w:p w14:paraId="2146D6FD" w14:textId="77777777" w:rsidR="00DA4954" w:rsidRPr="009A7AC5" w:rsidRDefault="00DA4954" w:rsidP="00125F84">
            <w:pPr>
              <w:tabs>
                <w:tab w:val="decimal" w:pos="227"/>
              </w:tabs>
              <w:rPr>
                <w:rFonts w:eastAsia="Times New Roman" w:cs="Times New Roman"/>
                <w:color w:val="000000"/>
                <w:sz w:val="22"/>
                <w:lang w:val="en-US" w:eastAsia="en-GB"/>
              </w:rPr>
            </w:pPr>
            <w:r w:rsidRPr="009A7AC5">
              <w:rPr>
                <w:rFonts w:cs="Times New Roman"/>
                <w:sz w:val="22"/>
              </w:rPr>
              <w:t>0.00660</w:t>
            </w:r>
          </w:p>
        </w:tc>
        <w:tc>
          <w:tcPr>
            <w:tcW w:w="1156" w:type="dxa"/>
            <w:tcBorders>
              <w:top w:val="nil"/>
              <w:left w:val="nil"/>
              <w:bottom w:val="nil"/>
              <w:right w:val="nil"/>
            </w:tcBorders>
            <w:shd w:val="clear" w:color="auto" w:fill="auto"/>
            <w:noWrap/>
            <w:vAlign w:val="bottom"/>
          </w:tcPr>
          <w:p w14:paraId="35B26B1F" w14:textId="77777777" w:rsidR="00DA4954" w:rsidRPr="009A7AC5" w:rsidRDefault="00DA4954" w:rsidP="00125F84">
            <w:pPr>
              <w:rPr>
                <w:rFonts w:eastAsia="Times New Roman" w:cs="Times New Roman"/>
                <w:color w:val="000000"/>
                <w:sz w:val="22"/>
                <w:lang w:val="en-US" w:eastAsia="en-GB"/>
              </w:rPr>
            </w:pPr>
            <w:r w:rsidRPr="009A7AC5">
              <w:rPr>
                <w:rFonts w:cs="Times New Roman"/>
                <w:sz w:val="22"/>
              </w:rPr>
              <w:t>0.00675</w:t>
            </w:r>
          </w:p>
        </w:tc>
      </w:tr>
      <w:tr w:rsidR="00DA4954" w:rsidRPr="009A7AC5" w14:paraId="6EF1473A" w14:textId="77777777" w:rsidTr="00125F84">
        <w:trPr>
          <w:trHeight w:val="300"/>
        </w:trPr>
        <w:tc>
          <w:tcPr>
            <w:tcW w:w="3328" w:type="dxa"/>
            <w:tcBorders>
              <w:top w:val="nil"/>
              <w:left w:val="nil"/>
              <w:bottom w:val="nil"/>
              <w:right w:val="nil"/>
            </w:tcBorders>
            <w:shd w:val="clear" w:color="auto" w:fill="auto"/>
            <w:noWrap/>
            <w:vAlign w:val="center"/>
          </w:tcPr>
          <w:p w14:paraId="3FF641A5" w14:textId="77777777" w:rsidR="00DA4954" w:rsidRPr="009A7AC5" w:rsidRDefault="00DA4954" w:rsidP="00125F84">
            <w:pPr>
              <w:rPr>
                <w:rFonts w:eastAsia="Times New Roman" w:cs="Times New Roman"/>
                <w:sz w:val="22"/>
                <w:lang w:val="en-US" w:eastAsia="en-GB"/>
              </w:rPr>
            </w:pPr>
            <w:r w:rsidRPr="009A7AC5">
              <w:rPr>
                <w:rFonts w:eastAsia="Times New Roman" w:cs="Times New Roman"/>
                <w:sz w:val="22"/>
                <w:lang w:val="en-US" w:eastAsia="en-GB"/>
              </w:rPr>
              <w:t>Attendees - 9 years before entry</w:t>
            </w:r>
          </w:p>
        </w:tc>
        <w:tc>
          <w:tcPr>
            <w:tcW w:w="1316" w:type="dxa"/>
            <w:tcBorders>
              <w:top w:val="nil"/>
              <w:left w:val="nil"/>
              <w:bottom w:val="nil"/>
              <w:right w:val="nil"/>
            </w:tcBorders>
            <w:shd w:val="clear" w:color="auto" w:fill="auto"/>
            <w:noWrap/>
            <w:vAlign w:val="bottom"/>
          </w:tcPr>
          <w:p w14:paraId="6541271D" w14:textId="77777777" w:rsidR="00DA4954" w:rsidRPr="009A7AC5" w:rsidRDefault="00DA4954" w:rsidP="00125F84">
            <w:pPr>
              <w:tabs>
                <w:tab w:val="decimal" w:pos="364"/>
              </w:tabs>
              <w:rPr>
                <w:rFonts w:eastAsia="Times New Roman" w:cs="Times New Roman"/>
                <w:sz w:val="22"/>
                <w:lang w:val="en-US" w:eastAsia="en-GB"/>
              </w:rPr>
            </w:pPr>
            <w:r w:rsidRPr="009A7AC5">
              <w:rPr>
                <w:rFonts w:cs="Times New Roman"/>
                <w:sz w:val="22"/>
              </w:rPr>
              <w:t>0.055</w:t>
            </w:r>
          </w:p>
        </w:tc>
        <w:tc>
          <w:tcPr>
            <w:tcW w:w="1276" w:type="dxa"/>
            <w:tcBorders>
              <w:top w:val="nil"/>
              <w:left w:val="nil"/>
              <w:bottom w:val="nil"/>
              <w:right w:val="nil"/>
            </w:tcBorders>
            <w:shd w:val="clear" w:color="auto" w:fill="auto"/>
            <w:noWrap/>
            <w:vAlign w:val="bottom"/>
          </w:tcPr>
          <w:p w14:paraId="0F866B04" w14:textId="77777777" w:rsidR="00DA4954" w:rsidRPr="009A7AC5" w:rsidRDefault="00DA4954" w:rsidP="00125F84">
            <w:pPr>
              <w:jc w:val="center"/>
              <w:rPr>
                <w:rFonts w:eastAsia="Times New Roman" w:cs="Times New Roman"/>
                <w:sz w:val="22"/>
                <w:lang w:val="en-US" w:eastAsia="en-GB"/>
              </w:rPr>
            </w:pPr>
            <w:r w:rsidRPr="009A7AC5">
              <w:rPr>
                <w:rFonts w:cs="Times New Roman"/>
                <w:sz w:val="22"/>
              </w:rPr>
              <w:t>0.226</w:t>
            </w:r>
          </w:p>
        </w:tc>
        <w:tc>
          <w:tcPr>
            <w:tcW w:w="425" w:type="dxa"/>
            <w:tcBorders>
              <w:top w:val="nil"/>
              <w:left w:val="nil"/>
              <w:bottom w:val="nil"/>
              <w:right w:val="nil"/>
            </w:tcBorders>
            <w:shd w:val="clear" w:color="auto" w:fill="auto"/>
            <w:noWrap/>
            <w:vAlign w:val="center"/>
          </w:tcPr>
          <w:p w14:paraId="32C42603" w14:textId="77777777" w:rsidR="00DA4954" w:rsidRPr="009A7AC5" w:rsidRDefault="00DA4954" w:rsidP="00125F84">
            <w:pPr>
              <w:rPr>
                <w:rFonts w:eastAsia="Times New Roman" w:cs="Times New Roman"/>
                <w:sz w:val="22"/>
                <w:lang w:val="en-US" w:eastAsia="en-GB"/>
              </w:rPr>
            </w:pPr>
          </w:p>
        </w:tc>
        <w:tc>
          <w:tcPr>
            <w:tcW w:w="1501" w:type="dxa"/>
            <w:gridSpan w:val="2"/>
            <w:tcBorders>
              <w:top w:val="nil"/>
              <w:left w:val="nil"/>
              <w:bottom w:val="nil"/>
              <w:right w:val="nil"/>
            </w:tcBorders>
            <w:shd w:val="clear" w:color="auto" w:fill="auto"/>
            <w:noWrap/>
            <w:vAlign w:val="bottom"/>
          </w:tcPr>
          <w:p w14:paraId="29F3055A" w14:textId="77777777" w:rsidR="00DA4954" w:rsidRPr="009A7AC5" w:rsidRDefault="00DA4954" w:rsidP="00125F84">
            <w:pPr>
              <w:tabs>
                <w:tab w:val="decimal" w:pos="227"/>
              </w:tabs>
              <w:rPr>
                <w:rFonts w:eastAsia="Times New Roman" w:cs="Times New Roman"/>
                <w:color w:val="000000"/>
                <w:sz w:val="22"/>
                <w:lang w:val="en-US" w:eastAsia="en-GB"/>
              </w:rPr>
            </w:pPr>
            <w:r w:rsidRPr="009A7AC5">
              <w:rPr>
                <w:rFonts w:cs="Times New Roman"/>
                <w:sz w:val="22"/>
              </w:rPr>
              <w:t>0.00439</w:t>
            </w:r>
          </w:p>
        </w:tc>
        <w:tc>
          <w:tcPr>
            <w:tcW w:w="1156" w:type="dxa"/>
            <w:tcBorders>
              <w:top w:val="nil"/>
              <w:left w:val="nil"/>
              <w:bottom w:val="nil"/>
              <w:right w:val="nil"/>
            </w:tcBorders>
            <w:shd w:val="clear" w:color="auto" w:fill="auto"/>
            <w:noWrap/>
            <w:vAlign w:val="bottom"/>
          </w:tcPr>
          <w:p w14:paraId="6B211360" w14:textId="77777777" w:rsidR="00DA4954" w:rsidRPr="009A7AC5" w:rsidRDefault="00DA4954" w:rsidP="00125F84">
            <w:pPr>
              <w:rPr>
                <w:rFonts w:eastAsia="Times New Roman" w:cs="Times New Roman"/>
                <w:color w:val="000000"/>
                <w:sz w:val="22"/>
                <w:lang w:val="en-US" w:eastAsia="en-GB"/>
              </w:rPr>
            </w:pPr>
            <w:r w:rsidRPr="009A7AC5">
              <w:rPr>
                <w:rFonts w:cs="Times New Roman"/>
                <w:sz w:val="22"/>
              </w:rPr>
              <w:t>0.00688</w:t>
            </w:r>
          </w:p>
        </w:tc>
      </w:tr>
      <w:tr w:rsidR="00DA4954" w:rsidRPr="009A7AC5" w14:paraId="35052F12" w14:textId="77777777" w:rsidTr="00125F84">
        <w:trPr>
          <w:trHeight w:val="300"/>
        </w:trPr>
        <w:tc>
          <w:tcPr>
            <w:tcW w:w="3328" w:type="dxa"/>
            <w:tcBorders>
              <w:top w:val="nil"/>
              <w:left w:val="nil"/>
              <w:right w:val="nil"/>
            </w:tcBorders>
            <w:shd w:val="clear" w:color="auto" w:fill="auto"/>
            <w:noWrap/>
            <w:vAlign w:val="center"/>
          </w:tcPr>
          <w:p w14:paraId="394677ED" w14:textId="77777777" w:rsidR="00DA4954" w:rsidRPr="009A7AC5" w:rsidRDefault="00DA4954" w:rsidP="00125F84">
            <w:pPr>
              <w:rPr>
                <w:rFonts w:eastAsia="Times New Roman" w:cs="Times New Roman"/>
                <w:sz w:val="22"/>
                <w:lang w:val="en-US" w:eastAsia="en-GB"/>
              </w:rPr>
            </w:pPr>
            <w:r w:rsidRPr="009A7AC5">
              <w:rPr>
                <w:rFonts w:eastAsia="Times New Roman" w:cs="Times New Roman"/>
                <w:sz w:val="22"/>
                <w:lang w:val="en-US" w:eastAsia="en-GB"/>
              </w:rPr>
              <w:t>Attendees - 10 years before entry</w:t>
            </w:r>
          </w:p>
        </w:tc>
        <w:tc>
          <w:tcPr>
            <w:tcW w:w="1316" w:type="dxa"/>
            <w:tcBorders>
              <w:top w:val="nil"/>
              <w:left w:val="nil"/>
              <w:right w:val="nil"/>
            </w:tcBorders>
            <w:shd w:val="clear" w:color="auto" w:fill="auto"/>
            <w:noWrap/>
            <w:vAlign w:val="bottom"/>
          </w:tcPr>
          <w:p w14:paraId="5F73A2AD" w14:textId="77777777" w:rsidR="00DA4954" w:rsidRPr="009A7AC5" w:rsidRDefault="00DA4954" w:rsidP="00125F84">
            <w:pPr>
              <w:tabs>
                <w:tab w:val="decimal" w:pos="364"/>
              </w:tabs>
              <w:rPr>
                <w:rFonts w:eastAsia="Times New Roman" w:cs="Times New Roman"/>
                <w:sz w:val="22"/>
                <w:lang w:val="en-US" w:eastAsia="en-GB"/>
              </w:rPr>
            </w:pPr>
            <w:r w:rsidRPr="009A7AC5">
              <w:rPr>
                <w:rFonts w:cs="Times New Roman"/>
                <w:sz w:val="22"/>
              </w:rPr>
              <w:t>0.200</w:t>
            </w:r>
          </w:p>
        </w:tc>
        <w:tc>
          <w:tcPr>
            <w:tcW w:w="1276" w:type="dxa"/>
            <w:tcBorders>
              <w:top w:val="nil"/>
              <w:left w:val="nil"/>
              <w:right w:val="nil"/>
            </w:tcBorders>
            <w:shd w:val="clear" w:color="auto" w:fill="auto"/>
            <w:noWrap/>
            <w:vAlign w:val="bottom"/>
          </w:tcPr>
          <w:p w14:paraId="7234B00B" w14:textId="77777777" w:rsidR="00DA4954" w:rsidRPr="009A7AC5" w:rsidRDefault="00DA4954" w:rsidP="00125F84">
            <w:pPr>
              <w:jc w:val="center"/>
              <w:rPr>
                <w:rFonts w:eastAsia="Times New Roman" w:cs="Times New Roman"/>
                <w:sz w:val="22"/>
                <w:lang w:val="en-US" w:eastAsia="en-GB"/>
              </w:rPr>
            </w:pPr>
            <w:r w:rsidRPr="009A7AC5">
              <w:rPr>
                <w:rFonts w:cs="Times New Roman"/>
                <w:sz w:val="22"/>
              </w:rPr>
              <w:t>0.235</w:t>
            </w:r>
          </w:p>
        </w:tc>
        <w:tc>
          <w:tcPr>
            <w:tcW w:w="425" w:type="dxa"/>
            <w:tcBorders>
              <w:top w:val="nil"/>
              <w:left w:val="nil"/>
              <w:right w:val="nil"/>
            </w:tcBorders>
            <w:shd w:val="clear" w:color="auto" w:fill="auto"/>
            <w:noWrap/>
            <w:vAlign w:val="center"/>
          </w:tcPr>
          <w:p w14:paraId="6A529718" w14:textId="77777777" w:rsidR="00DA4954" w:rsidRPr="009A7AC5" w:rsidRDefault="00DA4954" w:rsidP="00125F84">
            <w:pPr>
              <w:rPr>
                <w:rFonts w:eastAsia="Times New Roman" w:cs="Times New Roman"/>
                <w:sz w:val="22"/>
                <w:lang w:val="en-US" w:eastAsia="en-GB"/>
              </w:rPr>
            </w:pPr>
          </w:p>
        </w:tc>
        <w:tc>
          <w:tcPr>
            <w:tcW w:w="1501" w:type="dxa"/>
            <w:gridSpan w:val="2"/>
            <w:tcBorders>
              <w:top w:val="nil"/>
              <w:left w:val="nil"/>
              <w:right w:val="nil"/>
            </w:tcBorders>
            <w:shd w:val="clear" w:color="auto" w:fill="auto"/>
            <w:noWrap/>
            <w:vAlign w:val="bottom"/>
          </w:tcPr>
          <w:p w14:paraId="7D7B72B8" w14:textId="77777777" w:rsidR="00DA4954" w:rsidRPr="009A7AC5" w:rsidRDefault="00DA4954" w:rsidP="00125F84">
            <w:pPr>
              <w:tabs>
                <w:tab w:val="decimal" w:pos="227"/>
              </w:tabs>
              <w:rPr>
                <w:rFonts w:eastAsia="Times New Roman" w:cs="Times New Roman"/>
                <w:color w:val="000000"/>
                <w:sz w:val="22"/>
                <w:lang w:val="en-US" w:eastAsia="en-GB"/>
              </w:rPr>
            </w:pPr>
            <w:r w:rsidRPr="009A7AC5">
              <w:rPr>
                <w:rFonts w:cs="Times New Roman"/>
                <w:sz w:val="22"/>
              </w:rPr>
              <w:t>0.00523</w:t>
            </w:r>
          </w:p>
        </w:tc>
        <w:tc>
          <w:tcPr>
            <w:tcW w:w="1156" w:type="dxa"/>
            <w:tcBorders>
              <w:top w:val="nil"/>
              <w:left w:val="nil"/>
              <w:right w:val="nil"/>
            </w:tcBorders>
            <w:shd w:val="clear" w:color="auto" w:fill="auto"/>
            <w:noWrap/>
            <w:vAlign w:val="bottom"/>
          </w:tcPr>
          <w:p w14:paraId="03ECF87B" w14:textId="77777777" w:rsidR="00DA4954" w:rsidRPr="009A7AC5" w:rsidRDefault="00DA4954" w:rsidP="00125F84">
            <w:pPr>
              <w:rPr>
                <w:rFonts w:eastAsia="Times New Roman" w:cs="Times New Roman"/>
                <w:color w:val="000000"/>
                <w:sz w:val="22"/>
                <w:lang w:val="en-US" w:eastAsia="en-GB"/>
              </w:rPr>
            </w:pPr>
            <w:r w:rsidRPr="009A7AC5">
              <w:rPr>
                <w:rFonts w:cs="Times New Roman"/>
                <w:sz w:val="22"/>
              </w:rPr>
              <w:t>0.00712</w:t>
            </w:r>
          </w:p>
        </w:tc>
      </w:tr>
      <w:tr w:rsidR="00DA4954" w:rsidRPr="009A7AC5" w14:paraId="5FA83ACF" w14:textId="77777777" w:rsidTr="00125F84">
        <w:trPr>
          <w:trHeight w:val="315"/>
        </w:trPr>
        <w:tc>
          <w:tcPr>
            <w:tcW w:w="3328" w:type="dxa"/>
            <w:tcBorders>
              <w:top w:val="double" w:sz="4" w:space="0" w:color="auto"/>
              <w:left w:val="nil"/>
              <w:bottom w:val="nil"/>
              <w:right w:val="nil"/>
            </w:tcBorders>
            <w:shd w:val="clear" w:color="auto" w:fill="auto"/>
            <w:noWrap/>
            <w:vAlign w:val="center"/>
            <w:hideMark/>
          </w:tcPr>
          <w:p w14:paraId="22EB9BB5" w14:textId="77777777" w:rsidR="00DA4954" w:rsidRPr="009A7AC5" w:rsidRDefault="00DA4954" w:rsidP="00125F84">
            <w:pPr>
              <w:rPr>
                <w:rFonts w:eastAsia="Times New Roman" w:cs="Times New Roman"/>
                <w:sz w:val="22"/>
                <w:lang w:val="en-US" w:eastAsia="en-GB"/>
              </w:rPr>
            </w:pPr>
            <w:r w:rsidRPr="009A7AC5">
              <w:rPr>
                <w:rFonts w:eastAsia="Times New Roman" w:cs="Times New Roman"/>
                <w:sz w:val="22"/>
                <w:lang w:val="en-US" w:eastAsia="en-GB"/>
              </w:rPr>
              <w:t>Number of observations</w:t>
            </w:r>
          </w:p>
        </w:tc>
        <w:tc>
          <w:tcPr>
            <w:tcW w:w="2592" w:type="dxa"/>
            <w:gridSpan w:val="2"/>
            <w:tcBorders>
              <w:top w:val="double" w:sz="4" w:space="0" w:color="auto"/>
              <w:left w:val="nil"/>
              <w:bottom w:val="nil"/>
              <w:right w:val="nil"/>
            </w:tcBorders>
            <w:shd w:val="clear" w:color="auto" w:fill="auto"/>
            <w:noWrap/>
            <w:vAlign w:val="center"/>
          </w:tcPr>
          <w:p w14:paraId="43C1443F" w14:textId="77777777" w:rsidR="00DA4954" w:rsidRPr="009A7AC5" w:rsidRDefault="00DA4954" w:rsidP="00125F84">
            <w:pPr>
              <w:jc w:val="center"/>
              <w:rPr>
                <w:rFonts w:eastAsia="Times New Roman" w:cs="Times New Roman"/>
                <w:sz w:val="22"/>
                <w:lang w:val="en-US" w:eastAsia="en-GB"/>
              </w:rPr>
            </w:pPr>
            <w:r w:rsidRPr="009A7AC5">
              <w:rPr>
                <w:rFonts w:cs="Times New Roman"/>
                <w:sz w:val="22"/>
              </w:rPr>
              <w:t>364,957</w:t>
            </w:r>
          </w:p>
        </w:tc>
        <w:tc>
          <w:tcPr>
            <w:tcW w:w="425" w:type="dxa"/>
            <w:tcBorders>
              <w:top w:val="double" w:sz="4" w:space="0" w:color="auto"/>
              <w:left w:val="nil"/>
              <w:bottom w:val="nil"/>
              <w:right w:val="nil"/>
            </w:tcBorders>
            <w:shd w:val="clear" w:color="auto" w:fill="auto"/>
            <w:noWrap/>
            <w:vAlign w:val="center"/>
          </w:tcPr>
          <w:p w14:paraId="68640864" w14:textId="77777777" w:rsidR="00DA4954" w:rsidRPr="009A7AC5" w:rsidRDefault="00DA4954" w:rsidP="00125F84">
            <w:pPr>
              <w:jc w:val="center"/>
              <w:rPr>
                <w:rFonts w:eastAsia="Times New Roman" w:cs="Times New Roman"/>
                <w:sz w:val="22"/>
                <w:lang w:val="en-US" w:eastAsia="en-GB"/>
              </w:rPr>
            </w:pPr>
          </w:p>
        </w:tc>
        <w:tc>
          <w:tcPr>
            <w:tcW w:w="2657" w:type="dxa"/>
            <w:gridSpan w:val="3"/>
            <w:tcBorders>
              <w:top w:val="double" w:sz="4" w:space="0" w:color="auto"/>
              <w:left w:val="nil"/>
              <w:bottom w:val="nil"/>
              <w:right w:val="nil"/>
            </w:tcBorders>
            <w:shd w:val="clear" w:color="auto" w:fill="auto"/>
            <w:noWrap/>
            <w:vAlign w:val="center"/>
          </w:tcPr>
          <w:p w14:paraId="60A2C68F" w14:textId="77777777" w:rsidR="00DA4954" w:rsidRPr="009A7AC5" w:rsidRDefault="00DA4954" w:rsidP="00125F84">
            <w:pPr>
              <w:jc w:val="center"/>
              <w:rPr>
                <w:rFonts w:eastAsia="Times New Roman" w:cs="Times New Roman"/>
                <w:color w:val="000000"/>
                <w:sz w:val="22"/>
                <w:lang w:val="en-US" w:eastAsia="en-GB"/>
              </w:rPr>
            </w:pPr>
            <w:r w:rsidRPr="009A7AC5">
              <w:rPr>
                <w:rFonts w:cs="Times New Roman"/>
                <w:sz w:val="22"/>
              </w:rPr>
              <w:t>364,957</w:t>
            </w:r>
          </w:p>
        </w:tc>
      </w:tr>
      <w:tr w:rsidR="00DA4954" w:rsidRPr="009A7AC5" w14:paraId="3FA59BBF" w14:textId="77777777" w:rsidTr="00125F84">
        <w:trPr>
          <w:trHeight w:val="300"/>
        </w:trPr>
        <w:tc>
          <w:tcPr>
            <w:tcW w:w="3328" w:type="dxa"/>
            <w:tcBorders>
              <w:top w:val="nil"/>
              <w:left w:val="nil"/>
              <w:right w:val="nil"/>
            </w:tcBorders>
            <w:shd w:val="clear" w:color="auto" w:fill="auto"/>
            <w:noWrap/>
            <w:vAlign w:val="center"/>
            <w:hideMark/>
          </w:tcPr>
          <w:p w14:paraId="53E4EF64" w14:textId="77777777" w:rsidR="00DA4954" w:rsidRPr="009A7AC5" w:rsidRDefault="00DA4954" w:rsidP="00125F84">
            <w:pPr>
              <w:rPr>
                <w:rFonts w:eastAsia="Times New Roman" w:cs="Times New Roman"/>
                <w:sz w:val="22"/>
                <w:lang w:val="en-US" w:eastAsia="en-GB"/>
              </w:rPr>
            </w:pPr>
            <w:r w:rsidRPr="009A7AC5">
              <w:rPr>
                <w:rFonts w:eastAsia="Times New Roman" w:cs="Times New Roman"/>
                <w:sz w:val="22"/>
                <w:lang w:val="en-US" w:eastAsia="en-GB"/>
              </w:rPr>
              <w:t>Number of individuals</w:t>
            </w:r>
          </w:p>
        </w:tc>
        <w:tc>
          <w:tcPr>
            <w:tcW w:w="2592" w:type="dxa"/>
            <w:gridSpan w:val="2"/>
            <w:tcBorders>
              <w:top w:val="nil"/>
              <w:left w:val="nil"/>
              <w:right w:val="nil"/>
            </w:tcBorders>
            <w:shd w:val="clear" w:color="auto" w:fill="auto"/>
            <w:noWrap/>
            <w:vAlign w:val="center"/>
          </w:tcPr>
          <w:p w14:paraId="10C0A127" w14:textId="77777777" w:rsidR="00DA4954" w:rsidRPr="009A7AC5" w:rsidRDefault="00DA4954" w:rsidP="00125F84">
            <w:pPr>
              <w:jc w:val="center"/>
              <w:rPr>
                <w:rFonts w:eastAsia="Times New Roman" w:cs="Times New Roman"/>
                <w:sz w:val="22"/>
                <w:lang w:val="en-US" w:eastAsia="en-GB"/>
              </w:rPr>
            </w:pPr>
            <w:r w:rsidRPr="009A7AC5">
              <w:rPr>
                <w:rFonts w:cs="Times New Roman"/>
                <w:sz w:val="22"/>
              </w:rPr>
              <w:t>19,323</w:t>
            </w:r>
          </w:p>
        </w:tc>
        <w:tc>
          <w:tcPr>
            <w:tcW w:w="425" w:type="dxa"/>
            <w:tcBorders>
              <w:top w:val="nil"/>
              <w:left w:val="nil"/>
              <w:right w:val="nil"/>
            </w:tcBorders>
            <w:shd w:val="clear" w:color="auto" w:fill="auto"/>
            <w:noWrap/>
            <w:vAlign w:val="center"/>
          </w:tcPr>
          <w:p w14:paraId="48F31621" w14:textId="77777777" w:rsidR="00DA4954" w:rsidRPr="009A7AC5" w:rsidRDefault="00DA4954" w:rsidP="00125F84">
            <w:pPr>
              <w:jc w:val="center"/>
              <w:rPr>
                <w:rFonts w:eastAsia="Times New Roman" w:cs="Times New Roman"/>
                <w:sz w:val="22"/>
                <w:lang w:val="en-US" w:eastAsia="en-GB"/>
              </w:rPr>
            </w:pPr>
          </w:p>
        </w:tc>
        <w:tc>
          <w:tcPr>
            <w:tcW w:w="2657" w:type="dxa"/>
            <w:gridSpan w:val="3"/>
            <w:tcBorders>
              <w:top w:val="nil"/>
              <w:left w:val="nil"/>
              <w:right w:val="nil"/>
            </w:tcBorders>
            <w:shd w:val="clear" w:color="auto" w:fill="auto"/>
            <w:noWrap/>
            <w:vAlign w:val="center"/>
          </w:tcPr>
          <w:p w14:paraId="30A4DC56" w14:textId="77777777" w:rsidR="00DA4954" w:rsidRPr="009A7AC5" w:rsidRDefault="00DA4954" w:rsidP="00125F84">
            <w:pPr>
              <w:jc w:val="center"/>
              <w:rPr>
                <w:rFonts w:eastAsia="Times New Roman" w:cs="Times New Roman"/>
                <w:color w:val="000000"/>
                <w:sz w:val="22"/>
                <w:lang w:val="en-US" w:eastAsia="en-GB"/>
              </w:rPr>
            </w:pPr>
            <w:r w:rsidRPr="009A7AC5">
              <w:rPr>
                <w:rFonts w:cs="Times New Roman"/>
                <w:sz w:val="22"/>
              </w:rPr>
              <w:t>19,323</w:t>
            </w:r>
          </w:p>
        </w:tc>
      </w:tr>
      <w:tr w:rsidR="00DA4954" w:rsidRPr="009A7AC5" w14:paraId="5C1623D7" w14:textId="77777777" w:rsidTr="00125F84">
        <w:trPr>
          <w:trHeight w:val="315"/>
        </w:trPr>
        <w:tc>
          <w:tcPr>
            <w:tcW w:w="3328" w:type="dxa"/>
            <w:tcBorders>
              <w:top w:val="nil"/>
              <w:left w:val="nil"/>
              <w:bottom w:val="double" w:sz="4" w:space="0" w:color="auto"/>
              <w:right w:val="nil"/>
            </w:tcBorders>
            <w:shd w:val="clear" w:color="auto" w:fill="auto"/>
            <w:noWrap/>
            <w:vAlign w:val="center"/>
            <w:hideMark/>
          </w:tcPr>
          <w:p w14:paraId="4F54B352" w14:textId="77777777" w:rsidR="00DA4954" w:rsidRPr="009A7AC5" w:rsidRDefault="00DA4954" w:rsidP="00125F84">
            <w:pPr>
              <w:rPr>
                <w:rFonts w:eastAsia="Times New Roman" w:cs="Times New Roman"/>
                <w:sz w:val="22"/>
                <w:lang w:val="en-US" w:eastAsia="en-GB"/>
              </w:rPr>
            </w:pPr>
            <w:r w:rsidRPr="009A7AC5">
              <w:rPr>
                <w:rFonts w:eastAsia="Times New Roman" w:cs="Times New Roman"/>
                <w:sz w:val="22"/>
                <w:lang w:val="en-US" w:eastAsia="en-GB"/>
              </w:rPr>
              <w:t>Adjusted R-squared</w:t>
            </w:r>
          </w:p>
        </w:tc>
        <w:tc>
          <w:tcPr>
            <w:tcW w:w="2592" w:type="dxa"/>
            <w:gridSpan w:val="2"/>
            <w:tcBorders>
              <w:top w:val="nil"/>
              <w:left w:val="nil"/>
              <w:bottom w:val="double" w:sz="4" w:space="0" w:color="auto"/>
              <w:right w:val="nil"/>
            </w:tcBorders>
            <w:shd w:val="clear" w:color="auto" w:fill="auto"/>
            <w:noWrap/>
            <w:vAlign w:val="center"/>
          </w:tcPr>
          <w:p w14:paraId="7F702ED2" w14:textId="77777777" w:rsidR="00DA4954" w:rsidRPr="009A7AC5" w:rsidRDefault="00DA4954" w:rsidP="00125F84">
            <w:pPr>
              <w:jc w:val="center"/>
              <w:rPr>
                <w:rFonts w:eastAsia="Times New Roman" w:cs="Times New Roman"/>
                <w:sz w:val="22"/>
                <w:lang w:val="en-US" w:eastAsia="en-GB"/>
              </w:rPr>
            </w:pPr>
            <w:r w:rsidRPr="009A7AC5">
              <w:rPr>
                <w:rFonts w:cs="Times New Roman"/>
                <w:sz w:val="22"/>
              </w:rPr>
              <w:t>0.689</w:t>
            </w:r>
          </w:p>
        </w:tc>
        <w:tc>
          <w:tcPr>
            <w:tcW w:w="425" w:type="dxa"/>
            <w:tcBorders>
              <w:top w:val="nil"/>
              <w:left w:val="nil"/>
              <w:bottom w:val="double" w:sz="4" w:space="0" w:color="auto"/>
              <w:right w:val="nil"/>
            </w:tcBorders>
            <w:shd w:val="clear" w:color="auto" w:fill="auto"/>
            <w:noWrap/>
            <w:vAlign w:val="center"/>
          </w:tcPr>
          <w:p w14:paraId="0DC12CEC" w14:textId="77777777" w:rsidR="00DA4954" w:rsidRPr="009A7AC5" w:rsidRDefault="00DA4954" w:rsidP="00125F84">
            <w:pPr>
              <w:jc w:val="center"/>
              <w:rPr>
                <w:rFonts w:eastAsia="Times New Roman" w:cs="Times New Roman"/>
                <w:sz w:val="22"/>
                <w:lang w:val="en-US" w:eastAsia="en-GB"/>
              </w:rPr>
            </w:pPr>
          </w:p>
        </w:tc>
        <w:tc>
          <w:tcPr>
            <w:tcW w:w="2657" w:type="dxa"/>
            <w:gridSpan w:val="3"/>
            <w:tcBorders>
              <w:top w:val="nil"/>
              <w:left w:val="nil"/>
              <w:bottom w:val="double" w:sz="4" w:space="0" w:color="auto"/>
              <w:right w:val="nil"/>
            </w:tcBorders>
            <w:shd w:val="clear" w:color="auto" w:fill="auto"/>
            <w:noWrap/>
            <w:vAlign w:val="center"/>
          </w:tcPr>
          <w:p w14:paraId="46E50C50" w14:textId="77777777" w:rsidR="00DA4954" w:rsidRPr="009A7AC5" w:rsidRDefault="00DA4954" w:rsidP="00125F84">
            <w:pPr>
              <w:jc w:val="center"/>
              <w:rPr>
                <w:rFonts w:eastAsia="Times New Roman" w:cs="Times New Roman"/>
                <w:color w:val="000000"/>
                <w:sz w:val="22"/>
                <w:lang w:val="en-US" w:eastAsia="en-GB"/>
              </w:rPr>
            </w:pPr>
            <w:r w:rsidRPr="009A7AC5">
              <w:rPr>
                <w:rFonts w:cs="Times New Roman"/>
                <w:sz w:val="22"/>
              </w:rPr>
              <w:t>0.349</w:t>
            </w:r>
          </w:p>
        </w:tc>
      </w:tr>
    </w:tbl>
    <w:p w14:paraId="5869D395" w14:textId="494A7AD9" w:rsidR="00DA4954" w:rsidRPr="009D6DD1" w:rsidRDefault="00DA4954" w:rsidP="00DA4954">
      <w:pPr>
        <w:pStyle w:val="tablenote"/>
        <w:rPr>
          <w:lang w:val="en-US"/>
        </w:rPr>
      </w:pPr>
      <w:r w:rsidRPr="009D6DD1">
        <w:rPr>
          <w:lang w:val="en-US"/>
        </w:rPr>
        <w:t>Notes: * = significant at 10%; ** = significant at 5%; *** = significant at 1% (all two-sided tests). The regressions also include controls for time relative to entry (not interacted with treatment status), dummy variables for calendar year, and age i</w:t>
      </w:r>
      <w:r>
        <w:rPr>
          <w:lang w:val="en-US"/>
        </w:rPr>
        <w:t>n years as listed in equation (1</w:t>
      </w:r>
      <w:r w:rsidRPr="009D6DD1">
        <w:rPr>
          <w:lang w:val="en-US"/>
        </w:rPr>
        <w:t>). Estimations are based on sample of attendants and matched non-attendants. Annual earnings are measured in 1,000 euro (</w:t>
      </w:r>
      <w:r w:rsidR="004141CA">
        <w:rPr>
          <w:lang w:val="en-US"/>
        </w:rPr>
        <w:t>adjusted</w:t>
      </w:r>
      <w:r w:rsidR="00755FB4">
        <w:rPr>
          <w:lang w:val="en-US"/>
        </w:rPr>
        <w:t xml:space="preserve"> to 2012 euros</w:t>
      </w:r>
      <w:r w:rsidRPr="009D6DD1">
        <w:rPr>
          <w:lang w:val="en-US"/>
        </w:rPr>
        <w:t>).</w:t>
      </w:r>
      <w:r>
        <w:rPr>
          <w:lang w:val="en-US"/>
        </w:rPr>
        <w:t xml:space="preserve"> Cf. Table </w:t>
      </w:r>
      <w:r w:rsidR="004141CA">
        <w:rPr>
          <w:lang w:val="en-US"/>
        </w:rPr>
        <w:t>5</w:t>
      </w:r>
      <w:r>
        <w:rPr>
          <w:lang w:val="en-US"/>
        </w:rPr>
        <w:t xml:space="preserve"> in the main text.</w:t>
      </w:r>
    </w:p>
    <w:p w14:paraId="6EE6EB38" w14:textId="77777777" w:rsidR="00DA4954" w:rsidRDefault="00DA4954" w:rsidP="00DA4954">
      <w:pPr>
        <w:rPr>
          <w:rFonts w:eastAsia="Times New Roman" w:cs="Times New Roman"/>
          <w:bCs/>
          <w:szCs w:val="24"/>
          <w:lang w:val="en-US"/>
        </w:rPr>
      </w:pPr>
      <w:r>
        <w:br w:type="page"/>
      </w:r>
    </w:p>
    <w:p w14:paraId="2BDAB95B" w14:textId="4957A6B5" w:rsidR="00DA4954" w:rsidRPr="009D6DD1" w:rsidRDefault="00DA4954" w:rsidP="00DA4954">
      <w:pPr>
        <w:pStyle w:val="Tabletitle"/>
      </w:pPr>
      <w:r w:rsidRPr="007B0A04">
        <w:lastRenderedPageBreak/>
        <w:t xml:space="preserve">Table </w:t>
      </w:r>
      <w:r>
        <w:t>B</w:t>
      </w:r>
      <w:r w:rsidR="004141CA">
        <w:t>8</w:t>
      </w:r>
      <w:r w:rsidRPr="009D6DD1">
        <w:t xml:space="preserve"> – Fixed Effect Returns to </w:t>
      </w:r>
      <w:proofErr w:type="gramStart"/>
      <w:r w:rsidRPr="009D6DD1">
        <w:t>Master’s Degree</w:t>
      </w:r>
      <w:proofErr w:type="gramEnd"/>
      <w:r w:rsidRPr="009D6DD1">
        <w:t xml:space="preserve">, </w:t>
      </w:r>
      <w:r>
        <w:t xml:space="preserve">Alternative </w:t>
      </w:r>
      <w:r w:rsidRPr="009D6DD1">
        <w:t>Specification 2 (Matched Sample)</w:t>
      </w:r>
    </w:p>
    <w:tbl>
      <w:tblPr>
        <w:tblW w:w="8755" w:type="dxa"/>
        <w:tblLook w:val="04A0" w:firstRow="1" w:lastRow="0" w:firstColumn="1" w:lastColumn="0" w:noHBand="0" w:noVBand="1"/>
      </w:tblPr>
      <w:tblGrid>
        <w:gridCol w:w="2943"/>
        <w:gridCol w:w="1386"/>
        <w:gridCol w:w="1366"/>
        <w:gridCol w:w="284"/>
        <w:gridCol w:w="1435"/>
        <w:gridCol w:w="1341"/>
      </w:tblGrid>
      <w:tr w:rsidR="00DA4954" w:rsidRPr="008D1C4A" w14:paraId="28435817" w14:textId="77777777" w:rsidTr="00125F84">
        <w:trPr>
          <w:trHeight w:val="315"/>
        </w:trPr>
        <w:tc>
          <w:tcPr>
            <w:tcW w:w="2943" w:type="dxa"/>
            <w:vMerge w:val="restart"/>
            <w:tcBorders>
              <w:top w:val="double" w:sz="6" w:space="0" w:color="auto"/>
              <w:left w:val="nil"/>
              <w:right w:val="nil"/>
            </w:tcBorders>
            <w:shd w:val="clear" w:color="auto" w:fill="auto"/>
            <w:noWrap/>
            <w:vAlign w:val="center"/>
            <w:hideMark/>
          </w:tcPr>
          <w:p w14:paraId="0105B533" w14:textId="77777777" w:rsidR="00DA4954" w:rsidRPr="008D1C4A" w:rsidRDefault="00DA4954" w:rsidP="00125F84">
            <w:pPr>
              <w:rPr>
                <w:rFonts w:eastAsia="Times New Roman" w:cs="Times New Roman"/>
                <w:sz w:val="22"/>
                <w:lang w:val="en-US" w:eastAsia="en-GB"/>
              </w:rPr>
            </w:pPr>
            <w:r>
              <w:rPr>
                <w:rFonts w:eastAsia="Times New Roman" w:cs="Times New Roman"/>
                <w:sz w:val="22"/>
                <w:lang w:val="en-US" w:eastAsia="en-GB"/>
              </w:rPr>
              <w:t>Estimated Effect for</w:t>
            </w:r>
          </w:p>
          <w:p w14:paraId="53051089" w14:textId="77777777" w:rsidR="00DA4954" w:rsidRPr="008D1C4A" w:rsidRDefault="00DA4954" w:rsidP="00125F84">
            <w:pPr>
              <w:rPr>
                <w:rFonts w:eastAsia="Times New Roman" w:cs="Times New Roman"/>
                <w:sz w:val="22"/>
                <w:lang w:val="en-US" w:eastAsia="en-GB"/>
              </w:rPr>
            </w:pPr>
            <w:r w:rsidRPr="008D1C4A">
              <w:rPr>
                <w:rFonts w:eastAsia="Times New Roman" w:cs="Times New Roman"/>
                <w:sz w:val="22"/>
                <w:lang w:val="en-US" w:eastAsia="en-GB"/>
              </w:rPr>
              <w:t>Time Period</w:t>
            </w:r>
          </w:p>
        </w:tc>
        <w:tc>
          <w:tcPr>
            <w:tcW w:w="2752" w:type="dxa"/>
            <w:gridSpan w:val="2"/>
            <w:tcBorders>
              <w:top w:val="double" w:sz="6" w:space="0" w:color="auto"/>
              <w:left w:val="nil"/>
              <w:bottom w:val="single" w:sz="4" w:space="0" w:color="auto"/>
              <w:right w:val="nil"/>
            </w:tcBorders>
            <w:shd w:val="clear" w:color="auto" w:fill="auto"/>
            <w:noWrap/>
            <w:vAlign w:val="center"/>
            <w:hideMark/>
          </w:tcPr>
          <w:p w14:paraId="04583BA7" w14:textId="77777777" w:rsidR="00DA4954" w:rsidRPr="008D1C4A" w:rsidRDefault="00DA4954" w:rsidP="00125F84">
            <w:pPr>
              <w:jc w:val="center"/>
              <w:rPr>
                <w:rFonts w:eastAsia="Times New Roman" w:cs="Times New Roman"/>
                <w:sz w:val="22"/>
                <w:lang w:val="en-US" w:eastAsia="en-GB"/>
              </w:rPr>
            </w:pPr>
            <w:r w:rsidRPr="008D1C4A">
              <w:rPr>
                <w:rFonts w:eastAsia="Times New Roman" w:cs="Times New Roman"/>
                <w:sz w:val="22"/>
                <w:lang w:val="en-US" w:eastAsia="en-GB"/>
              </w:rPr>
              <w:t>Annual Earnings</w:t>
            </w:r>
          </w:p>
        </w:tc>
        <w:tc>
          <w:tcPr>
            <w:tcW w:w="284" w:type="dxa"/>
            <w:tcBorders>
              <w:top w:val="double" w:sz="6" w:space="0" w:color="auto"/>
              <w:left w:val="nil"/>
              <w:bottom w:val="nil"/>
              <w:right w:val="nil"/>
            </w:tcBorders>
            <w:shd w:val="clear" w:color="auto" w:fill="auto"/>
            <w:noWrap/>
            <w:vAlign w:val="center"/>
            <w:hideMark/>
          </w:tcPr>
          <w:p w14:paraId="47F5397A" w14:textId="77777777" w:rsidR="00DA4954" w:rsidRPr="008D1C4A" w:rsidRDefault="00DA4954" w:rsidP="00125F84">
            <w:pPr>
              <w:jc w:val="center"/>
              <w:rPr>
                <w:rFonts w:eastAsia="Times New Roman" w:cs="Times New Roman"/>
                <w:color w:val="000000"/>
                <w:sz w:val="22"/>
                <w:lang w:val="en-US" w:eastAsia="en-GB"/>
              </w:rPr>
            </w:pPr>
          </w:p>
        </w:tc>
        <w:tc>
          <w:tcPr>
            <w:tcW w:w="2776" w:type="dxa"/>
            <w:gridSpan w:val="2"/>
            <w:tcBorders>
              <w:top w:val="double" w:sz="6" w:space="0" w:color="auto"/>
              <w:left w:val="nil"/>
              <w:bottom w:val="single" w:sz="4" w:space="0" w:color="auto"/>
              <w:right w:val="nil"/>
            </w:tcBorders>
            <w:shd w:val="clear" w:color="auto" w:fill="auto"/>
            <w:noWrap/>
            <w:vAlign w:val="center"/>
            <w:hideMark/>
          </w:tcPr>
          <w:p w14:paraId="25AAE5EC" w14:textId="77777777" w:rsidR="00DA4954" w:rsidRPr="008D1C4A" w:rsidRDefault="00DA4954" w:rsidP="00125F84">
            <w:pPr>
              <w:jc w:val="center"/>
              <w:rPr>
                <w:rFonts w:eastAsia="Times New Roman" w:cs="Times New Roman"/>
                <w:color w:val="000000"/>
                <w:sz w:val="22"/>
                <w:lang w:val="en-US" w:eastAsia="en-GB"/>
              </w:rPr>
            </w:pPr>
            <w:r w:rsidRPr="008D1C4A">
              <w:rPr>
                <w:rFonts w:eastAsia="Times New Roman" w:cs="Times New Roman"/>
                <w:color w:val="000000"/>
                <w:sz w:val="22"/>
                <w:lang w:val="en-US" w:eastAsia="en-GB"/>
              </w:rPr>
              <w:t>Annual Employment</w:t>
            </w:r>
          </w:p>
        </w:tc>
      </w:tr>
      <w:tr w:rsidR="00DA4954" w:rsidRPr="008D1C4A" w14:paraId="47C48362" w14:textId="77777777" w:rsidTr="00125F84">
        <w:trPr>
          <w:trHeight w:val="315"/>
        </w:trPr>
        <w:tc>
          <w:tcPr>
            <w:tcW w:w="2943" w:type="dxa"/>
            <w:vMerge/>
            <w:tcBorders>
              <w:left w:val="nil"/>
              <w:bottom w:val="double" w:sz="6" w:space="0" w:color="auto"/>
              <w:right w:val="nil"/>
            </w:tcBorders>
            <w:shd w:val="clear" w:color="auto" w:fill="auto"/>
            <w:noWrap/>
            <w:vAlign w:val="center"/>
            <w:hideMark/>
          </w:tcPr>
          <w:p w14:paraId="3A973D87" w14:textId="77777777" w:rsidR="00DA4954" w:rsidRPr="008D1C4A" w:rsidRDefault="00DA4954" w:rsidP="00125F84">
            <w:pPr>
              <w:rPr>
                <w:rFonts w:eastAsia="Times New Roman" w:cs="Times New Roman"/>
                <w:sz w:val="22"/>
                <w:lang w:val="en-US" w:eastAsia="en-GB"/>
              </w:rPr>
            </w:pPr>
          </w:p>
        </w:tc>
        <w:tc>
          <w:tcPr>
            <w:tcW w:w="1386" w:type="dxa"/>
            <w:tcBorders>
              <w:top w:val="single" w:sz="4" w:space="0" w:color="auto"/>
              <w:left w:val="nil"/>
              <w:bottom w:val="double" w:sz="6" w:space="0" w:color="auto"/>
              <w:right w:val="nil"/>
            </w:tcBorders>
            <w:shd w:val="clear" w:color="auto" w:fill="auto"/>
            <w:noWrap/>
            <w:vAlign w:val="center"/>
            <w:hideMark/>
          </w:tcPr>
          <w:p w14:paraId="57202F58" w14:textId="77777777" w:rsidR="00DA4954" w:rsidRPr="008D1C4A" w:rsidRDefault="00DA4954" w:rsidP="00125F84">
            <w:pPr>
              <w:jc w:val="center"/>
              <w:rPr>
                <w:rFonts w:eastAsia="Times New Roman" w:cs="Times New Roman"/>
                <w:sz w:val="22"/>
                <w:lang w:val="en-US" w:eastAsia="en-GB"/>
              </w:rPr>
            </w:pPr>
            <w:r w:rsidRPr="008D1C4A">
              <w:rPr>
                <w:rFonts w:eastAsia="Times New Roman" w:cs="Times New Roman"/>
                <w:sz w:val="22"/>
                <w:lang w:val="en-US" w:eastAsia="en-GB"/>
              </w:rPr>
              <w:t>Completers</w:t>
            </w:r>
          </w:p>
        </w:tc>
        <w:tc>
          <w:tcPr>
            <w:tcW w:w="1366" w:type="dxa"/>
            <w:tcBorders>
              <w:top w:val="single" w:sz="4" w:space="0" w:color="auto"/>
              <w:left w:val="nil"/>
              <w:bottom w:val="double" w:sz="6" w:space="0" w:color="auto"/>
              <w:right w:val="nil"/>
            </w:tcBorders>
            <w:shd w:val="clear" w:color="auto" w:fill="auto"/>
            <w:noWrap/>
            <w:vAlign w:val="center"/>
            <w:hideMark/>
          </w:tcPr>
          <w:p w14:paraId="08C531DE" w14:textId="77777777" w:rsidR="00DA4954" w:rsidRPr="008D1C4A" w:rsidRDefault="00DA4954" w:rsidP="00125F84">
            <w:pPr>
              <w:jc w:val="center"/>
              <w:rPr>
                <w:rFonts w:eastAsia="Times New Roman" w:cs="Times New Roman"/>
                <w:color w:val="000000"/>
                <w:sz w:val="22"/>
                <w:lang w:val="en-US" w:eastAsia="en-GB"/>
              </w:rPr>
            </w:pPr>
            <w:r w:rsidRPr="008D1C4A">
              <w:rPr>
                <w:rFonts w:eastAsia="Times New Roman" w:cs="Times New Roman"/>
                <w:color w:val="000000"/>
                <w:sz w:val="22"/>
                <w:lang w:val="en-US" w:eastAsia="en-GB"/>
              </w:rPr>
              <w:t>Dropouts</w:t>
            </w:r>
          </w:p>
        </w:tc>
        <w:tc>
          <w:tcPr>
            <w:tcW w:w="284" w:type="dxa"/>
            <w:tcBorders>
              <w:top w:val="nil"/>
              <w:left w:val="nil"/>
              <w:bottom w:val="double" w:sz="6" w:space="0" w:color="auto"/>
              <w:right w:val="nil"/>
            </w:tcBorders>
            <w:shd w:val="clear" w:color="auto" w:fill="auto"/>
            <w:noWrap/>
            <w:vAlign w:val="center"/>
            <w:hideMark/>
          </w:tcPr>
          <w:p w14:paraId="1016BE89" w14:textId="77777777" w:rsidR="00DA4954" w:rsidRPr="008D1C4A" w:rsidRDefault="00DA4954" w:rsidP="00125F84">
            <w:pPr>
              <w:jc w:val="center"/>
              <w:rPr>
                <w:rFonts w:eastAsia="Times New Roman" w:cs="Times New Roman"/>
                <w:color w:val="000000"/>
                <w:sz w:val="22"/>
                <w:lang w:val="en-US" w:eastAsia="en-GB"/>
              </w:rPr>
            </w:pPr>
          </w:p>
        </w:tc>
        <w:tc>
          <w:tcPr>
            <w:tcW w:w="1435" w:type="dxa"/>
            <w:tcBorders>
              <w:top w:val="single" w:sz="4" w:space="0" w:color="auto"/>
              <w:left w:val="nil"/>
              <w:bottom w:val="double" w:sz="6" w:space="0" w:color="auto"/>
              <w:right w:val="nil"/>
            </w:tcBorders>
            <w:shd w:val="clear" w:color="auto" w:fill="auto"/>
            <w:noWrap/>
            <w:vAlign w:val="center"/>
            <w:hideMark/>
          </w:tcPr>
          <w:p w14:paraId="539839AD" w14:textId="77777777" w:rsidR="00DA4954" w:rsidRPr="008D1C4A" w:rsidRDefault="00DA4954" w:rsidP="00125F84">
            <w:pPr>
              <w:jc w:val="center"/>
              <w:rPr>
                <w:rFonts w:eastAsia="Times New Roman" w:cs="Times New Roman"/>
                <w:sz w:val="22"/>
                <w:lang w:val="en-US" w:eastAsia="en-GB"/>
              </w:rPr>
            </w:pPr>
            <w:r w:rsidRPr="008D1C4A">
              <w:rPr>
                <w:rFonts w:eastAsia="Times New Roman" w:cs="Times New Roman"/>
                <w:sz w:val="22"/>
                <w:lang w:val="en-US" w:eastAsia="en-GB"/>
              </w:rPr>
              <w:t>Completers</w:t>
            </w:r>
          </w:p>
        </w:tc>
        <w:tc>
          <w:tcPr>
            <w:tcW w:w="1341" w:type="dxa"/>
            <w:tcBorders>
              <w:top w:val="single" w:sz="4" w:space="0" w:color="auto"/>
              <w:left w:val="nil"/>
              <w:bottom w:val="double" w:sz="6" w:space="0" w:color="auto"/>
              <w:right w:val="nil"/>
            </w:tcBorders>
            <w:shd w:val="clear" w:color="auto" w:fill="auto"/>
            <w:noWrap/>
            <w:vAlign w:val="center"/>
            <w:hideMark/>
          </w:tcPr>
          <w:p w14:paraId="11E98CA0" w14:textId="77777777" w:rsidR="00DA4954" w:rsidRPr="008D1C4A" w:rsidRDefault="00DA4954" w:rsidP="00125F84">
            <w:pPr>
              <w:jc w:val="center"/>
              <w:rPr>
                <w:rFonts w:eastAsia="Times New Roman" w:cs="Times New Roman"/>
                <w:color w:val="000000"/>
                <w:sz w:val="22"/>
                <w:lang w:val="en-US" w:eastAsia="en-GB"/>
              </w:rPr>
            </w:pPr>
            <w:r w:rsidRPr="008D1C4A">
              <w:rPr>
                <w:rFonts w:eastAsia="Times New Roman" w:cs="Times New Roman"/>
                <w:color w:val="000000"/>
                <w:sz w:val="22"/>
                <w:lang w:val="en-US" w:eastAsia="en-GB"/>
              </w:rPr>
              <w:t>Dropouts</w:t>
            </w:r>
          </w:p>
        </w:tc>
      </w:tr>
      <w:tr w:rsidR="00DA4954" w:rsidRPr="008D1C4A" w14:paraId="0470EC6D" w14:textId="77777777" w:rsidTr="00125F84">
        <w:trPr>
          <w:trHeight w:val="255"/>
        </w:trPr>
        <w:tc>
          <w:tcPr>
            <w:tcW w:w="2943" w:type="dxa"/>
            <w:tcBorders>
              <w:top w:val="nil"/>
              <w:left w:val="nil"/>
              <w:bottom w:val="nil"/>
              <w:right w:val="nil"/>
            </w:tcBorders>
            <w:shd w:val="clear" w:color="auto" w:fill="auto"/>
            <w:noWrap/>
            <w:vAlign w:val="center"/>
            <w:hideMark/>
          </w:tcPr>
          <w:p w14:paraId="58F1155A" w14:textId="77777777" w:rsidR="00DA4954" w:rsidRPr="008D1C4A" w:rsidRDefault="00DA4954" w:rsidP="00125F84">
            <w:pPr>
              <w:widowControl w:val="0"/>
              <w:rPr>
                <w:rFonts w:eastAsia="Times New Roman" w:cs="Times New Roman"/>
                <w:sz w:val="22"/>
                <w:lang w:val="en-US" w:eastAsia="en-GB"/>
              </w:rPr>
            </w:pPr>
            <w:r w:rsidRPr="008D1C4A">
              <w:rPr>
                <w:rFonts w:eastAsia="Times New Roman" w:cs="Times New Roman"/>
                <w:sz w:val="22"/>
                <w:lang w:val="en-US" w:eastAsia="en-GB"/>
              </w:rPr>
              <w:t>Entry year</w:t>
            </w:r>
          </w:p>
        </w:tc>
        <w:tc>
          <w:tcPr>
            <w:tcW w:w="1386" w:type="dxa"/>
            <w:tcBorders>
              <w:top w:val="nil"/>
              <w:left w:val="nil"/>
              <w:bottom w:val="nil"/>
              <w:right w:val="nil"/>
            </w:tcBorders>
            <w:shd w:val="clear" w:color="auto" w:fill="auto"/>
            <w:noWrap/>
            <w:vAlign w:val="bottom"/>
          </w:tcPr>
          <w:p w14:paraId="33CCF3DD"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-0.031</w:t>
            </w:r>
          </w:p>
        </w:tc>
        <w:tc>
          <w:tcPr>
            <w:tcW w:w="1366" w:type="dxa"/>
            <w:tcBorders>
              <w:top w:val="nil"/>
              <w:left w:val="nil"/>
              <w:bottom w:val="nil"/>
              <w:right w:val="nil"/>
            </w:tcBorders>
            <w:shd w:val="clear" w:color="auto" w:fill="auto"/>
            <w:noWrap/>
            <w:vAlign w:val="bottom"/>
          </w:tcPr>
          <w:p w14:paraId="58B43AC7"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-0.161</w:t>
            </w:r>
          </w:p>
        </w:tc>
        <w:tc>
          <w:tcPr>
            <w:tcW w:w="284" w:type="dxa"/>
            <w:tcBorders>
              <w:top w:val="nil"/>
              <w:left w:val="nil"/>
              <w:bottom w:val="nil"/>
              <w:right w:val="nil"/>
            </w:tcBorders>
            <w:shd w:val="clear" w:color="auto" w:fill="auto"/>
            <w:noWrap/>
            <w:vAlign w:val="bottom"/>
          </w:tcPr>
          <w:p w14:paraId="153FC7CD"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vAlign w:val="bottom"/>
          </w:tcPr>
          <w:p w14:paraId="4AE0BF57"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color w:val="000000"/>
                <w:sz w:val="22"/>
              </w:rPr>
              <w:t>-0.00546</w:t>
            </w:r>
          </w:p>
        </w:tc>
        <w:tc>
          <w:tcPr>
            <w:tcW w:w="1341" w:type="dxa"/>
            <w:tcBorders>
              <w:top w:val="nil"/>
              <w:left w:val="nil"/>
              <w:bottom w:val="nil"/>
              <w:right w:val="nil"/>
            </w:tcBorders>
            <w:shd w:val="clear" w:color="auto" w:fill="auto"/>
            <w:noWrap/>
            <w:vAlign w:val="bottom"/>
          </w:tcPr>
          <w:p w14:paraId="2B194B77"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color w:val="000000"/>
                <w:sz w:val="22"/>
              </w:rPr>
              <w:t>-0.00860</w:t>
            </w:r>
          </w:p>
        </w:tc>
      </w:tr>
      <w:tr w:rsidR="00DA4954" w:rsidRPr="008D1C4A" w14:paraId="6B8011B9" w14:textId="77777777" w:rsidTr="00125F84">
        <w:trPr>
          <w:trHeight w:val="255"/>
        </w:trPr>
        <w:tc>
          <w:tcPr>
            <w:tcW w:w="2943" w:type="dxa"/>
            <w:tcBorders>
              <w:top w:val="nil"/>
              <w:left w:val="nil"/>
              <w:bottom w:val="nil"/>
              <w:right w:val="nil"/>
            </w:tcBorders>
            <w:shd w:val="clear" w:color="auto" w:fill="auto"/>
            <w:noWrap/>
            <w:vAlign w:val="center"/>
          </w:tcPr>
          <w:p w14:paraId="7B2ABD0E" w14:textId="77777777" w:rsidR="00DA4954" w:rsidRPr="008D1C4A" w:rsidRDefault="00DA4954" w:rsidP="00125F84">
            <w:pPr>
              <w:widowControl w:val="0"/>
              <w:rPr>
                <w:rFonts w:eastAsia="Times New Roman" w:cs="Times New Roman"/>
                <w:sz w:val="22"/>
                <w:lang w:val="en-US" w:eastAsia="en-GB"/>
              </w:rPr>
            </w:pPr>
          </w:p>
        </w:tc>
        <w:tc>
          <w:tcPr>
            <w:tcW w:w="1386" w:type="dxa"/>
            <w:tcBorders>
              <w:top w:val="nil"/>
              <w:left w:val="nil"/>
              <w:bottom w:val="nil"/>
              <w:right w:val="nil"/>
            </w:tcBorders>
            <w:shd w:val="clear" w:color="auto" w:fill="auto"/>
            <w:noWrap/>
            <w:vAlign w:val="bottom"/>
          </w:tcPr>
          <w:p w14:paraId="31A3A96A"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(0.150)</w:t>
            </w:r>
          </w:p>
        </w:tc>
        <w:tc>
          <w:tcPr>
            <w:tcW w:w="1366" w:type="dxa"/>
            <w:tcBorders>
              <w:top w:val="nil"/>
              <w:left w:val="nil"/>
              <w:bottom w:val="nil"/>
              <w:right w:val="nil"/>
            </w:tcBorders>
            <w:shd w:val="clear" w:color="auto" w:fill="auto"/>
            <w:noWrap/>
            <w:vAlign w:val="bottom"/>
          </w:tcPr>
          <w:p w14:paraId="6EA70D90"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(0.244)</w:t>
            </w:r>
          </w:p>
        </w:tc>
        <w:tc>
          <w:tcPr>
            <w:tcW w:w="284" w:type="dxa"/>
            <w:tcBorders>
              <w:top w:val="nil"/>
              <w:left w:val="nil"/>
              <w:bottom w:val="nil"/>
              <w:right w:val="nil"/>
            </w:tcBorders>
            <w:shd w:val="clear" w:color="auto" w:fill="auto"/>
            <w:noWrap/>
            <w:vAlign w:val="bottom"/>
          </w:tcPr>
          <w:p w14:paraId="19C04726"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vAlign w:val="bottom"/>
          </w:tcPr>
          <w:p w14:paraId="00763DC6"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color w:val="000000"/>
                <w:sz w:val="22"/>
              </w:rPr>
              <w:t>(0.00363)</w:t>
            </w:r>
          </w:p>
        </w:tc>
        <w:tc>
          <w:tcPr>
            <w:tcW w:w="1341" w:type="dxa"/>
            <w:tcBorders>
              <w:top w:val="nil"/>
              <w:left w:val="nil"/>
              <w:bottom w:val="nil"/>
              <w:right w:val="nil"/>
            </w:tcBorders>
            <w:shd w:val="clear" w:color="auto" w:fill="auto"/>
            <w:noWrap/>
            <w:vAlign w:val="bottom"/>
          </w:tcPr>
          <w:p w14:paraId="532C748C"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color w:val="000000"/>
                <w:sz w:val="22"/>
              </w:rPr>
              <w:t>(0.00613)</w:t>
            </w:r>
          </w:p>
        </w:tc>
      </w:tr>
      <w:tr w:rsidR="00DA4954" w:rsidRPr="008D1C4A" w14:paraId="6235F1D5" w14:textId="77777777" w:rsidTr="00125F84">
        <w:trPr>
          <w:trHeight w:val="255"/>
        </w:trPr>
        <w:tc>
          <w:tcPr>
            <w:tcW w:w="2943" w:type="dxa"/>
            <w:tcBorders>
              <w:top w:val="nil"/>
              <w:left w:val="nil"/>
              <w:bottom w:val="nil"/>
              <w:right w:val="nil"/>
            </w:tcBorders>
            <w:shd w:val="clear" w:color="auto" w:fill="auto"/>
            <w:noWrap/>
            <w:vAlign w:val="center"/>
            <w:hideMark/>
          </w:tcPr>
          <w:p w14:paraId="2B34DCF8" w14:textId="77777777" w:rsidR="00DA4954" w:rsidRPr="008D1C4A" w:rsidRDefault="00DA4954" w:rsidP="00125F84">
            <w:pPr>
              <w:widowControl w:val="0"/>
              <w:rPr>
                <w:rFonts w:eastAsia="Times New Roman" w:cs="Times New Roman"/>
                <w:sz w:val="22"/>
                <w:lang w:val="en-US" w:eastAsia="en-GB"/>
              </w:rPr>
            </w:pPr>
            <w:r w:rsidRPr="008D1C4A">
              <w:rPr>
                <w:rFonts w:eastAsia="Times New Roman" w:cs="Times New Roman"/>
                <w:sz w:val="22"/>
                <w:lang w:val="en-US" w:eastAsia="en-GB"/>
              </w:rPr>
              <w:t>1 year after entry</w:t>
            </w:r>
          </w:p>
        </w:tc>
        <w:tc>
          <w:tcPr>
            <w:tcW w:w="1386" w:type="dxa"/>
            <w:tcBorders>
              <w:top w:val="nil"/>
              <w:left w:val="nil"/>
              <w:bottom w:val="nil"/>
              <w:right w:val="nil"/>
            </w:tcBorders>
            <w:shd w:val="clear" w:color="auto" w:fill="auto"/>
            <w:noWrap/>
            <w:vAlign w:val="bottom"/>
          </w:tcPr>
          <w:p w14:paraId="260DEC30"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0.318</w:t>
            </w:r>
          </w:p>
        </w:tc>
        <w:tc>
          <w:tcPr>
            <w:tcW w:w="1366" w:type="dxa"/>
            <w:tcBorders>
              <w:top w:val="nil"/>
              <w:left w:val="nil"/>
              <w:bottom w:val="nil"/>
              <w:right w:val="nil"/>
            </w:tcBorders>
            <w:shd w:val="clear" w:color="auto" w:fill="auto"/>
            <w:noWrap/>
            <w:vAlign w:val="bottom"/>
          </w:tcPr>
          <w:p w14:paraId="7F2ABBF5"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-0.215</w:t>
            </w:r>
          </w:p>
        </w:tc>
        <w:tc>
          <w:tcPr>
            <w:tcW w:w="284" w:type="dxa"/>
            <w:tcBorders>
              <w:top w:val="nil"/>
              <w:left w:val="nil"/>
              <w:bottom w:val="nil"/>
              <w:right w:val="nil"/>
            </w:tcBorders>
            <w:shd w:val="clear" w:color="auto" w:fill="auto"/>
            <w:noWrap/>
            <w:vAlign w:val="bottom"/>
          </w:tcPr>
          <w:p w14:paraId="2579B3FF"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vAlign w:val="bottom"/>
          </w:tcPr>
          <w:p w14:paraId="48FAF934"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color w:val="000000"/>
                <w:sz w:val="22"/>
              </w:rPr>
              <w:t>-0.00452</w:t>
            </w:r>
          </w:p>
        </w:tc>
        <w:tc>
          <w:tcPr>
            <w:tcW w:w="1341" w:type="dxa"/>
            <w:tcBorders>
              <w:top w:val="nil"/>
              <w:left w:val="nil"/>
              <w:bottom w:val="nil"/>
              <w:right w:val="nil"/>
            </w:tcBorders>
            <w:shd w:val="clear" w:color="auto" w:fill="auto"/>
            <w:noWrap/>
            <w:vAlign w:val="bottom"/>
          </w:tcPr>
          <w:p w14:paraId="5F37293D"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color w:val="000000"/>
                <w:sz w:val="22"/>
              </w:rPr>
              <w:t>-0.01438**</w:t>
            </w:r>
          </w:p>
        </w:tc>
      </w:tr>
      <w:tr w:rsidR="00DA4954" w:rsidRPr="008D1C4A" w14:paraId="19433744" w14:textId="77777777" w:rsidTr="00125F84">
        <w:trPr>
          <w:trHeight w:val="255"/>
        </w:trPr>
        <w:tc>
          <w:tcPr>
            <w:tcW w:w="2943" w:type="dxa"/>
            <w:tcBorders>
              <w:top w:val="nil"/>
              <w:left w:val="nil"/>
              <w:bottom w:val="nil"/>
              <w:right w:val="nil"/>
            </w:tcBorders>
            <w:shd w:val="clear" w:color="auto" w:fill="auto"/>
            <w:noWrap/>
            <w:vAlign w:val="center"/>
          </w:tcPr>
          <w:p w14:paraId="4A8B6F11" w14:textId="77777777" w:rsidR="00DA4954" w:rsidRPr="008D1C4A" w:rsidRDefault="00DA4954" w:rsidP="00125F84">
            <w:pPr>
              <w:widowControl w:val="0"/>
              <w:rPr>
                <w:rFonts w:eastAsia="Times New Roman" w:cs="Times New Roman"/>
                <w:sz w:val="22"/>
                <w:lang w:val="en-US" w:eastAsia="en-GB"/>
              </w:rPr>
            </w:pPr>
          </w:p>
        </w:tc>
        <w:tc>
          <w:tcPr>
            <w:tcW w:w="1386" w:type="dxa"/>
            <w:tcBorders>
              <w:top w:val="nil"/>
              <w:left w:val="nil"/>
              <w:bottom w:val="nil"/>
              <w:right w:val="nil"/>
            </w:tcBorders>
            <w:shd w:val="clear" w:color="auto" w:fill="auto"/>
            <w:noWrap/>
            <w:vAlign w:val="bottom"/>
          </w:tcPr>
          <w:p w14:paraId="6230AE39"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(0.205)</w:t>
            </w:r>
          </w:p>
        </w:tc>
        <w:tc>
          <w:tcPr>
            <w:tcW w:w="1366" w:type="dxa"/>
            <w:tcBorders>
              <w:top w:val="nil"/>
              <w:left w:val="nil"/>
              <w:bottom w:val="nil"/>
              <w:right w:val="nil"/>
            </w:tcBorders>
            <w:shd w:val="clear" w:color="auto" w:fill="auto"/>
            <w:noWrap/>
            <w:vAlign w:val="bottom"/>
          </w:tcPr>
          <w:p w14:paraId="0098B2C1"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(0.335)</w:t>
            </w:r>
          </w:p>
        </w:tc>
        <w:tc>
          <w:tcPr>
            <w:tcW w:w="284" w:type="dxa"/>
            <w:tcBorders>
              <w:top w:val="nil"/>
              <w:left w:val="nil"/>
              <w:bottom w:val="nil"/>
              <w:right w:val="nil"/>
            </w:tcBorders>
            <w:shd w:val="clear" w:color="auto" w:fill="auto"/>
            <w:noWrap/>
            <w:vAlign w:val="bottom"/>
          </w:tcPr>
          <w:p w14:paraId="7D0E34C1"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vAlign w:val="bottom"/>
          </w:tcPr>
          <w:p w14:paraId="250ADB7C"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color w:val="000000"/>
                <w:sz w:val="22"/>
              </w:rPr>
              <w:t>(0.00402)</w:t>
            </w:r>
          </w:p>
        </w:tc>
        <w:tc>
          <w:tcPr>
            <w:tcW w:w="1341" w:type="dxa"/>
            <w:tcBorders>
              <w:top w:val="nil"/>
              <w:left w:val="nil"/>
              <w:bottom w:val="nil"/>
              <w:right w:val="nil"/>
            </w:tcBorders>
            <w:shd w:val="clear" w:color="auto" w:fill="auto"/>
            <w:noWrap/>
            <w:vAlign w:val="bottom"/>
          </w:tcPr>
          <w:p w14:paraId="2C92DD5E"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color w:val="000000"/>
                <w:sz w:val="22"/>
              </w:rPr>
              <w:t>(0.00680)</w:t>
            </w:r>
          </w:p>
        </w:tc>
      </w:tr>
      <w:tr w:rsidR="00DA4954" w:rsidRPr="008D1C4A" w14:paraId="702163ED" w14:textId="77777777" w:rsidTr="00125F84">
        <w:trPr>
          <w:trHeight w:val="255"/>
        </w:trPr>
        <w:tc>
          <w:tcPr>
            <w:tcW w:w="2943" w:type="dxa"/>
            <w:tcBorders>
              <w:top w:val="nil"/>
              <w:left w:val="nil"/>
              <w:bottom w:val="nil"/>
              <w:right w:val="nil"/>
            </w:tcBorders>
            <w:shd w:val="clear" w:color="auto" w:fill="auto"/>
            <w:noWrap/>
            <w:vAlign w:val="center"/>
            <w:hideMark/>
          </w:tcPr>
          <w:p w14:paraId="42ABF68F" w14:textId="77777777" w:rsidR="00DA4954" w:rsidRPr="008D1C4A" w:rsidRDefault="00DA4954" w:rsidP="00125F84">
            <w:pPr>
              <w:widowControl w:val="0"/>
              <w:rPr>
                <w:rFonts w:eastAsia="Times New Roman" w:cs="Times New Roman"/>
                <w:sz w:val="22"/>
                <w:lang w:val="en-US" w:eastAsia="en-GB"/>
              </w:rPr>
            </w:pPr>
            <w:r w:rsidRPr="008D1C4A">
              <w:rPr>
                <w:rFonts w:eastAsia="Times New Roman" w:cs="Times New Roman"/>
                <w:sz w:val="22"/>
                <w:lang w:val="en-US" w:eastAsia="en-GB"/>
              </w:rPr>
              <w:t>2 years after entry</w:t>
            </w:r>
          </w:p>
        </w:tc>
        <w:tc>
          <w:tcPr>
            <w:tcW w:w="1386" w:type="dxa"/>
            <w:tcBorders>
              <w:top w:val="nil"/>
              <w:left w:val="nil"/>
              <w:bottom w:val="nil"/>
              <w:right w:val="nil"/>
            </w:tcBorders>
            <w:shd w:val="clear" w:color="auto" w:fill="auto"/>
            <w:noWrap/>
            <w:vAlign w:val="bottom"/>
          </w:tcPr>
          <w:p w14:paraId="5A1E9108"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1.438***</w:t>
            </w:r>
          </w:p>
        </w:tc>
        <w:tc>
          <w:tcPr>
            <w:tcW w:w="1366" w:type="dxa"/>
            <w:tcBorders>
              <w:top w:val="nil"/>
              <w:left w:val="nil"/>
              <w:bottom w:val="nil"/>
              <w:right w:val="nil"/>
            </w:tcBorders>
            <w:shd w:val="clear" w:color="auto" w:fill="auto"/>
            <w:noWrap/>
            <w:vAlign w:val="bottom"/>
          </w:tcPr>
          <w:p w14:paraId="61AECBE0"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-0.151</w:t>
            </w:r>
          </w:p>
        </w:tc>
        <w:tc>
          <w:tcPr>
            <w:tcW w:w="284" w:type="dxa"/>
            <w:tcBorders>
              <w:top w:val="nil"/>
              <w:left w:val="nil"/>
              <w:bottom w:val="nil"/>
              <w:right w:val="nil"/>
            </w:tcBorders>
            <w:shd w:val="clear" w:color="auto" w:fill="auto"/>
            <w:noWrap/>
            <w:vAlign w:val="bottom"/>
          </w:tcPr>
          <w:p w14:paraId="09D046C4"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vAlign w:val="bottom"/>
          </w:tcPr>
          <w:p w14:paraId="16378062"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color w:val="000000"/>
                <w:sz w:val="22"/>
              </w:rPr>
              <w:t>-0.00215</w:t>
            </w:r>
          </w:p>
        </w:tc>
        <w:tc>
          <w:tcPr>
            <w:tcW w:w="1341" w:type="dxa"/>
            <w:tcBorders>
              <w:top w:val="nil"/>
              <w:left w:val="nil"/>
              <w:bottom w:val="nil"/>
              <w:right w:val="nil"/>
            </w:tcBorders>
            <w:shd w:val="clear" w:color="auto" w:fill="auto"/>
            <w:noWrap/>
            <w:vAlign w:val="bottom"/>
          </w:tcPr>
          <w:p w14:paraId="6A44E566"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color w:val="000000"/>
                <w:sz w:val="22"/>
              </w:rPr>
              <w:t>-0.00826</w:t>
            </w:r>
          </w:p>
        </w:tc>
      </w:tr>
      <w:tr w:rsidR="00DA4954" w:rsidRPr="008D1C4A" w14:paraId="342A47BC" w14:textId="77777777" w:rsidTr="00125F84">
        <w:trPr>
          <w:trHeight w:val="255"/>
        </w:trPr>
        <w:tc>
          <w:tcPr>
            <w:tcW w:w="2943" w:type="dxa"/>
            <w:tcBorders>
              <w:top w:val="nil"/>
              <w:left w:val="nil"/>
              <w:bottom w:val="nil"/>
              <w:right w:val="nil"/>
            </w:tcBorders>
            <w:shd w:val="clear" w:color="auto" w:fill="auto"/>
            <w:noWrap/>
            <w:vAlign w:val="center"/>
          </w:tcPr>
          <w:p w14:paraId="4C036E30" w14:textId="77777777" w:rsidR="00DA4954" w:rsidRPr="008D1C4A" w:rsidRDefault="00DA4954" w:rsidP="00125F84">
            <w:pPr>
              <w:widowControl w:val="0"/>
              <w:rPr>
                <w:rFonts w:eastAsia="Times New Roman" w:cs="Times New Roman"/>
                <w:sz w:val="22"/>
                <w:lang w:val="en-US" w:eastAsia="en-GB"/>
              </w:rPr>
            </w:pPr>
          </w:p>
        </w:tc>
        <w:tc>
          <w:tcPr>
            <w:tcW w:w="1386" w:type="dxa"/>
            <w:tcBorders>
              <w:top w:val="nil"/>
              <w:left w:val="nil"/>
              <w:bottom w:val="nil"/>
              <w:right w:val="nil"/>
            </w:tcBorders>
            <w:shd w:val="clear" w:color="auto" w:fill="auto"/>
            <w:noWrap/>
            <w:vAlign w:val="bottom"/>
          </w:tcPr>
          <w:p w14:paraId="3AA70147"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(0.241)</w:t>
            </w:r>
          </w:p>
        </w:tc>
        <w:tc>
          <w:tcPr>
            <w:tcW w:w="1366" w:type="dxa"/>
            <w:tcBorders>
              <w:top w:val="nil"/>
              <w:left w:val="nil"/>
              <w:bottom w:val="nil"/>
              <w:right w:val="nil"/>
            </w:tcBorders>
            <w:shd w:val="clear" w:color="auto" w:fill="auto"/>
            <w:noWrap/>
            <w:vAlign w:val="bottom"/>
          </w:tcPr>
          <w:p w14:paraId="33E8D277"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(0.389)</w:t>
            </w:r>
          </w:p>
        </w:tc>
        <w:tc>
          <w:tcPr>
            <w:tcW w:w="284" w:type="dxa"/>
            <w:tcBorders>
              <w:top w:val="nil"/>
              <w:left w:val="nil"/>
              <w:bottom w:val="nil"/>
              <w:right w:val="nil"/>
            </w:tcBorders>
            <w:shd w:val="clear" w:color="auto" w:fill="auto"/>
            <w:noWrap/>
            <w:vAlign w:val="bottom"/>
          </w:tcPr>
          <w:p w14:paraId="05DEF8A0"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vAlign w:val="bottom"/>
          </w:tcPr>
          <w:p w14:paraId="55F4B9FC"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color w:val="000000"/>
                <w:sz w:val="22"/>
              </w:rPr>
              <w:t>(0.00402)</w:t>
            </w:r>
          </w:p>
        </w:tc>
        <w:tc>
          <w:tcPr>
            <w:tcW w:w="1341" w:type="dxa"/>
            <w:tcBorders>
              <w:top w:val="nil"/>
              <w:left w:val="nil"/>
              <w:bottom w:val="nil"/>
              <w:right w:val="nil"/>
            </w:tcBorders>
            <w:shd w:val="clear" w:color="auto" w:fill="auto"/>
            <w:noWrap/>
            <w:vAlign w:val="bottom"/>
          </w:tcPr>
          <w:p w14:paraId="288FEAAA"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color w:val="000000"/>
                <w:sz w:val="22"/>
              </w:rPr>
              <w:t>(0.00688)</w:t>
            </w:r>
          </w:p>
        </w:tc>
      </w:tr>
      <w:tr w:rsidR="00DA4954" w:rsidRPr="008D1C4A" w14:paraId="40FF732F" w14:textId="77777777" w:rsidTr="00125F84">
        <w:trPr>
          <w:trHeight w:val="255"/>
        </w:trPr>
        <w:tc>
          <w:tcPr>
            <w:tcW w:w="2943" w:type="dxa"/>
            <w:tcBorders>
              <w:top w:val="nil"/>
              <w:left w:val="nil"/>
              <w:bottom w:val="nil"/>
              <w:right w:val="nil"/>
            </w:tcBorders>
            <w:shd w:val="clear" w:color="auto" w:fill="auto"/>
            <w:noWrap/>
            <w:vAlign w:val="center"/>
          </w:tcPr>
          <w:p w14:paraId="550ED82E" w14:textId="77777777" w:rsidR="00DA4954" w:rsidRPr="008D1C4A" w:rsidRDefault="00DA4954" w:rsidP="00125F84">
            <w:pPr>
              <w:widowControl w:val="0"/>
              <w:rPr>
                <w:rFonts w:eastAsia="Times New Roman" w:cs="Times New Roman"/>
                <w:sz w:val="22"/>
                <w:lang w:val="en-US" w:eastAsia="en-GB"/>
              </w:rPr>
            </w:pPr>
            <w:r w:rsidRPr="008D1C4A">
              <w:rPr>
                <w:rFonts w:eastAsia="Times New Roman" w:cs="Times New Roman"/>
                <w:sz w:val="22"/>
                <w:lang w:val="en-US" w:eastAsia="en-GB"/>
              </w:rPr>
              <w:t>3 years after entry</w:t>
            </w:r>
          </w:p>
        </w:tc>
        <w:tc>
          <w:tcPr>
            <w:tcW w:w="1386" w:type="dxa"/>
            <w:tcBorders>
              <w:top w:val="nil"/>
              <w:left w:val="nil"/>
              <w:bottom w:val="nil"/>
              <w:right w:val="nil"/>
            </w:tcBorders>
            <w:shd w:val="clear" w:color="auto" w:fill="auto"/>
            <w:noWrap/>
            <w:vAlign w:val="bottom"/>
          </w:tcPr>
          <w:p w14:paraId="3588313B"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2.565***</w:t>
            </w:r>
          </w:p>
        </w:tc>
        <w:tc>
          <w:tcPr>
            <w:tcW w:w="1366" w:type="dxa"/>
            <w:tcBorders>
              <w:top w:val="nil"/>
              <w:left w:val="nil"/>
              <w:bottom w:val="nil"/>
              <w:right w:val="nil"/>
            </w:tcBorders>
            <w:shd w:val="clear" w:color="auto" w:fill="auto"/>
            <w:noWrap/>
            <w:vAlign w:val="bottom"/>
          </w:tcPr>
          <w:p w14:paraId="44D57A14"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0.077</w:t>
            </w:r>
          </w:p>
        </w:tc>
        <w:tc>
          <w:tcPr>
            <w:tcW w:w="284" w:type="dxa"/>
            <w:tcBorders>
              <w:top w:val="nil"/>
              <w:left w:val="nil"/>
              <w:bottom w:val="nil"/>
              <w:right w:val="nil"/>
            </w:tcBorders>
            <w:shd w:val="clear" w:color="auto" w:fill="auto"/>
            <w:noWrap/>
            <w:vAlign w:val="bottom"/>
          </w:tcPr>
          <w:p w14:paraId="4CB91C58"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vAlign w:val="bottom"/>
          </w:tcPr>
          <w:p w14:paraId="748135F4"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color w:val="000000"/>
                <w:sz w:val="22"/>
              </w:rPr>
              <w:t>-0.00222</w:t>
            </w:r>
          </w:p>
        </w:tc>
        <w:tc>
          <w:tcPr>
            <w:tcW w:w="1341" w:type="dxa"/>
            <w:tcBorders>
              <w:top w:val="nil"/>
              <w:left w:val="nil"/>
              <w:bottom w:val="nil"/>
              <w:right w:val="nil"/>
            </w:tcBorders>
            <w:shd w:val="clear" w:color="auto" w:fill="auto"/>
            <w:noWrap/>
            <w:vAlign w:val="bottom"/>
          </w:tcPr>
          <w:p w14:paraId="1BFFD79D"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color w:val="000000"/>
                <w:sz w:val="22"/>
              </w:rPr>
              <w:t>-0.00771</w:t>
            </w:r>
          </w:p>
        </w:tc>
      </w:tr>
      <w:tr w:rsidR="00DA4954" w:rsidRPr="008D1C4A" w14:paraId="53051BC6" w14:textId="77777777" w:rsidTr="00125F84">
        <w:trPr>
          <w:trHeight w:val="255"/>
        </w:trPr>
        <w:tc>
          <w:tcPr>
            <w:tcW w:w="2943" w:type="dxa"/>
            <w:tcBorders>
              <w:top w:val="nil"/>
              <w:left w:val="nil"/>
              <w:bottom w:val="nil"/>
              <w:right w:val="nil"/>
            </w:tcBorders>
            <w:shd w:val="clear" w:color="auto" w:fill="auto"/>
            <w:noWrap/>
            <w:vAlign w:val="center"/>
          </w:tcPr>
          <w:p w14:paraId="22F2A10D" w14:textId="77777777" w:rsidR="00DA4954" w:rsidRPr="008D1C4A" w:rsidRDefault="00DA4954" w:rsidP="00125F84">
            <w:pPr>
              <w:widowControl w:val="0"/>
              <w:rPr>
                <w:rFonts w:eastAsia="Times New Roman" w:cs="Times New Roman"/>
                <w:sz w:val="22"/>
                <w:lang w:val="en-US" w:eastAsia="en-GB"/>
              </w:rPr>
            </w:pPr>
          </w:p>
        </w:tc>
        <w:tc>
          <w:tcPr>
            <w:tcW w:w="1386" w:type="dxa"/>
            <w:tcBorders>
              <w:top w:val="nil"/>
              <w:left w:val="nil"/>
              <w:bottom w:val="nil"/>
              <w:right w:val="nil"/>
            </w:tcBorders>
            <w:shd w:val="clear" w:color="auto" w:fill="auto"/>
            <w:noWrap/>
            <w:vAlign w:val="bottom"/>
          </w:tcPr>
          <w:p w14:paraId="5119346E"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(0.264)</w:t>
            </w:r>
          </w:p>
        </w:tc>
        <w:tc>
          <w:tcPr>
            <w:tcW w:w="1366" w:type="dxa"/>
            <w:tcBorders>
              <w:top w:val="nil"/>
              <w:left w:val="nil"/>
              <w:bottom w:val="nil"/>
              <w:right w:val="nil"/>
            </w:tcBorders>
            <w:shd w:val="clear" w:color="auto" w:fill="auto"/>
            <w:noWrap/>
            <w:vAlign w:val="bottom"/>
          </w:tcPr>
          <w:p w14:paraId="4EFD4F74"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(0.429)</w:t>
            </w:r>
          </w:p>
        </w:tc>
        <w:tc>
          <w:tcPr>
            <w:tcW w:w="284" w:type="dxa"/>
            <w:tcBorders>
              <w:top w:val="nil"/>
              <w:left w:val="nil"/>
              <w:bottom w:val="nil"/>
              <w:right w:val="nil"/>
            </w:tcBorders>
            <w:shd w:val="clear" w:color="auto" w:fill="auto"/>
            <w:noWrap/>
            <w:vAlign w:val="bottom"/>
          </w:tcPr>
          <w:p w14:paraId="66DDF9C4"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vAlign w:val="bottom"/>
          </w:tcPr>
          <w:p w14:paraId="6CC3D23B"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color w:val="000000"/>
                <w:sz w:val="22"/>
              </w:rPr>
              <w:t>(0.00411)</w:t>
            </w:r>
          </w:p>
        </w:tc>
        <w:tc>
          <w:tcPr>
            <w:tcW w:w="1341" w:type="dxa"/>
            <w:tcBorders>
              <w:top w:val="nil"/>
              <w:left w:val="nil"/>
              <w:bottom w:val="nil"/>
              <w:right w:val="nil"/>
            </w:tcBorders>
            <w:shd w:val="clear" w:color="auto" w:fill="auto"/>
            <w:noWrap/>
            <w:vAlign w:val="bottom"/>
          </w:tcPr>
          <w:p w14:paraId="2F650F34"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color w:val="000000"/>
                <w:sz w:val="22"/>
              </w:rPr>
              <w:t>(0.00710)</w:t>
            </w:r>
          </w:p>
        </w:tc>
      </w:tr>
      <w:tr w:rsidR="00DA4954" w:rsidRPr="008D1C4A" w14:paraId="4FC2B87C" w14:textId="77777777" w:rsidTr="00125F84">
        <w:trPr>
          <w:trHeight w:val="255"/>
        </w:trPr>
        <w:tc>
          <w:tcPr>
            <w:tcW w:w="2943" w:type="dxa"/>
            <w:tcBorders>
              <w:top w:val="nil"/>
              <w:left w:val="nil"/>
              <w:bottom w:val="nil"/>
              <w:right w:val="nil"/>
            </w:tcBorders>
            <w:shd w:val="clear" w:color="auto" w:fill="auto"/>
            <w:noWrap/>
            <w:vAlign w:val="center"/>
            <w:hideMark/>
          </w:tcPr>
          <w:p w14:paraId="06076BA0" w14:textId="77777777" w:rsidR="00DA4954" w:rsidRPr="008D1C4A" w:rsidRDefault="00DA4954" w:rsidP="00125F84">
            <w:pPr>
              <w:widowControl w:val="0"/>
              <w:rPr>
                <w:rFonts w:eastAsia="Times New Roman" w:cs="Times New Roman"/>
                <w:sz w:val="22"/>
                <w:lang w:val="en-US" w:eastAsia="en-GB"/>
              </w:rPr>
            </w:pPr>
            <w:r w:rsidRPr="008D1C4A">
              <w:rPr>
                <w:rFonts w:eastAsia="Times New Roman" w:cs="Times New Roman"/>
                <w:sz w:val="22"/>
                <w:lang w:val="en-US" w:eastAsia="en-GB"/>
              </w:rPr>
              <w:t>4 years after entry</w:t>
            </w:r>
          </w:p>
        </w:tc>
        <w:tc>
          <w:tcPr>
            <w:tcW w:w="1386" w:type="dxa"/>
            <w:tcBorders>
              <w:top w:val="nil"/>
              <w:left w:val="nil"/>
              <w:bottom w:val="nil"/>
              <w:right w:val="nil"/>
            </w:tcBorders>
            <w:shd w:val="clear" w:color="auto" w:fill="auto"/>
            <w:noWrap/>
            <w:vAlign w:val="bottom"/>
          </w:tcPr>
          <w:p w14:paraId="65B893CB"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3.506***</w:t>
            </w:r>
          </w:p>
        </w:tc>
        <w:tc>
          <w:tcPr>
            <w:tcW w:w="1366" w:type="dxa"/>
            <w:tcBorders>
              <w:top w:val="nil"/>
              <w:left w:val="nil"/>
              <w:bottom w:val="nil"/>
              <w:right w:val="nil"/>
            </w:tcBorders>
            <w:shd w:val="clear" w:color="auto" w:fill="auto"/>
            <w:noWrap/>
            <w:vAlign w:val="bottom"/>
          </w:tcPr>
          <w:p w14:paraId="750AB533"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0.478</w:t>
            </w:r>
          </w:p>
        </w:tc>
        <w:tc>
          <w:tcPr>
            <w:tcW w:w="284" w:type="dxa"/>
            <w:tcBorders>
              <w:top w:val="nil"/>
              <w:left w:val="nil"/>
              <w:bottom w:val="nil"/>
              <w:right w:val="nil"/>
            </w:tcBorders>
            <w:shd w:val="clear" w:color="auto" w:fill="auto"/>
            <w:noWrap/>
            <w:vAlign w:val="bottom"/>
          </w:tcPr>
          <w:p w14:paraId="36D6594B"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vAlign w:val="bottom"/>
          </w:tcPr>
          <w:p w14:paraId="582C5E26"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color w:val="000000"/>
                <w:sz w:val="22"/>
              </w:rPr>
              <w:t>0.00874**</w:t>
            </w:r>
          </w:p>
        </w:tc>
        <w:tc>
          <w:tcPr>
            <w:tcW w:w="1341" w:type="dxa"/>
            <w:tcBorders>
              <w:top w:val="nil"/>
              <w:left w:val="nil"/>
              <w:bottom w:val="nil"/>
              <w:right w:val="nil"/>
            </w:tcBorders>
            <w:shd w:val="clear" w:color="auto" w:fill="auto"/>
            <w:noWrap/>
            <w:vAlign w:val="bottom"/>
          </w:tcPr>
          <w:p w14:paraId="3924B1B8"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color w:val="000000"/>
                <w:sz w:val="22"/>
              </w:rPr>
              <w:t>-0.00352</w:t>
            </w:r>
          </w:p>
        </w:tc>
      </w:tr>
      <w:tr w:rsidR="00DA4954" w:rsidRPr="008D1C4A" w14:paraId="305C725D" w14:textId="77777777" w:rsidTr="00125F84">
        <w:trPr>
          <w:trHeight w:val="255"/>
        </w:trPr>
        <w:tc>
          <w:tcPr>
            <w:tcW w:w="2943" w:type="dxa"/>
            <w:tcBorders>
              <w:top w:val="nil"/>
              <w:left w:val="nil"/>
              <w:bottom w:val="nil"/>
              <w:right w:val="nil"/>
            </w:tcBorders>
            <w:shd w:val="clear" w:color="auto" w:fill="auto"/>
            <w:noWrap/>
            <w:vAlign w:val="center"/>
          </w:tcPr>
          <w:p w14:paraId="7C2C4250" w14:textId="77777777" w:rsidR="00DA4954" w:rsidRPr="008D1C4A" w:rsidRDefault="00DA4954" w:rsidP="00125F84">
            <w:pPr>
              <w:widowControl w:val="0"/>
              <w:rPr>
                <w:rFonts w:eastAsia="Times New Roman" w:cs="Times New Roman"/>
                <w:sz w:val="22"/>
                <w:lang w:val="en-US" w:eastAsia="en-GB"/>
              </w:rPr>
            </w:pPr>
          </w:p>
        </w:tc>
        <w:tc>
          <w:tcPr>
            <w:tcW w:w="1386" w:type="dxa"/>
            <w:tcBorders>
              <w:top w:val="nil"/>
              <w:left w:val="nil"/>
              <w:bottom w:val="nil"/>
              <w:right w:val="nil"/>
            </w:tcBorders>
            <w:shd w:val="clear" w:color="auto" w:fill="auto"/>
            <w:noWrap/>
            <w:vAlign w:val="bottom"/>
          </w:tcPr>
          <w:p w14:paraId="48F8EC06"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(0.282)</w:t>
            </w:r>
          </w:p>
        </w:tc>
        <w:tc>
          <w:tcPr>
            <w:tcW w:w="1366" w:type="dxa"/>
            <w:tcBorders>
              <w:top w:val="nil"/>
              <w:left w:val="nil"/>
              <w:bottom w:val="nil"/>
              <w:right w:val="nil"/>
            </w:tcBorders>
            <w:shd w:val="clear" w:color="auto" w:fill="auto"/>
            <w:noWrap/>
            <w:vAlign w:val="bottom"/>
          </w:tcPr>
          <w:p w14:paraId="108390DA"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(0.470)</w:t>
            </w:r>
          </w:p>
        </w:tc>
        <w:tc>
          <w:tcPr>
            <w:tcW w:w="284" w:type="dxa"/>
            <w:tcBorders>
              <w:top w:val="nil"/>
              <w:left w:val="nil"/>
              <w:bottom w:val="nil"/>
              <w:right w:val="nil"/>
            </w:tcBorders>
            <w:shd w:val="clear" w:color="auto" w:fill="auto"/>
            <w:noWrap/>
            <w:vAlign w:val="bottom"/>
          </w:tcPr>
          <w:p w14:paraId="2258B98A"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vAlign w:val="bottom"/>
          </w:tcPr>
          <w:p w14:paraId="40D29B67"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color w:val="000000"/>
                <w:sz w:val="22"/>
              </w:rPr>
              <w:t>(0.00425)</w:t>
            </w:r>
          </w:p>
        </w:tc>
        <w:tc>
          <w:tcPr>
            <w:tcW w:w="1341" w:type="dxa"/>
            <w:tcBorders>
              <w:top w:val="nil"/>
              <w:left w:val="nil"/>
              <w:bottom w:val="nil"/>
              <w:right w:val="nil"/>
            </w:tcBorders>
            <w:shd w:val="clear" w:color="auto" w:fill="auto"/>
            <w:noWrap/>
            <w:vAlign w:val="bottom"/>
          </w:tcPr>
          <w:p w14:paraId="6AA0A811"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color w:val="000000"/>
                <w:sz w:val="22"/>
              </w:rPr>
              <w:t>(0.00712)</w:t>
            </w:r>
          </w:p>
        </w:tc>
      </w:tr>
      <w:tr w:rsidR="00DA4954" w:rsidRPr="008D1C4A" w14:paraId="7F059D45" w14:textId="77777777" w:rsidTr="00125F84">
        <w:trPr>
          <w:trHeight w:val="255"/>
        </w:trPr>
        <w:tc>
          <w:tcPr>
            <w:tcW w:w="2943" w:type="dxa"/>
            <w:tcBorders>
              <w:top w:val="nil"/>
              <w:left w:val="nil"/>
              <w:bottom w:val="nil"/>
              <w:right w:val="nil"/>
            </w:tcBorders>
            <w:shd w:val="clear" w:color="auto" w:fill="auto"/>
            <w:noWrap/>
            <w:vAlign w:val="center"/>
            <w:hideMark/>
          </w:tcPr>
          <w:p w14:paraId="659C199F" w14:textId="77777777" w:rsidR="00DA4954" w:rsidRPr="008D1C4A" w:rsidRDefault="00DA4954" w:rsidP="00125F84">
            <w:pPr>
              <w:widowControl w:val="0"/>
              <w:rPr>
                <w:rFonts w:eastAsia="Times New Roman" w:cs="Times New Roman"/>
                <w:sz w:val="22"/>
                <w:lang w:val="en-US" w:eastAsia="en-GB"/>
              </w:rPr>
            </w:pPr>
            <w:r w:rsidRPr="008D1C4A">
              <w:rPr>
                <w:rFonts w:eastAsia="Times New Roman" w:cs="Times New Roman"/>
                <w:sz w:val="22"/>
                <w:lang w:val="en-US" w:eastAsia="en-GB"/>
              </w:rPr>
              <w:t>5 years after entry</w:t>
            </w:r>
          </w:p>
        </w:tc>
        <w:tc>
          <w:tcPr>
            <w:tcW w:w="1386" w:type="dxa"/>
            <w:tcBorders>
              <w:top w:val="nil"/>
              <w:left w:val="nil"/>
              <w:bottom w:val="nil"/>
              <w:right w:val="nil"/>
            </w:tcBorders>
            <w:shd w:val="clear" w:color="auto" w:fill="auto"/>
            <w:noWrap/>
            <w:vAlign w:val="bottom"/>
          </w:tcPr>
          <w:p w14:paraId="308FDFAD"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3.960***</w:t>
            </w:r>
          </w:p>
        </w:tc>
        <w:tc>
          <w:tcPr>
            <w:tcW w:w="1366" w:type="dxa"/>
            <w:tcBorders>
              <w:top w:val="nil"/>
              <w:left w:val="nil"/>
              <w:bottom w:val="nil"/>
              <w:right w:val="nil"/>
            </w:tcBorders>
            <w:shd w:val="clear" w:color="auto" w:fill="auto"/>
            <w:noWrap/>
            <w:vAlign w:val="bottom"/>
          </w:tcPr>
          <w:p w14:paraId="1A84AD71"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0.974**</w:t>
            </w:r>
          </w:p>
        </w:tc>
        <w:tc>
          <w:tcPr>
            <w:tcW w:w="284" w:type="dxa"/>
            <w:tcBorders>
              <w:top w:val="nil"/>
              <w:left w:val="nil"/>
              <w:bottom w:val="nil"/>
              <w:right w:val="nil"/>
            </w:tcBorders>
            <w:shd w:val="clear" w:color="auto" w:fill="auto"/>
            <w:noWrap/>
            <w:vAlign w:val="bottom"/>
          </w:tcPr>
          <w:p w14:paraId="6EFE875D"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vAlign w:val="bottom"/>
          </w:tcPr>
          <w:p w14:paraId="359BE748"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color w:val="000000"/>
                <w:sz w:val="22"/>
              </w:rPr>
              <w:t>0.00545</w:t>
            </w:r>
          </w:p>
        </w:tc>
        <w:tc>
          <w:tcPr>
            <w:tcW w:w="1341" w:type="dxa"/>
            <w:tcBorders>
              <w:top w:val="nil"/>
              <w:left w:val="nil"/>
              <w:bottom w:val="nil"/>
              <w:right w:val="nil"/>
            </w:tcBorders>
            <w:shd w:val="clear" w:color="auto" w:fill="auto"/>
            <w:noWrap/>
            <w:vAlign w:val="bottom"/>
          </w:tcPr>
          <w:p w14:paraId="39048F98"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color w:val="000000"/>
                <w:sz w:val="22"/>
              </w:rPr>
              <w:t>-0.00835</w:t>
            </w:r>
          </w:p>
        </w:tc>
      </w:tr>
      <w:tr w:rsidR="00DA4954" w:rsidRPr="008D1C4A" w14:paraId="33CAB5FA" w14:textId="77777777" w:rsidTr="00125F84">
        <w:trPr>
          <w:trHeight w:val="255"/>
        </w:trPr>
        <w:tc>
          <w:tcPr>
            <w:tcW w:w="2943" w:type="dxa"/>
            <w:tcBorders>
              <w:top w:val="nil"/>
              <w:left w:val="nil"/>
              <w:bottom w:val="nil"/>
              <w:right w:val="nil"/>
            </w:tcBorders>
            <w:shd w:val="clear" w:color="auto" w:fill="auto"/>
            <w:noWrap/>
            <w:vAlign w:val="center"/>
          </w:tcPr>
          <w:p w14:paraId="156F6538" w14:textId="77777777" w:rsidR="00DA4954" w:rsidRPr="008D1C4A" w:rsidRDefault="00DA4954" w:rsidP="00125F84">
            <w:pPr>
              <w:widowControl w:val="0"/>
              <w:rPr>
                <w:rFonts w:eastAsia="Times New Roman" w:cs="Times New Roman"/>
                <w:sz w:val="22"/>
                <w:lang w:val="en-US" w:eastAsia="en-GB"/>
              </w:rPr>
            </w:pPr>
          </w:p>
        </w:tc>
        <w:tc>
          <w:tcPr>
            <w:tcW w:w="1386" w:type="dxa"/>
            <w:tcBorders>
              <w:top w:val="nil"/>
              <w:left w:val="nil"/>
              <w:bottom w:val="nil"/>
              <w:right w:val="nil"/>
            </w:tcBorders>
            <w:shd w:val="clear" w:color="auto" w:fill="auto"/>
            <w:noWrap/>
            <w:vAlign w:val="bottom"/>
          </w:tcPr>
          <w:p w14:paraId="6D8AC046"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(0.301)</w:t>
            </w:r>
          </w:p>
        </w:tc>
        <w:tc>
          <w:tcPr>
            <w:tcW w:w="1366" w:type="dxa"/>
            <w:tcBorders>
              <w:top w:val="nil"/>
              <w:left w:val="nil"/>
              <w:bottom w:val="nil"/>
              <w:right w:val="nil"/>
            </w:tcBorders>
            <w:shd w:val="clear" w:color="auto" w:fill="auto"/>
            <w:noWrap/>
            <w:vAlign w:val="bottom"/>
          </w:tcPr>
          <w:p w14:paraId="7EFF40B3"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(0.496)</w:t>
            </w:r>
          </w:p>
        </w:tc>
        <w:tc>
          <w:tcPr>
            <w:tcW w:w="284" w:type="dxa"/>
            <w:tcBorders>
              <w:top w:val="nil"/>
              <w:left w:val="nil"/>
              <w:bottom w:val="nil"/>
              <w:right w:val="nil"/>
            </w:tcBorders>
            <w:shd w:val="clear" w:color="auto" w:fill="auto"/>
            <w:noWrap/>
            <w:vAlign w:val="bottom"/>
          </w:tcPr>
          <w:p w14:paraId="21621C39"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vAlign w:val="bottom"/>
          </w:tcPr>
          <w:p w14:paraId="4BE180A9"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color w:val="000000"/>
                <w:sz w:val="22"/>
              </w:rPr>
              <w:t>(0.00438)</w:t>
            </w:r>
          </w:p>
        </w:tc>
        <w:tc>
          <w:tcPr>
            <w:tcW w:w="1341" w:type="dxa"/>
            <w:tcBorders>
              <w:top w:val="nil"/>
              <w:left w:val="nil"/>
              <w:bottom w:val="nil"/>
              <w:right w:val="nil"/>
            </w:tcBorders>
            <w:shd w:val="clear" w:color="auto" w:fill="auto"/>
            <w:noWrap/>
            <w:vAlign w:val="bottom"/>
          </w:tcPr>
          <w:p w14:paraId="2511B7F3"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color w:val="000000"/>
                <w:sz w:val="22"/>
              </w:rPr>
              <w:t>(0.00749)</w:t>
            </w:r>
          </w:p>
        </w:tc>
      </w:tr>
      <w:tr w:rsidR="00DA4954" w:rsidRPr="008D1C4A" w14:paraId="3697E280" w14:textId="77777777" w:rsidTr="00125F84">
        <w:trPr>
          <w:trHeight w:val="255"/>
        </w:trPr>
        <w:tc>
          <w:tcPr>
            <w:tcW w:w="2943" w:type="dxa"/>
            <w:tcBorders>
              <w:top w:val="nil"/>
              <w:left w:val="nil"/>
              <w:bottom w:val="nil"/>
              <w:right w:val="nil"/>
            </w:tcBorders>
            <w:shd w:val="clear" w:color="auto" w:fill="auto"/>
            <w:noWrap/>
            <w:vAlign w:val="center"/>
            <w:hideMark/>
          </w:tcPr>
          <w:p w14:paraId="02B4035A" w14:textId="77777777" w:rsidR="00DA4954" w:rsidRPr="008D1C4A" w:rsidRDefault="00DA4954" w:rsidP="00125F84">
            <w:pPr>
              <w:widowControl w:val="0"/>
              <w:rPr>
                <w:rFonts w:eastAsia="Times New Roman" w:cs="Times New Roman"/>
                <w:sz w:val="22"/>
                <w:lang w:val="en-US" w:eastAsia="en-GB"/>
              </w:rPr>
            </w:pPr>
            <w:r w:rsidRPr="008D1C4A">
              <w:rPr>
                <w:rFonts w:eastAsia="Times New Roman" w:cs="Times New Roman"/>
                <w:sz w:val="22"/>
                <w:lang w:val="en-US" w:eastAsia="en-GB"/>
              </w:rPr>
              <w:t>6 years after entry</w:t>
            </w:r>
          </w:p>
        </w:tc>
        <w:tc>
          <w:tcPr>
            <w:tcW w:w="1386" w:type="dxa"/>
            <w:tcBorders>
              <w:top w:val="nil"/>
              <w:left w:val="nil"/>
              <w:bottom w:val="nil"/>
              <w:right w:val="nil"/>
            </w:tcBorders>
            <w:shd w:val="clear" w:color="auto" w:fill="auto"/>
            <w:noWrap/>
            <w:vAlign w:val="bottom"/>
          </w:tcPr>
          <w:p w14:paraId="4EF14AC4"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4.271***</w:t>
            </w:r>
          </w:p>
        </w:tc>
        <w:tc>
          <w:tcPr>
            <w:tcW w:w="1366" w:type="dxa"/>
            <w:tcBorders>
              <w:top w:val="nil"/>
              <w:left w:val="nil"/>
              <w:bottom w:val="nil"/>
              <w:right w:val="nil"/>
            </w:tcBorders>
            <w:shd w:val="clear" w:color="auto" w:fill="auto"/>
            <w:noWrap/>
            <w:vAlign w:val="bottom"/>
          </w:tcPr>
          <w:p w14:paraId="19CE2E74"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0.921</w:t>
            </w:r>
          </w:p>
        </w:tc>
        <w:tc>
          <w:tcPr>
            <w:tcW w:w="284" w:type="dxa"/>
            <w:tcBorders>
              <w:top w:val="nil"/>
              <w:left w:val="nil"/>
              <w:bottom w:val="nil"/>
              <w:right w:val="nil"/>
            </w:tcBorders>
            <w:shd w:val="clear" w:color="auto" w:fill="auto"/>
            <w:noWrap/>
            <w:vAlign w:val="bottom"/>
          </w:tcPr>
          <w:p w14:paraId="15D8DC2E"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vAlign w:val="bottom"/>
          </w:tcPr>
          <w:p w14:paraId="3B83817D"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color w:val="000000"/>
                <w:sz w:val="22"/>
              </w:rPr>
              <w:t>0.00961*</w:t>
            </w:r>
          </w:p>
        </w:tc>
        <w:tc>
          <w:tcPr>
            <w:tcW w:w="1341" w:type="dxa"/>
            <w:tcBorders>
              <w:top w:val="nil"/>
              <w:left w:val="nil"/>
              <w:bottom w:val="nil"/>
              <w:right w:val="nil"/>
            </w:tcBorders>
            <w:shd w:val="clear" w:color="auto" w:fill="auto"/>
            <w:noWrap/>
            <w:vAlign w:val="bottom"/>
          </w:tcPr>
          <w:p w14:paraId="3F0B7BC4"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color w:val="000000"/>
                <w:sz w:val="22"/>
              </w:rPr>
              <w:t>-0.00992</w:t>
            </w:r>
          </w:p>
        </w:tc>
      </w:tr>
      <w:tr w:rsidR="00DA4954" w:rsidRPr="008D1C4A" w14:paraId="519D5650" w14:textId="77777777" w:rsidTr="00125F84">
        <w:trPr>
          <w:trHeight w:val="255"/>
        </w:trPr>
        <w:tc>
          <w:tcPr>
            <w:tcW w:w="2943" w:type="dxa"/>
            <w:tcBorders>
              <w:top w:val="nil"/>
              <w:left w:val="nil"/>
              <w:bottom w:val="nil"/>
              <w:right w:val="nil"/>
            </w:tcBorders>
            <w:shd w:val="clear" w:color="auto" w:fill="auto"/>
            <w:noWrap/>
            <w:vAlign w:val="center"/>
          </w:tcPr>
          <w:p w14:paraId="7BD9093C" w14:textId="77777777" w:rsidR="00DA4954" w:rsidRPr="008D1C4A" w:rsidRDefault="00DA4954" w:rsidP="00125F84">
            <w:pPr>
              <w:widowControl w:val="0"/>
              <w:rPr>
                <w:rFonts w:eastAsia="Times New Roman" w:cs="Times New Roman"/>
                <w:sz w:val="22"/>
                <w:lang w:val="en-US" w:eastAsia="en-GB"/>
              </w:rPr>
            </w:pPr>
          </w:p>
        </w:tc>
        <w:tc>
          <w:tcPr>
            <w:tcW w:w="1386" w:type="dxa"/>
            <w:tcBorders>
              <w:top w:val="nil"/>
              <w:left w:val="nil"/>
              <w:bottom w:val="nil"/>
              <w:right w:val="nil"/>
            </w:tcBorders>
            <w:shd w:val="clear" w:color="auto" w:fill="auto"/>
            <w:noWrap/>
            <w:vAlign w:val="bottom"/>
          </w:tcPr>
          <w:p w14:paraId="5044409A"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(0.354)</w:t>
            </w:r>
          </w:p>
        </w:tc>
        <w:tc>
          <w:tcPr>
            <w:tcW w:w="1366" w:type="dxa"/>
            <w:tcBorders>
              <w:top w:val="nil"/>
              <w:left w:val="nil"/>
              <w:bottom w:val="nil"/>
              <w:right w:val="nil"/>
            </w:tcBorders>
            <w:shd w:val="clear" w:color="auto" w:fill="auto"/>
            <w:noWrap/>
            <w:vAlign w:val="bottom"/>
          </w:tcPr>
          <w:p w14:paraId="656F2CE2"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(0.622)</w:t>
            </w:r>
          </w:p>
        </w:tc>
        <w:tc>
          <w:tcPr>
            <w:tcW w:w="284" w:type="dxa"/>
            <w:tcBorders>
              <w:top w:val="nil"/>
              <w:left w:val="nil"/>
              <w:bottom w:val="nil"/>
              <w:right w:val="nil"/>
            </w:tcBorders>
            <w:shd w:val="clear" w:color="auto" w:fill="auto"/>
            <w:noWrap/>
            <w:vAlign w:val="bottom"/>
          </w:tcPr>
          <w:p w14:paraId="7519CB3E"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vAlign w:val="bottom"/>
          </w:tcPr>
          <w:p w14:paraId="7996EE00"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color w:val="000000"/>
                <w:sz w:val="22"/>
              </w:rPr>
              <w:t>(0.00492)</w:t>
            </w:r>
          </w:p>
        </w:tc>
        <w:tc>
          <w:tcPr>
            <w:tcW w:w="1341" w:type="dxa"/>
            <w:tcBorders>
              <w:top w:val="nil"/>
              <w:left w:val="nil"/>
              <w:bottom w:val="nil"/>
              <w:right w:val="nil"/>
            </w:tcBorders>
            <w:shd w:val="clear" w:color="auto" w:fill="auto"/>
            <w:noWrap/>
            <w:vAlign w:val="bottom"/>
          </w:tcPr>
          <w:p w14:paraId="2E35662B"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color w:val="000000"/>
                <w:sz w:val="22"/>
              </w:rPr>
              <w:t>(0.00858)</w:t>
            </w:r>
          </w:p>
        </w:tc>
      </w:tr>
      <w:tr w:rsidR="00DA4954" w:rsidRPr="008D1C4A" w14:paraId="6AE18F50" w14:textId="77777777" w:rsidTr="00125F84">
        <w:trPr>
          <w:trHeight w:val="255"/>
        </w:trPr>
        <w:tc>
          <w:tcPr>
            <w:tcW w:w="2943" w:type="dxa"/>
            <w:tcBorders>
              <w:top w:val="nil"/>
              <w:left w:val="nil"/>
              <w:bottom w:val="nil"/>
              <w:right w:val="nil"/>
            </w:tcBorders>
            <w:shd w:val="clear" w:color="auto" w:fill="auto"/>
            <w:noWrap/>
            <w:vAlign w:val="center"/>
            <w:hideMark/>
          </w:tcPr>
          <w:p w14:paraId="1C051AF9" w14:textId="77777777" w:rsidR="00DA4954" w:rsidRPr="008D1C4A" w:rsidRDefault="00DA4954" w:rsidP="00125F84">
            <w:pPr>
              <w:widowControl w:val="0"/>
              <w:rPr>
                <w:rFonts w:eastAsia="Times New Roman" w:cs="Times New Roman"/>
                <w:sz w:val="22"/>
                <w:lang w:val="en-US" w:eastAsia="en-GB"/>
              </w:rPr>
            </w:pPr>
            <w:r w:rsidRPr="008D1C4A">
              <w:rPr>
                <w:rFonts w:eastAsia="Times New Roman" w:cs="Times New Roman"/>
                <w:sz w:val="22"/>
                <w:lang w:val="en-US" w:eastAsia="en-GB"/>
              </w:rPr>
              <w:t>7 years after entry</w:t>
            </w:r>
          </w:p>
        </w:tc>
        <w:tc>
          <w:tcPr>
            <w:tcW w:w="1386" w:type="dxa"/>
            <w:tcBorders>
              <w:top w:val="nil"/>
              <w:left w:val="nil"/>
              <w:bottom w:val="nil"/>
              <w:right w:val="nil"/>
            </w:tcBorders>
            <w:shd w:val="clear" w:color="auto" w:fill="auto"/>
            <w:noWrap/>
            <w:vAlign w:val="bottom"/>
          </w:tcPr>
          <w:p w14:paraId="0AE8891E"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4.800***</w:t>
            </w:r>
          </w:p>
        </w:tc>
        <w:tc>
          <w:tcPr>
            <w:tcW w:w="1366" w:type="dxa"/>
            <w:tcBorders>
              <w:top w:val="nil"/>
              <w:left w:val="nil"/>
              <w:bottom w:val="nil"/>
              <w:right w:val="nil"/>
            </w:tcBorders>
            <w:shd w:val="clear" w:color="auto" w:fill="auto"/>
            <w:noWrap/>
            <w:vAlign w:val="bottom"/>
          </w:tcPr>
          <w:p w14:paraId="15E10264"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0.720</w:t>
            </w:r>
          </w:p>
        </w:tc>
        <w:tc>
          <w:tcPr>
            <w:tcW w:w="284" w:type="dxa"/>
            <w:tcBorders>
              <w:top w:val="nil"/>
              <w:left w:val="nil"/>
              <w:bottom w:val="nil"/>
              <w:right w:val="nil"/>
            </w:tcBorders>
            <w:shd w:val="clear" w:color="auto" w:fill="auto"/>
            <w:noWrap/>
            <w:vAlign w:val="bottom"/>
          </w:tcPr>
          <w:p w14:paraId="74257C88"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vAlign w:val="bottom"/>
          </w:tcPr>
          <w:p w14:paraId="5D27752D"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color w:val="000000"/>
                <w:sz w:val="22"/>
              </w:rPr>
              <w:t>0.01113*</w:t>
            </w:r>
          </w:p>
        </w:tc>
        <w:tc>
          <w:tcPr>
            <w:tcW w:w="1341" w:type="dxa"/>
            <w:tcBorders>
              <w:top w:val="nil"/>
              <w:left w:val="nil"/>
              <w:bottom w:val="nil"/>
              <w:right w:val="nil"/>
            </w:tcBorders>
            <w:shd w:val="clear" w:color="auto" w:fill="auto"/>
            <w:noWrap/>
            <w:vAlign w:val="bottom"/>
          </w:tcPr>
          <w:p w14:paraId="4DC71E48"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color w:val="000000"/>
                <w:sz w:val="22"/>
              </w:rPr>
              <w:t>-0.01197</w:t>
            </w:r>
          </w:p>
        </w:tc>
      </w:tr>
      <w:tr w:rsidR="00DA4954" w:rsidRPr="008D1C4A" w14:paraId="284568C6" w14:textId="77777777" w:rsidTr="00125F84">
        <w:trPr>
          <w:trHeight w:val="255"/>
        </w:trPr>
        <w:tc>
          <w:tcPr>
            <w:tcW w:w="2943" w:type="dxa"/>
            <w:tcBorders>
              <w:top w:val="nil"/>
              <w:left w:val="nil"/>
              <w:bottom w:val="nil"/>
              <w:right w:val="nil"/>
            </w:tcBorders>
            <w:shd w:val="clear" w:color="auto" w:fill="auto"/>
            <w:noWrap/>
            <w:vAlign w:val="center"/>
          </w:tcPr>
          <w:p w14:paraId="6A43E420" w14:textId="77777777" w:rsidR="00DA4954" w:rsidRPr="008D1C4A" w:rsidRDefault="00DA4954" w:rsidP="00125F84">
            <w:pPr>
              <w:widowControl w:val="0"/>
              <w:rPr>
                <w:rFonts w:eastAsia="Times New Roman" w:cs="Times New Roman"/>
                <w:sz w:val="22"/>
                <w:lang w:val="en-US" w:eastAsia="en-GB"/>
              </w:rPr>
            </w:pPr>
          </w:p>
        </w:tc>
        <w:tc>
          <w:tcPr>
            <w:tcW w:w="1386" w:type="dxa"/>
            <w:tcBorders>
              <w:top w:val="nil"/>
              <w:left w:val="nil"/>
              <w:bottom w:val="nil"/>
              <w:right w:val="nil"/>
            </w:tcBorders>
            <w:shd w:val="clear" w:color="auto" w:fill="auto"/>
            <w:noWrap/>
            <w:vAlign w:val="bottom"/>
          </w:tcPr>
          <w:p w14:paraId="49938767"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(0.439)</w:t>
            </w:r>
          </w:p>
        </w:tc>
        <w:tc>
          <w:tcPr>
            <w:tcW w:w="1366" w:type="dxa"/>
            <w:tcBorders>
              <w:top w:val="nil"/>
              <w:left w:val="nil"/>
              <w:bottom w:val="nil"/>
              <w:right w:val="nil"/>
            </w:tcBorders>
            <w:shd w:val="clear" w:color="auto" w:fill="auto"/>
            <w:noWrap/>
            <w:vAlign w:val="bottom"/>
          </w:tcPr>
          <w:p w14:paraId="3BBE43D9"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(0.761)</w:t>
            </w:r>
          </w:p>
        </w:tc>
        <w:tc>
          <w:tcPr>
            <w:tcW w:w="284" w:type="dxa"/>
            <w:tcBorders>
              <w:top w:val="nil"/>
              <w:left w:val="nil"/>
              <w:bottom w:val="nil"/>
              <w:right w:val="nil"/>
            </w:tcBorders>
            <w:shd w:val="clear" w:color="auto" w:fill="auto"/>
            <w:noWrap/>
            <w:vAlign w:val="bottom"/>
          </w:tcPr>
          <w:p w14:paraId="0D3DB5F9"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vAlign w:val="bottom"/>
          </w:tcPr>
          <w:p w14:paraId="137AD8A4"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color w:val="000000"/>
                <w:sz w:val="22"/>
              </w:rPr>
              <w:t>(0.00586)</w:t>
            </w:r>
          </w:p>
        </w:tc>
        <w:tc>
          <w:tcPr>
            <w:tcW w:w="1341" w:type="dxa"/>
            <w:tcBorders>
              <w:top w:val="nil"/>
              <w:left w:val="nil"/>
              <w:bottom w:val="nil"/>
              <w:right w:val="nil"/>
            </w:tcBorders>
            <w:shd w:val="clear" w:color="auto" w:fill="auto"/>
            <w:noWrap/>
            <w:vAlign w:val="bottom"/>
          </w:tcPr>
          <w:p w14:paraId="6AD5D47B"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color w:val="000000"/>
                <w:sz w:val="22"/>
              </w:rPr>
              <w:t>(0.01034)</w:t>
            </w:r>
          </w:p>
        </w:tc>
      </w:tr>
      <w:tr w:rsidR="00DA4954" w:rsidRPr="008D1C4A" w14:paraId="4D527668" w14:textId="77777777" w:rsidTr="00125F84">
        <w:trPr>
          <w:trHeight w:val="255"/>
        </w:trPr>
        <w:tc>
          <w:tcPr>
            <w:tcW w:w="2943" w:type="dxa"/>
            <w:tcBorders>
              <w:top w:val="nil"/>
              <w:left w:val="nil"/>
              <w:bottom w:val="nil"/>
              <w:right w:val="nil"/>
            </w:tcBorders>
            <w:shd w:val="clear" w:color="auto" w:fill="auto"/>
            <w:noWrap/>
            <w:vAlign w:val="center"/>
            <w:hideMark/>
          </w:tcPr>
          <w:p w14:paraId="09D13199" w14:textId="77777777" w:rsidR="00DA4954" w:rsidRPr="008D1C4A" w:rsidRDefault="00DA4954" w:rsidP="00125F84">
            <w:pPr>
              <w:widowControl w:val="0"/>
              <w:rPr>
                <w:rFonts w:eastAsia="Times New Roman" w:cs="Times New Roman"/>
                <w:sz w:val="22"/>
                <w:lang w:val="en-US" w:eastAsia="en-GB"/>
              </w:rPr>
            </w:pPr>
            <w:r w:rsidRPr="008D1C4A">
              <w:rPr>
                <w:rFonts w:eastAsia="Times New Roman" w:cs="Times New Roman"/>
                <w:sz w:val="22"/>
                <w:lang w:val="en-US" w:eastAsia="en-GB"/>
              </w:rPr>
              <w:t>8 years after entry</w:t>
            </w:r>
          </w:p>
        </w:tc>
        <w:tc>
          <w:tcPr>
            <w:tcW w:w="1386" w:type="dxa"/>
            <w:tcBorders>
              <w:top w:val="nil"/>
              <w:left w:val="nil"/>
              <w:bottom w:val="nil"/>
              <w:right w:val="nil"/>
            </w:tcBorders>
            <w:shd w:val="clear" w:color="auto" w:fill="auto"/>
            <w:noWrap/>
            <w:vAlign w:val="bottom"/>
          </w:tcPr>
          <w:p w14:paraId="396880DE"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5.418***</w:t>
            </w:r>
          </w:p>
        </w:tc>
        <w:tc>
          <w:tcPr>
            <w:tcW w:w="1366" w:type="dxa"/>
            <w:tcBorders>
              <w:top w:val="nil"/>
              <w:left w:val="nil"/>
              <w:bottom w:val="nil"/>
              <w:right w:val="nil"/>
            </w:tcBorders>
            <w:shd w:val="clear" w:color="auto" w:fill="auto"/>
            <w:noWrap/>
            <w:vAlign w:val="bottom"/>
          </w:tcPr>
          <w:p w14:paraId="792486A8"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0.857</w:t>
            </w:r>
          </w:p>
        </w:tc>
        <w:tc>
          <w:tcPr>
            <w:tcW w:w="284" w:type="dxa"/>
            <w:tcBorders>
              <w:top w:val="nil"/>
              <w:left w:val="nil"/>
              <w:bottom w:val="nil"/>
              <w:right w:val="nil"/>
            </w:tcBorders>
            <w:shd w:val="clear" w:color="auto" w:fill="auto"/>
            <w:noWrap/>
            <w:vAlign w:val="bottom"/>
          </w:tcPr>
          <w:p w14:paraId="094EDC36"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vAlign w:val="bottom"/>
          </w:tcPr>
          <w:p w14:paraId="3162BCCA"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color w:val="000000"/>
                <w:sz w:val="22"/>
              </w:rPr>
              <w:t>0.01404*</w:t>
            </w:r>
          </w:p>
        </w:tc>
        <w:tc>
          <w:tcPr>
            <w:tcW w:w="1341" w:type="dxa"/>
            <w:tcBorders>
              <w:top w:val="nil"/>
              <w:left w:val="nil"/>
              <w:bottom w:val="nil"/>
              <w:right w:val="nil"/>
            </w:tcBorders>
            <w:shd w:val="clear" w:color="auto" w:fill="auto"/>
            <w:noWrap/>
            <w:vAlign w:val="bottom"/>
          </w:tcPr>
          <w:p w14:paraId="33F15B90"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color w:val="000000"/>
                <w:sz w:val="22"/>
              </w:rPr>
              <w:t>-0.01622</w:t>
            </w:r>
          </w:p>
        </w:tc>
      </w:tr>
      <w:tr w:rsidR="00DA4954" w:rsidRPr="008D1C4A" w14:paraId="1BF466D8" w14:textId="77777777" w:rsidTr="00125F84">
        <w:trPr>
          <w:trHeight w:val="255"/>
        </w:trPr>
        <w:tc>
          <w:tcPr>
            <w:tcW w:w="2943" w:type="dxa"/>
            <w:tcBorders>
              <w:top w:val="nil"/>
              <w:left w:val="nil"/>
              <w:bottom w:val="nil"/>
              <w:right w:val="nil"/>
            </w:tcBorders>
            <w:shd w:val="clear" w:color="auto" w:fill="auto"/>
            <w:noWrap/>
            <w:vAlign w:val="center"/>
          </w:tcPr>
          <w:p w14:paraId="6F955E7A" w14:textId="77777777" w:rsidR="00DA4954" w:rsidRPr="008D1C4A" w:rsidRDefault="00DA4954" w:rsidP="00125F84">
            <w:pPr>
              <w:widowControl w:val="0"/>
              <w:rPr>
                <w:rFonts w:eastAsia="Times New Roman" w:cs="Times New Roman"/>
                <w:sz w:val="22"/>
                <w:lang w:val="en-US" w:eastAsia="en-GB"/>
              </w:rPr>
            </w:pPr>
          </w:p>
        </w:tc>
        <w:tc>
          <w:tcPr>
            <w:tcW w:w="1386" w:type="dxa"/>
            <w:tcBorders>
              <w:top w:val="nil"/>
              <w:left w:val="nil"/>
              <w:bottom w:val="nil"/>
              <w:right w:val="nil"/>
            </w:tcBorders>
            <w:shd w:val="clear" w:color="auto" w:fill="auto"/>
            <w:noWrap/>
            <w:vAlign w:val="bottom"/>
          </w:tcPr>
          <w:p w14:paraId="50566156"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(0.558)</w:t>
            </w:r>
          </w:p>
        </w:tc>
        <w:tc>
          <w:tcPr>
            <w:tcW w:w="1366" w:type="dxa"/>
            <w:tcBorders>
              <w:top w:val="nil"/>
              <w:left w:val="nil"/>
              <w:bottom w:val="nil"/>
              <w:right w:val="nil"/>
            </w:tcBorders>
            <w:shd w:val="clear" w:color="auto" w:fill="auto"/>
            <w:noWrap/>
            <w:vAlign w:val="bottom"/>
          </w:tcPr>
          <w:p w14:paraId="1CE0F331"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color w:val="000000"/>
                <w:sz w:val="22"/>
              </w:rPr>
              <w:t>(1.374)</w:t>
            </w:r>
          </w:p>
        </w:tc>
        <w:tc>
          <w:tcPr>
            <w:tcW w:w="284" w:type="dxa"/>
            <w:tcBorders>
              <w:top w:val="nil"/>
              <w:left w:val="nil"/>
              <w:bottom w:val="nil"/>
              <w:right w:val="nil"/>
            </w:tcBorders>
            <w:shd w:val="clear" w:color="auto" w:fill="auto"/>
            <w:noWrap/>
            <w:vAlign w:val="bottom"/>
          </w:tcPr>
          <w:p w14:paraId="7CDE5532"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vAlign w:val="bottom"/>
          </w:tcPr>
          <w:p w14:paraId="78775A6B"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color w:val="000000"/>
                <w:sz w:val="22"/>
              </w:rPr>
              <w:t>(0.00771)</w:t>
            </w:r>
          </w:p>
        </w:tc>
        <w:tc>
          <w:tcPr>
            <w:tcW w:w="1341" w:type="dxa"/>
            <w:tcBorders>
              <w:top w:val="nil"/>
              <w:left w:val="nil"/>
              <w:bottom w:val="nil"/>
              <w:right w:val="nil"/>
            </w:tcBorders>
            <w:shd w:val="clear" w:color="auto" w:fill="auto"/>
            <w:noWrap/>
            <w:vAlign w:val="bottom"/>
          </w:tcPr>
          <w:p w14:paraId="15D4B36F"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color w:val="000000"/>
                <w:sz w:val="22"/>
              </w:rPr>
              <w:t>(0.01391)</w:t>
            </w:r>
          </w:p>
        </w:tc>
      </w:tr>
      <w:tr w:rsidR="00DA4954" w:rsidRPr="008D1C4A" w14:paraId="135390EC" w14:textId="77777777" w:rsidTr="00125F84">
        <w:trPr>
          <w:trHeight w:val="255"/>
        </w:trPr>
        <w:tc>
          <w:tcPr>
            <w:tcW w:w="2943" w:type="dxa"/>
            <w:tcBorders>
              <w:top w:val="nil"/>
              <w:left w:val="nil"/>
              <w:bottom w:val="nil"/>
              <w:right w:val="nil"/>
            </w:tcBorders>
            <w:shd w:val="clear" w:color="auto" w:fill="auto"/>
            <w:noWrap/>
            <w:vAlign w:val="center"/>
          </w:tcPr>
          <w:p w14:paraId="0A1A24D2" w14:textId="77777777" w:rsidR="00DA4954" w:rsidRPr="008D1C4A" w:rsidRDefault="00DA4954" w:rsidP="00125F84">
            <w:pPr>
              <w:widowControl w:val="0"/>
              <w:rPr>
                <w:rFonts w:eastAsia="Times New Roman" w:cs="Times New Roman"/>
                <w:sz w:val="22"/>
                <w:lang w:val="en-US" w:eastAsia="en-GB"/>
              </w:rPr>
            </w:pPr>
          </w:p>
        </w:tc>
        <w:tc>
          <w:tcPr>
            <w:tcW w:w="1386" w:type="dxa"/>
            <w:tcBorders>
              <w:top w:val="nil"/>
              <w:left w:val="nil"/>
              <w:bottom w:val="nil"/>
              <w:right w:val="nil"/>
            </w:tcBorders>
            <w:shd w:val="clear" w:color="auto" w:fill="auto"/>
            <w:noWrap/>
          </w:tcPr>
          <w:p w14:paraId="2803302E" w14:textId="77777777" w:rsidR="00DA4954" w:rsidRPr="008D1C4A" w:rsidRDefault="00DA4954" w:rsidP="00125F84">
            <w:pPr>
              <w:widowControl w:val="0"/>
              <w:tabs>
                <w:tab w:val="decimal" w:pos="455"/>
              </w:tabs>
              <w:rPr>
                <w:rFonts w:eastAsia="Times New Roman" w:cs="Times New Roman"/>
                <w:sz w:val="22"/>
                <w:lang w:val="en-US" w:eastAsia="en-GB"/>
              </w:rPr>
            </w:pPr>
          </w:p>
        </w:tc>
        <w:tc>
          <w:tcPr>
            <w:tcW w:w="1366" w:type="dxa"/>
            <w:tcBorders>
              <w:top w:val="nil"/>
              <w:left w:val="nil"/>
              <w:bottom w:val="nil"/>
              <w:right w:val="nil"/>
            </w:tcBorders>
            <w:shd w:val="clear" w:color="auto" w:fill="auto"/>
            <w:noWrap/>
          </w:tcPr>
          <w:p w14:paraId="1D5C2EC7" w14:textId="77777777" w:rsidR="00DA4954" w:rsidRPr="008D1C4A" w:rsidRDefault="00DA4954" w:rsidP="00125F84">
            <w:pPr>
              <w:widowControl w:val="0"/>
              <w:tabs>
                <w:tab w:val="decimal" w:pos="455"/>
              </w:tabs>
              <w:rPr>
                <w:rFonts w:eastAsia="Times New Roman" w:cs="Times New Roman"/>
                <w:sz w:val="22"/>
                <w:lang w:val="en-US" w:eastAsia="en-GB"/>
              </w:rPr>
            </w:pPr>
          </w:p>
        </w:tc>
        <w:tc>
          <w:tcPr>
            <w:tcW w:w="284" w:type="dxa"/>
            <w:tcBorders>
              <w:top w:val="nil"/>
              <w:left w:val="nil"/>
              <w:bottom w:val="nil"/>
              <w:right w:val="nil"/>
            </w:tcBorders>
            <w:shd w:val="clear" w:color="auto" w:fill="auto"/>
            <w:noWrap/>
          </w:tcPr>
          <w:p w14:paraId="747B4881"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tcPr>
          <w:p w14:paraId="38997041" w14:textId="77777777" w:rsidR="00DA4954" w:rsidRPr="008D1C4A" w:rsidRDefault="00DA4954" w:rsidP="00125F84">
            <w:pPr>
              <w:widowControl w:val="0"/>
              <w:tabs>
                <w:tab w:val="decimal" w:pos="284"/>
              </w:tabs>
              <w:rPr>
                <w:rFonts w:eastAsia="Times New Roman" w:cs="Times New Roman"/>
                <w:color w:val="000000"/>
                <w:sz w:val="22"/>
                <w:lang w:val="en-US" w:eastAsia="en-GB"/>
              </w:rPr>
            </w:pPr>
          </w:p>
        </w:tc>
        <w:tc>
          <w:tcPr>
            <w:tcW w:w="1341" w:type="dxa"/>
            <w:tcBorders>
              <w:top w:val="nil"/>
              <w:left w:val="nil"/>
              <w:bottom w:val="nil"/>
              <w:right w:val="nil"/>
            </w:tcBorders>
            <w:shd w:val="clear" w:color="auto" w:fill="auto"/>
            <w:noWrap/>
          </w:tcPr>
          <w:p w14:paraId="71743CF6" w14:textId="77777777" w:rsidR="00DA4954" w:rsidRPr="008D1C4A" w:rsidRDefault="00DA4954" w:rsidP="00125F84">
            <w:pPr>
              <w:widowControl w:val="0"/>
              <w:tabs>
                <w:tab w:val="decimal" w:pos="381"/>
              </w:tabs>
              <w:rPr>
                <w:rFonts w:eastAsia="Times New Roman" w:cs="Times New Roman"/>
                <w:color w:val="000000"/>
                <w:sz w:val="22"/>
                <w:lang w:val="en-US" w:eastAsia="en-GB"/>
              </w:rPr>
            </w:pPr>
          </w:p>
        </w:tc>
      </w:tr>
      <w:tr w:rsidR="00DA4954" w:rsidRPr="008D1C4A" w14:paraId="6E71B931" w14:textId="77777777" w:rsidTr="00125F84">
        <w:trPr>
          <w:trHeight w:val="255"/>
        </w:trPr>
        <w:tc>
          <w:tcPr>
            <w:tcW w:w="2943" w:type="dxa"/>
            <w:tcBorders>
              <w:top w:val="nil"/>
              <w:left w:val="nil"/>
              <w:bottom w:val="nil"/>
              <w:right w:val="nil"/>
            </w:tcBorders>
            <w:shd w:val="clear" w:color="auto" w:fill="auto"/>
            <w:noWrap/>
            <w:vAlign w:val="center"/>
          </w:tcPr>
          <w:p w14:paraId="07EB626A" w14:textId="77777777" w:rsidR="00DA4954" w:rsidRPr="008D1C4A" w:rsidRDefault="00DA4954" w:rsidP="00125F84">
            <w:pPr>
              <w:widowControl w:val="0"/>
              <w:rPr>
                <w:rFonts w:eastAsia="Times New Roman" w:cs="Times New Roman"/>
                <w:sz w:val="22"/>
                <w:lang w:val="en-US" w:eastAsia="en-GB"/>
              </w:rPr>
            </w:pPr>
            <w:r w:rsidRPr="008D1C4A">
              <w:rPr>
                <w:rFonts w:eastAsia="Times New Roman" w:cs="Times New Roman"/>
                <w:sz w:val="22"/>
                <w:lang w:val="en-US" w:eastAsia="en-GB"/>
              </w:rPr>
              <w:t>2 years before entry</w:t>
            </w:r>
          </w:p>
        </w:tc>
        <w:tc>
          <w:tcPr>
            <w:tcW w:w="1386" w:type="dxa"/>
            <w:tcBorders>
              <w:top w:val="nil"/>
              <w:left w:val="nil"/>
              <w:bottom w:val="nil"/>
              <w:right w:val="nil"/>
            </w:tcBorders>
            <w:shd w:val="clear" w:color="auto" w:fill="auto"/>
            <w:noWrap/>
          </w:tcPr>
          <w:p w14:paraId="6C2B2438"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0.072</w:t>
            </w:r>
          </w:p>
        </w:tc>
        <w:tc>
          <w:tcPr>
            <w:tcW w:w="1366" w:type="dxa"/>
            <w:tcBorders>
              <w:top w:val="nil"/>
              <w:left w:val="nil"/>
              <w:bottom w:val="nil"/>
              <w:right w:val="nil"/>
            </w:tcBorders>
            <w:shd w:val="clear" w:color="auto" w:fill="auto"/>
            <w:noWrap/>
          </w:tcPr>
          <w:p w14:paraId="4E195C86"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-0.160</w:t>
            </w:r>
          </w:p>
        </w:tc>
        <w:tc>
          <w:tcPr>
            <w:tcW w:w="284" w:type="dxa"/>
            <w:tcBorders>
              <w:top w:val="nil"/>
              <w:left w:val="nil"/>
              <w:bottom w:val="nil"/>
              <w:right w:val="nil"/>
            </w:tcBorders>
            <w:shd w:val="clear" w:color="auto" w:fill="auto"/>
            <w:noWrap/>
          </w:tcPr>
          <w:p w14:paraId="3DFF54F9"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tcPr>
          <w:p w14:paraId="076BBB90"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sz w:val="22"/>
              </w:rPr>
              <w:t>0.00067</w:t>
            </w:r>
          </w:p>
        </w:tc>
        <w:tc>
          <w:tcPr>
            <w:tcW w:w="1341" w:type="dxa"/>
            <w:tcBorders>
              <w:top w:val="nil"/>
              <w:left w:val="nil"/>
              <w:bottom w:val="nil"/>
              <w:right w:val="nil"/>
            </w:tcBorders>
            <w:shd w:val="clear" w:color="auto" w:fill="auto"/>
            <w:noWrap/>
          </w:tcPr>
          <w:p w14:paraId="4B073464"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sz w:val="22"/>
              </w:rPr>
              <w:t>0.00337</w:t>
            </w:r>
          </w:p>
        </w:tc>
      </w:tr>
      <w:tr w:rsidR="00DA4954" w:rsidRPr="008D1C4A" w14:paraId="72D232E9" w14:textId="77777777" w:rsidTr="00125F84">
        <w:trPr>
          <w:trHeight w:val="255"/>
        </w:trPr>
        <w:tc>
          <w:tcPr>
            <w:tcW w:w="2943" w:type="dxa"/>
            <w:tcBorders>
              <w:top w:val="nil"/>
              <w:left w:val="nil"/>
              <w:bottom w:val="nil"/>
              <w:right w:val="nil"/>
            </w:tcBorders>
            <w:shd w:val="clear" w:color="auto" w:fill="auto"/>
            <w:noWrap/>
            <w:vAlign w:val="center"/>
          </w:tcPr>
          <w:p w14:paraId="1BDA76FA" w14:textId="77777777" w:rsidR="00DA4954" w:rsidRPr="008D1C4A" w:rsidRDefault="00DA4954" w:rsidP="00125F84">
            <w:pPr>
              <w:widowControl w:val="0"/>
              <w:rPr>
                <w:rFonts w:eastAsia="Times New Roman" w:cs="Times New Roman"/>
                <w:sz w:val="22"/>
                <w:lang w:val="en-US" w:eastAsia="en-GB"/>
              </w:rPr>
            </w:pPr>
          </w:p>
        </w:tc>
        <w:tc>
          <w:tcPr>
            <w:tcW w:w="1386" w:type="dxa"/>
            <w:tcBorders>
              <w:top w:val="nil"/>
              <w:left w:val="nil"/>
              <w:bottom w:val="nil"/>
              <w:right w:val="nil"/>
            </w:tcBorders>
            <w:shd w:val="clear" w:color="auto" w:fill="auto"/>
            <w:noWrap/>
          </w:tcPr>
          <w:p w14:paraId="27131722"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(0.147)</w:t>
            </w:r>
          </w:p>
        </w:tc>
        <w:tc>
          <w:tcPr>
            <w:tcW w:w="1366" w:type="dxa"/>
            <w:tcBorders>
              <w:top w:val="nil"/>
              <w:left w:val="nil"/>
              <w:bottom w:val="nil"/>
              <w:right w:val="nil"/>
            </w:tcBorders>
            <w:shd w:val="clear" w:color="auto" w:fill="auto"/>
            <w:noWrap/>
          </w:tcPr>
          <w:p w14:paraId="226B43AD"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(0.236)</w:t>
            </w:r>
          </w:p>
        </w:tc>
        <w:tc>
          <w:tcPr>
            <w:tcW w:w="284" w:type="dxa"/>
            <w:tcBorders>
              <w:top w:val="nil"/>
              <w:left w:val="nil"/>
              <w:bottom w:val="nil"/>
              <w:right w:val="nil"/>
            </w:tcBorders>
            <w:shd w:val="clear" w:color="auto" w:fill="auto"/>
            <w:noWrap/>
          </w:tcPr>
          <w:p w14:paraId="081012E7"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tcPr>
          <w:p w14:paraId="6BB1CD3B"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sz w:val="22"/>
              </w:rPr>
              <w:t>(0.00338)</w:t>
            </w:r>
          </w:p>
        </w:tc>
        <w:tc>
          <w:tcPr>
            <w:tcW w:w="1341" w:type="dxa"/>
            <w:tcBorders>
              <w:top w:val="nil"/>
              <w:left w:val="nil"/>
              <w:bottom w:val="nil"/>
              <w:right w:val="nil"/>
            </w:tcBorders>
            <w:shd w:val="clear" w:color="auto" w:fill="auto"/>
            <w:noWrap/>
          </w:tcPr>
          <w:p w14:paraId="1F1B3BCF"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sz w:val="22"/>
              </w:rPr>
              <w:t>(0.00593)</w:t>
            </w:r>
          </w:p>
        </w:tc>
      </w:tr>
      <w:tr w:rsidR="00DA4954" w:rsidRPr="008D1C4A" w14:paraId="27D2F047" w14:textId="77777777" w:rsidTr="00125F84">
        <w:trPr>
          <w:trHeight w:val="255"/>
        </w:trPr>
        <w:tc>
          <w:tcPr>
            <w:tcW w:w="2943" w:type="dxa"/>
            <w:tcBorders>
              <w:top w:val="nil"/>
              <w:left w:val="nil"/>
              <w:bottom w:val="nil"/>
              <w:right w:val="nil"/>
            </w:tcBorders>
            <w:shd w:val="clear" w:color="auto" w:fill="auto"/>
            <w:noWrap/>
            <w:vAlign w:val="center"/>
          </w:tcPr>
          <w:p w14:paraId="04F81620" w14:textId="77777777" w:rsidR="00DA4954" w:rsidRPr="008D1C4A" w:rsidRDefault="00DA4954" w:rsidP="00125F84">
            <w:pPr>
              <w:widowControl w:val="0"/>
              <w:rPr>
                <w:rFonts w:eastAsia="Times New Roman" w:cs="Times New Roman"/>
                <w:sz w:val="22"/>
                <w:lang w:val="en-US" w:eastAsia="en-GB"/>
              </w:rPr>
            </w:pPr>
            <w:r w:rsidRPr="008D1C4A">
              <w:rPr>
                <w:rFonts w:eastAsia="Times New Roman" w:cs="Times New Roman"/>
                <w:sz w:val="22"/>
                <w:lang w:val="en-US" w:eastAsia="en-GB"/>
              </w:rPr>
              <w:t>3 years before entry</w:t>
            </w:r>
          </w:p>
        </w:tc>
        <w:tc>
          <w:tcPr>
            <w:tcW w:w="1386" w:type="dxa"/>
            <w:tcBorders>
              <w:top w:val="nil"/>
              <w:left w:val="nil"/>
              <w:bottom w:val="nil"/>
              <w:right w:val="nil"/>
            </w:tcBorders>
            <w:shd w:val="clear" w:color="auto" w:fill="auto"/>
            <w:noWrap/>
          </w:tcPr>
          <w:p w14:paraId="3C75784E"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0.152</w:t>
            </w:r>
          </w:p>
        </w:tc>
        <w:tc>
          <w:tcPr>
            <w:tcW w:w="1366" w:type="dxa"/>
            <w:tcBorders>
              <w:top w:val="nil"/>
              <w:left w:val="nil"/>
              <w:bottom w:val="nil"/>
              <w:right w:val="nil"/>
            </w:tcBorders>
            <w:shd w:val="clear" w:color="auto" w:fill="auto"/>
            <w:noWrap/>
          </w:tcPr>
          <w:p w14:paraId="01952866"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0.089</w:t>
            </w:r>
          </w:p>
        </w:tc>
        <w:tc>
          <w:tcPr>
            <w:tcW w:w="284" w:type="dxa"/>
            <w:tcBorders>
              <w:top w:val="nil"/>
              <w:left w:val="nil"/>
              <w:bottom w:val="nil"/>
              <w:right w:val="nil"/>
            </w:tcBorders>
            <w:shd w:val="clear" w:color="auto" w:fill="auto"/>
            <w:noWrap/>
          </w:tcPr>
          <w:p w14:paraId="523B7F49"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tcPr>
          <w:p w14:paraId="4F8EF022"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sz w:val="22"/>
              </w:rPr>
              <w:t>0.00234</w:t>
            </w:r>
          </w:p>
        </w:tc>
        <w:tc>
          <w:tcPr>
            <w:tcW w:w="1341" w:type="dxa"/>
            <w:tcBorders>
              <w:top w:val="nil"/>
              <w:left w:val="nil"/>
              <w:bottom w:val="nil"/>
              <w:right w:val="nil"/>
            </w:tcBorders>
            <w:shd w:val="clear" w:color="auto" w:fill="auto"/>
            <w:noWrap/>
          </w:tcPr>
          <w:p w14:paraId="399F1AC6"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sz w:val="22"/>
              </w:rPr>
              <w:t>0.00553</w:t>
            </w:r>
          </w:p>
        </w:tc>
      </w:tr>
      <w:tr w:rsidR="00DA4954" w:rsidRPr="008D1C4A" w14:paraId="5614BF41" w14:textId="77777777" w:rsidTr="00125F84">
        <w:trPr>
          <w:trHeight w:val="255"/>
        </w:trPr>
        <w:tc>
          <w:tcPr>
            <w:tcW w:w="2943" w:type="dxa"/>
            <w:tcBorders>
              <w:top w:val="nil"/>
              <w:left w:val="nil"/>
              <w:bottom w:val="nil"/>
              <w:right w:val="nil"/>
            </w:tcBorders>
            <w:shd w:val="clear" w:color="auto" w:fill="auto"/>
            <w:noWrap/>
            <w:vAlign w:val="center"/>
          </w:tcPr>
          <w:p w14:paraId="62589F2B" w14:textId="77777777" w:rsidR="00DA4954" w:rsidRPr="008D1C4A" w:rsidRDefault="00DA4954" w:rsidP="00125F84">
            <w:pPr>
              <w:widowControl w:val="0"/>
              <w:rPr>
                <w:rFonts w:eastAsia="Times New Roman" w:cs="Times New Roman"/>
                <w:sz w:val="22"/>
                <w:lang w:val="en-US" w:eastAsia="en-GB"/>
              </w:rPr>
            </w:pPr>
          </w:p>
        </w:tc>
        <w:tc>
          <w:tcPr>
            <w:tcW w:w="1386" w:type="dxa"/>
            <w:tcBorders>
              <w:top w:val="nil"/>
              <w:left w:val="nil"/>
              <w:bottom w:val="nil"/>
              <w:right w:val="nil"/>
            </w:tcBorders>
            <w:shd w:val="clear" w:color="auto" w:fill="auto"/>
            <w:noWrap/>
          </w:tcPr>
          <w:p w14:paraId="7CDF2A7B"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(0.191)</w:t>
            </w:r>
          </w:p>
        </w:tc>
        <w:tc>
          <w:tcPr>
            <w:tcW w:w="1366" w:type="dxa"/>
            <w:tcBorders>
              <w:top w:val="nil"/>
              <w:left w:val="nil"/>
              <w:bottom w:val="nil"/>
              <w:right w:val="nil"/>
            </w:tcBorders>
            <w:shd w:val="clear" w:color="auto" w:fill="auto"/>
            <w:noWrap/>
          </w:tcPr>
          <w:p w14:paraId="186DA62D"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(0.304)</w:t>
            </w:r>
          </w:p>
        </w:tc>
        <w:tc>
          <w:tcPr>
            <w:tcW w:w="284" w:type="dxa"/>
            <w:tcBorders>
              <w:top w:val="nil"/>
              <w:left w:val="nil"/>
              <w:bottom w:val="nil"/>
              <w:right w:val="nil"/>
            </w:tcBorders>
            <w:shd w:val="clear" w:color="auto" w:fill="auto"/>
            <w:noWrap/>
          </w:tcPr>
          <w:p w14:paraId="418CB8A1"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tcPr>
          <w:p w14:paraId="4E93DFBD"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sz w:val="22"/>
              </w:rPr>
              <w:t>(0.00415)</w:t>
            </w:r>
          </w:p>
        </w:tc>
        <w:tc>
          <w:tcPr>
            <w:tcW w:w="1341" w:type="dxa"/>
            <w:tcBorders>
              <w:top w:val="nil"/>
              <w:left w:val="nil"/>
              <w:bottom w:val="nil"/>
              <w:right w:val="nil"/>
            </w:tcBorders>
            <w:shd w:val="clear" w:color="auto" w:fill="auto"/>
            <w:noWrap/>
          </w:tcPr>
          <w:p w14:paraId="19FB3B0A"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sz w:val="22"/>
              </w:rPr>
              <w:t>(0.00706)</w:t>
            </w:r>
          </w:p>
        </w:tc>
      </w:tr>
      <w:tr w:rsidR="00DA4954" w:rsidRPr="008D1C4A" w14:paraId="6DBB8F87" w14:textId="77777777" w:rsidTr="00125F84">
        <w:trPr>
          <w:trHeight w:val="255"/>
        </w:trPr>
        <w:tc>
          <w:tcPr>
            <w:tcW w:w="2943" w:type="dxa"/>
            <w:tcBorders>
              <w:top w:val="nil"/>
              <w:left w:val="nil"/>
              <w:bottom w:val="nil"/>
              <w:right w:val="nil"/>
            </w:tcBorders>
            <w:shd w:val="clear" w:color="auto" w:fill="auto"/>
            <w:noWrap/>
            <w:vAlign w:val="center"/>
          </w:tcPr>
          <w:p w14:paraId="74FA0B88" w14:textId="77777777" w:rsidR="00DA4954" w:rsidRPr="008D1C4A" w:rsidRDefault="00DA4954" w:rsidP="00125F84">
            <w:pPr>
              <w:widowControl w:val="0"/>
              <w:rPr>
                <w:rFonts w:eastAsia="Times New Roman" w:cs="Times New Roman"/>
                <w:sz w:val="22"/>
                <w:lang w:val="en-US" w:eastAsia="en-GB"/>
              </w:rPr>
            </w:pPr>
            <w:r w:rsidRPr="008D1C4A">
              <w:rPr>
                <w:rFonts w:eastAsia="Times New Roman" w:cs="Times New Roman"/>
                <w:sz w:val="22"/>
                <w:lang w:val="en-US" w:eastAsia="en-GB"/>
              </w:rPr>
              <w:t>4 years before entry</w:t>
            </w:r>
          </w:p>
        </w:tc>
        <w:tc>
          <w:tcPr>
            <w:tcW w:w="1386" w:type="dxa"/>
            <w:tcBorders>
              <w:top w:val="nil"/>
              <w:left w:val="nil"/>
              <w:bottom w:val="nil"/>
              <w:right w:val="nil"/>
            </w:tcBorders>
            <w:shd w:val="clear" w:color="auto" w:fill="auto"/>
            <w:noWrap/>
          </w:tcPr>
          <w:p w14:paraId="37996854"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0.031</w:t>
            </w:r>
          </w:p>
        </w:tc>
        <w:tc>
          <w:tcPr>
            <w:tcW w:w="1366" w:type="dxa"/>
            <w:tcBorders>
              <w:top w:val="nil"/>
              <w:left w:val="nil"/>
              <w:bottom w:val="nil"/>
              <w:right w:val="nil"/>
            </w:tcBorders>
            <w:shd w:val="clear" w:color="auto" w:fill="auto"/>
            <w:noWrap/>
          </w:tcPr>
          <w:p w14:paraId="1344252D"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-0.209</w:t>
            </w:r>
          </w:p>
        </w:tc>
        <w:tc>
          <w:tcPr>
            <w:tcW w:w="284" w:type="dxa"/>
            <w:tcBorders>
              <w:top w:val="nil"/>
              <w:left w:val="nil"/>
              <w:bottom w:val="nil"/>
              <w:right w:val="nil"/>
            </w:tcBorders>
            <w:shd w:val="clear" w:color="auto" w:fill="auto"/>
            <w:noWrap/>
          </w:tcPr>
          <w:p w14:paraId="3852EDD7"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tcPr>
          <w:p w14:paraId="607B1750"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sz w:val="22"/>
              </w:rPr>
              <w:t>-0.00466</w:t>
            </w:r>
          </w:p>
        </w:tc>
        <w:tc>
          <w:tcPr>
            <w:tcW w:w="1341" w:type="dxa"/>
            <w:tcBorders>
              <w:top w:val="nil"/>
              <w:left w:val="nil"/>
              <w:bottom w:val="nil"/>
              <w:right w:val="nil"/>
            </w:tcBorders>
            <w:shd w:val="clear" w:color="auto" w:fill="auto"/>
            <w:noWrap/>
          </w:tcPr>
          <w:p w14:paraId="6D3A3978"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sz w:val="22"/>
              </w:rPr>
              <w:t>0.00819</w:t>
            </w:r>
          </w:p>
        </w:tc>
      </w:tr>
      <w:tr w:rsidR="00DA4954" w:rsidRPr="008D1C4A" w14:paraId="6C2FBB57" w14:textId="77777777" w:rsidTr="00125F84">
        <w:trPr>
          <w:trHeight w:val="255"/>
        </w:trPr>
        <w:tc>
          <w:tcPr>
            <w:tcW w:w="2943" w:type="dxa"/>
            <w:tcBorders>
              <w:top w:val="nil"/>
              <w:left w:val="nil"/>
              <w:bottom w:val="nil"/>
              <w:right w:val="nil"/>
            </w:tcBorders>
            <w:shd w:val="clear" w:color="auto" w:fill="auto"/>
            <w:noWrap/>
            <w:vAlign w:val="center"/>
          </w:tcPr>
          <w:p w14:paraId="4F7E0D47" w14:textId="77777777" w:rsidR="00DA4954" w:rsidRPr="008D1C4A" w:rsidRDefault="00DA4954" w:rsidP="00125F84">
            <w:pPr>
              <w:widowControl w:val="0"/>
              <w:rPr>
                <w:rFonts w:eastAsia="Times New Roman" w:cs="Times New Roman"/>
                <w:sz w:val="22"/>
                <w:lang w:val="en-US" w:eastAsia="en-GB"/>
              </w:rPr>
            </w:pPr>
          </w:p>
        </w:tc>
        <w:tc>
          <w:tcPr>
            <w:tcW w:w="1386" w:type="dxa"/>
            <w:tcBorders>
              <w:top w:val="nil"/>
              <w:left w:val="nil"/>
              <w:bottom w:val="nil"/>
              <w:right w:val="nil"/>
            </w:tcBorders>
            <w:shd w:val="clear" w:color="auto" w:fill="auto"/>
            <w:noWrap/>
          </w:tcPr>
          <w:p w14:paraId="31D0318A"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(0.225)</w:t>
            </w:r>
          </w:p>
        </w:tc>
        <w:tc>
          <w:tcPr>
            <w:tcW w:w="1366" w:type="dxa"/>
            <w:tcBorders>
              <w:top w:val="nil"/>
              <w:left w:val="nil"/>
              <w:bottom w:val="nil"/>
              <w:right w:val="nil"/>
            </w:tcBorders>
            <w:shd w:val="clear" w:color="auto" w:fill="auto"/>
            <w:noWrap/>
          </w:tcPr>
          <w:p w14:paraId="1B093F52"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(0.350)</w:t>
            </w:r>
          </w:p>
        </w:tc>
        <w:tc>
          <w:tcPr>
            <w:tcW w:w="284" w:type="dxa"/>
            <w:tcBorders>
              <w:top w:val="nil"/>
              <w:left w:val="nil"/>
              <w:bottom w:val="nil"/>
              <w:right w:val="nil"/>
            </w:tcBorders>
            <w:shd w:val="clear" w:color="auto" w:fill="auto"/>
            <w:noWrap/>
          </w:tcPr>
          <w:p w14:paraId="4CCEEB81"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tcPr>
          <w:p w14:paraId="392D8EFA"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sz w:val="22"/>
              </w:rPr>
              <w:t>(0.00517)</w:t>
            </w:r>
          </w:p>
        </w:tc>
        <w:tc>
          <w:tcPr>
            <w:tcW w:w="1341" w:type="dxa"/>
            <w:tcBorders>
              <w:top w:val="nil"/>
              <w:left w:val="nil"/>
              <w:bottom w:val="nil"/>
              <w:right w:val="nil"/>
            </w:tcBorders>
            <w:shd w:val="clear" w:color="auto" w:fill="auto"/>
            <w:noWrap/>
          </w:tcPr>
          <w:p w14:paraId="23D2E1DE"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sz w:val="22"/>
              </w:rPr>
              <w:t>(0.00919)</w:t>
            </w:r>
          </w:p>
        </w:tc>
      </w:tr>
      <w:tr w:rsidR="00DA4954" w:rsidRPr="008D1C4A" w14:paraId="47DDF3CB" w14:textId="77777777" w:rsidTr="00125F84">
        <w:trPr>
          <w:trHeight w:val="255"/>
        </w:trPr>
        <w:tc>
          <w:tcPr>
            <w:tcW w:w="2943" w:type="dxa"/>
            <w:tcBorders>
              <w:top w:val="nil"/>
              <w:left w:val="nil"/>
              <w:bottom w:val="nil"/>
              <w:right w:val="nil"/>
            </w:tcBorders>
            <w:shd w:val="clear" w:color="auto" w:fill="auto"/>
            <w:noWrap/>
            <w:vAlign w:val="center"/>
          </w:tcPr>
          <w:p w14:paraId="7E32F38F" w14:textId="77777777" w:rsidR="00DA4954" w:rsidRPr="008D1C4A" w:rsidRDefault="00DA4954" w:rsidP="00125F84">
            <w:pPr>
              <w:widowControl w:val="0"/>
              <w:rPr>
                <w:rFonts w:eastAsia="Times New Roman" w:cs="Times New Roman"/>
                <w:sz w:val="22"/>
                <w:lang w:val="en-US" w:eastAsia="en-GB"/>
              </w:rPr>
            </w:pPr>
            <w:r w:rsidRPr="008D1C4A">
              <w:rPr>
                <w:rFonts w:eastAsia="Times New Roman" w:cs="Times New Roman"/>
                <w:sz w:val="22"/>
                <w:lang w:val="en-US" w:eastAsia="en-GB"/>
              </w:rPr>
              <w:t>5 years before entry</w:t>
            </w:r>
          </w:p>
        </w:tc>
        <w:tc>
          <w:tcPr>
            <w:tcW w:w="1386" w:type="dxa"/>
            <w:tcBorders>
              <w:top w:val="nil"/>
              <w:left w:val="nil"/>
              <w:bottom w:val="nil"/>
              <w:right w:val="nil"/>
            </w:tcBorders>
            <w:shd w:val="clear" w:color="auto" w:fill="auto"/>
            <w:noWrap/>
          </w:tcPr>
          <w:p w14:paraId="03B6B801"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0.225</w:t>
            </w:r>
          </w:p>
        </w:tc>
        <w:tc>
          <w:tcPr>
            <w:tcW w:w="1366" w:type="dxa"/>
            <w:tcBorders>
              <w:top w:val="nil"/>
              <w:left w:val="nil"/>
              <w:bottom w:val="nil"/>
              <w:right w:val="nil"/>
            </w:tcBorders>
            <w:shd w:val="clear" w:color="auto" w:fill="auto"/>
            <w:noWrap/>
          </w:tcPr>
          <w:p w14:paraId="13BDA601"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-0.119</w:t>
            </w:r>
          </w:p>
        </w:tc>
        <w:tc>
          <w:tcPr>
            <w:tcW w:w="284" w:type="dxa"/>
            <w:tcBorders>
              <w:top w:val="nil"/>
              <w:left w:val="nil"/>
              <w:bottom w:val="nil"/>
              <w:right w:val="nil"/>
            </w:tcBorders>
            <w:shd w:val="clear" w:color="auto" w:fill="auto"/>
            <w:noWrap/>
          </w:tcPr>
          <w:p w14:paraId="6D962B35"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tcPr>
          <w:p w14:paraId="35048EF5"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sz w:val="22"/>
              </w:rPr>
              <w:t>-0.00152</w:t>
            </w:r>
          </w:p>
        </w:tc>
        <w:tc>
          <w:tcPr>
            <w:tcW w:w="1341" w:type="dxa"/>
            <w:tcBorders>
              <w:top w:val="nil"/>
              <w:left w:val="nil"/>
              <w:bottom w:val="nil"/>
              <w:right w:val="nil"/>
            </w:tcBorders>
            <w:shd w:val="clear" w:color="auto" w:fill="auto"/>
            <w:noWrap/>
          </w:tcPr>
          <w:p w14:paraId="0AED2CD7"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sz w:val="22"/>
              </w:rPr>
              <w:t>0.00581</w:t>
            </w:r>
          </w:p>
        </w:tc>
      </w:tr>
      <w:tr w:rsidR="00DA4954" w:rsidRPr="008D1C4A" w14:paraId="2F62A94D" w14:textId="77777777" w:rsidTr="00125F84">
        <w:trPr>
          <w:trHeight w:val="255"/>
        </w:trPr>
        <w:tc>
          <w:tcPr>
            <w:tcW w:w="2943" w:type="dxa"/>
            <w:tcBorders>
              <w:top w:val="nil"/>
              <w:left w:val="nil"/>
              <w:bottom w:val="nil"/>
              <w:right w:val="nil"/>
            </w:tcBorders>
            <w:shd w:val="clear" w:color="auto" w:fill="auto"/>
            <w:noWrap/>
            <w:vAlign w:val="center"/>
          </w:tcPr>
          <w:p w14:paraId="28DE9BB9" w14:textId="77777777" w:rsidR="00DA4954" w:rsidRPr="008D1C4A" w:rsidRDefault="00DA4954" w:rsidP="00125F84">
            <w:pPr>
              <w:widowControl w:val="0"/>
              <w:rPr>
                <w:rFonts w:eastAsia="Times New Roman" w:cs="Times New Roman"/>
                <w:sz w:val="22"/>
                <w:lang w:val="en-US" w:eastAsia="en-GB"/>
              </w:rPr>
            </w:pPr>
          </w:p>
        </w:tc>
        <w:tc>
          <w:tcPr>
            <w:tcW w:w="1386" w:type="dxa"/>
            <w:tcBorders>
              <w:top w:val="nil"/>
              <w:left w:val="nil"/>
              <w:bottom w:val="nil"/>
              <w:right w:val="nil"/>
            </w:tcBorders>
            <w:shd w:val="clear" w:color="auto" w:fill="auto"/>
            <w:noWrap/>
          </w:tcPr>
          <w:p w14:paraId="7F08CE09"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(0.234)</w:t>
            </w:r>
          </w:p>
        </w:tc>
        <w:tc>
          <w:tcPr>
            <w:tcW w:w="1366" w:type="dxa"/>
            <w:tcBorders>
              <w:top w:val="nil"/>
              <w:left w:val="nil"/>
              <w:bottom w:val="nil"/>
              <w:right w:val="nil"/>
            </w:tcBorders>
            <w:shd w:val="clear" w:color="auto" w:fill="auto"/>
            <w:noWrap/>
          </w:tcPr>
          <w:p w14:paraId="0FD53A91"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(0.381)</w:t>
            </w:r>
          </w:p>
        </w:tc>
        <w:tc>
          <w:tcPr>
            <w:tcW w:w="284" w:type="dxa"/>
            <w:tcBorders>
              <w:top w:val="nil"/>
              <w:left w:val="nil"/>
              <w:bottom w:val="nil"/>
              <w:right w:val="nil"/>
            </w:tcBorders>
            <w:shd w:val="clear" w:color="auto" w:fill="auto"/>
            <w:noWrap/>
          </w:tcPr>
          <w:p w14:paraId="02347391"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tcPr>
          <w:p w14:paraId="31423F91"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sz w:val="22"/>
              </w:rPr>
              <w:t>(0.00622)</w:t>
            </w:r>
          </w:p>
        </w:tc>
        <w:tc>
          <w:tcPr>
            <w:tcW w:w="1341" w:type="dxa"/>
            <w:tcBorders>
              <w:top w:val="nil"/>
              <w:left w:val="nil"/>
              <w:bottom w:val="nil"/>
              <w:right w:val="nil"/>
            </w:tcBorders>
            <w:shd w:val="clear" w:color="auto" w:fill="auto"/>
            <w:noWrap/>
          </w:tcPr>
          <w:p w14:paraId="558D78DD"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sz w:val="22"/>
              </w:rPr>
              <w:t>(0.01085)</w:t>
            </w:r>
          </w:p>
        </w:tc>
      </w:tr>
      <w:tr w:rsidR="00DA4954" w:rsidRPr="008D1C4A" w14:paraId="62B3AD90" w14:textId="77777777" w:rsidTr="00125F84">
        <w:trPr>
          <w:trHeight w:val="255"/>
        </w:trPr>
        <w:tc>
          <w:tcPr>
            <w:tcW w:w="2943" w:type="dxa"/>
            <w:tcBorders>
              <w:top w:val="nil"/>
              <w:left w:val="nil"/>
              <w:bottom w:val="nil"/>
              <w:right w:val="nil"/>
            </w:tcBorders>
            <w:shd w:val="clear" w:color="auto" w:fill="auto"/>
            <w:noWrap/>
            <w:vAlign w:val="center"/>
          </w:tcPr>
          <w:p w14:paraId="7705C1D7" w14:textId="77777777" w:rsidR="00DA4954" w:rsidRPr="008D1C4A" w:rsidRDefault="00DA4954" w:rsidP="00125F84">
            <w:pPr>
              <w:widowControl w:val="0"/>
              <w:rPr>
                <w:rFonts w:eastAsia="Times New Roman" w:cs="Times New Roman"/>
                <w:sz w:val="22"/>
                <w:lang w:val="en-US" w:eastAsia="en-GB"/>
              </w:rPr>
            </w:pPr>
            <w:r w:rsidRPr="008D1C4A">
              <w:rPr>
                <w:rFonts w:eastAsia="Times New Roman" w:cs="Times New Roman"/>
                <w:sz w:val="22"/>
                <w:lang w:val="en-US" w:eastAsia="en-GB"/>
              </w:rPr>
              <w:t>6 years before entry</w:t>
            </w:r>
          </w:p>
        </w:tc>
        <w:tc>
          <w:tcPr>
            <w:tcW w:w="1386" w:type="dxa"/>
            <w:tcBorders>
              <w:top w:val="nil"/>
              <w:left w:val="nil"/>
              <w:bottom w:val="nil"/>
              <w:right w:val="nil"/>
            </w:tcBorders>
            <w:shd w:val="clear" w:color="auto" w:fill="auto"/>
            <w:noWrap/>
          </w:tcPr>
          <w:p w14:paraId="32EA5143"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0.233</w:t>
            </w:r>
          </w:p>
        </w:tc>
        <w:tc>
          <w:tcPr>
            <w:tcW w:w="1366" w:type="dxa"/>
            <w:tcBorders>
              <w:top w:val="nil"/>
              <w:left w:val="nil"/>
              <w:bottom w:val="nil"/>
              <w:right w:val="nil"/>
            </w:tcBorders>
            <w:shd w:val="clear" w:color="auto" w:fill="auto"/>
            <w:noWrap/>
          </w:tcPr>
          <w:p w14:paraId="623C506E"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-0.314</w:t>
            </w:r>
          </w:p>
        </w:tc>
        <w:tc>
          <w:tcPr>
            <w:tcW w:w="284" w:type="dxa"/>
            <w:tcBorders>
              <w:top w:val="nil"/>
              <w:left w:val="nil"/>
              <w:bottom w:val="nil"/>
              <w:right w:val="nil"/>
            </w:tcBorders>
            <w:shd w:val="clear" w:color="auto" w:fill="auto"/>
            <w:noWrap/>
          </w:tcPr>
          <w:p w14:paraId="3EE664AD"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tcPr>
          <w:p w14:paraId="27B11D16"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sz w:val="22"/>
              </w:rPr>
              <w:t>0.00090</w:t>
            </w:r>
          </w:p>
        </w:tc>
        <w:tc>
          <w:tcPr>
            <w:tcW w:w="1341" w:type="dxa"/>
            <w:tcBorders>
              <w:top w:val="nil"/>
              <w:left w:val="nil"/>
              <w:bottom w:val="nil"/>
              <w:right w:val="nil"/>
            </w:tcBorders>
            <w:shd w:val="clear" w:color="auto" w:fill="auto"/>
            <w:noWrap/>
          </w:tcPr>
          <w:p w14:paraId="50B59F78"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sz w:val="22"/>
              </w:rPr>
              <w:t>0.00193</w:t>
            </w:r>
          </w:p>
        </w:tc>
      </w:tr>
      <w:tr w:rsidR="00DA4954" w:rsidRPr="008D1C4A" w14:paraId="0C7A6BD4" w14:textId="77777777" w:rsidTr="00125F84">
        <w:trPr>
          <w:trHeight w:val="255"/>
        </w:trPr>
        <w:tc>
          <w:tcPr>
            <w:tcW w:w="2943" w:type="dxa"/>
            <w:tcBorders>
              <w:top w:val="nil"/>
              <w:left w:val="nil"/>
              <w:bottom w:val="nil"/>
              <w:right w:val="nil"/>
            </w:tcBorders>
            <w:shd w:val="clear" w:color="auto" w:fill="auto"/>
            <w:noWrap/>
            <w:vAlign w:val="center"/>
          </w:tcPr>
          <w:p w14:paraId="22164787" w14:textId="77777777" w:rsidR="00DA4954" w:rsidRPr="008D1C4A" w:rsidRDefault="00DA4954" w:rsidP="00125F84">
            <w:pPr>
              <w:widowControl w:val="0"/>
              <w:rPr>
                <w:rFonts w:eastAsia="Times New Roman" w:cs="Times New Roman"/>
                <w:sz w:val="22"/>
                <w:lang w:val="en-US" w:eastAsia="en-GB"/>
              </w:rPr>
            </w:pPr>
          </w:p>
        </w:tc>
        <w:tc>
          <w:tcPr>
            <w:tcW w:w="1386" w:type="dxa"/>
            <w:tcBorders>
              <w:top w:val="nil"/>
              <w:left w:val="nil"/>
              <w:bottom w:val="nil"/>
              <w:right w:val="nil"/>
            </w:tcBorders>
            <w:shd w:val="clear" w:color="auto" w:fill="auto"/>
            <w:noWrap/>
          </w:tcPr>
          <w:p w14:paraId="4BC2D431"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(0.245)</w:t>
            </w:r>
          </w:p>
        </w:tc>
        <w:tc>
          <w:tcPr>
            <w:tcW w:w="1366" w:type="dxa"/>
            <w:tcBorders>
              <w:top w:val="nil"/>
              <w:left w:val="nil"/>
              <w:bottom w:val="nil"/>
              <w:right w:val="nil"/>
            </w:tcBorders>
            <w:shd w:val="clear" w:color="auto" w:fill="auto"/>
            <w:noWrap/>
          </w:tcPr>
          <w:p w14:paraId="0C5346F4"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(0.396)</w:t>
            </w:r>
          </w:p>
        </w:tc>
        <w:tc>
          <w:tcPr>
            <w:tcW w:w="284" w:type="dxa"/>
            <w:tcBorders>
              <w:top w:val="nil"/>
              <w:left w:val="nil"/>
              <w:bottom w:val="nil"/>
              <w:right w:val="nil"/>
            </w:tcBorders>
            <w:shd w:val="clear" w:color="auto" w:fill="auto"/>
            <w:noWrap/>
          </w:tcPr>
          <w:p w14:paraId="71D5A85F"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tcPr>
          <w:p w14:paraId="2CA94B62"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sz w:val="22"/>
              </w:rPr>
              <w:t>(0.00705)</w:t>
            </w:r>
          </w:p>
        </w:tc>
        <w:tc>
          <w:tcPr>
            <w:tcW w:w="1341" w:type="dxa"/>
            <w:tcBorders>
              <w:top w:val="nil"/>
              <w:left w:val="nil"/>
              <w:bottom w:val="nil"/>
              <w:right w:val="nil"/>
            </w:tcBorders>
            <w:shd w:val="clear" w:color="auto" w:fill="auto"/>
            <w:noWrap/>
          </w:tcPr>
          <w:p w14:paraId="75BDC6A4"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sz w:val="22"/>
              </w:rPr>
              <w:t>(0.01191)</w:t>
            </w:r>
          </w:p>
        </w:tc>
      </w:tr>
      <w:tr w:rsidR="00DA4954" w:rsidRPr="008D1C4A" w14:paraId="274220A7" w14:textId="77777777" w:rsidTr="00125F84">
        <w:trPr>
          <w:trHeight w:val="255"/>
        </w:trPr>
        <w:tc>
          <w:tcPr>
            <w:tcW w:w="2943" w:type="dxa"/>
            <w:tcBorders>
              <w:top w:val="nil"/>
              <w:left w:val="nil"/>
              <w:bottom w:val="nil"/>
              <w:right w:val="nil"/>
            </w:tcBorders>
            <w:shd w:val="clear" w:color="auto" w:fill="auto"/>
            <w:noWrap/>
            <w:vAlign w:val="center"/>
          </w:tcPr>
          <w:p w14:paraId="4F876D5F" w14:textId="77777777" w:rsidR="00DA4954" w:rsidRPr="008D1C4A" w:rsidRDefault="00DA4954" w:rsidP="00125F84">
            <w:pPr>
              <w:widowControl w:val="0"/>
              <w:rPr>
                <w:rFonts w:eastAsia="Times New Roman" w:cs="Times New Roman"/>
                <w:sz w:val="22"/>
                <w:lang w:val="en-US" w:eastAsia="en-GB"/>
              </w:rPr>
            </w:pPr>
            <w:r w:rsidRPr="008D1C4A">
              <w:rPr>
                <w:rFonts w:eastAsia="Times New Roman" w:cs="Times New Roman"/>
                <w:sz w:val="22"/>
                <w:lang w:val="en-US" w:eastAsia="en-GB"/>
              </w:rPr>
              <w:t>7 years before entry</w:t>
            </w:r>
          </w:p>
        </w:tc>
        <w:tc>
          <w:tcPr>
            <w:tcW w:w="1386" w:type="dxa"/>
            <w:tcBorders>
              <w:top w:val="nil"/>
              <w:left w:val="nil"/>
              <w:bottom w:val="nil"/>
              <w:right w:val="nil"/>
            </w:tcBorders>
            <w:shd w:val="clear" w:color="auto" w:fill="auto"/>
            <w:noWrap/>
          </w:tcPr>
          <w:p w14:paraId="197BA8AF"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0.130</w:t>
            </w:r>
          </w:p>
        </w:tc>
        <w:tc>
          <w:tcPr>
            <w:tcW w:w="1366" w:type="dxa"/>
            <w:tcBorders>
              <w:top w:val="nil"/>
              <w:left w:val="nil"/>
              <w:bottom w:val="nil"/>
              <w:right w:val="nil"/>
            </w:tcBorders>
            <w:shd w:val="clear" w:color="auto" w:fill="auto"/>
            <w:noWrap/>
          </w:tcPr>
          <w:p w14:paraId="38030CE1"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-0.173</w:t>
            </w:r>
          </w:p>
        </w:tc>
        <w:tc>
          <w:tcPr>
            <w:tcW w:w="284" w:type="dxa"/>
            <w:tcBorders>
              <w:top w:val="nil"/>
              <w:left w:val="nil"/>
              <w:bottom w:val="nil"/>
              <w:right w:val="nil"/>
            </w:tcBorders>
            <w:shd w:val="clear" w:color="auto" w:fill="auto"/>
            <w:noWrap/>
          </w:tcPr>
          <w:p w14:paraId="6811DC44"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tcPr>
          <w:p w14:paraId="103C1651"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sz w:val="22"/>
              </w:rPr>
              <w:t>-0.00306</w:t>
            </w:r>
          </w:p>
        </w:tc>
        <w:tc>
          <w:tcPr>
            <w:tcW w:w="1341" w:type="dxa"/>
            <w:tcBorders>
              <w:top w:val="nil"/>
              <w:left w:val="nil"/>
              <w:bottom w:val="nil"/>
              <w:right w:val="nil"/>
            </w:tcBorders>
            <w:shd w:val="clear" w:color="auto" w:fill="auto"/>
            <w:noWrap/>
          </w:tcPr>
          <w:p w14:paraId="6C30CD55"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sz w:val="22"/>
              </w:rPr>
              <w:t>0.00541</w:t>
            </w:r>
          </w:p>
        </w:tc>
      </w:tr>
      <w:tr w:rsidR="00DA4954" w:rsidRPr="008D1C4A" w14:paraId="0820A847" w14:textId="77777777" w:rsidTr="00125F84">
        <w:trPr>
          <w:trHeight w:val="255"/>
        </w:trPr>
        <w:tc>
          <w:tcPr>
            <w:tcW w:w="2943" w:type="dxa"/>
            <w:tcBorders>
              <w:top w:val="nil"/>
              <w:left w:val="nil"/>
              <w:bottom w:val="nil"/>
              <w:right w:val="nil"/>
            </w:tcBorders>
            <w:shd w:val="clear" w:color="auto" w:fill="auto"/>
            <w:noWrap/>
            <w:vAlign w:val="center"/>
          </w:tcPr>
          <w:p w14:paraId="2EEB7A5D" w14:textId="77777777" w:rsidR="00DA4954" w:rsidRPr="008D1C4A" w:rsidRDefault="00DA4954" w:rsidP="00125F84">
            <w:pPr>
              <w:widowControl w:val="0"/>
              <w:rPr>
                <w:rFonts w:eastAsia="Times New Roman" w:cs="Times New Roman"/>
                <w:sz w:val="22"/>
                <w:lang w:val="en-US" w:eastAsia="en-GB"/>
              </w:rPr>
            </w:pPr>
          </w:p>
        </w:tc>
        <w:tc>
          <w:tcPr>
            <w:tcW w:w="1386" w:type="dxa"/>
            <w:tcBorders>
              <w:top w:val="nil"/>
              <w:left w:val="nil"/>
              <w:bottom w:val="nil"/>
              <w:right w:val="nil"/>
            </w:tcBorders>
            <w:shd w:val="clear" w:color="auto" w:fill="auto"/>
            <w:noWrap/>
          </w:tcPr>
          <w:p w14:paraId="1AC21781"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(0.251)</w:t>
            </w:r>
          </w:p>
        </w:tc>
        <w:tc>
          <w:tcPr>
            <w:tcW w:w="1366" w:type="dxa"/>
            <w:tcBorders>
              <w:top w:val="nil"/>
              <w:left w:val="nil"/>
              <w:bottom w:val="nil"/>
              <w:right w:val="nil"/>
            </w:tcBorders>
            <w:shd w:val="clear" w:color="auto" w:fill="auto"/>
            <w:noWrap/>
          </w:tcPr>
          <w:p w14:paraId="230C81E9"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(0.404)</w:t>
            </w:r>
          </w:p>
        </w:tc>
        <w:tc>
          <w:tcPr>
            <w:tcW w:w="284" w:type="dxa"/>
            <w:tcBorders>
              <w:top w:val="nil"/>
              <w:left w:val="nil"/>
              <w:bottom w:val="nil"/>
              <w:right w:val="nil"/>
            </w:tcBorders>
            <w:shd w:val="clear" w:color="auto" w:fill="auto"/>
            <w:noWrap/>
          </w:tcPr>
          <w:p w14:paraId="31E09D83"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tcPr>
          <w:p w14:paraId="11078A94"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sz w:val="22"/>
              </w:rPr>
              <w:t>(0.00751)</w:t>
            </w:r>
          </w:p>
        </w:tc>
        <w:tc>
          <w:tcPr>
            <w:tcW w:w="1341" w:type="dxa"/>
            <w:tcBorders>
              <w:top w:val="nil"/>
              <w:left w:val="nil"/>
              <w:bottom w:val="nil"/>
              <w:right w:val="nil"/>
            </w:tcBorders>
            <w:shd w:val="clear" w:color="auto" w:fill="auto"/>
            <w:noWrap/>
          </w:tcPr>
          <w:p w14:paraId="695BF707"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sz w:val="22"/>
              </w:rPr>
              <w:t>(0.01254)</w:t>
            </w:r>
          </w:p>
        </w:tc>
      </w:tr>
      <w:tr w:rsidR="00DA4954" w:rsidRPr="008D1C4A" w14:paraId="730CCD71" w14:textId="77777777" w:rsidTr="00125F84">
        <w:trPr>
          <w:trHeight w:val="255"/>
        </w:trPr>
        <w:tc>
          <w:tcPr>
            <w:tcW w:w="2943" w:type="dxa"/>
            <w:tcBorders>
              <w:top w:val="nil"/>
              <w:left w:val="nil"/>
              <w:bottom w:val="nil"/>
              <w:right w:val="nil"/>
            </w:tcBorders>
            <w:shd w:val="clear" w:color="auto" w:fill="auto"/>
            <w:noWrap/>
            <w:vAlign w:val="center"/>
          </w:tcPr>
          <w:p w14:paraId="67E47260" w14:textId="77777777" w:rsidR="00DA4954" w:rsidRPr="008D1C4A" w:rsidRDefault="00DA4954" w:rsidP="00125F84">
            <w:pPr>
              <w:widowControl w:val="0"/>
              <w:rPr>
                <w:rFonts w:eastAsia="Times New Roman" w:cs="Times New Roman"/>
                <w:sz w:val="22"/>
                <w:lang w:val="en-US" w:eastAsia="en-GB"/>
              </w:rPr>
            </w:pPr>
            <w:r w:rsidRPr="008D1C4A">
              <w:rPr>
                <w:rFonts w:eastAsia="Times New Roman" w:cs="Times New Roman"/>
                <w:sz w:val="22"/>
                <w:lang w:val="en-US" w:eastAsia="en-GB"/>
              </w:rPr>
              <w:t>8 years before entry</w:t>
            </w:r>
          </w:p>
        </w:tc>
        <w:tc>
          <w:tcPr>
            <w:tcW w:w="1386" w:type="dxa"/>
            <w:tcBorders>
              <w:top w:val="nil"/>
              <w:left w:val="nil"/>
              <w:bottom w:val="nil"/>
              <w:right w:val="nil"/>
            </w:tcBorders>
            <w:shd w:val="clear" w:color="auto" w:fill="auto"/>
            <w:noWrap/>
          </w:tcPr>
          <w:p w14:paraId="4204AAC3"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0.175</w:t>
            </w:r>
          </w:p>
        </w:tc>
        <w:tc>
          <w:tcPr>
            <w:tcW w:w="1366" w:type="dxa"/>
            <w:tcBorders>
              <w:top w:val="nil"/>
              <w:left w:val="nil"/>
              <w:bottom w:val="nil"/>
              <w:right w:val="nil"/>
            </w:tcBorders>
            <w:shd w:val="clear" w:color="auto" w:fill="auto"/>
            <w:noWrap/>
          </w:tcPr>
          <w:p w14:paraId="4817C52B"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-0.268</w:t>
            </w:r>
          </w:p>
        </w:tc>
        <w:tc>
          <w:tcPr>
            <w:tcW w:w="284" w:type="dxa"/>
            <w:tcBorders>
              <w:top w:val="nil"/>
              <w:left w:val="nil"/>
              <w:bottom w:val="nil"/>
              <w:right w:val="nil"/>
            </w:tcBorders>
            <w:shd w:val="clear" w:color="auto" w:fill="auto"/>
            <w:noWrap/>
          </w:tcPr>
          <w:p w14:paraId="52F3E3A7"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tcPr>
          <w:p w14:paraId="7171601F"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sz w:val="22"/>
              </w:rPr>
              <w:t>0.00128</w:t>
            </w:r>
          </w:p>
        </w:tc>
        <w:tc>
          <w:tcPr>
            <w:tcW w:w="1341" w:type="dxa"/>
            <w:tcBorders>
              <w:top w:val="nil"/>
              <w:left w:val="nil"/>
              <w:bottom w:val="nil"/>
              <w:right w:val="nil"/>
            </w:tcBorders>
            <w:shd w:val="clear" w:color="auto" w:fill="auto"/>
            <w:noWrap/>
          </w:tcPr>
          <w:p w14:paraId="25817907"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sz w:val="22"/>
              </w:rPr>
              <w:t>0.01253</w:t>
            </w:r>
          </w:p>
        </w:tc>
      </w:tr>
      <w:tr w:rsidR="00DA4954" w:rsidRPr="008D1C4A" w14:paraId="1B4DC6C0" w14:textId="77777777" w:rsidTr="00125F84">
        <w:trPr>
          <w:trHeight w:val="255"/>
        </w:trPr>
        <w:tc>
          <w:tcPr>
            <w:tcW w:w="2943" w:type="dxa"/>
            <w:tcBorders>
              <w:top w:val="nil"/>
              <w:left w:val="nil"/>
              <w:bottom w:val="nil"/>
              <w:right w:val="nil"/>
            </w:tcBorders>
            <w:shd w:val="clear" w:color="auto" w:fill="auto"/>
            <w:noWrap/>
            <w:vAlign w:val="center"/>
          </w:tcPr>
          <w:p w14:paraId="4D326854" w14:textId="77777777" w:rsidR="00DA4954" w:rsidRPr="008D1C4A" w:rsidRDefault="00DA4954" w:rsidP="00125F84">
            <w:pPr>
              <w:widowControl w:val="0"/>
              <w:rPr>
                <w:rFonts w:eastAsia="Times New Roman" w:cs="Times New Roman"/>
                <w:sz w:val="22"/>
                <w:lang w:val="en-US" w:eastAsia="en-GB"/>
              </w:rPr>
            </w:pPr>
          </w:p>
        </w:tc>
        <w:tc>
          <w:tcPr>
            <w:tcW w:w="1386" w:type="dxa"/>
            <w:tcBorders>
              <w:top w:val="nil"/>
              <w:left w:val="nil"/>
              <w:bottom w:val="nil"/>
              <w:right w:val="nil"/>
            </w:tcBorders>
            <w:shd w:val="clear" w:color="auto" w:fill="auto"/>
            <w:noWrap/>
          </w:tcPr>
          <w:p w14:paraId="21D93728"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(0.256)</w:t>
            </w:r>
          </w:p>
        </w:tc>
        <w:tc>
          <w:tcPr>
            <w:tcW w:w="1366" w:type="dxa"/>
            <w:tcBorders>
              <w:top w:val="nil"/>
              <w:left w:val="nil"/>
              <w:bottom w:val="nil"/>
              <w:right w:val="nil"/>
            </w:tcBorders>
            <w:shd w:val="clear" w:color="auto" w:fill="auto"/>
            <w:noWrap/>
          </w:tcPr>
          <w:p w14:paraId="2525CECD"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(0.409)</w:t>
            </w:r>
          </w:p>
        </w:tc>
        <w:tc>
          <w:tcPr>
            <w:tcW w:w="284" w:type="dxa"/>
            <w:tcBorders>
              <w:top w:val="nil"/>
              <w:left w:val="nil"/>
              <w:bottom w:val="nil"/>
              <w:right w:val="nil"/>
            </w:tcBorders>
            <w:shd w:val="clear" w:color="auto" w:fill="auto"/>
            <w:noWrap/>
          </w:tcPr>
          <w:p w14:paraId="367B5D13"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tcPr>
          <w:p w14:paraId="35AE6A22"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sz w:val="22"/>
              </w:rPr>
              <w:t>(0.00784)</w:t>
            </w:r>
          </w:p>
        </w:tc>
        <w:tc>
          <w:tcPr>
            <w:tcW w:w="1341" w:type="dxa"/>
            <w:tcBorders>
              <w:top w:val="nil"/>
              <w:left w:val="nil"/>
              <w:bottom w:val="nil"/>
              <w:right w:val="nil"/>
            </w:tcBorders>
            <w:shd w:val="clear" w:color="auto" w:fill="auto"/>
            <w:noWrap/>
          </w:tcPr>
          <w:p w14:paraId="7F2A7815"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sz w:val="22"/>
              </w:rPr>
              <w:t>(0.01287)</w:t>
            </w:r>
          </w:p>
        </w:tc>
      </w:tr>
      <w:tr w:rsidR="00DA4954" w:rsidRPr="008D1C4A" w14:paraId="76D85D09" w14:textId="77777777" w:rsidTr="00125F84">
        <w:trPr>
          <w:trHeight w:val="255"/>
        </w:trPr>
        <w:tc>
          <w:tcPr>
            <w:tcW w:w="2943" w:type="dxa"/>
            <w:tcBorders>
              <w:top w:val="nil"/>
              <w:left w:val="nil"/>
              <w:bottom w:val="nil"/>
              <w:right w:val="nil"/>
            </w:tcBorders>
            <w:shd w:val="clear" w:color="auto" w:fill="auto"/>
            <w:noWrap/>
            <w:vAlign w:val="center"/>
          </w:tcPr>
          <w:p w14:paraId="11CE76D0" w14:textId="77777777" w:rsidR="00DA4954" w:rsidRPr="008D1C4A" w:rsidRDefault="00DA4954" w:rsidP="00125F84">
            <w:pPr>
              <w:widowControl w:val="0"/>
              <w:rPr>
                <w:rFonts w:eastAsia="Times New Roman" w:cs="Times New Roman"/>
                <w:sz w:val="22"/>
                <w:lang w:val="en-US" w:eastAsia="en-GB"/>
              </w:rPr>
            </w:pPr>
            <w:r w:rsidRPr="008D1C4A">
              <w:rPr>
                <w:rFonts w:eastAsia="Times New Roman" w:cs="Times New Roman"/>
                <w:sz w:val="22"/>
                <w:lang w:val="en-US" w:eastAsia="en-GB"/>
              </w:rPr>
              <w:t>9 years before entry</w:t>
            </w:r>
          </w:p>
        </w:tc>
        <w:tc>
          <w:tcPr>
            <w:tcW w:w="1386" w:type="dxa"/>
            <w:tcBorders>
              <w:top w:val="nil"/>
              <w:left w:val="nil"/>
              <w:bottom w:val="nil"/>
              <w:right w:val="nil"/>
            </w:tcBorders>
            <w:shd w:val="clear" w:color="auto" w:fill="auto"/>
            <w:noWrap/>
          </w:tcPr>
          <w:p w14:paraId="38B0D2D8"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0.034</w:t>
            </w:r>
          </w:p>
        </w:tc>
        <w:tc>
          <w:tcPr>
            <w:tcW w:w="1366" w:type="dxa"/>
            <w:tcBorders>
              <w:top w:val="nil"/>
              <w:left w:val="nil"/>
              <w:bottom w:val="nil"/>
              <w:right w:val="nil"/>
            </w:tcBorders>
            <w:shd w:val="clear" w:color="auto" w:fill="auto"/>
            <w:noWrap/>
          </w:tcPr>
          <w:p w14:paraId="729574AB"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-0.197</w:t>
            </w:r>
          </w:p>
        </w:tc>
        <w:tc>
          <w:tcPr>
            <w:tcW w:w="284" w:type="dxa"/>
            <w:tcBorders>
              <w:top w:val="nil"/>
              <w:left w:val="nil"/>
              <w:bottom w:val="nil"/>
              <w:right w:val="nil"/>
            </w:tcBorders>
            <w:shd w:val="clear" w:color="auto" w:fill="auto"/>
            <w:noWrap/>
          </w:tcPr>
          <w:p w14:paraId="6AA9B9E8"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tcPr>
          <w:p w14:paraId="0C4DE7CE"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sz w:val="22"/>
              </w:rPr>
              <w:t>0.00348</w:t>
            </w:r>
          </w:p>
        </w:tc>
        <w:tc>
          <w:tcPr>
            <w:tcW w:w="1341" w:type="dxa"/>
            <w:tcBorders>
              <w:top w:val="nil"/>
              <w:left w:val="nil"/>
              <w:bottom w:val="nil"/>
              <w:right w:val="nil"/>
            </w:tcBorders>
            <w:shd w:val="clear" w:color="auto" w:fill="auto"/>
            <w:noWrap/>
          </w:tcPr>
          <w:p w14:paraId="23C27A3E"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sz w:val="22"/>
              </w:rPr>
              <w:t>0.01322</w:t>
            </w:r>
          </w:p>
        </w:tc>
      </w:tr>
      <w:tr w:rsidR="00DA4954" w:rsidRPr="008D1C4A" w14:paraId="659EE66E" w14:textId="77777777" w:rsidTr="00125F84">
        <w:trPr>
          <w:trHeight w:val="255"/>
        </w:trPr>
        <w:tc>
          <w:tcPr>
            <w:tcW w:w="2943" w:type="dxa"/>
            <w:tcBorders>
              <w:top w:val="nil"/>
              <w:left w:val="nil"/>
              <w:bottom w:val="nil"/>
              <w:right w:val="nil"/>
            </w:tcBorders>
            <w:shd w:val="clear" w:color="auto" w:fill="auto"/>
            <w:noWrap/>
            <w:vAlign w:val="center"/>
          </w:tcPr>
          <w:p w14:paraId="65760B2B" w14:textId="77777777" w:rsidR="00DA4954" w:rsidRPr="008D1C4A" w:rsidRDefault="00DA4954" w:rsidP="00125F84">
            <w:pPr>
              <w:widowControl w:val="0"/>
              <w:rPr>
                <w:rFonts w:eastAsia="Times New Roman" w:cs="Times New Roman"/>
                <w:sz w:val="22"/>
                <w:lang w:val="en-US" w:eastAsia="en-GB"/>
              </w:rPr>
            </w:pPr>
          </w:p>
        </w:tc>
        <w:tc>
          <w:tcPr>
            <w:tcW w:w="1386" w:type="dxa"/>
            <w:tcBorders>
              <w:top w:val="nil"/>
              <w:left w:val="nil"/>
              <w:bottom w:val="nil"/>
              <w:right w:val="nil"/>
            </w:tcBorders>
            <w:shd w:val="clear" w:color="auto" w:fill="auto"/>
            <w:noWrap/>
          </w:tcPr>
          <w:p w14:paraId="7C9755D9"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(0.270)</w:t>
            </w:r>
          </w:p>
        </w:tc>
        <w:tc>
          <w:tcPr>
            <w:tcW w:w="1366" w:type="dxa"/>
            <w:tcBorders>
              <w:top w:val="nil"/>
              <w:left w:val="nil"/>
              <w:bottom w:val="nil"/>
              <w:right w:val="nil"/>
            </w:tcBorders>
            <w:shd w:val="clear" w:color="auto" w:fill="auto"/>
            <w:noWrap/>
          </w:tcPr>
          <w:p w14:paraId="54C54EE1"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(0.421)</w:t>
            </w:r>
          </w:p>
        </w:tc>
        <w:tc>
          <w:tcPr>
            <w:tcW w:w="284" w:type="dxa"/>
            <w:tcBorders>
              <w:top w:val="nil"/>
              <w:left w:val="nil"/>
              <w:bottom w:val="nil"/>
              <w:right w:val="nil"/>
            </w:tcBorders>
            <w:shd w:val="clear" w:color="auto" w:fill="auto"/>
            <w:noWrap/>
          </w:tcPr>
          <w:p w14:paraId="3070010E"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bottom w:val="nil"/>
              <w:right w:val="nil"/>
            </w:tcBorders>
            <w:shd w:val="clear" w:color="auto" w:fill="auto"/>
            <w:noWrap/>
          </w:tcPr>
          <w:p w14:paraId="53E53E77"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sz w:val="22"/>
              </w:rPr>
              <w:t>(0.00797)</w:t>
            </w:r>
          </w:p>
        </w:tc>
        <w:tc>
          <w:tcPr>
            <w:tcW w:w="1341" w:type="dxa"/>
            <w:tcBorders>
              <w:top w:val="nil"/>
              <w:left w:val="nil"/>
              <w:bottom w:val="nil"/>
              <w:right w:val="nil"/>
            </w:tcBorders>
            <w:shd w:val="clear" w:color="auto" w:fill="auto"/>
            <w:noWrap/>
          </w:tcPr>
          <w:p w14:paraId="1C9A46E8"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sz w:val="22"/>
              </w:rPr>
              <w:t>(0.01308)</w:t>
            </w:r>
          </w:p>
        </w:tc>
      </w:tr>
      <w:tr w:rsidR="00DA4954" w:rsidRPr="008D1C4A" w14:paraId="4F6CF8A1" w14:textId="77777777" w:rsidTr="00125F84">
        <w:trPr>
          <w:trHeight w:val="255"/>
        </w:trPr>
        <w:tc>
          <w:tcPr>
            <w:tcW w:w="2943" w:type="dxa"/>
            <w:tcBorders>
              <w:top w:val="nil"/>
              <w:left w:val="nil"/>
              <w:right w:val="nil"/>
            </w:tcBorders>
            <w:shd w:val="clear" w:color="auto" w:fill="auto"/>
            <w:noWrap/>
            <w:vAlign w:val="center"/>
          </w:tcPr>
          <w:p w14:paraId="1BFAF3FD" w14:textId="77777777" w:rsidR="00DA4954" w:rsidRPr="008D1C4A" w:rsidRDefault="00DA4954" w:rsidP="00125F84">
            <w:pPr>
              <w:widowControl w:val="0"/>
              <w:rPr>
                <w:rFonts w:eastAsia="Times New Roman" w:cs="Times New Roman"/>
                <w:sz w:val="22"/>
                <w:lang w:val="en-US" w:eastAsia="en-GB"/>
              </w:rPr>
            </w:pPr>
            <w:r w:rsidRPr="008D1C4A">
              <w:rPr>
                <w:rFonts w:eastAsia="Times New Roman" w:cs="Times New Roman"/>
                <w:sz w:val="22"/>
                <w:lang w:val="en-US" w:eastAsia="en-GB"/>
              </w:rPr>
              <w:t>10 years before entry</w:t>
            </w:r>
          </w:p>
        </w:tc>
        <w:tc>
          <w:tcPr>
            <w:tcW w:w="1386" w:type="dxa"/>
            <w:tcBorders>
              <w:top w:val="nil"/>
              <w:left w:val="nil"/>
              <w:right w:val="nil"/>
            </w:tcBorders>
            <w:shd w:val="clear" w:color="auto" w:fill="auto"/>
            <w:noWrap/>
          </w:tcPr>
          <w:p w14:paraId="056EE537"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0.141</w:t>
            </w:r>
          </w:p>
        </w:tc>
        <w:tc>
          <w:tcPr>
            <w:tcW w:w="1366" w:type="dxa"/>
            <w:tcBorders>
              <w:top w:val="nil"/>
              <w:left w:val="nil"/>
              <w:right w:val="nil"/>
            </w:tcBorders>
            <w:shd w:val="clear" w:color="auto" w:fill="auto"/>
            <w:noWrap/>
          </w:tcPr>
          <w:p w14:paraId="0A5C1A38" w14:textId="77777777" w:rsidR="00DA4954" w:rsidRPr="008D1C4A" w:rsidRDefault="00DA4954" w:rsidP="00125F84">
            <w:pPr>
              <w:widowControl w:val="0"/>
              <w:tabs>
                <w:tab w:val="decimal" w:pos="455"/>
              </w:tabs>
              <w:rPr>
                <w:rFonts w:eastAsia="Times New Roman" w:cs="Times New Roman"/>
                <w:sz w:val="22"/>
                <w:lang w:val="en-US" w:eastAsia="en-GB"/>
              </w:rPr>
            </w:pPr>
            <w:r w:rsidRPr="008D1C4A">
              <w:rPr>
                <w:rFonts w:cs="Times New Roman"/>
                <w:sz w:val="22"/>
              </w:rPr>
              <w:t>-0.095</w:t>
            </w:r>
          </w:p>
        </w:tc>
        <w:tc>
          <w:tcPr>
            <w:tcW w:w="284" w:type="dxa"/>
            <w:tcBorders>
              <w:top w:val="nil"/>
              <w:left w:val="nil"/>
              <w:right w:val="nil"/>
            </w:tcBorders>
            <w:shd w:val="clear" w:color="auto" w:fill="auto"/>
            <w:noWrap/>
          </w:tcPr>
          <w:p w14:paraId="0A668268"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right w:val="nil"/>
            </w:tcBorders>
            <w:shd w:val="clear" w:color="auto" w:fill="auto"/>
            <w:noWrap/>
          </w:tcPr>
          <w:p w14:paraId="19A57BC4" w14:textId="77777777" w:rsidR="00DA4954" w:rsidRPr="008D1C4A" w:rsidRDefault="00DA4954" w:rsidP="00125F84">
            <w:pPr>
              <w:widowControl w:val="0"/>
              <w:tabs>
                <w:tab w:val="decimal" w:pos="284"/>
              </w:tabs>
              <w:rPr>
                <w:rFonts w:eastAsia="Times New Roman" w:cs="Times New Roman"/>
                <w:color w:val="000000"/>
                <w:sz w:val="22"/>
                <w:lang w:val="en-US" w:eastAsia="en-GB"/>
              </w:rPr>
            </w:pPr>
            <w:r w:rsidRPr="008D1C4A">
              <w:rPr>
                <w:rFonts w:cs="Times New Roman"/>
                <w:sz w:val="22"/>
              </w:rPr>
              <w:t>0.00297</w:t>
            </w:r>
          </w:p>
        </w:tc>
        <w:tc>
          <w:tcPr>
            <w:tcW w:w="1341" w:type="dxa"/>
            <w:tcBorders>
              <w:top w:val="nil"/>
              <w:left w:val="nil"/>
              <w:right w:val="nil"/>
            </w:tcBorders>
            <w:shd w:val="clear" w:color="auto" w:fill="auto"/>
            <w:noWrap/>
          </w:tcPr>
          <w:p w14:paraId="7C89D994" w14:textId="77777777" w:rsidR="00DA4954" w:rsidRPr="008D1C4A" w:rsidRDefault="00DA4954" w:rsidP="00125F84">
            <w:pPr>
              <w:widowControl w:val="0"/>
              <w:tabs>
                <w:tab w:val="decimal" w:pos="381"/>
              </w:tabs>
              <w:rPr>
                <w:rFonts w:eastAsia="Times New Roman" w:cs="Times New Roman"/>
                <w:color w:val="000000"/>
                <w:sz w:val="22"/>
                <w:lang w:val="en-US" w:eastAsia="en-GB"/>
              </w:rPr>
            </w:pPr>
            <w:r w:rsidRPr="008D1C4A">
              <w:rPr>
                <w:rFonts w:cs="Times New Roman"/>
                <w:sz w:val="22"/>
              </w:rPr>
              <w:t>0.00991</w:t>
            </w:r>
          </w:p>
        </w:tc>
      </w:tr>
      <w:tr w:rsidR="00DA4954" w:rsidRPr="008D1C4A" w14:paraId="3A6D7C84" w14:textId="77777777" w:rsidTr="00125F84">
        <w:trPr>
          <w:trHeight w:val="255"/>
        </w:trPr>
        <w:tc>
          <w:tcPr>
            <w:tcW w:w="2943" w:type="dxa"/>
            <w:tcBorders>
              <w:top w:val="nil"/>
              <w:left w:val="nil"/>
              <w:right w:val="nil"/>
            </w:tcBorders>
            <w:shd w:val="clear" w:color="auto" w:fill="auto"/>
            <w:noWrap/>
            <w:vAlign w:val="center"/>
          </w:tcPr>
          <w:p w14:paraId="228B07B1" w14:textId="77777777" w:rsidR="00DA4954" w:rsidRPr="008D1C4A" w:rsidRDefault="00DA4954" w:rsidP="00125F84">
            <w:pPr>
              <w:widowControl w:val="0"/>
              <w:rPr>
                <w:rFonts w:eastAsia="Times New Roman" w:cs="Times New Roman"/>
                <w:sz w:val="22"/>
                <w:lang w:val="en-US" w:eastAsia="en-GB"/>
              </w:rPr>
            </w:pPr>
          </w:p>
        </w:tc>
        <w:tc>
          <w:tcPr>
            <w:tcW w:w="1386" w:type="dxa"/>
            <w:tcBorders>
              <w:top w:val="nil"/>
              <w:left w:val="nil"/>
              <w:right w:val="nil"/>
            </w:tcBorders>
            <w:shd w:val="clear" w:color="auto" w:fill="auto"/>
            <w:noWrap/>
          </w:tcPr>
          <w:p w14:paraId="4AB2C48D" w14:textId="77777777" w:rsidR="00DA4954" w:rsidRPr="008D1C4A" w:rsidRDefault="00DA4954" w:rsidP="00125F84">
            <w:pPr>
              <w:widowControl w:val="0"/>
              <w:tabs>
                <w:tab w:val="decimal" w:pos="455"/>
              </w:tabs>
              <w:rPr>
                <w:rFonts w:cs="Times New Roman"/>
                <w:sz w:val="22"/>
              </w:rPr>
            </w:pPr>
            <w:r w:rsidRPr="008D1C4A">
              <w:rPr>
                <w:sz w:val="22"/>
              </w:rPr>
              <w:t>(0.277)</w:t>
            </w:r>
          </w:p>
        </w:tc>
        <w:tc>
          <w:tcPr>
            <w:tcW w:w="1366" w:type="dxa"/>
            <w:tcBorders>
              <w:top w:val="nil"/>
              <w:left w:val="nil"/>
              <w:right w:val="nil"/>
            </w:tcBorders>
            <w:shd w:val="clear" w:color="auto" w:fill="auto"/>
            <w:noWrap/>
          </w:tcPr>
          <w:p w14:paraId="472B385A" w14:textId="77777777" w:rsidR="00DA4954" w:rsidRPr="008D1C4A" w:rsidRDefault="00DA4954" w:rsidP="00125F84">
            <w:pPr>
              <w:widowControl w:val="0"/>
              <w:tabs>
                <w:tab w:val="decimal" w:pos="455"/>
              </w:tabs>
              <w:rPr>
                <w:rFonts w:cs="Times New Roman"/>
                <w:sz w:val="22"/>
              </w:rPr>
            </w:pPr>
            <w:r w:rsidRPr="008D1C4A">
              <w:rPr>
                <w:sz w:val="22"/>
              </w:rPr>
              <w:t>(0.437)</w:t>
            </w:r>
          </w:p>
        </w:tc>
        <w:tc>
          <w:tcPr>
            <w:tcW w:w="284" w:type="dxa"/>
            <w:tcBorders>
              <w:top w:val="nil"/>
              <w:left w:val="nil"/>
              <w:right w:val="nil"/>
            </w:tcBorders>
            <w:shd w:val="clear" w:color="auto" w:fill="auto"/>
            <w:noWrap/>
          </w:tcPr>
          <w:p w14:paraId="601DBA72" w14:textId="77777777" w:rsidR="00DA4954" w:rsidRPr="008D1C4A" w:rsidRDefault="00DA4954" w:rsidP="00125F84">
            <w:pPr>
              <w:widowControl w:val="0"/>
              <w:tabs>
                <w:tab w:val="decimal" w:pos="284"/>
              </w:tabs>
              <w:rPr>
                <w:rFonts w:eastAsia="Times New Roman" w:cs="Times New Roman"/>
                <w:sz w:val="22"/>
                <w:lang w:val="en-US" w:eastAsia="en-GB"/>
              </w:rPr>
            </w:pPr>
          </w:p>
        </w:tc>
        <w:tc>
          <w:tcPr>
            <w:tcW w:w="1435" w:type="dxa"/>
            <w:tcBorders>
              <w:top w:val="nil"/>
              <w:left w:val="nil"/>
              <w:right w:val="nil"/>
            </w:tcBorders>
            <w:shd w:val="clear" w:color="auto" w:fill="auto"/>
            <w:noWrap/>
          </w:tcPr>
          <w:p w14:paraId="6F869AE0" w14:textId="77777777" w:rsidR="00DA4954" w:rsidRPr="008D1C4A" w:rsidRDefault="00DA4954" w:rsidP="00125F84">
            <w:pPr>
              <w:widowControl w:val="0"/>
              <w:tabs>
                <w:tab w:val="decimal" w:pos="284"/>
              </w:tabs>
              <w:rPr>
                <w:rFonts w:cs="Times New Roman"/>
                <w:sz w:val="22"/>
              </w:rPr>
            </w:pPr>
            <w:r w:rsidRPr="008D1C4A">
              <w:rPr>
                <w:sz w:val="22"/>
              </w:rPr>
              <w:t>(0.00826)</w:t>
            </w:r>
          </w:p>
        </w:tc>
        <w:tc>
          <w:tcPr>
            <w:tcW w:w="1341" w:type="dxa"/>
            <w:tcBorders>
              <w:top w:val="nil"/>
              <w:left w:val="nil"/>
              <w:right w:val="nil"/>
            </w:tcBorders>
            <w:shd w:val="clear" w:color="auto" w:fill="auto"/>
            <w:noWrap/>
          </w:tcPr>
          <w:p w14:paraId="19F0800F" w14:textId="77777777" w:rsidR="00DA4954" w:rsidRPr="008D1C4A" w:rsidRDefault="00DA4954" w:rsidP="00125F84">
            <w:pPr>
              <w:widowControl w:val="0"/>
              <w:tabs>
                <w:tab w:val="decimal" w:pos="381"/>
              </w:tabs>
              <w:rPr>
                <w:rFonts w:cs="Times New Roman"/>
                <w:sz w:val="22"/>
              </w:rPr>
            </w:pPr>
            <w:r w:rsidRPr="008D1C4A">
              <w:rPr>
                <w:sz w:val="22"/>
              </w:rPr>
              <w:t>(0.01318)</w:t>
            </w:r>
          </w:p>
        </w:tc>
      </w:tr>
      <w:tr w:rsidR="00DA4954" w:rsidRPr="008D1C4A" w14:paraId="4CFE9DE5" w14:textId="77777777" w:rsidTr="00125F84">
        <w:trPr>
          <w:trHeight w:val="300"/>
        </w:trPr>
        <w:tc>
          <w:tcPr>
            <w:tcW w:w="2943" w:type="dxa"/>
            <w:tcBorders>
              <w:top w:val="double" w:sz="4" w:space="0" w:color="auto"/>
              <w:left w:val="nil"/>
              <w:bottom w:val="nil"/>
              <w:right w:val="nil"/>
            </w:tcBorders>
            <w:shd w:val="clear" w:color="auto" w:fill="auto"/>
            <w:noWrap/>
            <w:vAlign w:val="center"/>
          </w:tcPr>
          <w:p w14:paraId="154EAF38" w14:textId="77777777" w:rsidR="00DA4954" w:rsidRPr="008D1C4A" w:rsidRDefault="00DA4954" w:rsidP="00125F84">
            <w:pPr>
              <w:rPr>
                <w:rFonts w:eastAsia="Times New Roman" w:cs="Times New Roman"/>
                <w:sz w:val="22"/>
                <w:lang w:val="en-US" w:eastAsia="en-GB"/>
              </w:rPr>
            </w:pPr>
            <w:r w:rsidRPr="008D1C4A">
              <w:rPr>
                <w:rFonts w:eastAsia="Times New Roman" w:cs="Times New Roman"/>
                <w:sz w:val="22"/>
                <w:lang w:val="en-US" w:eastAsia="en-GB"/>
              </w:rPr>
              <w:t>Number of observations</w:t>
            </w:r>
          </w:p>
        </w:tc>
        <w:tc>
          <w:tcPr>
            <w:tcW w:w="1386" w:type="dxa"/>
            <w:tcBorders>
              <w:top w:val="double" w:sz="4" w:space="0" w:color="auto"/>
              <w:left w:val="nil"/>
              <w:bottom w:val="nil"/>
              <w:right w:val="nil"/>
            </w:tcBorders>
            <w:shd w:val="clear" w:color="auto" w:fill="auto"/>
            <w:noWrap/>
            <w:vAlign w:val="center"/>
          </w:tcPr>
          <w:p w14:paraId="06A4B3F7" w14:textId="77777777" w:rsidR="00DA4954" w:rsidRPr="008D1C4A" w:rsidRDefault="00DA4954" w:rsidP="00125F84">
            <w:pPr>
              <w:jc w:val="center"/>
              <w:rPr>
                <w:rFonts w:eastAsia="Times New Roman" w:cs="Times New Roman"/>
                <w:sz w:val="22"/>
                <w:lang w:val="en-US" w:eastAsia="en-GB"/>
              </w:rPr>
            </w:pPr>
            <w:r w:rsidRPr="008D1C4A">
              <w:rPr>
                <w:rFonts w:cs="Times New Roman"/>
                <w:color w:val="000000"/>
                <w:sz w:val="22"/>
              </w:rPr>
              <w:t>260,051</w:t>
            </w:r>
          </w:p>
        </w:tc>
        <w:tc>
          <w:tcPr>
            <w:tcW w:w="1366" w:type="dxa"/>
            <w:tcBorders>
              <w:top w:val="double" w:sz="4" w:space="0" w:color="auto"/>
              <w:left w:val="nil"/>
              <w:bottom w:val="nil"/>
              <w:right w:val="nil"/>
            </w:tcBorders>
            <w:shd w:val="clear" w:color="auto" w:fill="auto"/>
            <w:noWrap/>
            <w:vAlign w:val="center"/>
          </w:tcPr>
          <w:p w14:paraId="7798BC2E" w14:textId="77777777" w:rsidR="00DA4954" w:rsidRPr="008D1C4A" w:rsidRDefault="00DA4954" w:rsidP="00125F84">
            <w:pPr>
              <w:jc w:val="center"/>
              <w:rPr>
                <w:rFonts w:eastAsia="Times New Roman" w:cs="Times New Roman"/>
                <w:sz w:val="22"/>
                <w:lang w:val="en-US" w:eastAsia="en-GB"/>
              </w:rPr>
            </w:pPr>
            <w:r w:rsidRPr="008D1C4A">
              <w:rPr>
                <w:rFonts w:cs="Times New Roman"/>
                <w:color w:val="000000"/>
                <w:sz w:val="22"/>
              </w:rPr>
              <w:t>107,755</w:t>
            </w:r>
          </w:p>
        </w:tc>
        <w:tc>
          <w:tcPr>
            <w:tcW w:w="284" w:type="dxa"/>
            <w:tcBorders>
              <w:top w:val="double" w:sz="4" w:space="0" w:color="auto"/>
              <w:left w:val="nil"/>
              <w:bottom w:val="nil"/>
              <w:right w:val="nil"/>
            </w:tcBorders>
            <w:shd w:val="clear" w:color="auto" w:fill="auto"/>
            <w:noWrap/>
            <w:vAlign w:val="center"/>
          </w:tcPr>
          <w:p w14:paraId="39782C6B" w14:textId="77777777" w:rsidR="00DA4954" w:rsidRPr="008D1C4A" w:rsidRDefault="00DA4954" w:rsidP="00125F84">
            <w:pPr>
              <w:jc w:val="center"/>
              <w:rPr>
                <w:rFonts w:eastAsia="Times New Roman" w:cs="Times New Roman"/>
                <w:sz w:val="22"/>
                <w:lang w:val="en-US" w:eastAsia="en-GB"/>
              </w:rPr>
            </w:pPr>
          </w:p>
        </w:tc>
        <w:tc>
          <w:tcPr>
            <w:tcW w:w="1435" w:type="dxa"/>
            <w:tcBorders>
              <w:top w:val="double" w:sz="4" w:space="0" w:color="auto"/>
              <w:left w:val="nil"/>
              <w:bottom w:val="nil"/>
              <w:right w:val="nil"/>
            </w:tcBorders>
            <w:shd w:val="clear" w:color="auto" w:fill="auto"/>
            <w:noWrap/>
            <w:vAlign w:val="center"/>
          </w:tcPr>
          <w:p w14:paraId="524CDA83" w14:textId="77777777" w:rsidR="00DA4954" w:rsidRPr="008D1C4A" w:rsidRDefault="00DA4954" w:rsidP="00125F84">
            <w:pPr>
              <w:jc w:val="center"/>
              <w:rPr>
                <w:rFonts w:eastAsia="Times New Roman" w:cs="Times New Roman"/>
                <w:color w:val="000000"/>
                <w:sz w:val="22"/>
                <w:lang w:val="en-US" w:eastAsia="en-GB"/>
              </w:rPr>
            </w:pPr>
            <w:r w:rsidRPr="008D1C4A">
              <w:rPr>
                <w:rFonts w:cs="Times New Roman"/>
                <w:color w:val="000000"/>
                <w:sz w:val="22"/>
              </w:rPr>
              <w:t>260,051</w:t>
            </w:r>
          </w:p>
        </w:tc>
        <w:tc>
          <w:tcPr>
            <w:tcW w:w="1341" w:type="dxa"/>
            <w:tcBorders>
              <w:top w:val="double" w:sz="4" w:space="0" w:color="auto"/>
              <w:left w:val="nil"/>
              <w:bottom w:val="nil"/>
              <w:right w:val="nil"/>
            </w:tcBorders>
            <w:shd w:val="clear" w:color="auto" w:fill="auto"/>
            <w:noWrap/>
            <w:vAlign w:val="center"/>
          </w:tcPr>
          <w:p w14:paraId="6967C507" w14:textId="77777777" w:rsidR="00DA4954" w:rsidRPr="008D1C4A" w:rsidRDefault="00DA4954" w:rsidP="00125F84">
            <w:pPr>
              <w:jc w:val="center"/>
              <w:rPr>
                <w:rFonts w:eastAsia="Times New Roman" w:cs="Times New Roman"/>
                <w:color w:val="000000"/>
                <w:sz w:val="22"/>
                <w:lang w:val="en-US" w:eastAsia="en-GB"/>
              </w:rPr>
            </w:pPr>
            <w:r w:rsidRPr="008D1C4A">
              <w:rPr>
                <w:rFonts w:cs="Times New Roman"/>
                <w:color w:val="000000"/>
                <w:sz w:val="22"/>
              </w:rPr>
              <w:t>107,755</w:t>
            </w:r>
          </w:p>
        </w:tc>
      </w:tr>
      <w:tr w:rsidR="00DA4954" w:rsidRPr="008D1C4A" w14:paraId="4A2068EB" w14:textId="77777777" w:rsidTr="00125F84">
        <w:trPr>
          <w:trHeight w:val="300"/>
        </w:trPr>
        <w:tc>
          <w:tcPr>
            <w:tcW w:w="2943" w:type="dxa"/>
            <w:tcBorders>
              <w:top w:val="nil"/>
              <w:left w:val="nil"/>
              <w:right w:val="nil"/>
            </w:tcBorders>
            <w:shd w:val="clear" w:color="auto" w:fill="auto"/>
            <w:noWrap/>
            <w:vAlign w:val="center"/>
          </w:tcPr>
          <w:p w14:paraId="5EFC39CC" w14:textId="77777777" w:rsidR="00DA4954" w:rsidRPr="008D1C4A" w:rsidRDefault="00DA4954" w:rsidP="00125F84">
            <w:pPr>
              <w:rPr>
                <w:rFonts w:eastAsia="Times New Roman" w:cs="Times New Roman"/>
                <w:sz w:val="22"/>
                <w:lang w:val="en-US" w:eastAsia="en-GB"/>
              </w:rPr>
            </w:pPr>
            <w:r w:rsidRPr="008D1C4A">
              <w:rPr>
                <w:rFonts w:eastAsia="Times New Roman" w:cs="Times New Roman"/>
                <w:sz w:val="22"/>
                <w:lang w:val="en-US" w:eastAsia="en-GB"/>
              </w:rPr>
              <w:t>Number of individuals</w:t>
            </w:r>
          </w:p>
        </w:tc>
        <w:tc>
          <w:tcPr>
            <w:tcW w:w="1386" w:type="dxa"/>
            <w:tcBorders>
              <w:top w:val="nil"/>
              <w:left w:val="nil"/>
              <w:right w:val="nil"/>
            </w:tcBorders>
            <w:shd w:val="clear" w:color="auto" w:fill="auto"/>
            <w:noWrap/>
            <w:vAlign w:val="center"/>
          </w:tcPr>
          <w:p w14:paraId="0D423EA0" w14:textId="77777777" w:rsidR="00DA4954" w:rsidRPr="008D1C4A" w:rsidRDefault="00DA4954" w:rsidP="00125F84">
            <w:pPr>
              <w:jc w:val="center"/>
              <w:rPr>
                <w:rFonts w:eastAsia="Times New Roman" w:cs="Times New Roman"/>
                <w:sz w:val="22"/>
                <w:lang w:val="en-US" w:eastAsia="en-GB"/>
              </w:rPr>
            </w:pPr>
            <w:r w:rsidRPr="008D1C4A">
              <w:rPr>
                <w:rFonts w:cs="Times New Roman"/>
                <w:color w:val="000000"/>
                <w:sz w:val="22"/>
              </w:rPr>
              <w:t>13,981</w:t>
            </w:r>
          </w:p>
        </w:tc>
        <w:tc>
          <w:tcPr>
            <w:tcW w:w="1366" w:type="dxa"/>
            <w:tcBorders>
              <w:top w:val="nil"/>
              <w:left w:val="nil"/>
              <w:right w:val="nil"/>
            </w:tcBorders>
            <w:shd w:val="clear" w:color="auto" w:fill="auto"/>
            <w:noWrap/>
            <w:vAlign w:val="center"/>
          </w:tcPr>
          <w:p w14:paraId="416928BD" w14:textId="77777777" w:rsidR="00DA4954" w:rsidRPr="008D1C4A" w:rsidRDefault="00DA4954" w:rsidP="00125F84">
            <w:pPr>
              <w:jc w:val="center"/>
              <w:rPr>
                <w:rFonts w:eastAsia="Times New Roman" w:cs="Times New Roman"/>
                <w:sz w:val="22"/>
                <w:lang w:val="en-US" w:eastAsia="en-GB"/>
              </w:rPr>
            </w:pPr>
            <w:r w:rsidRPr="008D1C4A">
              <w:rPr>
                <w:rFonts w:cs="Times New Roman"/>
                <w:color w:val="000000"/>
                <w:sz w:val="22"/>
              </w:rPr>
              <w:t>6,042</w:t>
            </w:r>
          </w:p>
        </w:tc>
        <w:tc>
          <w:tcPr>
            <w:tcW w:w="284" w:type="dxa"/>
            <w:tcBorders>
              <w:top w:val="nil"/>
              <w:left w:val="nil"/>
              <w:right w:val="nil"/>
            </w:tcBorders>
            <w:shd w:val="clear" w:color="auto" w:fill="auto"/>
            <w:noWrap/>
            <w:vAlign w:val="center"/>
          </w:tcPr>
          <w:p w14:paraId="7A4C9F5E" w14:textId="77777777" w:rsidR="00DA4954" w:rsidRPr="008D1C4A" w:rsidRDefault="00DA4954" w:rsidP="00125F84">
            <w:pPr>
              <w:jc w:val="center"/>
              <w:rPr>
                <w:rFonts w:eastAsia="Times New Roman" w:cs="Times New Roman"/>
                <w:sz w:val="22"/>
                <w:lang w:val="en-US" w:eastAsia="en-GB"/>
              </w:rPr>
            </w:pPr>
          </w:p>
        </w:tc>
        <w:tc>
          <w:tcPr>
            <w:tcW w:w="1435" w:type="dxa"/>
            <w:tcBorders>
              <w:top w:val="nil"/>
              <w:left w:val="nil"/>
              <w:right w:val="nil"/>
            </w:tcBorders>
            <w:shd w:val="clear" w:color="auto" w:fill="auto"/>
            <w:noWrap/>
            <w:vAlign w:val="center"/>
          </w:tcPr>
          <w:p w14:paraId="688AC8A4" w14:textId="77777777" w:rsidR="00DA4954" w:rsidRPr="008D1C4A" w:rsidRDefault="00DA4954" w:rsidP="00125F84">
            <w:pPr>
              <w:jc w:val="center"/>
              <w:rPr>
                <w:rFonts w:eastAsia="Times New Roman" w:cs="Times New Roman"/>
                <w:color w:val="000000"/>
                <w:sz w:val="22"/>
                <w:lang w:val="en-US" w:eastAsia="en-GB"/>
              </w:rPr>
            </w:pPr>
            <w:r w:rsidRPr="008D1C4A">
              <w:rPr>
                <w:rFonts w:cs="Times New Roman"/>
                <w:color w:val="000000"/>
                <w:sz w:val="22"/>
              </w:rPr>
              <w:t>13,981</w:t>
            </w:r>
          </w:p>
        </w:tc>
        <w:tc>
          <w:tcPr>
            <w:tcW w:w="1341" w:type="dxa"/>
            <w:tcBorders>
              <w:top w:val="nil"/>
              <w:left w:val="nil"/>
              <w:right w:val="nil"/>
            </w:tcBorders>
            <w:shd w:val="clear" w:color="auto" w:fill="auto"/>
            <w:noWrap/>
            <w:vAlign w:val="center"/>
          </w:tcPr>
          <w:p w14:paraId="2F402035" w14:textId="77777777" w:rsidR="00DA4954" w:rsidRPr="008D1C4A" w:rsidRDefault="00DA4954" w:rsidP="00125F84">
            <w:pPr>
              <w:jc w:val="center"/>
              <w:rPr>
                <w:rFonts w:eastAsia="Times New Roman" w:cs="Times New Roman"/>
                <w:color w:val="000000"/>
                <w:sz w:val="22"/>
                <w:lang w:val="en-US" w:eastAsia="en-GB"/>
              </w:rPr>
            </w:pPr>
            <w:r w:rsidRPr="008D1C4A">
              <w:rPr>
                <w:rFonts w:cs="Times New Roman"/>
                <w:color w:val="000000"/>
                <w:sz w:val="22"/>
              </w:rPr>
              <w:t>6,042</w:t>
            </w:r>
          </w:p>
        </w:tc>
      </w:tr>
      <w:tr w:rsidR="00DA4954" w:rsidRPr="008D1C4A" w14:paraId="52DEC79B" w14:textId="77777777" w:rsidTr="00125F84">
        <w:trPr>
          <w:trHeight w:val="300"/>
        </w:trPr>
        <w:tc>
          <w:tcPr>
            <w:tcW w:w="2943" w:type="dxa"/>
            <w:tcBorders>
              <w:top w:val="nil"/>
              <w:left w:val="nil"/>
              <w:bottom w:val="double" w:sz="4" w:space="0" w:color="auto"/>
              <w:right w:val="nil"/>
            </w:tcBorders>
            <w:shd w:val="clear" w:color="auto" w:fill="auto"/>
            <w:noWrap/>
            <w:vAlign w:val="center"/>
          </w:tcPr>
          <w:p w14:paraId="5865ED24" w14:textId="77777777" w:rsidR="00DA4954" w:rsidRPr="008D1C4A" w:rsidRDefault="00DA4954" w:rsidP="00125F84">
            <w:pPr>
              <w:rPr>
                <w:rFonts w:eastAsia="Times New Roman" w:cs="Times New Roman"/>
                <w:sz w:val="22"/>
                <w:lang w:val="en-US" w:eastAsia="en-GB"/>
              </w:rPr>
            </w:pPr>
            <w:r w:rsidRPr="008D1C4A">
              <w:rPr>
                <w:rFonts w:eastAsia="Times New Roman" w:cs="Times New Roman"/>
                <w:color w:val="000000"/>
                <w:sz w:val="22"/>
                <w:lang w:val="en-US" w:eastAsia="en-GB"/>
              </w:rPr>
              <w:t>Adjusted R-squared</w:t>
            </w:r>
          </w:p>
        </w:tc>
        <w:tc>
          <w:tcPr>
            <w:tcW w:w="1386" w:type="dxa"/>
            <w:tcBorders>
              <w:top w:val="nil"/>
              <w:left w:val="nil"/>
              <w:bottom w:val="double" w:sz="4" w:space="0" w:color="auto"/>
              <w:right w:val="nil"/>
            </w:tcBorders>
            <w:shd w:val="clear" w:color="auto" w:fill="auto"/>
            <w:noWrap/>
            <w:vAlign w:val="center"/>
          </w:tcPr>
          <w:p w14:paraId="59475BE3" w14:textId="77777777" w:rsidR="00DA4954" w:rsidRPr="008D1C4A" w:rsidRDefault="00DA4954" w:rsidP="00125F84">
            <w:pPr>
              <w:jc w:val="center"/>
              <w:rPr>
                <w:rFonts w:cs="Times New Roman"/>
                <w:sz w:val="22"/>
                <w:lang w:val="en-US"/>
              </w:rPr>
            </w:pPr>
            <w:r w:rsidRPr="008D1C4A">
              <w:rPr>
                <w:rFonts w:cs="Times New Roman"/>
                <w:color w:val="000000"/>
                <w:sz w:val="22"/>
              </w:rPr>
              <w:t>0.691</w:t>
            </w:r>
          </w:p>
        </w:tc>
        <w:tc>
          <w:tcPr>
            <w:tcW w:w="1366" w:type="dxa"/>
            <w:tcBorders>
              <w:top w:val="nil"/>
              <w:left w:val="nil"/>
              <w:bottom w:val="double" w:sz="4" w:space="0" w:color="auto"/>
              <w:right w:val="nil"/>
            </w:tcBorders>
            <w:shd w:val="clear" w:color="auto" w:fill="auto"/>
            <w:noWrap/>
            <w:vAlign w:val="center"/>
          </w:tcPr>
          <w:p w14:paraId="219CFD31" w14:textId="77777777" w:rsidR="00DA4954" w:rsidRPr="008D1C4A" w:rsidRDefault="00DA4954" w:rsidP="00125F84">
            <w:pPr>
              <w:jc w:val="center"/>
              <w:rPr>
                <w:rFonts w:cs="Times New Roman"/>
                <w:sz w:val="22"/>
                <w:lang w:val="en-US"/>
              </w:rPr>
            </w:pPr>
            <w:r w:rsidRPr="008D1C4A">
              <w:rPr>
                <w:rFonts w:cs="Times New Roman"/>
                <w:color w:val="000000"/>
                <w:sz w:val="22"/>
              </w:rPr>
              <w:t>0.676</w:t>
            </w:r>
          </w:p>
        </w:tc>
        <w:tc>
          <w:tcPr>
            <w:tcW w:w="284" w:type="dxa"/>
            <w:tcBorders>
              <w:top w:val="nil"/>
              <w:left w:val="nil"/>
              <w:bottom w:val="double" w:sz="4" w:space="0" w:color="auto"/>
              <w:right w:val="nil"/>
            </w:tcBorders>
            <w:shd w:val="clear" w:color="auto" w:fill="auto"/>
            <w:noWrap/>
            <w:vAlign w:val="center"/>
          </w:tcPr>
          <w:p w14:paraId="1EA9FF98" w14:textId="77777777" w:rsidR="00DA4954" w:rsidRPr="008D1C4A" w:rsidRDefault="00DA4954" w:rsidP="00125F84">
            <w:pPr>
              <w:jc w:val="center"/>
              <w:rPr>
                <w:rFonts w:eastAsia="Times New Roman" w:cs="Times New Roman"/>
                <w:sz w:val="22"/>
                <w:lang w:val="en-US" w:eastAsia="en-GB"/>
              </w:rPr>
            </w:pPr>
          </w:p>
        </w:tc>
        <w:tc>
          <w:tcPr>
            <w:tcW w:w="1435" w:type="dxa"/>
            <w:tcBorders>
              <w:top w:val="nil"/>
              <w:left w:val="nil"/>
              <w:bottom w:val="double" w:sz="4" w:space="0" w:color="auto"/>
              <w:right w:val="nil"/>
            </w:tcBorders>
            <w:shd w:val="clear" w:color="auto" w:fill="auto"/>
            <w:noWrap/>
            <w:vAlign w:val="center"/>
          </w:tcPr>
          <w:p w14:paraId="7ABF25EF" w14:textId="77777777" w:rsidR="00DA4954" w:rsidRPr="008D1C4A" w:rsidRDefault="00DA4954" w:rsidP="00125F84">
            <w:pPr>
              <w:jc w:val="center"/>
              <w:rPr>
                <w:rFonts w:cs="Times New Roman"/>
                <w:sz w:val="22"/>
                <w:lang w:val="en-US"/>
              </w:rPr>
            </w:pPr>
            <w:r w:rsidRPr="008D1C4A">
              <w:rPr>
                <w:rFonts w:cs="Times New Roman"/>
                <w:color w:val="000000"/>
                <w:sz w:val="22"/>
              </w:rPr>
              <w:t>0.344</w:t>
            </w:r>
          </w:p>
        </w:tc>
        <w:tc>
          <w:tcPr>
            <w:tcW w:w="1341" w:type="dxa"/>
            <w:tcBorders>
              <w:top w:val="nil"/>
              <w:left w:val="nil"/>
              <w:bottom w:val="double" w:sz="4" w:space="0" w:color="auto"/>
              <w:right w:val="nil"/>
            </w:tcBorders>
            <w:shd w:val="clear" w:color="auto" w:fill="auto"/>
            <w:noWrap/>
            <w:vAlign w:val="center"/>
          </w:tcPr>
          <w:p w14:paraId="121F391D" w14:textId="77777777" w:rsidR="00DA4954" w:rsidRPr="008D1C4A" w:rsidRDefault="00DA4954" w:rsidP="00125F84">
            <w:pPr>
              <w:jc w:val="center"/>
              <w:rPr>
                <w:rFonts w:cs="Times New Roman"/>
                <w:sz w:val="22"/>
                <w:lang w:val="en-US"/>
              </w:rPr>
            </w:pPr>
            <w:r w:rsidRPr="008D1C4A">
              <w:rPr>
                <w:rFonts w:cs="Times New Roman"/>
                <w:color w:val="000000"/>
                <w:sz w:val="22"/>
              </w:rPr>
              <w:t>0.365</w:t>
            </w:r>
          </w:p>
        </w:tc>
      </w:tr>
    </w:tbl>
    <w:p w14:paraId="479C5662" w14:textId="0ADC3C77" w:rsidR="00DA4954" w:rsidRPr="009D6DD1" w:rsidRDefault="00DA4954" w:rsidP="00DA4954">
      <w:pPr>
        <w:pStyle w:val="tablenote"/>
        <w:ind w:right="237"/>
        <w:rPr>
          <w:rFonts w:cs="Times New Roman"/>
          <w:szCs w:val="20"/>
          <w:lang w:val="en-US"/>
        </w:rPr>
      </w:pPr>
      <w:r w:rsidRPr="009D6DD1">
        <w:rPr>
          <w:lang w:val="en-US"/>
        </w:rPr>
        <w:t xml:space="preserve">Notes: * = significant at 10%; ** = significant at 5%; *** = significant at 1% (all two-sided tests). Standard errors are in parentheses. Each column contains the results from a separate regression. The regressions also include controls for time relative to entry (not interacted with treatment status), dummy variables for calendar year, and age in years as listed in </w:t>
      </w:r>
      <w:r>
        <w:rPr>
          <w:lang w:val="en-US"/>
        </w:rPr>
        <w:t>equation (1)</w:t>
      </w:r>
      <w:r w:rsidRPr="009D6DD1">
        <w:rPr>
          <w:lang w:val="en-US"/>
        </w:rPr>
        <w:t>. Estimations are based on sample of attendants and matched non-attendants. Annual earnings are measured in 1,000 euro (</w:t>
      </w:r>
      <w:r w:rsidR="004141CA">
        <w:rPr>
          <w:lang w:val="en-US"/>
        </w:rPr>
        <w:t>adjusted</w:t>
      </w:r>
      <w:r w:rsidR="00755FB4">
        <w:rPr>
          <w:lang w:val="en-US"/>
        </w:rPr>
        <w:t xml:space="preserve"> to 2012 euros</w:t>
      </w:r>
      <w:r w:rsidRPr="009D6DD1">
        <w:rPr>
          <w:lang w:val="en-US"/>
        </w:rPr>
        <w:t>).</w:t>
      </w:r>
      <w:r>
        <w:rPr>
          <w:lang w:val="en-US"/>
        </w:rPr>
        <w:t xml:space="preserve"> Cf. Table </w:t>
      </w:r>
      <w:r w:rsidR="00755FB4">
        <w:rPr>
          <w:lang w:val="en-US"/>
        </w:rPr>
        <w:t>5</w:t>
      </w:r>
      <w:r>
        <w:rPr>
          <w:lang w:val="en-US"/>
        </w:rPr>
        <w:t xml:space="preserve"> in the main text.</w:t>
      </w:r>
    </w:p>
    <w:p w14:paraId="53AAB59B" w14:textId="77777777" w:rsidR="00DA4954" w:rsidRDefault="00DA4954" w:rsidP="00DA4954">
      <w:pPr>
        <w:rPr>
          <w:lang w:val="en-US"/>
        </w:rPr>
        <w:sectPr w:rsidR="00DA4954" w:rsidSect="005F2930">
          <w:headerReference w:type="default" r:id="rId33"/>
          <w:footerReference w:type="default" r:id="rId34"/>
          <w:pgSz w:w="11906" w:h="16838"/>
          <w:pgMar w:top="1440" w:right="1474" w:bottom="1440" w:left="1440" w:header="709" w:footer="709" w:gutter="0"/>
          <w:cols w:space="708"/>
          <w:titlePg/>
          <w:docGrid w:linePitch="360"/>
        </w:sectPr>
      </w:pPr>
    </w:p>
    <w:p w14:paraId="5705EA80" w14:textId="3E0863FE" w:rsidR="00DA4954" w:rsidRPr="009D6DD1" w:rsidRDefault="00DA4954" w:rsidP="00DA4954">
      <w:pPr>
        <w:pStyle w:val="Tabletitle"/>
      </w:pPr>
      <w:r w:rsidRPr="00B91ACE">
        <w:lastRenderedPageBreak/>
        <w:t>Table B</w:t>
      </w:r>
      <w:r w:rsidR="004141CA">
        <w:t>9</w:t>
      </w:r>
      <w:r w:rsidRPr="007A09CE">
        <w:t xml:space="preserve"> – Fixed Effect Earnings Returns to Program Attendance by Demographic Group (Matched Sample): Estimated </w:t>
      </w:r>
      <w:r w:rsidRPr="007A09CE">
        <w:br/>
        <w:t>Pre-treatment Effects</w:t>
      </w:r>
      <w:r>
        <w:t xml:space="preserve"> </w:t>
      </w:r>
    </w:p>
    <w:tbl>
      <w:tblPr>
        <w:tblW w:w="13267" w:type="dxa"/>
        <w:tblLayout w:type="fixed"/>
        <w:tblLook w:val="04A0" w:firstRow="1" w:lastRow="0" w:firstColumn="1" w:lastColumn="0" w:noHBand="0" w:noVBand="1"/>
      </w:tblPr>
      <w:tblGrid>
        <w:gridCol w:w="2943"/>
        <w:gridCol w:w="1224"/>
        <w:gridCol w:w="1300"/>
        <w:gridCol w:w="1300"/>
        <w:gridCol w:w="1300"/>
        <w:gridCol w:w="1300"/>
        <w:gridCol w:w="1300"/>
        <w:gridCol w:w="1300"/>
        <w:gridCol w:w="1300"/>
      </w:tblGrid>
      <w:tr w:rsidR="00DA4954" w:rsidRPr="009D6DD1" w14:paraId="75237130" w14:textId="77777777" w:rsidTr="00125F84">
        <w:trPr>
          <w:trHeight w:val="280"/>
        </w:trPr>
        <w:tc>
          <w:tcPr>
            <w:tcW w:w="2943" w:type="dxa"/>
            <w:tcBorders>
              <w:top w:val="double" w:sz="6" w:space="0" w:color="auto"/>
              <w:left w:val="nil"/>
              <w:bottom w:val="nil"/>
              <w:right w:val="nil"/>
            </w:tcBorders>
            <w:shd w:val="clear" w:color="auto" w:fill="auto"/>
            <w:noWrap/>
            <w:vAlign w:val="bottom"/>
            <w:hideMark/>
          </w:tcPr>
          <w:p w14:paraId="19021F9F" w14:textId="77777777" w:rsidR="00DA4954" w:rsidRPr="009D6DD1" w:rsidRDefault="00DA4954" w:rsidP="00125F84">
            <w:pPr>
              <w:rPr>
                <w:rFonts w:eastAsia="Times New Roman" w:cs="Times New Roman"/>
                <w:color w:val="000000"/>
                <w:sz w:val="22"/>
                <w:lang w:val="en-US"/>
              </w:rPr>
            </w:pPr>
          </w:p>
        </w:tc>
        <w:tc>
          <w:tcPr>
            <w:tcW w:w="2524" w:type="dxa"/>
            <w:gridSpan w:val="2"/>
            <w:tcBorders>
              <w:top w:val="double" w:sz="6" w:space="0" w:color="auto"/>
              <w:left w:val="nil"/>
              <w:bottom w:val="nil"/>
              <w:right w:val="nil"/>
            </w:tcBorders>
            <w:shd w:val="clear" w:color="auto" w:fill="auto"/>
            <w:noWrap/>
            <w:vAlign w:val="bottom"/>
            <w:hideMark/>
          </w:tcPr>
          <w:p w14:paraId="0183D88E"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Age at Entry</w:t>
            </w:r>
          </w:p>
        </w:tc>
        <w:tc>
          <w:tcPr>
            <w:tcW w:w="2600" w:type="dxa"/>
            <w:gridSpan w:val="2"/>
            <w:tcBorders>
              <w:top w:val="double" w:sz="6" w:space="0" w:color="auto"/>
              <w:left w:val="nil"/>
              <w:bottom w:val="nil"/>
              <w:right w:val="nil"/>
            </w:tcBorders>
            <w:shd w:val="clear" w:color="auto" w:fill="auto"/>
            <w:noWrap/>
            <w:vAlign w:val="bottom"/>
            <w:hideMark/>
          </w:tcPr>
          <w:p w14:paraId="3A175F22"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Gender</w:t>
            </w:r>
          </w:p>
        </w:tc>
        <w:tc>
          <w:tcPr>
            <w:tcW w:w="2600" w:type="dxa"/>
            <w:gridSpan w:val="2"/>
            <w:tcBorders>
              <w:top w:val="double" w:sz="6" w:space="0" w:color="auto"/>
              <w:left w:val="nil"/>
              <w:bottom w:val="nil"/>
              <w:right w:val="nil"/>
            </w:tcBorders>
            <w:shd w:val="clear" w:color="auto" w:fill="auto"/>
            <w:noWrap/>
            <w:vAlign w:val="bottom"/>
            <w:hideMark/>
          </w:tcPr>
          <w:p w14:paraId="2DA960E3"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Region</w:t>
            </w:r>
          </w:p>
        </w:tc>
        <w:tc>
          <w:tcPr>
            <w:tcW w:w="2600" w:type="dxa"/>
            <w:gridSpan w:val="2"/>
            <w:tcBorders>
              <w:top w:val="double" w:sz="6" w:space="0" w:color="auto"/>
              <w:left w:val="nil"/>
              <w:bottom w:val="nil"/>
              <w:right w:val="nil"/>
            </w:tcBorders>
            <w:shd w:val="clear" w:color="auto" w:fill="auto"/>
            <w:noWrap/>
            <w:vAlign w:val="bottom"/>
            <w:hideMark/>
          </w:tcPr>
          <w:p w14:paraId="55F6B8FC"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Entry Year</w:t>
            </w:r>
          </w:p>
        </w:tc>
      </w:tr>
      <w:tr w:rsidR="00DA4954" w:rsidRPr="009D6DD1" w14:paraId="70073930" w14:textId="77777777" w:rsidTr="00125F84">
        <w:trPr>
          <w:trHeight w:val="280"/>
        </w:trPr>
        <w:tc>
          <w:tcPr>
            <w:tcW w:w="2943" w:type="dxa"/>
            <w:tcBorders>
              <w:top w:val="nil"/>
              <w:left w:val="nil"/>
              <w:bottom w:val="double" w:sz="6" w:space="0" w:color="auto"/>
              <w:right w:val="nil"/>
            </w:tcBorders>
            <w:shd w:val="clear" w:color="auto" w:fill="auto"/>
            <w:noWrap/>
            <w:vAlign w:val="bottom"/>
            <w:hideMark/>
          </w:tcPr>
          <w:p w14:paraId="6BBA2FE0" w14:textId="77777777" w:rsidR="00DA4954" w:rsidRPr="009D6DD1" w:rsidRDefault="00DA4954" w:rsidP="00125F84">
            <w:pPr>
              <w:rPr>
                <w:rFonts w:eastAsia="Times New Roman" w:cs="Times New Roman"/>
                <w:color w:val="000000"/>
                <w:sz w:val="22"/>
                <w:lang w:val="en-US"/>
              </w:rPr>
            </w:pPr>
          </w:p>
        </w:tc>
        <w:tc>
          <w:tcPr>
            <w:tcW w:w="1224" w:type="dxa"/>
            <w:tcBorders>
              <w:top w:val="nil"/>
              <w:left w:val="nil"/>
              <w:bottom w:val="double" w:sz="6" w:space="0" w:color="auto"/>
              <w:right w:val="nil"/>
            </w:tcBorders>
            <w:shd w:val="clear" w:color="auto" w:fill="auto"/>
            <w:noWrap/>
            <w:vAlign w:val="bottom"/>
            <w:hideMark/>
          </w:tcPr>
          <w:p w14:paraId="60CBA4E0"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color w:val="000000"/>
                <w:sz w:val="22"/>
                <w:lang w:val="en-US"/>
              </w:rPr>
              <w:t>25 to 34</w:t>
            </w:r>
          </w:p>
        </w:tc>
        <w:tc>
          <w:tcPr>
            <w:tcW w:w="1300" w:type="dxa"/>
            <w:tcBorders>
              <w:top w:val="nil"/>
              <w:left w:val="nil"/>
              <w:bottom w:val="double" w:sz="6" w:space="0" w:color="auto"/>
              <w:right w:val="nil"/>
            </w:tcBorders>
            <w:shd w:val="clear" w:color="auto" w:fill="auto"/>
            <w:noWrap/>
            <w:vAlign w:val="bottom"/>
            <w:hideMark/>
          </w:tcPr>
          <w:p w14:paraId="7F8112FE"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color w:val="000000"/>
                <w:sz w:val="22"/>
                <w:lang w:val="en-US"/>
              </w:rPr>
              <w:t>35 to 55</w:t>
            </w:r>
          </w:p>
        </w:tc>
        <w:tc>
          <w:tcPr>
            <w:tcW w:w="1300" w:type="dxa"/>
            <w:tcBorders>
              <w:top w:val="nil"/>
              <w:left w:val="nil"/>
              <w:bottom w:val="double" w:sz="6" w:space="0" w:color="auto"/>
              <w:right w:val="nil"/>
            </w:tcBorders>
            <w:shd w:val="clear" w:color="auto" w:fill="auto"/>
            <w:noWrap/>
            <w:vAlign w:val="bottom"/>
            <w:hideMark/>
          </w:tcPr>
          <w:p w14:paraId="15C29083"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color w:val="000000"/>
                <w:sz w:val="22"/>
                <w:lang w:val="en-US"/>
              </w:rPr>
              <w:t>Females</w:t>
            </w:r>
          </w:p>
        </w:tc>
        <w:tc>
          <w:tcPr>
            <w:tcW w:w="1300" w:type="dxa"/>
            <w:tcBorders>
              <w:top w:val="nil"/>
              <w:left w:val="nil"/>
              <w:bottom w:val="double" w:sz="6" w:space="0" w:color="auto"/>
              <w:right w:val="nil"/>
            </w:tcBorders>
            <w:shd w:val="clear" w:color="auto" w:fill="auto"/>
            <w:noWrap/>
            <w:vAlign w:val="bottom"/>
            <w:hideMark/>
          </w:tcPr>
          <w:p w14:paraId="642EBD57"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color w:val="000000"/>
                <w:sz w:val="22"/>
                <w:lang w:val="en-US"/>
              </w:rPr>
              <w:t>Males</w:t>
            </w:r>
          </w:p>
        </w:tc>
        <w:tc>
          <w:tcPr>
            <w:tcW w:w="1300" w:type="dxa"/>
            <w:tcBorders>
              <w:top w:val="nil"/>
              <w:left w:val="nil"/>
              <w:bottom w:val="double" w:sz="6" w:space="0" w:color="auto"/>
              <w:right w:val="nil"/>
            </w:tcBorders>
            <w:shd w:val="clear" w:color="auto" w:fill="auto"/>
            <w:noWrap/>
            <w:vAlign w:val="bottom"/>
            <w:hideMark/>
          </w:tcPr>
          <w:p w14:paraId="7022A4F2"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color w:val="000000"/>
                <w:sz w:val="22"/>
                <w:lang w:val="en-US"/>
              </w:rPr>
              <w:t>Helsinki</w:t>
            </w:r>
          </w:p>
        </w:tc>
        <w:tc>
          <w:tcPr>
            <w:tcW w:w="1300" w:type="dxa"/>
            <w:tcBorders>
              <w:top w:val="nil"/>
              <w:left w:val="nil"/>
              <w:bottom w:val="double" w:sz="6" w:space="0" w:color="auto"/>
              <w:right w:val="nil"/>
            </w:tcBorders>
            <w:shd w:val="clear" w:color="auto" w:fill="auto"/>
            <w:noWrap/>
            <w:vAlign w:val="bottom"/>
            <w:hideMark/>
          </w:tcPr>
          <w:p w14:paraId="7C1EB8CB"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color w:val="000000"/>
                <w:sz w:val="22"/>
                <w:lang w:val="en-US"/>
              </w:rPr>
              <w:t>Other areas</w:t>
            </w:r>
          </w:p>
        </w:tc>
        <w:tc>
          <w:tcPr>
            <w:tcW w:w="1300" w:type="dxa"/>
            <w:tcBorders>
              <w:top w:val="nil"/>
              <w:left w:val="nil"/>
              <w:bottom w:val="double" w:sz="6" w:space="0" w:color="auto"/>
              <w:right w:val="nil"/>
            </w:tcBorders>
            <w:shd w:val="clear" w:color="auto" w:fill="auto"/>
            <w:noWrap/>
            <w:vAlign w:val="bottom"/>
            <w:hideMark/>
          </w:tcPr>
          <w:p w14:paraId="41A43EB4"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color w:val="000000"/>
                <w:sz w:val="22"/>
                <w:lang w:val="en-US"/>
              </w:rPr>
              <w:t>2002</w:t>
            </w:r>
            <w:r w:rsidRPr="009D6DD1">
              <w:rPr>
                <w:lang w:val="en-US"/>
              </w:rPr>
              <w:t>–</w:t>
            </w:r>
            <w:r w:rsidRPr="009D6DD1">
              <w:rPr>
                <w:rFonts w:eastAsia="Times New Roman" w:cs="Times New Roman"/>
                <w:color w:val="000000"/>
                <w:sz w:val="22"/>
                <w:lang w:val="en-US"/>
              </w:rPr>
              <w:t>2005</w:t>
            </w:r>
          </w:p>
        </w:tc>
        <w:tc>
          <w:tcPr>
            <w:tcW w:w="1300" w:type="dxa"/>
            <w:tcBorders>
              <w:top w:val="nil"/>
              <w:left w:val="nil"/>
              <w:bottom w:val="double" w:sz="6" w:space="0" w:color="auto"/>
              <w:right w:val="nil"/>
            </w:tcBorders>
            <w:shd w:val="clear" w:color="auto" w:fill="auto"/>
            <w:noWrap/>
            <w:vAlign w:val="bottom"/>
            <w:hideMark/>
          </w:tcPr>
          <w:p w14:paraId="55065C13"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color w:val="000000"/>
                <w:sz w:val="22"/>
                <w:lang w:val="en-US"/>
              </w:rPr>
              <w:t>2006</w:t>
            </w:r>
            <w:r w:rsidRPr="009D6DD1">
              <w:rPr>
                <w:lang w:val="en-US"/>
              </w:rPr>
              <w:t>–</w:t>
            </w:r>
            <w:r w:rsidRPr="009D6DD1">
              <w:rPr>
                <w:rFonts w:eastAsia="Times New Roman" w:cs="Times New Roman"/>
                <w:color w:val="000000"/>
                <w:sz w:val="22"/>
                <w:lang w:val="en-US"/>
              </w:rPr>
              <w:t>2009</w:t>
            </w:r>
          </w:p>
        </w:tc>
      </w:tr>
      <w:tr w:rsidR="00DA4954" w:rsidRPr="009D6DD1" w14:paraId="4AB7E1BB" w14:textId="77777777" w:rsidTr="00125F84">
        <w:trPr>
          <w:trHeight w:val="280"/>
        </w:trPr>
        <w:tc>
          <w:tcPr>
            <w:tcW w:w="2943" w:type="dxa"/>
            <w:tcBorders>
              <w:top w:val="nil"/>
              <w:left w:val="nil"/>
              <w:bottom w:val="nil"/>
              <w:right w:val="nil"/>
            </w:tcBorders>
            <w:shd w:val="clear" w:color="auto" w:fill="auto"/>
            <w:noWrap/>
            <w:vAlign w:val="center"/>
            <w:hideMark/>
          </w:tcPr>
          <w:p w14:paraId="6029E30B" w14:textId="77777777" w:rsidR="00DA4954" w:rsidRPr="009D6DD1" w:rsidRDefault="00DA4954" w:rsidP="00125F84">
            <w:pPr>
              <w:ind w:left="339" w:hanging="339"/>
              <w:jc w:val="both"/>
              <w:rPr>
                <w:rFonts w:eastAsia="Times New Roman" w:cs="Times New Roman"/>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2 years</w:t>
            </w:r>
          </w:p>
        </w:tc>
        <w:tc>
          <w:tcPr>
            <w:tcW w:w="1224" w:type="dxa"/>
            <w:tcBorders>
              <w:top w:val="nil"/>
              <w:left w:val="nil"/>
              <w:bottom w:val="nil"/>
              <w:right w:val="nil"/>
            </w:tcBorders>
            <w:shd w:val="clear" w:color="auto" w:fill="auto"/>
            <w:noWrap/>
          </w:tcPr>
          <w:p w14:paraId="41F7F988"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-0.048</w:t>
            </w:r>
          </w:p>
        </w:tc>
        <w:tc>
          <w:tcPr>
            <w:tcW w:w="1300" w:type="dxa"/>
            <w:tcBorders>
              <w:top w:val="nil"/>
              <w:left w:val="nil"/>
              <w:bottom w:val="nil"/>
              <w:right w:val="nil"/>
            </w:tcBorders>
            <w:shd w:val="clear" w:color="auto" w:fill="auto"/>
            <w:noWrap/>
          </w:tcPr>
          <w:p w14:paraId="612CBCC2"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-0.065</w:t>
            </w:r>
          </w:p>
        </w:tc>
        <w:tc>
          <w:tcPr>
            <w:tcW w:w="1300" w:type="dxa"/>
            <w:tcBorders>
              <w:top w:val="nil"/>
              <w:left w:val="nil"/>
              <w:bottom w:val="nil"/>
              <w:right w:val="nil"/>
            </w:tcBorders>
            <w:shd w:val="clear" w:color="auto" w:fill="auto"/>
            <w:noWrap/>
          </w:tcPr>
          <w:p w14:paraId="0C523CF7"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-0.115</w:t>
            </w:r>
          </w:p>
        </w:tc>
        <w:tc>
          <w:tcPr>
            <w:tcW w:w="1300" w:type="dxa"/>
            <w:tcBorders>
              <w:top w:val="nil"/>
              <w:left w:val="nil"/>
              <w:bottom w:val="nil"/>
              <w:right w:val="nil"/>
            </w:tcBorders>
            <w:shd w:val="clear" w:color="auto" w:fill="auto"/>
            <w:noWrap/>
          </w:tcPr>
          <w:p w14:paraId="49F98514"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-0.169</w:t>
            </w:r>
          </w:p>
        </w:tc>
        <w:tc>
          <w:tcPr>
            <w:tcW w:w="1300" w:type="dxa"/>
            <w:tcBorders>
              <w:top w:val="nil"/>
              <w:left w:val="nil"/>
              <w:bottom w:val="nil"/>
              <w:right w:val="nil"/>
            </w:tcBorders>
            <w:shd w:val="clear" w:color="auto" w:fill="auto"/>
            <w:noWrap/>
          </w:tcPr>
          <w:p w14:paraId="047336B2"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-0.077</w:t>
            </w:r>
          </w:p>
        </w:tc>
        <w:tc>
          <w:tcPr>
            <w:tcW w:w="1300" w:type="dxa"/>
            <w:tcBorders>
              <w:top w:val="nil"/>
              <w:left w:val="nil"/>
              <w:bottom w:val="nil"/>
              <w:right w:val="nil"/>
            </w:tcBorders>
            <w:shd w:val="clear" w:color="auto" w:fill="auto"/>
            <w:noWrap/>
          </w:tcPr>
          <w:p w14:paraId="530609C1"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-0.043</w:t>
            </w:r>
          </w:p>
        </w:tc>
        <w:tc>
          <w:tcPr>
            <w:tcW w:w="1300" w:type="dxa"/>
            <w:tcBorders>
              <w:top w:val="nil"/>
              <w:left w:val="nil"/>
              <w:bottom w:val="nil"/>
              <w:right w:val="nil"/>
            </w:tcBorders>
            <w:shd w:val="clear" w:color="auto" w:fill="auto"/>
            <w:noWrap/>
          </w:tcPr>
          <w:p w14:paraId="29B108B5"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0.097</w:t>
            </w:r>
          </w:p>
        </w:tc>
        <w:tc>
          <w:tcPr>
            <w:tcW w:w="1300" w:type="dxa"/>
            <w:tcBorders>
              <w:top w:val="nil"/>
              <w:left w:val="nil"/>
              <w:bottom w:val="nil"/>
              <w:right w:val="nil"/>
            </w:tcBorders>
            <w:shd w:val="clear" w:color="auto" w:fill="auto"/>
            <w:noWrap/>
          </w:tcPr>
          <w:p w14:paraId="07A7C832"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0.025</w:t>
            </w:r>
          </w:p>
        </w:tc>
      </w:tr>
      <w:tr w:rsidR="00DA4954" w:rsidRPr="009D6DD1" w14:paraId="04AEA7A4" w14:textId="77777777" w:rsidTr="00125F84">
        <w:trPr>
          <w:trHeight w:val="260"/>
        </w:trPr>
        <w:tc>
          <w:tcPr>
            <w:tcW w:w="2943" w:type="dxa"/>
            <w:tcBorders>
              <w:top w:val="nil"/>
              <w:left w:val="nil"/>
              <w:bottom w:val="nil"/>
              <w:right w:val="nil"/>
            </w:tcBorders>
            <w:shd w:val="clear" w:color="auto" w:fill="auto"/>
            <w:noWrap/>
            <w:vAlign w:val="center"/>
            <w:hideMark/>
          </w:tcPr>
          <w:p w14:paraId="0B5BAC49" w14:textId="77777777" w:rsidR="00DA4954" w:rsidRPr="009D6DD1" w:rsidRDefault="00DA4954" w:rsidP="00125F84">
            <w:pPr>
              <w:ind w:left="339" w:hanging="339"/>
              <w:jc w:val="both"/>
              <w:rPr>
                <w:rFonts w:eastAsia="Times New Roman" w:cs="Times New Roman"/>
                <w:color w:val="000000"/>
                <w:sz w:val="22"/>
                <w:lang w:val="en-US"/>
              </w:rPr>
            </w:pPr>
            <w:r>
              <w:rPr>
                <w:rFonts w:eastAsia="Times New Roman" w:cs="Times New Roman"/>
                <w:sz w:val="22"/>
                <w:lang w:val="en-US" w:eastAsia="en-GB"/>
              </w:rPr>
              <w:tab/>
            </w:r>
            <w:r w:rsidRPr="008D1C4A">
              <w:rPr>
                <w:rFonts w:eastAsia="Times New Roman" w:cs="Times New Roman"/>
                <w:sz w:val="22"/>
                <w:lang w:val="en-US" w:eastAsia="en-GB"/>
              </w:rPr>
              <w:t>before entry</w:t>
            </w:r>
          </w:p>
        </w:tc>
        <w:tc>
          <w:tcPr>
            <w:tcW w:w="1224" w:type="dxa"/>
            <w:tcBorders>
              <w:top w:val="nil"/>
              <w:left w:val="nil"/>
              <w:bottom w:val="nil"/>
              <w:right w:val="nil"/>
            </w:tcBorders>
            <w:shd w:val="clear" w:color="auto" w:fill="auto"/>
            <w:noWrap/>
          </w:tcPr>
          <w:p w14:paraId="56ED2ED4"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(0.178)</w:t>
            </w:r>
          </w:p>
        </w:tc>
        <w:tc>
          <w:tcPr>
            <w:tcW w:w="1300" w:type="dxa"/>
            <w:tcBorders>
              <w:top w:val="nil"/>
              <w:left w:val="nil"/>
              <w:bottom w:val="nil"/>
              <w:right w:val="nil"/>
            </w:tcBorders>
            <w:shd w:val="clear" w:color="auto" w:fill="auto"/>
            <w:noWrap/>
          </w:tcPr>
          <w:p w14:paraId="642A71B3"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(0.170)</w:t>
            </w:r>
          </w:p>
        </w:tc>
        <w:tc>
          <w:tcPr>
            <w:tcW w:w="1300" w:type="dxa"/>
            <w:tcBorders>
              <w:top w:val="nil"/>
              <w:left w:val="nil"/>
              <w:bottom w:val="nil"/>
              <w:right w:val="nil"/>
            </w:tcBorders>
            <w:shd w:val="clear" w:color="auto" w:fill="auto"/>
            <w:noWrap/>
          </w:tcPr>
          <w:p w14:paraId="4B58D571"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(0.158)</w:t>
            </w:r>
          </w:p>
        </w:tc>
        <w:tc>
          <w:tcPr>
            <w:tcW w:w="1300" w:type="dxa"/>
            <w:tcBorders>
              <w:top w:val="nil"/>
              <w:left w:val="nil"/>
              <w:bottom w:val="nil"/>
              <w:right w:val="nil"/>
            </w:tcBorders>
            <w:shd w:val="clear" w:color="auto" w:fill="auto"/>
            <w:noWrap/>
          </w:tcPr>
          <w:p w14:paraId="2A011BBB"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(0.196)</w:t>
            </w:r>
          </w:p>
        </w:tc>
        <w:tc>
          <w:tcPr>
            <w:tcW w:w="1300" w:type="dxa"/>
            <w:tcBorders>
              <w:top w:val="nil"/>
              <w:left w:val="nil"/>
              <w:bottom w:val="nil"/>
              <w:right w:val="nil"/>
            </w:tcBorders>
            <w:shd w:val="clear" w:color="auto" w:fill="auto"/>
            <w:noWrap/>
          </w:tcPr>
          <w:p w14:paraId="079199F2"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(0.238)</w:t>
            </w:r>
          </w:p>
        </w:tc>
        <w:tc>
          <w:tcPr>
            <w:tcW w:w="1300" w:type="dxa"/>
            <w:tcBorders>
              <w:top w:val="nil"/>
              <w:left w:val="nil"/>
              <w:bottom w:val="nil"/>
              <w:right w:val="nil"/>
            </w:tcBorders>
            <w:shd w:val="clear" w:color="auto" w:fill="auto"/>
            <w:noWrap/>
          </w:tcPr>
          <w:p w14:paraId="77CB978D"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(0.146)</w:t>
            </w:r>
          </w:p>
        </w:tc>
        <w:tc>
          <w:tcPr>
            <w:tcW w:w="1300" w:type="dxa"/>
            <w:tcBorders>
              <w:top w:val="nil"/>
              <w:left w:val="nil"/>
              <w:bottom w:val="nil"/>
              <w:right w:val="nil"/>
            </w:tcBorders>
            <w:shd w:val="clear" w:color="auto" w:fill="auto"/>
            <w:noWrap/>
          </w:tcPr>
          <w:p w14:paraId="5881F6BB"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(0.266)</w:t>
            </w:r>
          </w:p>
        </w:tc>
        <w:tc>
          <w:tcPr>
            <w:tcW w:w="1300" w:type="dxa"/>
            <w:tcBorders>
              <w:top w:val="nil"/>
              <w:left w:val="nil"/>
              <w:bottom w:val="nil"/>
              <w:right w:val="nil"/>
            </w:tcBorders>
            <w:shd w:val="clear" w:color="auto" w:fill="auto"/>
            <w:noWrap/>
          </w:tcPr>
          <w:p w14:paraId="0CE33D2D"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(0.137)</w:t>
            </w:r>
          </w:p>
        </w:tc>
      </w:tr>
      <w:tr w:rsidR="00DA4954" w:rsidRPr="009D6DD1" w14:paraId="76D1482B" w14:textId="77777777" w:rsidTr="00125F84">
        <w:trPr>
          <w:trHeight w:val="260"/>
        </w:trPr>
        <w:tc>
          <w:tcPr>
            <w:tcW w:w="2943" w:type="dxa"/>
            <w:tcBorders>
              <w:top w:val="nil"/>
              <w:left w:val="nil"/>
              <w:bottom w:val="nil"/>
              <w:right w:val="nil"/>
            </w:tcBorders>
            <w:shd w:val="clear" w:color="auto" w:fill="auto"/>
            <w:noWrap/>
            <w:vAlign w:val="center"/>
            <w:hideMark/>
          </w:tcPr>
          <w:p w14:paraId="3B61EC36" w14:textId="77777777" w:rsidR="00DA4954" w:rsidRPr="009D6DD1" w:rsidRDefault="00DA4954" w:rsidP="00125F84">
            <w:pPr>
              <w:ind w:left="339" w:hanging="339"/>
              <w:jc w:val="both"/>
              <w:rPr>
                <w:rFonts w:eastAsia="Times New Roman" w:cs="Times New Roman"/>
                <w:sz w:val="22"/>
                <w:lang w:val="en-US"/>
              </w:rPr>
            </w:pPr>
            <w:r w:rsidRPr="009D6DD1">
              <w:rPr>
                <w:rFonts w:eastAsia="Times New Roman" w:cs="Times New Roman"/>
                <w:sz w:val="22"/>
                <w:lang w:val="en-US"/>
              </w:rPr>
              <w:t xml:space="preserve">Attendees - </w:t>
            </w:r>
            <w:r>
              <w:rPr>
                <w:rFonts w:eastAsia="Times New Roman" w:cs="Times New Roman"/>
                <w:sz w:val="22"/>
                <w:lang w:val="en-US"/>
              </w:rPr>
              <w:t>3</w:t>
            </w:r>
            <w:r w:rsidRPr="008D1C4A">
              <w:rPr>
                <w:rFonts w:eastAsia="Times New Roman" w:cs="Times New Roman"/>
                <w:sz w:val="22"/>
                <w:lang w:val="en-US" w:eastAsia="en-GB"/>
              </w:rPr>
              <w:t xml:space="preserve"> years</w:t>
            </w:r>
          </w:p>
        </w:tc>
        <w:tc>
          <w:tcPr>
            <w:tcW w:w="1224" w:type="dxa"/>
            <w:tcBorders>
              <w:top w:val="nil"/>
              <w:left w:val="nil"/>
              <w:bottom w:val="nil"/>
              <w:right w:val="nil"/>
            </w:tcBorders>
            <w:shd w:val="clear" w:color="auto" w:fill="auto"/>
            <w:noWrap/>
          </w:tcPr>
          <w:p w14:paraId="36AF9ED9"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0.020</w:t>
            </w:r>
          </w:p>
        </w:tc>
        <w:tc>
          <w:tcPr>
            <w:tcW w:w="1300" w:type="dxa"/>
            <w:tcBorders>
              <w:top w:val="nil"/>
              <w:left w:val="nil"/>
              <w:bottom w:val="nil"/>
              <w:right w:val="nil"/>
            </w:tcBorders>
            <w:shd w:val="clear" w:color="auto" w:fill="auto"/>
            <w:noWrap/>
          </w:tcPr>
          <w:p w14:paraId="0A6DAC66"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0.121</w:t>
            </w:r>
          </w:p>
        </w:tc>
        <w:tc>
          <w:tcPr>
            <w:tcW w:w="1300" w:type="dxa"/>
            <w:tcBorders>
              <w:top w:val="nil"/>
              <w:left w:val="nil"/>
              <w:bottom w:val="nil"/>
              <w:right w:val="nil"/>
            </w:tcBorders>
            <w:shd w:val="clear" w:color="auto" w:fill="auto"/>
            <w:noWrap/>
          </w:tcPr>
          <w:p w14:paraId="2C7B760F"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0.046</w:t>
            </w:r>
          </w:p>
        </w:tc>
        <w:tc>
          <w:tcPr>
            <w:tcW w:w="1300" w:type="dxa"/>
            <w:tcBorders>
              <w:top w:val="nil"/>
              <w:left w:val="nil"/>
              <w:bottom w:val="nil"/>
              <w:right w:val="nil"/>
            </w:tcBorders>
            <w:shd w:val="clear" w:color="auto" w:fill="auto"/>
            <w:noWrap/>
          </w:tcPr>
          <w:p w14:paraId="176CEF59"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-0.048</w:t>
            </w:r>
          </w:p>
        </w:tc>
        <w:tc>
          <w:tcPr>
            <w:tcW w:w="1300" w:type="dxa"/>
            <w:tcBorders>
              <w:top w:val="nil"/>
              <w:left w:val="nil"/>
              <w:bottom w:val="nil"/>
              <w:right w:val="nil"/>
            </w:tcBorders>
            <w:shd w:val="clear" w:color="auto" w:fill="auto"/>
            <w:noWrap/>
          </w:tcPr>
          <w:p w14:paraId="4926F143"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-0.009</w:t>
            </w:r>
          </w:p>
        </w:tc>
        <w:tc>
          <w:tcPr>
            <w:tcW w:w="1300" w:type="dxa"/>
            <w:tcBorders>
              <w:top w:val="nil"/>
              <w:left w:val="nil"/>
              <w:bottom w:val="nil"/>
              <w:right w:val="nil"/>
            </w:tcBorders>
            <w:shd w:val="clear" w:color="auto" w:fill="auto"/>
            <w:noWrap/>
          </w:tcPr>
          <w:p w14:paraId="76027F90"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-0.101</w:t>
            </w:r>
          </w:p>
        </w:tc>
        <w:tc>
          <w:tcPr>
            <w:tcW w:w="1300" w:type="dxa"/>
            <w:tcBorders>
              <w:top w:val="nil"/>
              <w:left w:val="nil"/>
              <w:bottom w:val="nil"/>
              <w:right w:val="nil"/>
            </w:tcBorders>
            <w:shd w:val="clear" w:color="auto" w:fill="auto"/>
            <w:noWrap/>
          </w:tcPr>
          <w:p w14:paraId="58E4AA8D"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0.008</w:t>
            </w:r>
          </w:p>
        </w:tc>
        <w:tc>
          <w:tcPr>
            <w:tcW w:w="1300" w:type="dxa"/>
            <w:tcBorders>
              <w:top w:val="nil"/>
              <w:left w:val="nil"/>
              <w:bottom w:val="nil"/>
              <w:right w:val="nil"/>
            </w:tcBorders>
            <w:shd w:val="clear" w:color="auto" w:fill="auto"/>
            <w:noWrap/>
          </w:tcPr>
          <w:p w14:paraId="576FCB26"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-0.037</w:t>
            </w:r>
          </w:p>
        </w:tc>
      </w:tr>
      <w:tr w:rsidR="00DA4954" w:rsidRPr="009D6DD1" w14:paraId="5A723703" w14:textId="77777777" w:rsidTr="00125F84">
        <w:trPr>
          <w:trHeight w:val="260"/>
        </w:trPr>
        <w:tc>
          <w:tcPr>
            <w:tcW w:w="2943" w:type="dxa"/>
            <w:tcBorders>
              <w:top w:val="nil"/>
              <w:left w:val="nil"/>
              <w:bottom w:val="nil"/>
              <w:right w:val="nil"/>
            </w:tcBorders>
            <w:shd w:val="clear" w:color="auto" w:fill="auto"/>
            <w:noWrap/>
            <w:vAlign w:val="center"/>
            <w:hideMark/>
          </w:tcPr>
          <w:p w14:paraId="55CA91E1" w14:textId="77777777" w:rsidR="00DA4954" w:rsidRPr="009D6DD1" w:rsidRDefault="00DA4954" w:rsidP="00125F84">
            <w:pPr>
              <w:ind w:left="339" w:hanging="339"/>
              <w:jc w:val="both"/>
              <w:rPr>
                <w:rFonts w:eastAsia="Times New Roman" w:cs="Times New Roman"/>
                <w:color w:val="000000"/>
                <w:sz w:val="22"/>
                <w:lang w:val="en-US"/>
              </w:rPr>
            </w:pPr>
            <w:r>
              <w:rPr>
                <w:rFonts w:eastAsia="Times New Roman" w:cs="Times New Roman"/>
                <w:sz w:val="22"/>
                <w:lang w:val="en-US" w:eastAsia="en-GB"/>
              </w:rPr>
              <w:tab/>
            </w:r>
            <w:r w:rsidRPr="008D1C4A">
              <w:rPr>
                <w:rFonts w:eastAsia="Times New Roman" w:cs="Times New Roman"/>
                <w:sz w:val="22"/>
                <w:lang w:val="en-US" w:eastAsia="en-GB"/>
              </w:rPr>
              <w:t>before entry</w:t>
            </w:r>
          </w:p>
        </w:tc>
        <w:tc>
          <w:tcPr>
            <w:tcW w:w="1224" w:type="dxa"/>
            <w:tcBorders>
              <w:top w:val="nil"/>
              <w:left w:val="nil"/>
              <w:bottom w:val="nil"/>
              <w:right w:val="nil"/>
            </w:tcBorders>
            <w:shd w:val="clear" w:color="auto" w:fill="auto"/>
            <w:noWrap/>
          </w:tcPr>
          <w:p w14:paraId="574B531B"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(0.231)</w:t>
            </w:r>
          </w:p>
        </w:tc>
        <w:tc>
          <w:tcPr>
            <w:tcW w:w="1300" w:type="dxa"/>
            <w:tcBorders>
              <w:top w:val="nil"/>
              <w:left w:val="nil"/>
              <w:bottom w:val="nil"/>
              <w:right w:val="nil"/>
            </w:tcBorders>
            <w:shd w:val="clear" w:color="auto" w:fill="auto"/>
            <w:noWrap/>
          </w:tcPr>
          <w:p w14:paraId="7FC02200"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(0.220)</w:t>
            </w:r>
          </w:p>
        </w:tc>
        <w:tc>
          <w:tcPr>
            <w:tcW w:w="1300" w:type="dxa"/>
            <w:tcBorders>
              <w:top w:val="nil"/>
              <w:left w:val="nil"/>
              <w:bottom w:val="nil"/>
              <w:right w:val="nil"/>
            </w:tcBorders>
            <w:shd w:val="clear" w:color="auto" w:fill="auto"/>
            <w:noWrap/>
          </w:tcPr>
          <w:p w14:paraId="08E5491F"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(0.203)</w:t>
            </w:r>
          </w:p>
        </w:tc>
        <w:tc>
          <w:tcPr>
            <w:tcW w:w="1300" w:type="dxa"/>
            <w:tcBorders>
              <w:top w:val="nil"/>
              <w:left w:val="nil"/>
              <w:bottom w:val="nil"/>
              <w:right w:val="nil"/>
            </w:tcBorders>
            <w:shd w:val="clear" w:color="auto" w:fill="auto"/>
            <w:noWrap/>
          </w:tcPr>
          <w:p w14:paraId="5F32EC1F"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(0.258)</w:t>
            </w:r>
          </w:p>
        </w:tc>
        <w:tc>
          <w:tcPr>
            <w:tcW w:w="1300" w:type="dxa"/>
            <w:tcBorders>
              <w:top w:val="nil"/>
              <w:left w:val="nil"/>
              <w:bottom w:val="nil"/>
              <w:right w:val="nil"/>
            </w:tcBorders>
            <w:shd w:val="clear" w:color="auto" w:fill="auto"/>
            <w:noWrap/>
          </w:tcPr>
          <w:p w14:paraId="3F995480"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(0.321)</w:t>
            </w:r>
          </w:p>
        </w:tc>
        <w:tc>
          <w:tcPr>
            <w:tcW w:w="1300" w:type="dxa"/>
            <w:tcBorders>
              <w:top w:val="nil"/>
              <w:left w:val="nil"/>
              <w:bottom w:val="nil"/>
              <w:right w:val="nil"/>
            </w:tcBorders>
            <w:shd w:val="clear" w:color="auto" w:fill="auto"/>
            <w:noWrap/>
          </w:tcPr>
          <w:p w14:paraId="784B9A46"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(0.182)</w:t>
            </w:r>
          </w:p>
        </w:tc>
        <w:tc>
          <w:tcPr>
            <w:tcW w:w="1300" w:type="dxa"/>
            <w:tcBorders>
              <w:top w:val="nil"/>
              <w:left w:val="nil"/>
              <w:bottom w:val="nil"/>
              <w:right w:val="nil"/>
            </w:tcBorders>
            <w:shd w:val="clear" w:color="auto" w:fill="auto"/>
            <w:noWrap/>
          </w:tcPr>
          <w:p w14:paraId="076A5F3A"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(0.387)</w:t>
            </w:r>
          </w:p>
        </w:tc>
        <w:tc>
          <w:tcPr>
            <w:tcW w:w="1300" w:type="dxa"/>
            <w:tcBorders>
              <w:top w:val="nil"/>
              <w:left w:val="nil"/>
              <w:bottom w:val="nil"/>
              <w:right w:val="nil"/>
            </w:tcBorders>
            <w:shd w:val="clear" w:color="auto" w:fill="auto"/>
            <w:noWrap/>
          </w:tcPr>
          <w:p w14:paraId="16D3E7D9"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(0.175)</w:t>
            </w:r>
          </w:p>
        </w:tc>
      </w:tr>
      <w:tr w:rsidR="00DA4954" w:rsidRPr="009D6DD1" w14:paraId="01B32390" w14:textId="77777777" w:rsidTr="00125F84">
        <w:trPr>
          <w:trHeight w:val="260"/>
        </w:trPr>
        <w:tc>
          <w:tcPr>
            <w:tcW w:w="2943" w:type="dxa"/>
            <w:tcBorders>
              <w:top w:val="nil"/>
              <w:left w:val="nil"/>
              <w:bottom w:val="nil"/>
              <w:right w:val="nil"/>
            </w:tcBorders>
            <w:shd w:val="clear" w:color="auto" w:fill="auto"/>
            <w:noWrap/>
            <w:vAlign w:val="center"/>
            <w:hideMark/>
          </w:tcPr>
          <w:p w14:paraId="6AB55D5B" w14:textId="77777777" w:rsidR="00DA4954" w:rsidRPr="009D6DD1" w:rsidRDefault="00DA4954" w:rsidP="00125F84">
            <w:pPr>
              <w:ind w:left="339" w:hanging="339"/>
              <w:jc w:val="both"/>
              <w:rPr>
                <w:rFonts w:eastAsia="Times New Roman" w:cs="Times New Roman"/>
                <w:sz w:val="22"/>
                <w:lang w:val="en-US"/>
              </w:rPr>
            </w:pPr>
            <w:r w:rsidRPr="009D6DD1">
              <w:rPr>
                <w:rFonts w:eastAsia="Times New Roman" w:cs="Times New Roman"/>
                <w:sz w:val="22"/>
                <w:lang w:val="en-US"/>
              </w:rPr>
              <w:t xml:space="preserve">Attendees - </w:t>
            </w:r>
            <w:r>
              <w:rPr>
                <w:rFonts w:eastAsia="Times New Roman" w:cs="Times New Roman"/>
                <w:sz w:val="22"/>
                <w:lang w:val="en-US"/>
              </w:rPr>
              <w:t>4</w:t>
            </w:r>
            <w:r w:rsidRPr="008D1C4A">
              <w:rPr>
                <w:rFonts w:eastAsia="Times New Roman" w:cs="Times New Roman"/>
                <w:sz w:val="22"/>
                <w:lang w:val="en-US" w:eastAsia="en-GB"/>
              </w:rPr>
              <w:t xml:space="preserve"> years</w:t>
            </w:r>
          </w:p>
        </w:tc>
        <w:tc>
          <w:tcPr>
            <w:tcW w:w="1224" w:type="dxa"/>
            <w:tcBorders>
              <w:top w:val="nil"/>
              <w:left w:val="nil"/>
              <w:bottom w:val="nil"/>
              <w:right w:val="nil"/>
            </w:tcBorders>
            <w:shd w:val="clear" w:color="auto" w:fill="auto"/>
            <w:noWrap/>
          </w:tcPr>
          <w:p w14:paraId="4ACB6225"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-0.049</w:t>
            </w:r>
          </w:p>
        </w:tc>
        <w:tc>
          <w:tcPr>
            <w:tcW w:w="1300" w:type="dxa"/>
            <w:tcBorders>
              <w:top w:val="nil"/>
              <w:left w:val="nil"/>
              <w:bottom w:val="nil"/>
              <w:right w:val="nil"/>
            </w:tcBorders>
            <w:shd w:val="clear" w:color="auto" w:fill="auto"/>
            <w:noWrap/>
          </w:tcPr>
          <w:p w14:paraId="77810978"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-0.082</w:t>
            </w:r>
          </w:p>
        </w:tc>
        <w:tc>
          <w:tcPr>
            <w:tcW w:w="1300" w:type="dxa"/>
            <w:tcBorders>
              <w:top w:val="nil"/>
              <w:left w:val="nil"/>
              <w:bottom w:val="nil"/>
              <w:right w:val="nil"/>
            </w:tcBorders>
            <w:shd w:val="clear" w:color="auto" w:fill="auto"/>
            <w:noWrap/>
          </w:tcPr>
          <w:p w14:paraId="2C552D3E"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-0.214</w:t>
            </w:r>
          </w:p>
        </w:tc>
        <w:tc>
          <w:tcPr>
            <w:tcW w:w="1300" w:type="dxa"/>
            <w:tcBorders>
              <w:top w:val="nil"/>
              <w:left w:val="nil"/>
              <w:bottom w:val="nil"/>
              <w:right w:val="nil"/>
            </w:tcBorders>
            <w:shd w:val="clear" w:color="auto" w:fill="auto"/>
            <w:noWrap/>
          </w:tcPr>
          <w:p w14:paraId="5AB565AF"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0.056</w:t>
            </w:r>
          </w:p>
        </w:tc>
        <w:tc>
          <w:tcPr>
            <w:tcW w:w="1300" w:type="dxa"/>
            <w:tcBorders>
              <w:top w:val="nil"/>
              <w:left w:val="nil"/>
              <w:bottom w:val="nil"/>
              <w:right w:val="nil"/>
            </w:tcBorders>
            <w:shd w:val="clear" w:color="auto" w:fill="auto"/>
            <w:noWrap/>
          </w:tcPr>
          <w:p w14:paraId="7C0AD352"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-0.179</w:t>
            </w:r>
          </w:p>
        </w:tc>
        <w:tc>
          <w:tcPr>
            <w:tcW w:w="1300" w:type="dxa"/>
            <w:tcBorders>
              <w:top w:val="nil"/>
              <w:left w:val="nil"/>
              <w:bottom w:val="nil"/>
              <w:right w:val="nil"/>
            </w:tcBorders>
            <w:shd w:val="clear" w:color="auto" w:fill="auto"/>
            <w:noWrap/>
          </w:tcPr>
          <w:p w14:paraId="4659EE72"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-0.021</w:t>
            </w:r>
          </w:p>
        </w:tc>
        <w:tc>
          <w:tcPr>
            <w:tcW w:w="1300" w:type="dxa"/>
            <w:tcBorders>
              <w:top w:val="nil"/>
              <w:left w:val="nil"/>
              <w:bottom w:val="nil"/>
              <w:right w:val="nil"/>
            </w:tcBorders>
            <w:shd w:val="clear" w:color="auto" w:fill="auto"/>
            <w:noWrap/>
          </w:tcPr>
          <w:p w14:paraId="031D566C"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-0.156</w:t>
            </w:r>
          </w:p>
        </w:tc>
        <w:tc>
          <w:tcPr>
            <w:tcW w:w="1300" w:type="dxa"/>
            <w:tcBorders>
              <w:top w:val="nil"/>
              <w:left w:val="nil"/>
              <w:bottom w:val="nil"/>
              <w:right w:val="nil"/>
            </w:tcBorders>
            <w:shd w:val="clear" w:color="auto" w:fill="auto"/>
            <w:noWrap/>
          </w:tcPr>
          <w:p w14:paraId="178919E5"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0.00</w:t>
            </w:r>
            <w:r>
              <w:rPr>
                <w:sz w:val="22"/>
              </w:rPr>
              <w:t>1</w:t>
            </w:r>
          </w:p>
        </w:tc>
      </w:tr>
      <w:tr w:rsidR="00DA4954" w:rsidRPr="009D6DD1" w14:paraId="45DA9D21" w14:textId="77777777" w:rsidTr="00125F84">
        <w:trPr>
          <w:trHeight w:val="260"/>
        </w:trPr>
        <w:tc>
          <w:tcPr>
            <w:tcW w:w="2943" w:type="dxa"/>
            <w:tcBorders>
              <w:top w:val="nil"/>
              <w:left w:val="nil"/>
              <w:bottom w:val="nil"/>
              <w:right w:val="nil"/>
            </w:tcBorders>
            <w:shd w:val="clear" w:color="auto" w:fill="auto"/>
            <w:noWrap/>
            <w:vAlign w:val="center"/>
            <w:hideMark/>
          </w:tcPr>
          <w:p w14:paraId="50680CB9" w14:textId="77777777" w:rsidR="00DA4954" w:rsidRPr="009D6DD1" w:rsidRDefault="00DA4954" w:rsidP="00125F84">
            <w:pPr>
              <w:ind w:left="339" w:hanging="339"/>
              <w:jc w:val="both"/>
              <w:rPr>
                <w:rFonts w:eastAsia="Times New Roman" w:cs="Times New Roman"/>
                <w:color w:val="000000"/>
                <w:sz w:val="22"/>
                <w:lang w:val="en-US"/>
              </w:rPr>
            </w:pPr>
            <w:r>
              <w:rPr>
                <w:rFonts w:eastAsia="Times New Roman" w:cs="Times New Roman"/>
                <w:sz w:val="22"/>
                <w:lang w:val="en-US" w:eastAsia="en-GB"/>
              </w:rPr>
              <w:tab/>
            </w:r>
            <w:r w:rsidRPr="008D1C4A">
              <w:rPr>
                <w:rFonts w:eastAsia="Times New Roman" w:cs="Times New Roman"/>
                <w:sz w:val="22"/>
                <w:lang w:val="en-US" w:eastAsia="en-GB"/>
              </w:rPr>
              <w:t>before entry</w:t>
            </w:r>
          </w:p>
        </w:tc>
        <w:tc>
          <w:tcPr>
            <w:tcW w:w="1224" w:type="dxa"/>
            <w:tcBorders>
              <w:top w:val="nil"/>
              <w:left w:val="nil"/>
              <w:bottom w:val="nil"/>
              <w:right w:val="nil"/>
            </w:tcBorders>
            <w:shd w:val="clear" w:color="auto" w:fill="auto"/>
            <w:noWrap/>
          </w:tcPr>
          <w:p w14:paraId="42BD0501"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(0.268)</w:t>
            </w:r>
          </w:p>
        </w:tc>
        <w:tc>
          <w:tcPr>
            <w:tcW w:w="1300" w:type="dxa"/>
            <w:tcBorders>
              <w:top w:val="nil"/>
              <w:left w:val="nil"/>
              <w:bottom w:val="nil"/>
              <w:right w:val="nil"/>
            </w:tcBorders>
            <w:shd w:val="clear" w:color="auto" w:fill="auto"/>
            <w:noWrap/>
          </w:tcPr>
          <w:p w14:paraId="6875C224"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(0.253)</w:t>
            </w:r>
          </w:p>
        </w:tc>
        <w:tc>
          <w:tcPr>
            <w:tcW w:w="1300" w:type="dxa"/>
            <w:tcBorders>
              <w:top w:val="nil"/>
              <w:left w:val="nil"/>
              <w:bottom w:val="nil"/>
              <w:right w:val="nil"/>
            </w:tcBorders>
            <w:shd w:val="clear" w:color="auto" w:fill="auto"/>
            <w:noWrap/>
          </w:tcPr>
          <w:p w14:paraId="08A5C390"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(0.228)</w:t>
            </w:r>
          </w:p>
        </w:tc>
        <w:tc>
          <w:tcPr>
            <w:tcW w:w="1300" w:type="dxa"/>
            <w:tcBorders>
              <w:top w:val="nil"/>
              <w:left w:val="nil"/>
              <w:bottom w:val="nil"/>
              <w:right w:val="nil"/>
            </w:tcBorders>
            <w:shd w:val="clear" w:color="auto" w:fill="auto"/>
            <w:noWrap/>
          </w:tcPr>
          <w:p w14:paraId="5A4C0EAD"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(0.300)</w:t>
            </w:r>
          </w:p>
        </w:tc>
        <w:tc>
          <w:tcPr>
            <w:tcW w:w="1300" w:type="dxa"/>
            <w:tcBorders>
              <w:top w:val="nil"/>
              <w:left w:val="nil"/>
              <w:bottom w:val="nil"/>
              <w:right w:val="nil"/>
            </w:tcBorders>
            <w:shd w:val="clear" w:color="auto" w:fill="auto"/>
            <w:noWrap/>
          </w:tcPr>
          <w:p w14:paraId="32DBF8DC"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(0.372)</w:t>
            </w:r>
          </w:p>
        </w:tc>
        <w:tc>
          <w:tcPr>
            <w:tcW w:w="1300" w:type="dxa"/>
            <w:tcBorders>
              <w:top w:val="nil"/>
              <w:left w:val="nil"/>
              <w:bottom w:val="nil"/>
              <w:right w:val="nil"/>
            </w:tcBorders>
            <w:shd w:val="clear" w:color="auto" w:fill="auto"/>
            <w:noWrap/>
          </w:tcPr>
          <w:p w14:paraId="3BE6ECFC"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(0.212)</w:t>
            </w:r>
          </w:p>
        </w:tc>
        <w:tc>
          <w:tcPr>
            <w:tcW w:w="1300" w:type="dxa"/>
            <w:tcBorders>
              <w:top w:val="nil"/>
              <w:left w:val="nil"/>
              <w:bottom w:val="nil"/>
              <w:right w:val="nil"/>
            </w:tcBorders>
            <w:shd w:val="clear" w:color="auto" w:fill="auto"/>
            <w:noWrap/>
          </w:tcPr>
          <w:p w14:paraId="251E49F4"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(0.456)</w:t>
            </w:r>
          </w:p>
        </w:tc>
        <w:tc>
          <w:tcPr>
            <w:tcW w:w="1300" w:type="dxa"/>
            <w:tcBorders>
              <w:top w:val="nil"/>
              <w:left w:val="nil"/>
              <w:bottom w:val="nil"/>
              <w:right w:val="nil"/>
            </w:tcBorders>
            <w:shd w:val="clear" w:color="auto" w:fill="auto"/>
            <w:noWrap/>
          </w:tcPr>
          <w:p w14:paraId="1607D748"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(0.202)</w:t>
            </w:r>
          </w:p>
        </w:tc>
      </w:tr>
      <w:tr w:rsidR="00DA4954" w:rsidRPr="009D6DD1" w14:paraId="668DD499" w14:textId="77777777" w:rsidTr="00125F84">
        <w:trPr>
          <w:trHeight w:val="260"/>
        </w:trPr>
        <w:tc>
          <w:tcPr>
            <w:tcW w:w="2943" w:type="dxa"/>
            <w:tcBorders>
              <w:top w:val="nil"/>
              <w:left w:val="nil"/>
              <w:bottom w:val="nil"/>
              <w:right w:val="nil"/>
            </w:tcBorders>
            <w:shd w:val="clear" w:color="auto" w:fill="auto"/>
            <w:noWrap/>
            <w:vAlign w:val="center"/>
            <w:hideMark/>
          </w:tcPr>
          <w:p w14:paraId="6ECAC8C3" w14:textId="77777777" w:rsidR="00DA4954" w:rsidRPr="009D6DD1" w:rsidRDefault="00DA4954" w:rsidP="00125F84">
            <w:pPr>
              <w:ind w:left="339" w:hanging="339"/>
              <w:jc w:val="both"/>
              <w:rPr>
                <w:rFonts w:eastAsia="Times New Roman" w:cs="Times New Roman"/>
                <w:sz w:val="22"/>
                <w:lang w:val="en-US"/>
              </w:rPr>
            </w:pPr>
            <w:r w:rsidRPr="009D6DD1">
              <w:rPr>
                <w:rFonts w:eastAsia="Times New Roman" w:cs="Times New Roman"/>
                <w:sz w:val="22"/>
                <w:lang w:val="en-US"/>
              </w:rPr>
              <w:t xml:space="preserve">Attendees - </w:t>
            </w:r>
            <w:r>
              <w:rPr>
                <w:rFonts w:eastAsia="Times New Roman" w:cs="Times New Roman"/>
                <w:sz w:val="22"/>
                <w:lang w:val="en-US" w:eastAsia="en-GB"/>
              </w:rPr>
              <w:t>5</w:t>
            </w:r>
            <w:r w:rsidRPr="008D1C4A">
              <w:rPr>
                <w:rFonts w:eastAsia="Times New Roman" w:cs="Times New Roman"/>
                <w:sz w:val="22"/>
                <w:lang w:val="en-US" w:eastAsia="en-GB"/>
              </w:rPr>
              <w:t xml:space="preserve"> years</w:t>
            </w:r>
          </w:p>
        </w:tc>
        <w:tc>
          <w:tcPr>
            <w:tcW w:w="1224" w:type="dxa"/>
            <w:tcBorders>
              <w:top w:val="nil"/>
              <w:left w:val="nil"/>
              <w:bottom w:val="nil"/>
              <w:right w:val="nil"/>
            </w:tcBorders>
            <w:shd w:val="clear" w:color="auto" w:fill="auto"/>
            <w:noWrap/>
          </w:tcPr>
          <w:p w14:paraId="7484CF82"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-0.094</w:t>
            </w:r>
          </w:p>
        </w:tc>
        <w:tc>
          <w:tcPr>
            <w:tcW w:w="1300" w:type="dxa"/>
            <w:tcBorders>
              <w:top w:val="nil"/>
              <w:left w:val="nil"/>
              <w:bottom w:val="nil"/>
              <w:right w:val="nil"/>
            </w:tcBorders>
            <w:shd w:val="clear" w:color="auto" w:fill="auto"/>
            <w:noWrap/>
          </w:tcPr>
          <w:p w14:paraId="26199302"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0.065</w:t>
            </w:r>
          </w:p>
        </w:tc>
        <w:tc>
          <w:tcPr>
            <w:tcW w:w="1300" w:type="dxa"/>
            <w:tcBorders>
              <w:top w:val="nil"/>
              <w:left w:val="nil"/>
              <w:bottom w:val="nil"/>
              <w:right w:val="nil"/>
            </w:tcBorders>
            <w:shd w:val="clear" w:color="auto" w:fill="auto"/>
            <w:noWrap/>
          </w:tcPr>
          <w:p w14:paraId="3E29730B"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-0.115</w:t>
            </w:r>
          </w:p>
        </w:tc>
        <w:tc>
          <w:tcPr>
            <w:tcW w:w="1300" w:type="dxa"/>
            <w:tcBorders>
              <w:top w:val="nil"/>
              <w:left w:val="nil"/>
              <w:bottom w:val="nil"/>
              <w:right w:val="nil"/>
            </w:tcBorders>
            <w:shd w:val="clear" w:color="auto" w:fill="auto"/>
            <w:noWrap/>
          </w:tcPr>
          <w:p w14:paraId="572F3321"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0.229</w:t>
            </w:r>
          </w:p>
        </w:tc>
        <w:tc>
          <w:tcPr>
            <w:tcW w:w="1300" w:type="dxa"/>
            <w:tcBorders>
              <w:top w:val="nil"/>
              <w:left w:val="nil"/>
              <w:bottom w:val="nil"/>
              <w:right w:val="nil"/>
            </w:tcBorders>
            <w:shd w:val="clear" w:color="auto" w:fill="auto"/>
            <w:noWrap/>
          </w:tcPr>
          <w:p w14:paraId="48C9536D"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0.099</w:t>
            </w:r>
          </w:p>
        </w:tc>
        <w:tc>
          <w:tcPr>
            <w:tcW w:w="1300" w:type="dxa"/>
            <w:tcBorders>
              <w:top w:val="nil"/>
              <w:left w:val="nil"/>
              <w:bottom w:val="nil"/>
              <w:right w:val="nil"/>
            </w:tcBorders>
            <w:shd w:val="clear" w:color="auto" w:fill="auto"/>
            <w:noWrap/>
          </w:tcPr>
          <w:p w14:paraId="6E925FA6"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-0.050</w:t>
            </w:r>
          </w:p>
        </w:tc>
        <w:tc>
          <w:tcPr>
            <w:tcW w:w="1300" w:type="dxa"/>
            <w:tcBorders>
              <w:top w:val="nil"/>
              <w:left w:val="nil"/>
              <w:bottom w:val="nil"/>
              <w:right w:val="nil"/>
            </w:tcBorders>
            <w:shd w:val="clear" w:color="auto" w:fill="auto"/>
            <w:noWrap/>
          </w:tcPr>
          <w:p w14:paraId="006C6875"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-0.017</w:t>
            </w:r>
          </w:p>
        </w:tc>
        <w:tc>
          <w:tcPr>
            <w:tcW w:w="1300" w:type="dxa"/>
            <w:tcBorders>
              <w:top w:val="nil"/>
              <w:left w:val="nil"/>
              <w:bottom w:val="nil"/>
              <w:right w:val="nil"/>
            </w:tcBorders>
            <w:shd w:val="clear" w:color="auto" w:fill="auto"/>
            <w:noWrap/>
          </w:tcPr>
          <w:p w14:paraId="59EFFB70"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-0.073</w:t>
            </w:r>
          </w:p>
        </w:tc>
      </w:tr>
      <w:tr w:rsidR="00DA4954" w:rsidRPr="009D6DD1" w14:paraId="2972B612" w14:textId="77777777" w:rsidTr="00125F84">
        <w:trPr>
          <w:trHeight w:val="260"/>
        </w:trPr>
        <w:tc>
          <w:tcPr>
            <w:tcW w:w="2943" w:type="dxa"/>
            <w:tcBorders>
              <w:top w:val="nil"/>
              <w:left w:val="nil"/>
              <w:bottom w:val="nil"/>
              <w:right w:val="nil"/>
            </w:tcBorders>
            <w:shd w:val="clear" w:color="auto" w:fill="auto"/>
            <w:noWrap/>
            <w:vAlign w:val="center"/>
            <w:hideMark/>
          </w:tcPr>
          <w:p w14:paraId="6A21DFE0" w14:textId="77777777" w:rsidR="00DA4954" w:rsidRPr="009D6DD1" w:rsidRDefault="00DA4954" w:rsidP="00125F84">
            <w:pPr>
              <w:ind w:left="339" w:hanging="339"/>
              <w:jc w:val="both"/>
              <w:rPr>
                <w:rFonts w:eastAsia="Times New Roman" w:cs="Times New Roman"/>
                <w:color w:val="000000"/>
                <w:sz w:val="22"/>
                <w:lang w:val="en-US"/>
              </w:rPr>
            </w:pPr>
            <w:r>
              <w:rPr>
                <w:rFonts w:eastAsia="Times New Roman" w:cs="Times New Roman"/>
                <w:sz w:val="22"/>
                <w:lang w:val="en-US" w:eastAsia="en-GB"/>
              </w:rPr>
              <w:tab/>
            </w:r>
            <w:r w:rsidRPr="008D1C4A">
              <w:rPr>
                <w:rFonts w:eastAsia="Times New Roman" w:cs="Times New Roman"/>
                <w:sz w:val="22"/>
                <w:lang w:val="en-US" w:eastAsia="en-GB"/>
              </w:rPr>
              <w:t>before entry</w:t>
            </w:r>
          </w:p>
        </w:tc>
        <w:tc>
          <w:tcPr>
            <w:tcW w:w="1224" w:type="dxa"/>
            <w:tcBorders>
              <w:top w:val="nil"/>
              <w:left w:val="nil"/>
              <w:bottom w:val="nil"/>
              <w:right w:val="nil"/>
            </w:tcBorders>
            <w:shd w:val="clear" w:color="auto" w:fill="auto"/>
            <w:noWrap/>
          </w:tcPr>
          <w:p w14:paraId="30967C9A"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(0.289)</w:t>
            </w:r>
          </w:p>
        </w:tc>
        <w:tc>
          <w:tcPr>
            <w:tcW w:w="1300" w:type="dxa"/>
            <w:tcBorders>
              <w:top w:val="nil"/>
              <w:left w:val="nil"/>
              <w:bottom w:val="nil"/>
              <w:right w:val="nil"/>
            </w:tcBorders>
            <w:shd w:val="clear" w:color="auto" w:fill="auto"/>
            <w:noWrap/>
          </w:tcPr>
          <w:p w14:paraId="1836ECD3"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(0.270)</w:t>
            </w:r>
          </w:p>
        </w:tc>
        <w:tc>
          <w:tcPr>
            <w:tcW w:w="1300" w:type="dxa"/>
            <w:tcBorders>
              <w:top w:val="nil"/>
              <w:left w:val="nil"/>
              <w:bottom w:val="nil"/>
              <w:right w:val="nil"/>
            </w:tcBorders>
            <w:shd w:val="clear" w:color="auto" w:fill="auto"/>
            <w:noWrap/>
          </w:tcPr>
          <w:p w14:paraId="0E281C11"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(0.244)</w:t>
            </w:r>
          </w:p>
        </w:tc>
        <w:tc>
          <w:tcPr>
            <w:tcW w:w="1300" w:type="dxa"/>
            <w:tcBorders>
              <w:top w:val="nil"/>
              <w:left w:val="nil"/>
              <w:bottom w:val="nil"/>
              <w:right w:val="nil"/>
            </w:tcBorders>
            <w:shd w:val="clear" w:color="auto" w:fill="auto"/>
            <w:noWrap/>
          </w:tcPr>
          <w:p w14:paraId="33C9819B"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(0.326)</w:t>
            </w:r>
          </w:p>
        </w:tc>
        <w:tc>
          <w:tcPr>
            <w:tcW w:w="1300" w:type="dxa"/>
            <w:tcBorders>
              <w:top w:val="nil"/>
              <w:left w:val="nil"/>
              <w:bottom w:val="nil"/>
              <w:right w:val="nil"/>
            </w:tcBorders>
            <w:shd w:val="clear" w:color="auto" w:fill="auto"/>
            <w:noWrap/>
          </w:tcPr>
          <w:p w14:paraId="547DF172"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(0.395)</w:t>
            </w:r>
          </w:p>
        </w:tc>
        <w:tc>
          <w:tcPr>
            <w:tcW w:w="1300" w:type="dxa"/>
            <w:tcBorders>
              <w:top w:val="nil"/>
              <w:left w:val="nil"/>
              <w:bottom w:val="nil"/>
              <w:right w:val="nil"/>
            </w:tcBorders>
            <w:shd w:val="clear" w:color="auto" w:fill="auto"/>
            <w:noWrap/>
          </w:tcPr>
          <w:p w14:paraId="7EA48FF5"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(0.230)</w:t>
            </w:r>
          </w:p>
        </w:tc>
        <w:tc>
          <w:tcPr>
            <w:tcW w:w="1300" w:type="dxa"/>
            <w:tcBorders>
              <w:top w:val="nil"/>
              <w:left w:val="nil"/>
              <w:bottom w:val="nil"/>
              <w:right w:val="nil"/>
            </w:tcBorders>
            <w:shd w:val="clear" w:color="auto" w:fill="auto"/>
            <w:noWrap/>
          </w:tcPr>
          <w:p w14:paraId="0A339947"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(0.486)</w:t>
            </w:r>
          </w:p>
        </w:tc>
        <w:tc>
          <w:tcPr>
            <w:tcW w:w="1300" w:type="dxa"/>
            <w:tcBorders>
              <w:top w:val="nil"/>
              <w:left w:val="nil"/>
              <w:bottom w:val="nil"/>
              <w:right w:val="nil"/>
            </w:tcBorders>
            <w:shd w:val="clear" w:color="auto" w:fill="auto"/>
            <w:noWrap/>
          </w:tcPr>
          <w:p w14:paraId="788BE23A"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(0.218)</w:t>
            </w:r>
          </w:p>
        </w:tc>
      </w:tr>
      <w:tr w:rsidR="00DA4954" w:rsidRPr="009D6DD1" w14:paraId="40276E35" w14:textId="77777777" w:rsidTr="00125F84">
        <w:trPr>
          <w:trHeight w:val="260"/>
        </w:trPr>
        <w:tc>
          <w:tcPr>
            <w:tcW w:w="2943" w:type="dxa"/>
            <w:tcBorders>
              <w:top w:val="nil"/>
              <w:left w:val="nil"/>
              <w:bottom w:val="nil"/>
              <w:right w:val="nil"/>
            </w:tcBorders>
            <w:shd w:val="clear" w:color="auto" w:fill="auto"/>
            <w:noWrap/>
            <w:vAlign w:val="center"/>
            <w:hideMark/>
          </w:tcPr>
          <w:p w14:paraId="30BF92B4" w14:textId="77777777" w:rsidR="00DA4954" w:rsidRPr="009D6DD1" w:rsidRDefault="00DA4954" w:rsidP="00125F84">
            <w:pPr>
              <w:ind w:left="339" w:hanging="339"/>
              <w:jc w:val="both"/>
              <w:rPr>
                <w:rFonts w:eastAsia="Times New Roman" w:cs="Times New Roman"/>
                <w:sz w:val="22"/>
                <w:lang w:val="en-US"/>
              </w:rPr>
            </w:pPr>
            <w:r w:rsidRPr="009D6DD1">
              <w:rPr>
                <w:rFonts w:eastAsia="Times New Roman" w:cs="Times New Roman"/>
                <w:sz w:val="22"/>
                <w:lang w:val="en-US"/>
              </w:rPr>
              <w:t xml:space="preserve">Attendees - </w:t>
            </w:r>
            <w:r>
              <w:rPr>
                <w:rFonts w:eastAsia="Times New Roman" w:cs="Times New Roman"/>
                <w:sz w:val="22"/>
                <w:lang w:val="en-US" w:eastAsia="en-GB"/>
              </w:rPr>
              <w:t>6</w:t>
            </w:r>
            <w:r w:rsidRPr="008D1C4A">
              <w:rPr>
                <w:rFonts w:eastAsia="Times New Roman" w:cs="Times New Roman"/>
                <w:sz w:val="22"/>
                <w:lang w:val="en-US" w:eastAsia="en-GB"/>
              </w:rPr>
              <w:t xml:space="preserve"> years</w:t>
            </w:r>
          </w:p>
        </w:tc>
        <w:tc>
          <w:tcPr>
            <w:tcW w:w="1224" w:type="dxa"/>
            <w:tcBorders>
              <w:top w:val="nil"/>
              <w:left w:val="nil"/>
              <w:bottom w:val="nil"/>
              <w:right w:val="nil"/>
            </w:tcBorders>
            <w:shd w:val="clear" w:color="auto" w:fill="auto"/>
            <w:noWrap/>
          </w:tcPr>
          <w:p w14:paraId="406BC5C7"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-0.026</w:t>
            </w:r>
          </w:p>
        </w:tc>
        <w:tc>
          <w:tcPr>
            <w:tcW w:w="1300" w:type="dxa"/>
            <w:tcBorders>
              <w:top w:val="nil"/>
              <w:left w:val="nil"/>
              <w:bottom w:val="nil"/>
              <w:right w:val="nil"/>
            </w:tcBorders>
            <w:shd w:val="clear" w:color="auto" w:fill="auto"/>
            <w:noWrap/>
          </w:tcPr>
          <w:p w14:paraId="018F3A97"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-0.025</w:t>
            </w:r>
          </w:p>
        </w:tc>
        <w:tc>
          <w:tcPr>
            <w:tcW w:w="1300" w:type="dxa"/>
            <w:tcBorders>
              <w:top w:val="nil"/>
              <w:left w:val="nil"/>
              <w:bottom w:val="nil"/>
              <w:right w:val="nil"/>
            </w:tcBorders>
            <w:shd w:val="clear" w:color="auto" w:fill="auto"/>
            <w:noWrap/>
          </w:tcPr>
          <w:p w14:paraId="6EC7576B"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-0.074</w:t>
            </w:r>
          </w:p>
        </w:tc>
        <w:tc>
          <w:tcPr>
            <w:tcW w:w="1300" w:type="dxa"/>
            <w:tcBorders>
              <w:top w:val="nil"/>
              <w:left w:val="nil"/>
              <w:bottom w:val="nil"/>
              <w:right w:val="nil"/>
            </w:tcBorders>
            <w:shd w:val="clear" w:color="auto" w:fill="auto"/>
            <w:noWrap/>
          </w:tcPr>
          <w:p w14:paraId="70719649"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0.148</w:t>
            </w:r>
          </w:p>
        </w:tc>
        <w:tc>
          <w:tcPr>
            <w:tcW w:w="1300" w:type="dxa"/>
            <w:tcBorders>
              <w:top w:val="nil"/>
              <w:left w:val="nil"/>
              <w:bottom w:val="nil"/>
              <w:right w:val="nil"/>
            </w:tcBorders>
            <w:shd w:val="clear" w:color="auto" w:fill="auto"/>
            <w:noWrap/>
          </w:tcPr>
          <w:p w14:paraId="509F61FC"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0.086</w:t>
            </w:r>
          </w:p>
        </w:tc>
        <w:tc>
          <w:tcPr>
            <w:tcW w:w="1300" w:type="dxa"/>
            <w:tcBorders>
              <w:top w:val="nil"/>
              <w:left w:val="nil"/>
              <w:bottom w:val="nil"/>
              <w:right w:val="nil"/>
            </w:tcBorders>
            <w:shd w:val="clear" w:color="auto" w:fill="auto"/>
            <w:noWrap/>
          </w:tcPr>
          <w:p w14:paraId="0D7ED6F1"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0.012</w:t>
            </w:r>
          </w:p>
        </w:tc>
        <w:tc>
          <w:tcPr>
            <w:tcW w:w="1300" w:type="dxa"/>
            <w:tcBorders>
              <w:top w:val="nil"/>
              <w:left w:val="nil"/>
              <w:bottom w:val="nil"/>
              <w:right w:val="nil"/>
            </w:tcBorders>
            <w:shd w:val="clear" w:color="auto" w:fill="auto"/>
            <w:noWrap/>
          </w:tcPr>
          <w:p w14:paraId="56089F96"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0.053</w:t>
            </w:r>
          </w:p>
        </w:tc>
        <w:tc>
          <w:tcPr>
            <w:tcW w:w="1300" w:type="dxa"/>
            <w:tcBorders>
              <w:top w:val="nil"/>
              <w:left w:val="nil"/>
              <w:bottom w:val="nil"/>
              <w:right w:val="nil"/>
            </w:tcBorders>
            <w:shd w:val="clear" w:color="auto" w:fill="auto"/>
            <w:noWrap/>
          </w:tcPr>
          <w:p w14:paraId="23DF14A3"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-0.008</w:t>
            </w:r>
          </w:p>
        </w:tc>
      </w:tr>
      <w:tr w:rsidR="00DA4954" w:rsidRPr="009D6DD1" w14:paraId="53F0C237" w14:textId="77777777" w:rsidTr="00125F84">
        <w:trPr>
          <w:trHeight w:val="260"/>
        </w:trPr>
        <w:tc>
          <w:tcPr>
            <w:tcW w:w="2943" w:type="dxa"/>
            <w:tcBorders>
              <w:top w:val="nil"/>
              <w:left w:val="nil"/>
              <w:bottom w:val="nil"/>
              <w:right w:val="nil"/>
            </w:tcBorders>
            <w:shd w:val="clear" w:color="auto" w:fill="auto"/>
            <w:noWrap/>
            <w:vAlign w:val="center"/>
            <w:hideMark/>
          </w:tcPr>
          <w:p w14:paraId="43BBBB8C" w14:textId="77777777" w:rsidR="00DA4954" w:rsidRPr="009D6DD1" w:rsidRDefault="00DA4954" w:rsidP="00125F84">
            <w:pPr>
              <w:ind w:left="339" w:hanging="339"/>
              <w:jc w:val="both"/>
              <w:rPr>
                <w:rFonts w:eastAsia="Times New Roman" w:cs="Times New Roman"/>
                <w:color w:val="000000"/>
                <w:sz w:val="22"/>
                <w:lang w:val="en-US"/>
              </w:rPr>
            </w:pPr>
            <w:r>
              <w:rPr>
                <w:rFonts w:eastAsia="Times New Roman" w:cs="Times New Roman"/>
                <w:sz w:val="22"/>
                <w:lang w:val="en-US" w:eastAsia="en-GB"/>
              </w:rPr>
              <w:tab/>
            </w:r>
            <w:r w:rsidRPr="008D1C4A">
              <w:rPr>
                <w:rFonts w:eastAsia="Times New Roman" w:cs="Times New Roman"/>
                <w:sz w:val="22"/>
                <w:lang w:val="en-US" w:eastAsia="en-GB"/>
              </w:rPr>
              <w:t>before entry</w:t>
            </w:r>
          </w:p>
        </w:tc>
        <w:tc>
          <w:tcPr>
            <w:tcW w:w="1224" w:type="dxa"/>
            <w:tcBorders>
              <w:top w:val="nil"/>
              <w:left w:val="nil"/>
              <w:bottom w:val="nil"/>
              <w:right w:val="nil"/>
            </w:tcBorders>
            <w:shd w:val="clear" w:color="auto" w:fill="auto"/>
            <w:noWrap/>
          </w:tcPr>
          <w:p w14:paraId="1416D0F7"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(0.294)</w:t>
            </w:r>
          </w:p>
        </w:tc>
        <w:tc>
          <w:tcPr>
            <w:tcW w:w="1300" w:type="dxa"/>
            <w:tcBorders>
              <w:top w:val="nil"/>
              <w:left w:val="nil"/>
              <w:bottom w:val="nil"/>
              <w:right w:val="nil"/>
            </w:tcBorders>
            <w:shd w:val="clear" w:color="auto" w:fill="auto"/>
            <w:noWrap/>
          </w:tcPr>
          <w:p w14:paraId="4A5B44CF"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(0.292)</w:t>
            </w:r>
          </w:p>
        </w:tc>
        <w:tc>
          <w:tcPr>
            <w:tcW w:w="1300" w:type="dxa"/>
            <w:tcBorders>
              <w:top w:val="nil"/>
              <w:left w:val="nil"/>
              <w:bottom w:val="nil"/>
              <w:right w:val="nil"/>
            </w:tcBorders>
            <w:shd w:val="clear" w:color="auto" w:fill="auto"/>
            <w:noWrap/>
          </w:tcPr>
          <w:p w14:paraId="2A6B9211"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(0.249)</w:t>
            </w:r>
          </w:p>
        </w:tc>
        <w:tc>
          <w:tcPr>
            <w:tcW w:w="1300" w:type="dxa"/>
            <w:tcBorders>
              <w:top w:val="nil"/>
              <w:left w:val="nil"/>
              <w:bottom w:val="nil"/>
              <w:right w:val="nil"/>
            </w:tcBorders>
            <w:shd w:val="clear" w:color="auto" w:fill="auto"/>
            <w:noWrap/>
          </w:tcPr>
          <w:p w14:paraId="7BCF59FC"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(0.349)</w:t>
            </w:r>
          </w:p>
        </w:tc>
        <w:tc>
          <w:tcPr>
            <w:tcW w:w="1300" w:type="dxa"/>
            <w:tcBorders>
              <w:top w:val="nil"/>
              <w:left w:val="nil"/>
              <w:bottom w:val="nil"/>
              <w:right w:val="nil"/>
            </w:tcBorders>
            <w:shd w:val="clear" w:color="auto" w:fill="auto"/>
            <w:noWrap/>
          </w:tcPr>
          <w:p w14:paraId="5CBC0125"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(0.407)</w:t>
            </w:r>
          </w:p>
        </w:tc>
        <w:tc>
          <w:tcPr>
            <w:tcW w:w="1300" w:type="dxa"/>
            <w:tcBorders>
              <w:top w:val="nil"/>
              <w:left w:val="nil"/>
              <w:bottom w:val="nil"/>
              <w:right w:val="nil"/>
            </w:tcBorders>
            <w:shd w:val="clear" w:color="auto" w:fill="auto"/>
            <w:noWrap/>
          </w:tcPr>
          <w:p w14:paraId="3384D829"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(0.242)</w:t>
            </w:r>
          </w:p>
        </w:tc>
        <w:tc>
          <w:tcPr>
            <w:tcW w:w="1300" w:type="dxa"/>
            <w:tcBorders>
              <w:top w:val="nil"/>
              <w:left w:val="nil"/>
              <w:bottom w:val="nil"/>
              <w:right w:val="nil"/>
            </w:tcBorders>
            <w:shd w:val="clear" w:color="auto" w:fill="auto"/>
            <w:noWrap/>
          </w:tcPr>
          <w:p w14:paraId="0A657012"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(0.515)</w:t>
            </w:r>
          </w:p>
        </w:tc>
        <w:tc>
          <w:tcPr>
            <w:tcW w:w="1300" w:type="dxa"/>
            <w:tcBorders>
              <w:top w:val="nil"/>
              <w:left w:val="nil"/>
              <w:bottom w:val="nil"/>
              <w:right w:val="nil"/>
            </w:tcBorders>
            <w:shd w:val="clear" w:color="auto" w:fill="auto"/>
            <w:noWrap/>
          </w:tcPr>
          <w:p w14:paraId="7089077A"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(0.228)</w:t>
            </w:r>
          </w:p>
        </w:tc>
      </w:tr>
      <w:tr w:rsidR="00DA4954" w:rsidRPr="009D6DD1" w14:paraId="6081AE88" w14:textId="77777777" w:rsidTr="00125F84">
        <w:trPr>
          <w:trHeight w:val="260"/>
        </w:trPr>
        <w:tc>
          <w:tcPr>
            <w:tcW w:w="2943" w:type="dxa"/>
            <w:tcBorders>
              <w:top w:val="nil"/>
              <w:left w:val="nil"/>
              <w:bottom w:val="nil"/>
              <w:right w:val="nil"/>
            </w:tcBorders>
            <w:shd w:val="clear" w:color="auto" w:fill="auto"/>
            <w:noWrap/>
            <w:vAlign w:val="center"/>
            <w:hideMark/>
          </w:tcPr>
          <w:p w14:paraId="56578B3A" w14:textId="77777777" w:rsidR="00DA4954" w:rsidRPr="009D6DD1" w:rsidRDefault="00DA4954" w:rsidP="00125F84">
            <w:pPr>
              <w:ind w:left="339" w:hanging="339"/>
              <w:jc w:val="both"/>
              <w:rPr>
                <w:rFonts w:eastAsia="Times New Roman" w:cs="Times New Roman"/>
                <w:sz w:val="22"/>
                <w:lang w:val="en-US"/>
              </w:rPr>
            </w:pPr>
            <w:r w:rsidRPr="009D6DD1">
              <w:rPr>
                <w:rFonts w:eastAsia="Times New Roman" w:cs="Times New Roman"/>
                <w:sz w:val="22"/>
                <w:lang w:val="en-US"/>
              </w:rPr>
              <w:t xml:space="preserve">Attendees - </w:t>
            </w:r>
            <w:r>
              <w:rPr>
                <w:rFonts w:eastAsia="Times New Roman" w:cs="Times New Roman"/>
                <w:sz w:val="22"/>
                <w:lang w:val="en-US" w:eastAsia="en-GB"/>
              </w:rPr>
              <w:t>7</w:t>
            </w:r>
            <w:r w:rsidRPr="008D1C4A">
              <w:rPr>
                <w:rFonts w:eastAsia="Times New Roman" w:cs="Times New Roman"/>
                <w:sz w:val="22"/>
                <w:lang w:val="en-US" w:eastAsia="en-GB"/>
              </w:rPr>
              <w:t xml:space="preserve"> years</w:t>
            </w:r>
          </w:p>
        </w:tc>
        <w:tc>
          <w:tcPr>
            <w:tcW w:w="1224" w:type="dxa"/>
            <w:tcBorders>
              <w:top w:val="nil"/>
              <w:left w:val="nil"/>
              <w:bottom w:val="nil"/>
              <w:right w:val="nil"/>
            </w:tcBorders>
            <w:shd w:val="clear" w:color="auto" w:fill="auto"/>
            <w:noWrap/>
          </w:tcPr>
          <w:p w14:paraId="77850257"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0.099</w:t>
            </w:r>
          </w:p>
        </w:tc>
        <w:tc>
          <w:tcPr>
            <w:tcW w:w="1300" w:type="dxa"/>
            <w:tcBorders>
              <w:top w:val="nil"/>
              <w:left w:val="nil"/>
              <w:bottom w:val="nil"/>
              <w:right w:val="nil"/>
            </w:tcBorders>
            <w:shd w:val="clear" w:color="auto" w:fill="auto"/>
            <w:noWrap/>
          </w:tcPr>
          <w:p w14:paraId="44B7AE61"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0.034</w:t>
            </w:r>
          </w:p>
        </w:tc>
        <w:tc>
          <w:tcPr>
            <w:tcW w:w="1300" w:type="dxa"/>
            <w:tcBorders>
              <w:top w:val="nil"/>
              <w:left w:val="nil"/>
              <w:bottom w:val="nil"/>
              <w:right w:val="nil"/>
            </w:tcBorders>
            <w:shd w:val="clear" w:color="auto" w:fill="auto"/>
            <w:noWrap/>
          </w:tcPr>
          <w:p w14:paraId="55A992EF"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-0.100</w:t>
            </w:r>
          </w:p>
        </w:tc>
        <w:tc>
          <w:tcPr>
            <w:tcW w:w="1300" w:type="dxa"/>
            <w:tcBorders>
              <w:top w:val="nil"/>
              <w:left w:val="nil"/>
              <w:bottom w:val="nil"/>
              <w:right w:val="nil"/>
            </w:tcBorders>
            <w:shd w:val="clear" w:color="auto" w:fill="auto"/>
            <w:noWrap/>
          </w:tcPr>
          <w:p w14:paraId="6576B08A"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-0.073</w:t>
            </w:r>
          </w:p>
        </w:tc>
        <w:tc>
          <w:tcPr>
            <w:tcW w:w="1300" w:type="dxa"/>
            <w:tcBorders>
              <w:top w:val="nil"/>
              <w:left w:val="nil"/>
              <w:bottom w:val="nil"/>
              <w:right w:val="nil"/>
            </w:tcBorders>
            <w:shd w:val="clear" w:color="auto" w:fill="auto"/>
            <w:noWrap/>
          </w:tcPr>
          <w:p w14:paraId="155F968C"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-0.126</w:t>
            </w:r>
          </w:p>
        </w:tc>
        <w:tc>
          <w:tcPr>
            <w:tcW w:w="1300" w:type="dxa"/>
            <w:tcBorders>
              <w:top w:val="nil"/>
              <w:left w:val="nil"/>
              <w:bottom w:val="nil"/>
              <w:right w:val="nil"/>
            </w:tcBorders>
            <w:shd w:val="clear" w:color="auto" w:fill="auto"/>
            <w:noWrap/>
          </w:tcPr>
          <w:p w14:paraId="0F1F285E"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-0.068</w:t>
            </w:r>
          </w:p>
        </w:tc>
        <w:tc>
          <w:tcPr>
            <w:tcW w:w="1300" w:type="dxa"/>
            <w:tcBorders>
              <w:top w:val="nil"/>
              <w:left w:val="nil"/>
              <w:bottom w:val="nil"/>
              <w:right w:val="nil"/>
            </w:tcBorders>
            <w:shd w:val="clear" w:color="auto" w:fill="auto"/>
            <w:noWrap/>
          </w:tcPr>
          <w:p w14:paraId="395C57C5"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0.065</w:t>
            </w:r>
          </w:p>
        </w:tc>
        <w:tc>
          <w:tcPr>
            <w:tcW w:w="1300" w:type="dxa"/>
            <w:tcBorders>
              <w:top w:val="nil"/>
              <w:left w:val="nil"/>
              <w:bottom w:val="nil"/>
              <w:right w:val="nil"/>
            </w:tcBorders>
            <w:shd w:val="clear" w:color="auto" w:fill="auto"/>
            <w:noWrap/>
          </w:tcPr>
          <w:p w14:paraId="269FEE32"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0.022</w:t>
            </w:r>
          </w:p>
        </w:tc>
      </w:tr>
      <w:tr w:rsidR="00DA4954" w:rsidRPr="009D6DD1" w14:paraId="5FC5B5AA" w14:textId="77777777" w:rsidTr="00125F84">
        <w:trPr>
          <w:trHeight w:val="260"/>
        </w:trPr>
        <w:tc>
          <w:tcPr>
            <w:tcW w:w="2943" w:type="dxa"/>
            <w:tcBorders>
              <w:top w:val="nil"/>
              <w:left w:val="nil"/>
              <w:bottom w:val="nil"/>
              <w:right w:val="nil"/>
            </w:tcBorders>
            <w:shd w:val="clear" w:color="auto" w:fill="auto"/>
            <w:noWrap/>
            <w:vAlign w:val="center"/>
            <w:hideMark/>
          </w:tcPr>
          <w:p w14:paraId="6A11845A" w14:textId="77777777" w:rsidR="00DA4954" w:rsidRPr="009D6DD1" w:rsidRDefault="00DA4954" w:rsidP="00125F84">
            <w:pPr>
              <w:ind w:left="339" w:hanging="339"/>
              <w:jc w:val="both"/>
              <w:rPr>
                <w:rFonts w:eastAsia="Times New Roman" w:cs="Times New Roman"/>
                <w:color w:val="000000"/>
                <w:sz w:val="22"/>
                <w:lang w:val="en-US"/>
              </w:rPr>
            </w:pPr>
            <w:r>
              <w:rPr>
                <w:rFonts w:eastAsia="Times New Roman" w:cs="Times New Roman"/>
                <w:sz w:val="22"/>
                <w:lang w:val="en-US" w:eastAsia="en-GB"/>
              </w:rPr>
              <w:tab/>
            </w:r>
            <w:r w:rsidRPr="008D1C4A">
              <w:rPr>
                <w:rFonts w:eastAsia="Times New Roman" w:cs="Times New Roman"/>
                <w:sz w:val="22"/>
                <w:lang w:val="en-US" w:eastAsia="en-GB"/>
              </w:rPr>
              <w:t>before entry</w:t>
            </w:r>
          </w:p>
        </w:tc>
        <w:tc>
          <w:tcPr>
            <w:tcW w:w="1224" w:type="dxa"/>
            <w:tcBorders>
              <w:top w:val="nil"/>
              <w:left w:val="nil"/>
              <w:bottom w:val="nil"/>
              <w:right w:val="nil"/>
            </w:tcBorders>
            <w:shd w:val="clear" w:color="auto" w:fill="auto"/>
            <w:noWrap/>
          </w:tcPr>
          <w:p w14:paraId="3D0F4E95"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(0.296)</w:t>
            </w:r>
          </w:p>
        </w:tc>
        <w:tc>
          <w:tcPr>
            <w:tcW w:w="1300" w:type="dxa"/>
            <w:tcBorders>
              <w:top w:val="nil"/>
              <w:left w:val="nil"/>
              <w:bottom w:val="nil"/>
              <w:right w:val="nil"/>
            </w:tcBorders>
            <w:shd w:val="clear" w:color="auto" w:fill="auto"/>
            <w:noWrap/>
          </w:tcPr>
          <w:p w14:paraId="0F467476"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(0.303)</w:t>
            </w:r>
          </w:p>
        </w:tc>
        <w:tc>
          <w:tcPr>
            <w:tcW w:w="1300" w:type="dxa"/>
            <w:tcBorders>
              <w:top w:val="nil"/>
              <w:left w:val="nil"/>
              <w:bottom w:val="nil"/>
              <w:right w:val="nil"/>
            </w:tcBorders>
            <w:shd w:val="clear" w:color="auto" w:fill="auto"/>
            <w:noWrap/>
          </w:tcPr>
          <w:p w14:paraId="1CEE8D8A"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(0.252)</w:t>
            </w:r>
          </w:p>
        </w:tc>
        <w:tc>
          <w:tcPr>
            <w:tcW w:w="1300" w:type="dxa"/>
            <w:tcBorders>
              <w:top w:val="nil"/>
              <w:left w:val="nil"/>
              <w:bottom w:val="nil"/>
              <w:right w:val="nil"/>
            </w:tcBorders>
            <w:shd w:val="clear" w:color="auto" w:fill="auto"/>
            <w:noWrap/>
          </w:tcPr>
          <w:p w14:paraId="06B8A33B"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(0.362)</w:t>
            </w:r>
          </w:p>
        </w:tc>
        <w:tc>
          <w:tcPr>
            <w:tcW w:w="1300" w:type="dxa"/>
            <w:tcBorders>
              <w:top w:val="nil"/>
              <w:left w:val="nil"/>
              <w:bottom w:val="nil"/>
              <w:right w:val="nil"/>
            </w:tcBorders>
            <w:shd w:val="clear" w:color="auto" w:fill="auto"/>
            <w:noWrap/>
          </w:tcPr>
          <w:p w14:paraId="745AB578"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(0.423)</w:t>
            </w:r>
          </w:p>
        </w:tc>
        <w:tc>
          <w:tcPr>
            <w:tcW w:w="1300" w:type="dxa"/>
            <w:tcBorders>
              <w:top w:val="nil"/>
              <w:left w:val="nil"/>
              <w:bottom w:val="nil"/>
              <w:right w:val="nil"/>
            </w:tcBorders>
            <w:shd w:val="clear" w:color="auto" w:fill="auto"/>
            <w:noWrap/>
          </w:tcPr>
          <w:p w14:paraId="56F0AEC9"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(0.247)</w:t>
            </w:r>
          </w:p>
        </w:tc>
        <w:tc>
          <w:tcPr>
            <w:tcW w:w="1300" w:type="dxa"/>
            <w:tcBorders>
              <w:top w:val="nil"/>
              <w:left w:val="nil"/>
              <w:bottom w:val="nil"/>
              <w:right w:val="nil"/>
            </w:tcBorders>
            <w:shd w:val="clear" w:color="auto" w:fill="auto"/>
            <w:noWrap/>
          </w:tcPr>
          <w:p w14:paraId="6A6E27F6"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(0.514)</w:t>
            </w:r>
          </w:p>
        </w:tc>
        <w:tc>
          <w:tcPr>
            <w:tcW w:w="1300" w:type="dxa"/>
            <w:tcBorders>
              <w:top w:val="nil"/>
              <w:left w:val="nil"/>
              <w:bottom w:val="nil"/>
              <w:right w:val="nil"/>
            </w:tcBorders>
            <w:shd w:val="clear" w:color="auto" w:fill="auto"/>
            <w:noWrap/>
          </w:tcPr>
          <w:p w14:paraId="1F000B7E"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(0.235)</w:t>
            </w:r>
          </w:p>
        </w:tc>
      </w:tr>
      <w:tr w:rsidR="00DA4954" w:rsidRPr="009D6DD1" w14:paraId="175C50DE" w14:textId="77777777" w:rsidTr="00125F84">
        <w:trPr>
          <w:trHeight w:val="260"/>
        </w:trPr>
        <w:tc>
          <w:tcPr>
            <w:tcW w:w="2943" w:type="dxa"/>
            <w:tcBorders>
              <w:top w:val="nil"/>
              <w:left w:val="nil"/>
              <w:bottom w:val="nil"/>
              <w:right w:val="nil"/>
            </w:tcBorders>
            <w:shd w:val="clear" w:color="auto" w:fill="auto"/>
            <w:noWrap/>
            <w:vAlign w:val="center"/>
            <w:hideMark/>
          </w:tcPr>
          <w:p w14:paraId="3ED7333E" w14:textId="77777777" w:rsidR="00DA4954" w:rsidRPr="009D6DD1" w:rsidRDefault="00DA4954" w:rsidP="00125F84">
            <w:pPr>
              <w:ind w:left="339" w:hanging="339"/>
              <w:jc w:val="both"/>
              <w:rPr>
                <w:rFonts w:eastAsia="Times New Roman" w:cs="Times New Roman"/>
                <w:sz w:val="22"/>
                <w:lang w:val="en-US"/>
              </w:rPr>
            </w:pPr>
            <w:r w:rsidRPr="009D6DD1">
              <w:rPr>
                <w:rFonts w:eastAsia="Times New Roman" w:cs="Times New Roman"/>
                <w:sz w:val="22"/>
                <w:lang w:val="en-US"/>
              </w:rPr>
              <w:t xml:space="preserve">Attendees - </w:t>
            </w:r>
            <w:r>
              <w:rPr>
                <w:rFonts w:eastAsia="Times New Roman" w:cs="Times New Roman"/>
                <w:sz w:val="22"/>
                <w:lang w:val="en-US" w:eastAsia="en-GB"/>
              </w:rPr>
              <w:t>8</w:t>
            </w:r>
            <w:r w:rsidRPr="008D1C4A">
              <w:rPr>
                <w:rFonts w:eastAsia="Times New Roman" w:cs="Times New Roman"/>
                <w:sz w:val="22"/>
                <w:lang w:val="en-US" w:eastAsia="en-GB"/>
              </w:rPr>
              <w:t xml:space="preserve"> years</w:t>
            </w:r>
          </w:p>
        </w:tc>
        <w:tc>
          <w:tcPr>
            <w:tcW w:w="1224" w:type="dxa"/>
            <w:tcBorders>
              <w:top w:val="nil"/>
              <w:left w:val="nil"/>
              <w:bottom w:val="nil"/>
              <w:right w:val="nil"/>
            </w:tcBorders>
            <w:shd w:val="clear" w:color="auto" w:fill="auto"/>
            <w:noWrap/>
          </w:tcPr>
          <w:p w14:paraId="60D5AE5C"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0.077</w:t>
            </w:r>
          </w:p>
        </w:tc>
        <w:tc>
          <w:tcPr>
            <w:tcW w:w="1300" w:type="dxa"/>
            <w:tcBorders>
              <w:top w:val="nil"/>
              <w:left w:val="nil"/>
              <w:bottom w:val="nil"/>
              <w:right w:val="nil"/>
            </w:tcBorders>
            <w:shd w:val="clear" w:color="auto" w:fill="auto"/>
            <w:noWrap/>
          </w:tcPr>
          <w:p w14:paraId="008EDB4A"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0.167</w:t>
            </w:r>
          </w:p>
        </w:tc>
        <w:tc>
          <w:tcPr>
            <w:tcW w:w="1300" w:type="dxa"/>
            <w:tcBorders>
              <w:top w:val="nil"/>
              <w:left w:val="nil"/>
              <w:bottom w:val="nil"/>
              <w:right w:val="nil"/>
            </w:tcBorders>
            <w:shd w:val="clear" w:color="auto" w:fill="auto"/>
            <w:noWrap/>
          </w:tcPr>
          <w:p w14:paraId="037F4D86"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-0.120</w:t>
            </w:r>
          </w:p>
        </w:tc>
        <w:tc>
          <w:tcPr>
            <w:tcW w:w="1300" w:type="dxa"/>
            <w:tcBorders>
              <w:top w:val="nil"/>
              <w:left w:val="nil"/>
              <w:bottom w:val="nil"/>
              <w:right w:val="nil"/>
            </w:tcBorders>
            <w:shd w:val="clear" w:color="auto" w:fill="auto"/>
            <w:noWrap/>
          </w:tcPr>
          <w:p w14:paraId="45CDC487"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-0.368</w:t>
            </w:r>
          </w:p>
        </w:tc>
        <w:tc>
          <w:tcPr>
            <w:tcW w:w="1300" w:type="dxa"/>
            <w:tcBorders>
              <w:top w:val="nil"/>
              <w:left w:val="nil"/>
              <w:bottom w:val="nil"/>
              <w:right w:val="nil"/>
            </w:tcBorders>
            <w:shd w:val="clear" w:color="auto" w:fill="auto"/>
            <w:noWrap/>
          </w:tcPr>
          <w:p w14:paraId="01F952E2"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-0.313</w:t>
            </w:r>
          </w:p>
        </w:tc>
        <w:tc>
          <w:tcPr>
            <w:tcW w:w="1300" w:type="dxa"/>
            <w:tcBorders>
              <w:top w:val="nil"/>
              <w:left w:val="nil"/>
              <w:bottom w:val="nil"/>
              <w:right w:val="nil"/>
            </w:tcBorders>
            <w:shd w:val="clear" w:color="auto" w:fill="auto"/>
            <w:noWrap/>
          </w:tcPr>
          <w:p w14:paraId="54ED688A"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-0.087</w:t>
            </w:r>
          </w:p>
        </w:tc>
        <w:tc>
          <w:tcPr>
            <w:tcW w:w="1300" w:type="dxa"/>
            <w:tcBorders>
              <w:top w:val="nil"/>
              <w:left w:val="nil"/>
              <w:bottom w:val="nil"/>
              <w:right w:val="nil"/>
            </w:tcBorders>
            <w:shd w:val="clear" w:color="auto" w:fill="auto"/>
            <w:noWrap/>
          </w:tcPr>
          <w:p w14:paraId="32D05811"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0.136</w:t>
            </w:r>
          </w:p>
        </w:tc>
        <w:tc>
          <w:tcPr>
            <w:tcW w:w="1300" w:type="dxa"/>
            <w:tcBorders>
              <w:top w:val="nil"/>
              <w:left w:val="nil"/>
              <w:bottom w:val="nil"/>
              <w:right w:val="nil"/>
            </w:tcBorders>
            <w:shd w:val="clear" w:color="auto" w:fill="auto"/>
            <w:noWrap/>
          </w:tcPr>
          <w:p w14:paraId="7DCF5E29"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0.026</w:t>
            </w:r>
          </w:p>
        </w:tc>
      </w:tr>
      <w:tr w:rsidR="00DA4954" w:rsidRPr="009D6DD1" w14:paraId="5A94D83B" w14:textId="77777777" w:rsidTr="00125F84">
        <w:trPr>
          <w:trHeight w:val="260"/>
        </w:trPr>
        <w:tc>
          <w:tcPr>
            <w:tcW w:w="2943" w:type="dxa"/>
            <w:tcBorders>
              <w:top w:val="nil"/>
              <w:left w:val="nil"/>
              <w:bottom w:val="nil"/>
              <w:right w:val="nil"/>
            </w:tcBorders>
            <w:shd w:val="clear" w:color="auto" w:fill="auto"/>
            <w:noWrap/>
            <w:vAlign w:val="center"/>
            <w:hideMark/>
          </w:tcPr>
          <w:p w14:paraId="4B9725CC" w14:textId="77777777" w:rsidR="00DA4954" w:rsidRPr="009D6DD1" w:rsidRDefault="00DA4954" w:rsidP="00125F84">
            <w:pPr>
              <w:ind w:left="339" w:hanging="339"/>
              <w:jc w:val="both"/>
              <w:rPr>
                <w:rFonts w:eastAsia="Times New Roman" w:cs="Times New Roman"/>
                <w:color w:val="000000"/>
                <w:sz w:val="22"/>
                <w:lang w:val="en-US"/>
              </w:rPr>
            </w:pPr>
            <w:r>
              <w:rPr>
                <w:rFonts w:eastAsia="Times New Roman" w:cs="Times New Roman"/>
                <w:sz w:val="22"/>
                <w:lang w:val="en-US" w:eastAsia="en-GB"/>
              </w:rPr>
              <w:tab/>
            </w:r>
            <w:r w:rsidRPr="008D1C4A">
              <w:rPr>
                <w:rFonts w:eastAsia="Times New Roman" w:cs="Times New Roman"/>
                <w:sz w:val="22"/>
                <w:lang w:val="en-US" w:eastAsia="en-GB"/>
              </w:rPr>
              <w:t>before entry</w:t>
            </w:r>
          </w:p>
        </w:tc>
        <w:tc>
          <w:tcPr>
            <w:tcW w:w="1224" w:type="dxa"/>
            <w:tcBorders>
              <w:top w:val="nil"/>
              <w:left w:val="nil"/>
              <w:bottom w:val="nil"/>
              <w:right w:val="nil"/>
            </w:tcBorders>
            <w:shd w:val="clear" w:color="auto" w:fill="auto"/>
            <w:noWrap/>
          </w:tcPr>
          <w:p w14:paraId="0091D217"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(0.295)</w:t>
            </w:r>
          </w:p>
        </w:tc>
        <w:tc>
          <w:tcPr>
            <w:tcW w:w="1300" w:type="dxa"/>
            <w:tcBorders>
              <w:top w:val="nil"/>
              <w:left w:val="nil"/>
              <w:bottom w:val="nil"/>
              <w:right w:val="nil"/>
            </w:tcBorders>
            <w:shd w:val="clear" w:color="auto" w:fill="auto"/>
            <w:noWrap/>
          </w:tcPr>
          <w:p w14:paraId="75355AB3"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(0.314)</w:t>
            </w:r>
          </w:p>
        </w:tc>
        <w:tc>
          <w:tcPr>
            <w:tcW w:w="1300" w:type="dxa"/>
            <w:tcBorders>
              <w:top w:val="nil"/>
              <w:left w:val="nil"/>
              <w:bottom w:val="nil"/>
              <w:right w:val="nil"/>
            </w:tcBorders>
            <w:shd w:val="clear" w:color="auto" w:fill="auto"/>
            <w:noWrap/>
          </w:tcPr>
          <w:p w14:paraId="1AE57486"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(0.254)</w:t>
            </w:r>
          </w:p>
        </w:tc>
        <w:tc>
          <w:tcPr>
            <w:tcW w:w="1300" w:type="dxa"/>
            <w:tcBorders>
              <w:top w:val="nil"/>
              <w:left w:val="nil"/>
              <w:bottom w:val="nil"/>
              <w:right w:val="nil"/>
            </w:tcBorders>
            <w:shd w:val="clear" w:color="auto" w:fill="auto"/>
            <w:noWrap/>
          </w:tcPr>
          <w:p w14:paraId="6FB4027B"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(0.389)</w:t>
            </w:r>
          </w:p>
        </w:tc>
        <w:tc>
          <w:tcPr>
            <w:tcW w:w="1300" w:type="dxa"/>
            <w:tcBorders>
              <w:top w:val="nil"/>
              <w:left w:val="nil"/>
              <w:bottom w:val="nil"/>
              <w:right w:val="nil"/>
            </w:tcBorders>
            <w:shd w:val="clear" w:color="auto" w:fill="auto"/>
            <w:noWrap/>
          </w:tcPr>
          <w:p w14:paraId="67D025A9"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(0.434)</w:t>
            </w:r>
          </w:p>
        </w:tc>
        <w:tc>
          <w:tcPr>
            <w:tcW w:w="1300" w:type="dxa"/>
            <w:tcBorders>
              <w:top w:val="nil"/>
              <w:left w:val="nil"/>
              <w:bottom w:val="nil"/>
              <w:right w:val="nil"/>
            </w:tcBorders>
            <w:shd w:val="clear" w:color="auto" w:fill="auto"/>
            <w:noWrap/>
          </w:tcPr>
          <w:p w14:paraId="3741C3B3"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(0.250)</w:t>
            </w:r>
          </w:p>
        </w:tc>
        <w:tc>
          <w:tcPr>
            <w:tcW w:w="1300" w:type="dxa"/>
            <w:tcBorders>
              <w:top w:val="nil"/>
              <w:left w:val="nil"/>
              <w:bottom w:val="nil"/>
              <w:right w:val="nil"/>
            </w:tcBorders>
            <w:shd w:val="clear" w:color="auto" w:fill="auto"/>
            <w:noWrap/>
          </w:tcPr>
          <w:p w14:paraId="70FD74CE"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(0.524)</w:t>
            </w:r>
          </w:p>
        </w:tc>
        <w:tc>
          <w:tcPr>
            <w:tcW w:w="1300" w:type="dxa"/>
            <w:tcBorders>
              <w:top w:val="nil"/>
              <w:left w:val="nil"/>
              <w:bottom w:val="nil"/>
              <w:right w:val="nil"/>
            </w:tcBorders>
            <w:shd w:val="clear" w:color="auto" w:fill="auto"/>
            <w:noWrap/>
          </w:tcPr>
          <w:p w14:paraId="4676E751"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(0.239)</w:t>
            </w:r>
          </w:p>
        </w:tc>
      </w:tr>
      <w:tr w:rsidR="00DA4954" w:rsidRPr="009D6DD1" w14:paraId="782F9E32" w14:textId="77777777" w:rsidTr="00125F84">
        <w:trPr>
          <w:trHeight w:val="260"/>
        </w:trPr>
        <w:tc>
          <w:tcPr>
            <w:tcW w:w="2943" w:type="dxa"/>
            <w:tcBorders>
              <w:top w:val="nil"/>
              <w:left w:val="nil"/>
              <w:bottom w:val="nil"/>
              <w:right w:val="nil"/>
            </w:tcBorders>
            <w:shd w:val="clear" w:color="auto" w:fill="auto"/>
            <w:noWrap/>
            <w:vAlign w:val="center"/>
            <w:hideMark/>
          </w:tcPr>
          <w:p w14:paraId="1B38260E" w14:textId="77777777" w:rsidR="00DA4954" w:rsidRPr="009D6DD1" w:rsidRDefault="00DA4954" w:rsidP="00125F84">
            <w:pPr>
              <w:ind w:left="339" w:hanging="339"/>
              <w:jc w:val="both"/>
              <w:rPr>
                <w:rFonts w:eastAsia="Times New Roman" w:cs="Times New Roman"/>
                <w:sz w:val="22"/>
                <w:lang w:val="en-US"/>
              </w:rPr>
            </w:pPr>
            <w:r w:rsidRPr="009D6DD1">
              <w:rPr>
                <w:rFonts w:eastAsia="Times New Roman" w:cs="Times New Roman"/>
                <w:sz w:val="22"/>
                <w:lang w:val="en-US"/>
              </w:rPr>
              <w:t xml:space="preserve">Attendees - </w:t>
            </w:r>
            <w:r>
              <w:rPr>
                <w:rFonts w:eastAsia="Times New Roman" w:cs="Times New Roman"/>
                <w:sz w:val="22"/>
                <w:lang w:val="en-US" w:eastAsia="en-GB"/>
              </w:rPr>
              <w:t>9</w:t>
            </w:r>
            <w:r w:rsidRPr="008D1C4A">
              <w:rPr>
                <w:rFonts w:eastAsia="Times New Roman" w:cs="Times New Roman"/>
                <w:sz w:val="22"/>
                <w:lang w:val="en-US" w:eastAsia="en-GB"/>
              </w:rPr>
              <w:t xml:space="preserve"> years</w:t>
            </w:r>
          </w:p>
        </w:tc>
        <w:tc>
          <w:tcPr>
            <w:tcW w:w="1224" w:type="dxa"/>
            <w:tcBorders>
              <w:top w:val="nil"/>
              <w:left w:val="nil"/>
              <w:bottom w:val="nil"/>
              <w:right w:val="nil"/>
            </w:tcBorders>
            <w:shd w:val="clear" w:color="auto" w:fill="auto"/>
            <w:noWrap/>
          </w:tcPr>
          <w:p w14:paraId="541899A9"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0.097</w:t>
            </w:r>
          </w:p>
        </w:tc>
        <w:tc>
          <w:tcPr>
            <w:tcW w:w="1300" w:type="dxa"/>
            <w:tcBorders>
              <w:top w:val="nil"/>
              <w:left w:val="nil"/>
              <w:bottom w:val="nil"/>
              <w:right w:val="nil"/>
            </w:tcBorders>
            <w:shd w:val="clear" w:color="auto" w:fill="auto"/>
            <w:noWrap/>
          </w:tcPr>
          <w:p w14:paraId="4ECBD989"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0.063</w:t>
            </w:r>
          </w:p>
        </w:tc>
        <w:tc>
          <w:tcPr>
            <w:tcW w:w="1300" w:type="dxa"/>
            <w:tcBorders>
              <w:top w:val="nil"/>
              <w:left w:val="nil"/>
              <w:bottom w:val="nil"/>
              <w:right w:val="nil"/>
            </w:tcBorders>
            <w:shd w:val="clear" w:color="auto" w:fill="auto"/>
            <w:noWrap/>
          </w:tcPr>
          <w:p w14:paraId="7D65413F"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-0.155</w:t>
            </w:r>
          </w:p>
        </w:tc>
        <w:tc>
          <w:tcPr>
            <w:tcW w:w="1300" w:type="dxa"/>
            <w:tcBorders>
              <w:top w:val="nil"/>
              <w:left w:val="nil"/>
              <w:bottom w:val="nil"/>
              <w:right w:val="nil"/>
            </w:tcBorders>
            <w:shd w:val="clear" w:color="auto" w:fill="auto"/>
            <w:noWrap/>
          </w:tcPr>
          <w:p w14:paraId="3084FDFB"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-0.280</w:t>
            </w:r>
          </w:p>
        </w:tc>
        <w:tc>
          <w:tcPr>
            <w:tcW w:w="1300" w:type="dxa"/>
            <w:tcBorders>
              <w:top w:val="nil"/>
              <w:left w:val="nil"/>
              <w:bottom w:val="nil"/>
              <w:right w:val="nil"/>
            </w:tcBorders>
            <w:shd w:val="clear" w:color="auto" w:fill="auto"/>
            <w:noWrap/>
          </w:tcPr>
          <w:p w14:paraId="791055D4"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-0.565</w:t>
            </w:r>
          </w:p>
        </w:tc>
        <w:tc>
          <w:tcPr>
            <w:tcW w:w="1300" w:type="dxa"/>
            <w:tcBorders>
              <w:top w:val="nil"/>
              <w:left w:val="nil"/>
              <w:bottom w:val="nil"/>
              <w:right w:val="nil"/>
            </w:tcBorders>
            <w:shd w:val="clear" w:color="auto" w:fill="auto"/>
            <w:noWrap/>
          </w:tcPr>
          <w:p w14:paraId="02B9A972"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-0.101</w:t>
            </w:r>
          </w:p>
        </w:tc>
        <w:tc>
          <w:tcPr>
            <w:tcW w:w="1300" w:type="dxa"/>
            <w:tcBorders>
              <w:top w:val="nil"/>
              <w:left w:val="nil"/>
              <w:bottom w:val="nil"/>
              <w:right w:val="nil"/>
            </w:tcBorders>
            <w:shd w:val="clear" w:color="auto" w:fill="auto"/>
            <w:noWrap/>
          </w:tcPr>
          <w:p w14:paraId="27A61E9B"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0.147</w:t>
            </w:r>
          </w:p>
        </w:tc>
        <w:tc>
          <w:tcPr>
            <w:tcW w:w="1300" w:type="dxa"/>
            <w:tcBorders>
              <w:top w:val="nil"/>
              <w:left w:val="nil"/>
              <w:bottom w:val="nil"/>
              <w:right w:val="nil"/>
            </w:tcBorders>
            <w:shd w:val="clear" w:color="auto" w:fill="auto"/>
            <w:noWrap/>
          </w:tcPr>
          <w:p w14:paraId="2AF0EFE3"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-0.055</w:t>
            </w:r>
          </w:p>
        </w:tc>
      </w:tr>
      <w:tr w:rsidR="00DA4954" w:rsidRPr="009D6DD1" w14:paraId="4A6D8DF7" w14:textId="77777777" w:rsidTr="00125F84">
        <w:trPr>
          <w:trHeight w:val="260"/>
        </w:trPr>
        <w:tc>
          <w:tcPr>
            <w:tcW w:w="2943" w:type="dxa"/>
            <w:tcBorders>
              <w:top w:val="nil"/>
              <w:left w:val="nil"/>
              <w:bottom w:val="nil"/>
              <w:right w:val="nil"/>
            </w:tcBorders>
            <w:shd w:val="clear" w:color="auto" w:fill="auto"/>
            <w:noWrap/>
            <w:vAlign w:val="center"/>
            <w:hideMark/>
          </w:tcPr>
          <w:p w14:paraId="55D4CFFC" w14:textId="77777777" w:rsidR="00DA4954" w:rsidRPr="009D6DD1" w:rsidRDefault="00DA4954" w:rsidP="00125F84">
            <w:pPr>
              <w:ind w:left="339" w:hanging="339"/>
              <w:jc w:val="both"/>
              <w:rPr>
                <w:rFonts w:eastAsia="Times New Roman" w:cs="Times New Roman"/>
                <w:color w:val="000000"/>
                <w:sz w:val="22"/>
                <w:lang w:val="en-US"/>
              </w:rPr>
            </w:pPr>
            <w:r>
              <w:rPr>
                <w:rFonts w:eastAsia="Times New Roman" w:cs="Times New Roman"/>
                <w:sz w:val="22"/>
                <w:lang w:val="en-US" w:eastAsia="en-GB"/>
              </w:rPr>
              <w:tab/>
            </w:r>
            <w:r w:rsidRPr="008D1C4A">
              <w:rPr>
                <w:rFonts w:eastAsia="Times New Roman" w:cs="Times New Roman"/>
                <w:sz w:val="22"/>
                <w:lang w:val="en-US" w:eastAsia="en-GB"/>
              </w:rPr>
              <w:t>before entry</w:t>
            </w:r>
          </w:p>
        </w:tc>
        <w:tc>
          <w:tcPr>
            <w:tcW w:w="1224" w:type="dxa"/>
            <w:tcBorders>
              <w:top w:val="nil"/>
              <w:left w:val="nil"/>
              <w:bottom w:val="nil"/>
              <w:right w:val="nil"/>
            </w:tcBorders>
            <w:shd w:val="clear" w:color="auto" w:fill="auto"/>
            <w:noWrap/>
          </w:tcPr>
          <w:p w14:paraId="603BDF12"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(0.302)</w:t>
            </w:r>
          </w:p>
        </w:tc>
        <w:tc>
          <w:tcPr>
            <w:tcW w:w="1300" w:type="dxa"/>
            <w:tcBorders>
              <w:top w:val="nil"/>
              <w:left w:val="nil"/>
              <w:bottom w:val="nil"/>
              <w:right w:val="nil"/>
            </w:tcBorders>
            <w:shd w:val="clear" w:color="auto" w:fill="auto"/>
            <w:noWrap/>
          </w:tcPr>
          <w:p w14:paraId="73E99E49"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(0.329)</w:t>
            </w:r>
          </w:p>
        </w:tc>
        <w:tc>
          <w:tcPr>
            <w:tcW w:w="1300" w:type="dxa"/>
            <w:tcBorders>
              <w:top w:val="nil"/>
              <w:left w:val="nil"/>
              <w:bottom w:val="nil"/>
              <w:right w:val="nil"/>
            </w:tcBorders>
            <w:shd w:val="clear" w:color="auto" w:fill="auto"/>
            <w:noWrap/>
          </w:tcPr>
          <w:p w14:paraId="646A542C"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(0.261)</w:t>
            </w:r>
          </w:p>
        </w:tc>
        <w:tc>
          <w:tcPr>
            <w:tcW w:w="1300" w:type="dxa"/>
            <w:tcBorders>
              <w:top w:val="nil"/>
              <w:left w:val="nil"/>
              <w:bottom w:val="nil"/>
              <w:right w:val="nil"/>
            </w:tcBorders>
            <w:shd w:val="clear" w:color="auto" w:fill="auto"/>
            <w:noWrap/>
          </w:tcPr>
          <w:p w14:paraId="5E2C0D59"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(0.375)</w:t>
            </w:r>
          </w:p>
        </w:tc>
        <w:tc>
          <w:tcPr>
            <w:tcW w:w="1300" w:type="dxa"/>
            <w:tcBorders>
              <w:top w:val="nil"/>
              <w:left w:val="nil"/>
              <w:bottom w:val="nil"/>
              <w:right w:val="nil"/>
            </w:tcBorders>
            <w:shd w:val="clear" w:color="auto" w:fill="auto"/>
            <w:noWrap/>
          </w:tcPr>
          <w:p w14:paraId="5B0908B7"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(0.455)</w:t>
            </w:r>
          </w:p>
        </w:tc>
        <w:tc>
          <w:tcPr>
            <w:tcW w:w="1300" w:type="dxa"/>
            <w:tcBorders>
              <w:top w:val="nil"/>
              <w:left w:val="nil"/>
              <w:bottom w:val="nil"/>
              <w:right w:val="nil"/>
            </w:tcBorders>
            <w:shd w:val="clear" w:color="auto" w:fill="auto"/>
            <w:noWrap/>
          </w:tcPr>
          <w:p w14:paraId="04A03837"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(0.257)</w:t>
            </w:r>
          </w:p>
        </w:tc>
        <w:tc>
          <w:tcPr>
            <w:tcW w:w="1300" w:type="dxa"/>
            <w:tcBorders>
              <w:top w:val="nil"/>
              <w:left w:val="nil"/>
              <w:bottom w:val="nil"/>
              <w:right w:val="nil"/>
            </w:tcBorders>
            <w:shd w:val="clear" w:color="auto" w:fill="auto"/>
            <w:noWrap/>
          </w:tcPr>
          <w:p w14:paraId="11994065"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(0.549)</w:t>
            </w:r>
          </w:p>
        </w:tc>
        <w:tc>
          <w:tcPr>
            <w:tcW w:w="1300" w:type="dxa"/>
            <w:tcBorders>
              <w:top w:val="nil"/>
              <w:left w:val="nil"/>
              <w:bottom w:val="nil"/>
              <w:right w:val="nil"/>
            </w:tcBorders>
            <w:shd w:val="clear" w:color="auto" w:fill="auto"/>
            <w:noWrap/>
          </w:tcPr>
          <w:p w14:paraId="3F480ED3"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(0.249)</w:t>
            </w:r>
          </w:p>
        </w:tc>
      </w:tr>
      <w:tr w:rsidR="00DA4954" w:rsidRPr="009D6DD1" w14:paraId="7C3CE778" w14:textId="77777777" w:rsidTr="00125F84">
        <w:trPr>
          <w:trHeight w:val="260"/>
        </w:trPr>
        <w:tc>
          <w:tcPr>
            <w:tcW w:w="2943" w:type="dxa"/>
            <w:tcBorders>
              <w:top w:val="nil"/>
              <w:left w:val="nil"/>
              <w:bottom w:val="nil"/>
              <w:right w:val="nil"/>
            </w:tcBorders>
            <w:shd w:val="clear" w:color="auto" w:fill="auto"/>
            <w:noWrap/>
            <w:vAlign w:val="center"/>
            <w:hideMark/>
          </w:tcPr>
          <w:p w14:paraId="67EC2A59" w14:textId="77777777" w:rsidR="00DA4954" w:rsidRPr="009D6DD1" w:rsidRDefault="00DA4954" w:rsidP="00125F84">
            <w:pPr>
              <w:ind w:left="339" w:hanging="339"/>
              <w:jc w:val="both"/>
              <w:rPr>
                <w:rFonts w:eastAsia="Times New Roman" w:cs="Times New Roman"/>
                <w:sz w:val="22"/>
                <w:lang w:val="en-US"/>
              </w:rPr>
            </w:pPr>
            <w:r w:rsidRPr="009D6DD1">
              <w:rPr>
                <w:rFonts w:eastAsia="Times New Roman" w:cs="Times New Roman"/>
                <w:sz w:val="22"/>
                <w:lang w:val="en-US"/>
              </w:rPr>
              <w:t xml:space="preserve">Attendees - </w:t>
            </w:r>
            <w:r>
              <w:rPr>
                <w:rFonts w:eastAsia="Times New Roman" w:cs="Times New Roman"/>
                <w:sz w:val="22"/>
                <w:lang w:val="en-US" w:eastAsia="en-GB"/>
              </w:rPr>
              <w:t>10</w:t>
            </w:r>
            <w:r w:rsidRPr="008D1C4A">
              <w:rPr>
                <w:rFonts w:eastAsia="Times New Roman" w:cs="Times New Roman"/>
                <w:sz w:val="22"/>
                <w:lang w:val="en-US" w:eastAsia="en-GB"/>
              </w:rPr>
              <w:t xml:space="preserve"> years</w:t>
            </w:r>
          </w:p>
        </w:tc>
        <w:tc>
          <w:tcPr>
            <w:tcW w:w="1224" w:type="dxa"/>
            <w:tcBorders>
              <w:top w:val="nil"/>
              <w:left w:val="nil"/>
              <w:bottom w:val="nil"/>
              <w:right w:val="nil"/>
            </w:tcBorders>
            <w:shd w:val="clear" w:color="auto" w:fill="auto"/>
            <w:noWrap/>
          </w:tcPr>
          <w:p w14:paraId="6A218E91"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0.225</w:t>
            </w:r>
          </w:p>
        </w:tc>
        <w:tc>
          <w:tcPr>
            <w:tcW w:w="1300" w:type="dxa"/>
            <w:tcBorders>
              <w:top w:val="nil"/>
              <w:left w:val="nil"/>
              <w:bottom w:val="nil"/>
              <w:right w:val="nil"/>
            </w:tcBorders>
            <w:shd w:val="clear" w:color="auto" w:fill="auto"/>
            <w:noWrap/>
          </w:tcPr>
          <w:p w14:paraId="246742A5"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0.046</w:t>
            </w:r>
          </w:p>
        </w:tc>
        <w:tc>
          <w:tcPr>
            <w:tcW w:w="1300" w:type="dxa"/>
            <w:tcBorders>
              <w:top w:val="nil"/>
              <w:left w:val="nil"/>
              <w:bottom w:val="nil"/>
              <w:right w:val="nil"/>
            </w:tcBorders>
            <w:shd w:val="clear" w:color="auto" w:fill="auto"/>
            <w:noWrap/>
          </w:tcPr>
          <w:p w14:paraId="287471FC"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-0.032</w:t>
            </w:r>
          </w:p>
        </w:tc>
        <w:tc>
          <w:tcPr>
            <w:tcW w:w="1300" w:type="dxa"/>
            <w:tcBorders>
              <w:top w:val="nil"/>
              <w:left w:val="nil"/>
              <w:bottom w:val="nil"/>
              <w:right w:val="nil"/>
            </w:tcBorders>
            <w:shd w:val="clear" w:color="auto" w:fill="auto"/>
            <w:noWrap/>
          </w:tcPr>
          <w:p w14:paraId="16459350"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-0.406</w:t>
            </w:r>
          </w:p>
        </w:tc>
        <w:tc>
          <w:tcPr>
            <w:tcW w:w="1300" w:type="dxa"/>
            <w:tcBorders>
              <w:top w:val="nil"/>
              <w:left w:val="nil"/>
              <w:bottom w:val="nil"/>
              <w:right w:val="nil"/>
            </w:tcBorders>
            <w:shd w:val="clear" w:color="auto" w:fill="auto"/>
            <w:noWrap/>
          </w:tcPr>
          <w:p w14:paraId="06311179"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-0.507</w:t>
            </w:r>
          </w:p>
        </w:tc>
        <w:tc>
          <w:tcPr>
            <w:tcW w:w="1300" w:type="dxa"/>
            <w:tcBorders>
              <w:top w:val="nil"/>
              <w:left w:val="nil"/>
              <w:bottom w:val="nil"/>
              <w:right w:val="nil"/>
            </w:tcBorders>
            <w:shd w:val="clear" w:color="auto" w:fill="auto"/>
            <w:noWrap/>
          </w:tcPr>
          <w:p w14:paraId="23780548"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-0.003</w:t>
            </w:r>
          </w:p>
        </w:tc>
        <w:tc>
          <w:tcPr>
            <w:tcW w:w="1300" w:type="dxa"/>
            <w:tcBorders>
              <w:top w:val="nil"/>
              <w:left w:val="nil"/>
              <w:bottom w:val="nil"/>
              <w:right w:val="nil"/>
            </w:tcBorders>
            <w:shd w:val="clear" w:color="auto" w:fill="auto"/>
            <w:noWrap/>
          </w:tcPr>
          <w:p w14:paraId="4E6F6915"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0.221</w:t>
            </w:r>
          </w:p>
        </w:tc>
        <w:tc>
          <w:tcPr>
            <w:tcW w:w="1300" w:type="dxa"/>
            <w:tcBorders>
              <w:top w:val="nil"/>
              <w:left w:val="nil"/>
              <w:bottom w:val="nil"/>
              <w:right w:val="nil"/>
            </w:tcBorders>
            <w:shd w:val="clear" w:color="auto" w:fill="auto"/>
            <w:noWrap/>
          </w:tcPr>
          <w:p w14:paraId="231F20E0"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-0.016</w:t>
            </w:r>
          </w:p>
        </w:tc>
      </w:tr>
      <w:tr w:rsidR="00DA4954" w:rsidRPr="009D6DD1" w14:paraId="4AAA2743" w14:textId="77777777" w:rsidTr="00125F84">
        <w:trPr>
          <w:trHeight w:val="260"/>
        </w:trPr>
        <w:tc>
          <w:tcPr>
            <w:tcW w:w="2943" w:type="dxa"/>
            <w:tcBorders>
              <w:top w:val="nil"/>
              <w:left w:val="nil"/>
              <w:bottom w:val="nil"/>
              <w:right w:val="nil"/>
            </w:tcBorders>
            <w:shd w:val="clear" w:color="auto" w:fill="auto"/>
            <w:noWrap/>
            <w:vAlign w:val="center"/>
            <w:hideMark/>
          </w:tcPr>
          <w:p w14:paraId="4788EC57" w14:textId="77777777" w:rsidR="00DA4954" w:rsidRPr="009D6DD1" w:rsidRDefault="00DA4954" w:rsidP="00125F84">
            <w:pPr>
              <w:ind w:left="339" w:hanging="339"/>
              <w:jc w:val="both"/>
              <w:rPr>
                <w:rFonts w:eastAsia="Times New Roman" w:cs="Times New Roman"/>
                <w:color w:val="000000"/>
                <w:sz w:val="22"/>
                <w:lang w:val="en-US"/>
              </w:rPr>
            </w:pPr>
            <w:r>
              <w:rPr>
                <w:rFonts w:eastAsia="Times New Roman" w:cs="Times New Roman"/>
                <w:sz w:val="22"/>
                <w:lang w:val="en-US" w:eastAsia="en-GB"/>
              </w:rPr>
              <w:tab/>
            </w:r>
            <w:r w:rsidRPr="008D1C4A">
              <w:rPr>
                <w:rFonts w:eastAsia="Times New Roman" w:cs="Times New Roman"/>
                <w:sz w:val="22"/>
                <w:lang w:val="en-US" w:eastAsia="en-GB"/>
              </w:rPr>
              <w:t>before entry</w:t>
            </w:r>
          </w:p>
        </w:tc>
        <w:tc>
          <w:tcPr>
            <w:tcW w:w="1224" w:type="dxa"/>
            <w:tcBorders>
              <w:top w:val="nil"/>
              <w:left w:val="nil"/>
              <w:bottom w:val="nil"/>
              <w:right w:val="nil"/>
            </w:tcBorders>
            <w:shd w:val="clear" w:color="auto" w:fill="auto"/>
            <w:noWrap/>
          </w:tcPr>
          <w:p w14:paraId="6ADFA849"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(0.318)</w:t>
            </w:r>
          </w:p>
        </w:tc>
        <w:tc>
          <w:tcPr>
            <w:tcW w:w="1300" w:type="dxa"/>
            <w:tcBorders>
              <w:top w:val="nil"/>
              <w:left w:val="nil"/>
              <w:bottom w:val="nil"/>
              <w:right w:val="nil"/>
            </w:tcBorders>
            <w:shd w:val="clear" w:color="auto" w:fill="auto"/>
            <w:noWrap/>
          </w:tcPr>
          <w:p w14:paraId="2147DAD4"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(0.333)</w:t>
            </w:r>
          </w:p>
        </w:tc>
        <w:tc>
          <w:tcPr>
            <w:tcW w:w="1300" w:type="dxa"/>
            <w:tcBorders>
              <w:top w:val="nil"/>
              <w:left w:val="nil"/>
              <w:bottom w:val="nil"/>
              <w:right w:val="nil"/>
            </w:tcBorders>
            <w:shd w:val="clear" w:color="auto" w:fill="auto"/>
            <w:noWrap/>
          </w:tcPr>
          <w:p w14:paraId="5CA2B67A"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(0.267)</w:t>
            </w:r>
          </w:p>
        </w:tc>
        <w:tc>
          <w:tcPr>
            <w:tcW w:w="1300" w:type="dxa"/>
            <w:tcBorders>
              <w:top w:val="nil"/>
              <w:left w:val="nil"/>
              <w:bottom w:val="nil"/>
              <w:right w:val="nil"/>
            </w:tcBorders>
            <w:shd w:val="clear" w:color="auto" w:fill="auto"/>
            <w:noWrap/>
          </w:tcPr>
          <w:p w14:paraId="693F60C0"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(0.396)</w:t>
            </w:r>
          </w:p>
        </w:tc>
        <w:tc>
          <w:tcPr>
            <w:tcW w:w="1300" w:type="dxa"/>
            <w:tcBorders>
              <w:top w:val="nil"/>
              <w:left w:val="nil"/>
              <w:bottom w:val="nil"/>
              <w:right w:val="nil"/>
            </w:tcBorders>
            <w:shd w:val="clear" w:color="auto" w:fill="auto"/>
            <w:noWrap/>
          </w:tcPr>
          <w:p w14:paraId="3F6F9E4F"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(0.470)</w:t>
            </w:r>
          </w:p>
        </w:tc>
        <w:tc>
          <w:tcPr>
            <w:tcW w:w="1300" w:type="dxa"/>
            <w:tcBorders>
              <w:top w:val="nil"/>
              <w:left w:val="nil"/>
              <w:bottom w:val="nil"/>
              <w:right w:val="nil"/>
            </w:tcBorders>
            <w:shd w:val="clear" w:color="auto" w:fill="auto"/>
            <w:noWrap/>
          </w:tcPr>
          <w:p w14:paraId="38192081"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(0.266)</w:t>
            </w:r>
          </w:p>
        </w:tc>
        <w:tc>
          <w:tcPr>
            <w:tcW w:w="1300" w:type="dxa"/>
            <w:tcBorders>
              <w:top w:val="nil"/>
              <w:left w:val="nil"/>
              <w:bottom w:val="nil"/>
              <w:right w:val="nil"/>
            </w:tcBorders>
            <w:shd w:val="clear" w:color="auto" w:fill="auto"/>
            <w:noWrap/>
          </w:tcPr>
          <w:p w14:paraId="3700CC9B"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(0.591)</w:t>
            </w:r>
          </w:p>
        </w:tc>
        <w:tc>
          <w:tcPr>
            <w:tcW w:w="1300" w:type="dxa"/>
            <w:tcBorders>
              <w:top w:val="nil"/>
              <w:left w:val="nil"/>
              <w:bottom w:val="nil"/>
              <w:right w:val="nil"/>
            </w:tcBorders>
            <w:shd w:val="clear" w:color="auto" w:fill="auto"/>
            <w:noWrap/>
          </w:tcPr>
          <w:p w14:paraId="34B624AF" w14:textId="77777777" w:rsidR="00DA4954" w:rsidRPr="00546722" w:rsidRDefault="00DA4954" w:rsidP="00125F84">
            <w:pPr>
              <w:tabs>
                <w:tab w:val="decimal" w:pos="284"/>
              </w:tabs>
              <w:rPr>
                <w:rFonts w:eastAsia="Times New Roman" w:cs="Times New Roman"/>
                <w:color w:val="000000"/>
                <w:sz w:val="22"/>
                <w:lang w:val="en-US"/>
              </w:rPr>
            </w:pPr>
            <w:r w:rsidRPr="00546722">
              <w:rPr>
                <w:sz w:val="22"/>
              </w:rPr>
              <w:t>(0.255)</w:t>
            </w:r>
          </w:p>
        </w:tc>
      </w:tr>
      <w:tr w:rsidR="00DA4954" w:rsidRPr="009D6DD1" w14:paraId="29700E3A" w14:textId="77777777" w:rsidTr="00125F84">
        <w:trPr>
          <w:trHeight w:val="280"/>
        </w:trPr>
        <w:tc>
          <w:tcPr>
            <w:tcW w:w="2943" w:type="dxa"/>
            <w:tcBorders>
              <w:top w:val="double" w:sz="6" w:space="0" w:color="auto"/>
              <w:left w:val="nil"/>
              <w:bottom w:val="nil"/>
              <w:right w:val="nil"/>
            </w:tcBorders>
            <w:shd w:val="clear" w:color="auto" w:fill="auto"/>
            <w:noWrap/>
            <w:vAlign w:val="bottom"/>
            <w:hideMark/>
          </w:tcPr>
          <w:p w14:paraId="7CB11F6F"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eastAsia="en-GB"/>
              </w:rPr>
              <w:t>Number of o</w:t>
            </w:r>
            <w:r w:rsidRPr="009D6DD1">
              <w:rPr>
                <w:rFonts w:eastAsia="Times New Roman" w:cs="Times New Roman"/>
                <w:sz w:val="22"/>
                <w:lang w:val="en-US"/>
              </w:rPr>
              <w:t>bservations</w:t>
            </w:r>
          </w:p>
        </w:tc>
        <w:tc>
          <w:tcPr>
            <w:tcW w:w="1224" w:type="dxa"/>
            <w:tcBorders>
              <w:top w:val="double" w:sz="6" w:space="0" w:color="auto"/>
              <w:left w:val="nil"/>
              <w:bottom w:val="nil"/>
              <w:right w:val="nil"/>
            </w:tcBorders>
            <w:shd w:val="clear" w:color="auto" w:fill="auto"/>
            <w:noWrap/>
            <w:vAlign w:val="bottom"/>
          </w:tcPr>
          <w:p w14:paraId="320FED52"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179,358</w:t>
            </w:r>
          </w:p>
        </w:tc>
        <w:tc>
          <w:tcPr>
            <w:tcW w:w="1300" w:type="dxa"/>
            <w:tcBorders>
              <w:top w:val="double" w:sz="6" w:space="0" w:color="auto"/>
              <w:left w:val="nil"/>
              <w:bottom w:val="nil"/>
              <w:right w:val="nil"/>
            </w:tcBorders>
            <w:shd w:val="clear" w:color="auto" w:fill="auto"/>
            <w:noWrap/>
            <w:vAlign w:val="bottom"/>
          </w:tcPr>
          <w:p w14:paraId="28103057"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185,100</w:t>
            </w:r>
          </w:p>
        </w:tc>
        <w:tc>
          <w:tcPr>
            <w:tcW w:w="1300" w:type="dxa"/>
            <w:tcBorders>
              <w:top w:val="double" w:sz="6" w:space="0" w:color="auto"/>
              <w:left w:val="nil"/>
              <w:bottom w:val="nil"/>
              <w:right w:val="nil"/>
            </w:tcBorders>
            <w:shd w:val="clear" w:color="auto" w:fill="auto"/>
            <w:noWrap/>
            <w:vAlign w:val="bottom"/>
          </w:tcPr>
          <w:p w14:paraId="101B535F"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230,250</w:t>
            </w:r>
          </w:p>
        </w:tc>
        <w:tc>
          <w:tcPr>
            <w:tcW w:w="1300" w:type="dxa"/>
            <w:tcBorders>
              <w:top w:val="double" w:sz="6" w:space="0" w:color="auto"/>
              <w:left w:val="nil"/>
              <w:bottom w:val="nil"/>
              <w:right w:val="nil"/>
            </w:tcBorders>
            <w:shd w:val="clear" w:color="auto" w:fill="auto"/>
            <w:noWrap/>
            <w:vAlign w:val="bottom"/>
          </w:tcPr>
          <w:p w14:paraId="035A2E38"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134,337</w:t>
            </w:r>
          </w:p>
        </w:tc>
        <w:tc>
          <w:tcPr>
            <w:tcW w:w="1300" w:type="dxa"/>
            <w:tcBorders>
              <w:top w:val="double" w:sz="6" w:space="0" w:color="auto"/>
              <w:left w:val="nil"/>
              <w:bottom w:val="nil"/>
              <w:right w:val="nil"/>
            </w:tcBorders>
            <w:shd w:val="clear" w:color="auto" w:fill="auto"/>
            <w:noWrap/>
            <w:vAlign w:val="bottom"/>
          </w:tcPr>
          <w:p w14:paraId="35ABD17E"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107,119</w:t>
            </w:r>
          </w:p>
        </w:tc>
        <w:tc>
          <w:tcPr>
            <w:tcW w:w="1300" w:type="dxa"/>
            <w:tcBorders>
              <w:top w:val="double" w:sz="6" w:space="0" w:color="auto"/>
              <w:left w:val="nil"/>
              <w:bottom w:val="nil"/>
              <w:right w:val="nil"/>
            </w:tcBorders>
            <w:shd w:val="clear" w:color="auto" w:fill="auto"/>
            <w:noWrap/>
            <w:vAlign w:val="bottom"/>
          </w:tcPr>
          <w:p w14:paraId="1B909CA0"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258,865</w:t>
            </w:r>
          </w:p>
        </w:tc>
        <w:tc>
          <w:tcPr>
            <w:tcW w:w="1300" w:type="dxa"/>
            <w:tcBorders>
              <w:top w:val="double" w:sz="6" w:space="0" w:color="auto"/>
              <w:left w:val="nil"/>
              <w:bottom w:val="nil"/>
              <w:right w:val="nil"/>
            </w:tcBorders>
            <w:shd w:val="clear" w:color="auto" w:fill="auto"/>
            <w:noWrap/>
            <w:vAlign w:val="bottom"/>
          </w:tcPr>
          <w:p w14:paraId="15D57567"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58,174</w:t>
            </w:r>
          </w:p>
        </w:tc>
        <w:tc>
          <w:tcPr>
            <w:tcW w:w="1300" w:type="dxa"/>
            <w:tcBorders>
              <w:top w:val="double" w:sz="6" w:space="0" w:color="auto"/>
              <w:left w:val="nil"/>
              <w:bottom w:val="nil"/>
              <w:right w:val="nil"/>
            </w:tcBorders>
            <w:shd w:val="clear" w:color="auto" w:fill="auto"/>
            <w:noWrap/>
            <w:vAlign w:val="bottom"/>
          </w:tcPr>
          <w:p w14:paraId="3905AAA3"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306,741</w:t>
            </w:r>
          </w:p>
        </w:tc>
      </w:tr>
      <w:tr w:rsidR="00DA4954" w:rsidRPr="009D6DD1" w14:paraId="27564914" w14:textId="77777777" w:rsidTr="00125F84">
        <w:trPr>
          <w:trHeight w:val="260"/>
        </w:trPr>
        <w:tc>
          <w:tcPr>
            <w:tcW w:w="2943" w:type="dxa"/>
            <w:tcBorders>
              <w:top w:val="nil"/>
              <w:left w:val="nil"/>
              <w:right w:val="nil"/>
            </w:tcBorders>
            <w:shd w:val="clear" w:color="auto" w:fill="auto"/>
            <w:noWrap/>
            <w:vAlign w:val="bottom"/>
            <w:hideMark/>
          </w:tcPr>
          <w:p w14:paraId="4ADE86D5"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Number of individuals</w:t>
            </w:r>
          </w:p>
        </w:tc>
        <w:tc>
          <w:tcPr>
            <w:tcW w:w="1224" w:type="dxa"/>
            <w:tcBorders>
              <w:top w:val="nil"/>
              <w:left w:val="nil"/>
              <w:right w:val="nil"/>
            </w:tcBorders>
            <w:shd w:val="clear" w:color="auto" w:fill="auto"/>
            <w:noWrap/>
            <w:vAlign w:val="bottom"/>
          </w:tcPr>
          <w:p w14:paraId="55E78952"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9,886</w:t>
            </w:r>
          </w:p>
        </w:tc>
        <w:tc>
          <w:tcPr>
            <w:tcW w:w="1300" w:type="dxa"/>
            <w:tcBorders>
              <w:top w:val="nil"/>
              <w:left w:val="nil"/>
              <w:right w:val="nil"/>
            </w:tcBorders>
            <w:shd w:val="clear" w:color="auto" w:fill="auto"/>
            <w:noWrap/>
            <w:vAlign w:val="bottom"/>
          </w:tcPr>
          <w:p w14:paraId="2E8BF6DE"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9,722</w:t>
            </w:r>
          </w:p>
        </w:tc>
        <w:tc>
          <w:tcPr>
            <w:tcW w:w="1300" w:type="dxa"/>
            <w:tcBorders>
              <w:top w:val="nil"/>
              <w:left w:val="nil"/>
              <w:right w:val="nil"/>
            </w:tcBorders>
            <w:shd w:val="clear" w:color="auto" w:fill="auto"/>
            <w:noWrap/>
            <w:vAlign w:val="bottom"/>
          </w:tcPr>
          <w:p w14:paraId="4A8A6196"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12,287</w:t>
            </w:r>
          </w:p>
        </w:tc>
        <w:tc>
          <w:tcPr>
            <w:tcW w:w="1300" w:type="dxa"/>
            <w:tcBorders>
              <w:top w:val="nil"/>
              <w:left w:val="nil"/>
              <w:right w:val="nil"/>
            </w:tcBorders>
            <w:shd w:val="clear" w:color="auto" w:fill="auto"/>
            <w:noWrap/>
            <w:vAlign w:val="bottom"/>
          </w:tcPr>
          <w:p w14:paraId="39CEA783"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7,146</w:t>
            </w:r>
          </w:p>
        </w:tc>
        <w:tc>
          <w:tcPr>
            <w:tcW w:w="1300" w:type="dxa"/>
            <w:tcBorders>
              <w:top w:val="nil"/>
              <w:left w:val="nil"/>
              <w:right w:val="nil"/>
            </w:tcBorders>
            <w:shd w:val="clear" w:color="auto" w:fill="auto"/>
            <w:noWrap/>
            <w:vAlign w:val="bottom"/>
          </w:tcPr>
          <w:p w14:paraId="47FD1545"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5,769</w:t>
            </w:r>
          </w:p>
        </w:tc>
        <w:tc>
          <w:tcPr>
            <w:tcW w:w="1300" w:type="dxa"/>
            <w:tcBorders>
              <w:top w:val="nil"/>
              <w:left w:val="nil"/>
              <w:right w:val="nil"/>
            </w:tcBorders>
            <w:shd w:val="clear" w:color="auto" w:fill="auto"/>
            <w:noWrap/>
            <w:vAlign w:val="bottom"/>
          </w:tcPr>
          <w:p w14:paraId="5325D93F"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13,819</w:t>
            </w:r>
          </w:p>
        </w:tc>
        <w:tc>
          <w:tcPr>
            <w:tcW w:w="1300" w:type="dxa"/>
            <w:tcBorders>
              <w:top w:val="nil"/>
              <w:left w:val="nil"/>
              <w:right w:val="nil"/>
            </w:tcBorders>
            <w:shd w:val="clear" w:color="auto" w:fill="auto"/>
            <w:noWrap/>
            <w:vAlign w:val="bottom"/>
          </w:tcPr>
          <w:p w14:paraId="6E0C3647"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3,019</w:t>
            </w:r>
          </w:p>
        </w:tc>
        <w:tc>
          <w:tcPr>
            <w:tcW w:w="1300" w:type="dxa"/>
            <w:tcBorders>
              <w:top w:val="nil"/>
              <w:left w:val="nil"/>
              <w:right w:val="nil"/>
            </w:tcBorders>
            <w:shd w:val="clear" w:color="auto" w:fill="auto"/>
            <w:noWrap/>
            <w:vAlign w:val="bottom"/>
          </w:tcPr>
          <w:p w14:paraId="658B2D50"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16,692</w:t>
            </w:r>
          </w:p>
        </w:tc>
      </w:tr>
      <w:tr w:rsidR="00DA4954" w:rsidRPr="009D6DD1" w14:paraId="540207CC" w14:textId="77777777" w:rsidTr="00125F84">
        <w:trPr>
          <w:trHeight w:val="280"/>
        </w:trPr>
        <w:tc>
          <w:tcPr>
            <w:tcW w:w="2943" w:type="dxa"/>
            <w:tcBorders>
              <w:top w:val="nil"/>
              <w:left w:val="nil"/>
              <w:bottom w:val="double" w:sz="4" w:space="0" w:color="auto"/>
              <w:right w:val="nil"/>
            </w:tcBorders>
            <w:shd w:val="clear" w:color="auto" w:fill="auto"/>
            <w:noWrap/>
            <w:vAlign w:val="bottom"/>
            <w:hideMark/>
          </w:tcPr>
          <w:p w14:paraId="343E5723"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color w:val="000000"/>
                <w:sz w:val="22"/>
                <w:lang w:val="en-US"/>
              </w:rPr>
              <w:t>Adjusted R-squared</w:t>
            </w:r>
          </w:p>
        </w:tc>
        <w:tc>
          <w:tcPr>
            <w:tcW w:w="1224" w:type="dxa"/>
            <w:tcBorders>
              <w:top w:val="nil"/>
              <w:left w:val="nil"/>
              <w:bottom w:val="double" w:sz="4" w:space="0" w:color="auto"/>
              <w:right w:val="nil"/>
            </w:tcBorders>
            <w:shd w:val="clear" w:color="auto" w:fill="auto"/>
            <w:noWrap/>
            <w:vAlign w:val="bottom"/>
          </w:tcPr>
          <w:p w14:paraId="56A1AF82"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0.661</w:t>
            </w:r>
          </w:p>
        </w:tc>
        <w:tc>
          <w:tcPr>
            <w:tcW w:w="1300" w:type="dxa"/>
            <w:tcBorders>
              <w:top w:val="nil"/>
              <w:left w:val="nil"/>
              <w:bottom w:val="double" w:sz="4" w:space="0" w:color="auto"/>
              <w:right w:val="nil"/>
            </w:tcBorders>
            <w:shd w:val="clear" w:color="auto" w:fill="auto"/>
            <w:noWrap/>
            <w:vAlign w:val="bottom"/>
          </w:tcPr>
          <w:p w14:paraId="13D6E73F"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0.689</w:t>
            </w:r>
          </w:p>
        </w:tc>
        <w:tc>
          <w:tcPr>
            <w:tcW w:w="1300" w:type="dxa"/>
            <w:tcBorders>
              <w:top w:val="nil"/>
              <w:left w:val="nil"/>
              <w:bottom w:val="double" w:sz="4" w:space="0" w:color="auto"/>
              <w:right w:val="nil"/>
            </w:tcBorders>
            <w:shd w:val="clear" w:color="auto" w:fill="auto"/>
            <w:noWrap/>
            <w:vAlign w:val="bottom"/>
          </w:tcPr>
          <w:p w14:paraId="36720745"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0.628</w:t>
            </w:r>
          </w:p>
        </w:tc>
        <w:tc>
          <w:tcPr>
            <w:tcW w:w="1300" w:type="dxa"/>
            <w:tcBorders>
              <w:top w:val="nil"/>
              <w:left w:val="nil"/>
              <w:bottom w:val="double" w:sz="4" w:space="0" w:color="auto"/>
              <w:right w:val="nil"/>
            </w:tcBorders>
            <w:shd w:val="clear" w:color="auto" w:fill="auto"/>
            <w:noWrap/>
            <w:vAlign w:val="bottom"/>
          </w:tcPr>
          <w:p w14:paraId="4F8DC26C"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0.730</w:t>
            </w:r>
          </w:p>
        </w:tc>
        <w:tc>
          <w:tcPr>
            <w:tcW w:w="1300" w:type="dxa"/>
            <w:tcBorders>
              <w:top w:val="nil"/>
              <w:left w:val="nil"/>
              <w:bottom w:val="double" w:sz="4" w:space="0" w:color="auto"/>
              <w:right w:val="nil"/>
            </w:tcBorders>
            <w:shd w:val="clear" w:color="auto" w:fill="auto"/>
            <w:noWrap/>
            <w:vAlign w:val="bottom"/>
          </w:tcPr>
          <w:p w14:paraId="0C6899B5"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0.670</w:t>
            </w:r>
          </w:p>
        </w:tc>
        <w:tc>
          <w:tcPr>
            <w:tcW w:w="1300" w:type="dxa"/>
            <w:tcBorders>
              <w:top w:val="nil"/>
              <w:left w:val="nil"/>
              <w:bottom w:val="double" w:sz="4" w:space="0" w:color="auto"/>
              <w:right w:val="nil"/>
            </w:tcBorders>
            <w:shd w:val="clear" w:color="auto" w:fill="auto"/>
            <w:noWrap/>
            <w:vAlign w:val="bottom"/>
          </w:tcPr>
          <w:p w14:paraId="23DD5A85"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0.696</w:t>
            </w:r>
          </w:p>
        </w:tc>
        <w:tc>
          <w:tcPr>
            <w:tcW w:w="1300" w:type="dxa"/>
            <w:tcBorders>
              <w:top w:val="nil"/>
              <w:left w:val="nil"/>
              <w:bottom w:val="double" w:sz="4" w:space="0" w:color="auto"/>
              <w:right w:val="nil"/>
            </w:tcBorders>
            <w:shd w:val="clear" w:color="auto" w:fill="auto"/>
            <w:noWrap/>
            <w:vAlign w:val="bottom"/>
          </w:tcPr>
          <w:p w14:paraId="7DE668C5"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0.704</w:t>
            </w:r>
          </w:p>
        </w:tc>
        <w:tc>
          <w:tcPr>
            <w:tcW w:w="1300" w:type="dxa"/>
            <w:tcBorders>
              <w:top w:val="nil"/>
              <w:left w:val="nil"/>
              <w:bottom w:val="double" w:sz="4" w:space="0" w:color="auto"/>
              <w:right w:val="nil"/>
            </w:tcBorders>
            <w:shd w:val="clear" w:color="auto" w:fill="auto"/>
            <w:noWrap/>
            <w:vAlign w:val="bottom"/>
          </w:tcPr>
          <w:p w14:paraId="0B4E4036" w14:textId="77777777" w:rsidR="00DA4954" w:rsidRPr="00EA4AD3" w:rsidRDefault="00DA4954" w:rsidP="00125F84">
            <w:pPr>
              <w:jc w:val="center"/>
              <w:rPr>
                <w:rFonts w:eastAsia="Times New Roman" w:cs="Times New Roman"/>
                <w:color w:val="000000"/>
                <w:sz w:val="22"/>
                <w:lang w:val="en-US"/>
              </w:rPr>
            </w:pPr>
            <w:r w:rsidRPr="00EA4AD3">
              <w:rPr>
                <w:rFonts w:cs="Times New Roman"/>
                <w:color w:val="000000"/>
                <w:sz w:val="22"/>
              </w:rPr>
              <w:t>0.686</w:t>
            </w:r>
          </w:p>
        </w:tc>
      </w:tr>
    </w:tbl>
    <w:p w14:paraId="6CF1EF14" w14:textId="4D1011AF" w:rsidR="00DA4954" w:rsidRPr="009D6DD1" w:rsidRDefault="00DA4954" w:rsidP="00DA4954">
      <w:pPr>
        <w:pStyle w:val="tablenote"/>
        <w:rPr>
          <w:lang w:val="en-US"/>
        </w:rPr>
        <w:sectPr w:rsidR="00DA4954" w:rsidRPr="009D6DD1" w:rsidSect="00BE02AD">
          <w:pgSz w:w="16838" w:h="11906" w:orient="landscape"/>
          <w:pgMar w:top="1440" w:right="2096" w:bottom="1440" w:left="1701" w:header="709" w:footer="709" w:gutter="0"/>
          <w:cols w:space="708"/>
          <w:docGrid w:linePitch="360"/>
        </w:sectPr>
      </w:pPr>
      <w:r w:rsidRPr="009D6DD1">
        <w:rPr>
          <w:lang w:val="en-US"/>
        </w:rPr>
        <w:t xml:space="preserve">Notes: * = significant at 10%; ** = significant at 5%; *** = significant at 1% (all two-sided tests). Standard errors are in parentheses. Each column contains the results from a separate regression. The regressions also include controls for time relative to entry (not interacted with treatment status), dummy variables for calendar year, and age in years as listed in </w:t>
      </w:r>
      <w:r>
        <w:rPr>
          <w:lang w:val="en-US"/>
        </w:rPr>
        <w:t>equation (1)</w:t>
      </w:r>
      <w:r w:rsidRPr="009D6DD1">
        <w:rPr>
          <w:lang w:val="en-US"/>
        </w:rPr>
        <w:t xml:space="preserve">. </w:t>
      </w:r>
      <w:r>
        <w:rPr>
          <w:lang w:val="en-US"/>
        </w:rPr>
        <w:t xml:space="preserve">The estimated treatment effects </w:t>
      </w:r>
      <w:r w:rsidRPr="00C0383E">
        <w:rPr>
          <w:i/>
          <w:lang w:val="en-US"/>
        </w:rPr>
        <w:t>t</w:t>
      </w:r>
      <w:r>
        <w:rPr>
          <w:lang w:val="en-US"/>
        </w:rPr>
        <w:t xml:space="preserve"> = </w:t>
      </w:r>
      <w:proofErr w:type="gramStart"/>
      <w:r>
        <w:rPr>
          <w:lang w:val="en-US"/>
        </w:rPr>
        <w:t>0,…</w:t>
      </w:r>
      <w:proofErr w:type="gramEnd"/>
      <w:r>
        <w:rPr>
          <w:lang w:val="en-US"/>
        </w:rPr>
        <w:t>, 8</w:t>
      </w:r>
      <w:r w:rsidRPr="009D6DD1">
        <w:rPr>
          <w:lang w:val="en-US"/>
        </w:rPr>
        <w:t xml:space="preserve"> </w:t>
      </w:r>
      <w:r>
        <w:rPr>
          <w:lang w:val="en-US"/>
        </w:rPr>
        <w:t xml:space="preserve">are reported in the main text (see Table </w:t>
      </w:r>
      <w:r w:rsidR="004141CA">
        <w:rPr>
          <w:lang w:val="en-US"/>
        </w:rPr>
        <w:t>6</w:t>
      </w:r>
      <w:r>
        <w:rPr>
          <w:lang w:val="en-US"/>
        </w:rPr>
        <w:t xml:space="preserve">). </w:t>
      </w:r>
      <w:r w:rsidRPr="009D6DD1">
        <w:rPr>
          <w:lang w:val="en-US"/>
        </w:rPr>
        <w:t>Dependent variable is annual earnings in 1,000 euro (</w:t>
      </w:r>
      <w:r w:rsidR="004141CA">
        <w:rPr>
          <w:lang w:val="en-US"/>
        </w:rPr>
        <w:t>adjusted</w:t>
      </w:r>
      <w:r w:rsidR="00755FB4">
        <w:rPr>
          <w:lang w:val="en-US"/>
        </w:rPr>
        <w:t xml:space="preserve"> to 2012 euros</w:t>
      </w:r>
      <w:r w:rsidRPr="009D6DD1">
        <w:rPr>
          <w:lang w:val="en-US"/>
        </w:rPr>
        <w:t>).</w:t>
      </w:r>
    </w:p>
    <w:p w14:paraId="186DC788" w14:textId="7C83347F" w:rsidR="00DA4954" w:rsidRPr="009D6DD1" w:rsidRDefault="00DA4954" w:rsidP="00DA4954">
      <w:pPr>
        <w:spacing w:line="276" w:lineRule="auto"/>
        <w:rPr>
          <w:lang w:val="en-US"/>
        </w:rPr>
      </w:pPr>
      <w:r w:rsidRPr="00B91ACE">
        <w:rPr>
          <w:lang w:val="en-US"/>
        </w:rPr>
        <w:lastRenderedPageBreak/>
        <w:t>Table B</w:t>
      </w:r>
      <w:r w:rsidRPr="007A09CE">
        <w:rPr>
          <w:lang w:val="en-US"/>
        </w:rPr>
        <w:t>1</w:t>
      </w:r>
      <w:r w:rsidR="004141CA">
        <w:rPr>
          <w:lang w:val="en-US"/>
        </w:rPr>
        <w:t>0</w:t>
      </w:r>
      <w:r w:rsidRPr="007A09CE">
        <w:rPr>
          <w:lang w:val="en-US"/>
        </w:rPr>
        <w:t xml:space="preserve"> – Fixed Effect Returns by Change of Employer (Matched Sample)</w:t>
      </w:r>
    </w:p>
    <w:tbl>
      <w:tblPr>
        <w:tblW w:w="9242" w:type="dxa"/>
        <w:tblLook w:val="04A0" w:firstRow="1" w:lastRow="0" w:firstColumn="1" w:lastColumn="0" w:noHBand="0" w:noVBand="1"/>
      </w:tblPr>
      <w:tblGrid>
        <w:gridCol w:w="3351"/>
        <w:gridCol w:w="1273"/>
        <w:gridCol w:w="1273"/>
        <w:gridCol w:w="425"/>
        <w:gridCol w:w="1425"/>
        <w:gridCol w:w="1495"/>
      </w:tblGrid>
      <w:tr w:rsidR="00DA4954" w:rsidRPr="009D6DD1" w14:paraId="63769D20" w14:textId="77777777" w:rsidTr="00125F84">
        <w:trPr>
          <w:trHeight w:val="315"/>
        </w:trPr>
        <w:tc>
          <w:tcPr>
            <w:tcW w:w="3351" w:type="dxa"/>
            <w:tcBorders>
              <w:top w:val="double" w:sz="6" w:space="0" w:color="auto"/>
              <w:left w:val="nil"/>
              <w:bottom w:val="nil"/>
              <w:right w:val="nil"/>
            </w:tcBorders>
            <w:shd w:val="clear" w:color="auto" w:fill="auto"/>
            <w:noWrap/>
            <w:vAlign w:val="center"/>
            <w:hideMark/>
          </w:tcPr>
          <w:p w14:paraId="468C6A39" w14:textId="77777777" w:rsidR="00DA4954" w:rsidRPr="009D6DD1" w:rsidRDefault="00DA4954" w:rsidP="00125F84">
            <w:pPr>
              <w:rPr>
                <w:rFonts w:eastAsia="Times New Roman" w:cs="Times New Roman"/>
                <w:sz w:val="22"/>
                <w:lang w:val="en-US" w:eastAsia="en-GB"/>
              </w:rPr>
            </w:pPr>
          </w:p>
        </w:tc>
        <w:tc>
          <w:tcPr>
            <w:tcW w:w="2546" w:type="dxa"/>
            <w:gridSpan w:val="2"/>
            <w:tcBorders>
              <w:top w:val="double" w:sz="6" w:space="0" w:color="auto"/>
              <w:left w:val="nil"/>
              <w:bottom w:val="single" w:sz="4" w:space="0" w:color="auto"/>
              <w:right w:val="nil"/>
            </w:tcBorders>
            <w:shd w:val="clear" w:color="auto" w:fill="auto"/>
            <w:noWrap/>
            <w:vAlign w:val="center"/>
            <w:hideMark/>
          </w:tcPr>
          <w:p w14:paraId="13D3E0EE" w14:textId="77777777" w:rsidR="00DA4954" w:rsidRPr="009D6DD1" w:rsidRDefault="00DA4954" w:rsidP="00125F84">
            <w:pPr>
              <w:jc w:val="center"/>
              <w:rPr>
                <w:rFonts w:eastAsia="Times New Roman" w:cs="Times New Roman"/>
                <w:sz w:val="22"/>
                <w:lang w:val="en-US" w:eastAsia="en-GB"/>
              </w:rPr>
            </w:pPr>
            <w:r w:rsidRPr="009D6DD1">
              <w:rPr>
                <w:rFonts w:eastAsia="Times New Roman" w:cs="Times New Roman"/>
                <w:sz w:val="22"/>
                <w:lang w:val="en-US" w:eastAsia="en-GB"/>
              </w:rPr>
              <w:t>Annual Earnings</w:t>
            </w:r>
          </w:p>
        </w:tc>
        <w:tc>
          <w:tcPr>
            <w:tcW w:w="425" w:type="dxa"/>
            <w:tcBorders>
              <w:top w:val="double" w:sz="6" w:space="0" w:color="auto"/>
              <w:left w:val="nil"/>
              <w:bottom w:val="nil"/>
              <w:right w:val="nil"/>
            </w:tcBorders>
            <w:shd w:val="clear" w:color="auto" w:fill="auto"/>
            <w:noWrap/>
            <w:vAlign w:val="center"/>
            <w:hideMark/>
          </w:tcPr>
          <w:p w14:paraId="4268C43B" w14:textId="77777777" w:rsidR="00DA4954" w:rsidRPr="009D6DD1" w:rsidRDefault="00DA4954" w:rsidP="00125F84">
            <w:pPr>
              <w:jc w:val="center"/>
              <w:rPr>
                <w:rFonts w:eastAsia="Times New Roman" w:cs="Times New Roman"/>
                <w:color w:val="000000"/>
                <w:sz w:val="22"/>
                <w:lang w:val="en-US" w:eastAsia="en-GB"/>
              </w:rPr>
            </w:pPr>
          </w:p>
        </w:tc>
        <w:tc>
          <w:tcPr>
            <w:tcW w:w="2920" w:type="dxa"/>
            <w:gridSpan w:val="2"/>
            <w:tcBorders>
              <w:top w:val="double" w:sz="6" w:space="0" w:color="auto"/>
              <w:left w:val="nil"/>
              <w:bottom w:val="single" w:sz="4" w:space="0" w:color="auto"/>
              <w:right w:val="nil"/>
            </w:tcBorders>
            <w:shd w:val="clear" w:color="auto" w:fill="auto"/>
            <w:noWrap/>
            <w:vAlign w:val="center"/>
            <w:hideMark/>
          </w:tcPr>
          <w:p w14:paraId="483CE6FF" w14:textId="77777777" w:rsidR="00DA4954" w:rsidRPr="009D6DD1" w:rsidRDefault="00DA4954" w:rsidP="00125F84">
            <w:pPr>
              <w:jc w:val="center"/>
              <w:rPr>
                <w:rFonts w:eastAsia="Times New Roman" w:cs="Times New Roman"/>
                <w:color w:val="000000"/>
                <w:sz w:val="22"/>
                <w:lang w:val="en-US" w:eastAsia="en-GB"/>
              </w:rPr>
            </w:pPr>
            <w:r w:rsidRPr="009D6DD1">
              <w:rPr>
                <w:rFonts w:eastAsia="Times New Roman" w:cs="Times New Roman"/>
                <w:color w:val="000000"/>
                <w:sz w:val="22"/>
                <w:lang w:val="en-US" w:eastAsia="en-GB"/>
              </w:rPr>
              <w:t>Annual Employment</w:t>
            </w:r>
          </w:p>
        </w:tc>
      </w:tr>
      <w:tr w:rsidR="00DA4954" w:rsidRPr="009D6DD1" w14:paraId="1D78AACD" w14:textId="77777777" w:rsidTr="00125F84">
        <w:tc>
          <w:tcPr>
            <w:tcW w:w="3351" w:type="dxa"/>
            <w:tcBorders>
              <w:top w:val="nil"/>
              <w:left w:val="nil"/>
              <w:right w:val="nil"/>
            </w:tcBorders>
            <w:shd w:val="clear" w:color="auto" w:fill="auto"/>
            <w:noWrap/>
            <w:vAlign w:val="center"/>
            <w:hideMark/>
          </w:tcPr>
          <w:p w14:paraId="5876C252" w14:textId="77777777" w:rsidR="00DA4954" w:rsidRPr="009D6DD1" w:rsidRDefault="00DA4954" w:rsidP="00125F84">
            <w:pPr>
              <w:rPr>
                <w:rFonts w:eastAsia="Times New Roman" w:cs="Times New Roman"/>
                <w:sz w:val="22"/>
                <w:lang w:val="en-US" w:eastAsia="en-GB"/>
              </w:rPr>
            </w:pPr>
          </w:p>
        </w:tc>
        <w:tc>
          <w:tcPr>
            <w:tcW w:w="1273" w:type="dxa"/>
            <w:tcBorders>
              <w:top w:val="single" w:sz="4" w:space="0" w:color="auto"/>
              <w:left w:val="nil"/>
              <w:right w:val="nil"/>
            </w:tcBorders>
            <w:shd w:val="clear" w:color="auto" w:fill="auto"/>
            <w:noWrap/>
            <w:vAlign w:val="center"/>
          </w:tcPr>
          <w:p w14:paraId="5F099AA1" w14:textId="77777777" w:rsidR="00DA4954" w:rsidRPr="009D6DD1" w:rsidRDefault="00DA4954" w:rsidP="00125F84">
            <w:pPr>
              <w:jc w:val="center"/>
              <w:rPr>
                <w:rFonts w:eastAsia="Times New Roman" w:cs="Times New Roman"/>
                <w:sz w:val="22"/>
                <w:lang w:val="en-US" w:eastAsia="en-GB"/>
              </w:rPr>
            </w:pPr>
            <w:r w:rsidRPr="009D6DD1">
              <w:rPr>
                <w:rFonts w:eastAsia="Times New Roman" w:cs="Times New Roman"/>
                <w:sz w:val="22"/>
                <w:lang w:val="en-US" w:eastAsia="en-GB"/>
              </w:rPr>
              <w:t>(1)</w:t>
            </w:r>
          </w:p>
        </w:tc>
        <w:tc>
          <w:tcPr>
            <w:tcW w:w="1273" w:type="dxa"/>
            <w:tcBorders>
              <w:top w:val="single" w:sz="4" w:space="0" w:color="auto"/>
              <w:left w:val="nil"/>
              <w:right w:val="nil"/>
            </w:tcBorders>
            <w:shd w:val="clear" w:color="auto" w:fill="auto"/>
            <w:noWrap/>
            <w:vAlign w:val="center"/>
          </w:tcPr>
          <w:p w14:paraId="0E7E0056" w14:textId="77777777" w:rsidR="00DA4954" w:rsidRPr="009D6DD1" w:rsidRDefault="00DA4954" w:rsidP="00125F84">
            <w:pPr>
              <w:jc w:val="center"/>
              <w:rPr>
                <w:rFonts w:eastAsia="Times New Roman" w:cs="Times New Roman"/>
                <w:color w:val="000000"/>
                <w:sz w:val="22"/>
                <w:lang w:val="en-US" w:eastAsia="en-GB"/>
              </w:rPr>
            </w:pPr>
            <w:r w:rsidRPr="009D6DD1">
              <w:rPr>
                <w:rFonts w:eastAsia="Times New Roman" w:cs="Times New Roman"/>
                <w:color w:val="000000"/>
                <w:sz w:val="22"/>
                <w:lang w:val="en-US" w:eastAsia="en-GB"/>
              </w:rPr>
              <w:t>(2)</w:t>
            </w:r>
          </w:p>
        </w:tc>
        <w:tc>
          <w:tcPr>
            <w:tcW w:w="425" w:type="dxa"/>
            <w:tcBorders>
              <w:top w:val="nil"/>
              <w:left w:val="nil"/>
              <w:right w:val="nil"/>
            </w:tcBorders>
            <w:shd w:val="clear" w:color="auto" w:fill="auto"/>
            <w:noWrap/>
            <w:vAlign w:val="center"/>
          </w:tcPr>
          <w:p w14:paraId="12DFA1A9" w14:textId="77777777" w:rsidR="00DA4954" w:rsidRPr="009D6DD1" w:rsidRDefault="00DA4954" w:rsidP="00125F84">
            <w:pPr>
              <w:jc w:val="center"/>
              <w:rPr>
                <w:rFonts w:eastAsia="Times New Roman" w:cs="Times New Roman"/>
                <w:color w:val="000000"/>
                <w:sz w:val="22"/>
                <w:lang w:val="en-US" w:eastAsia="en-GB"/>
              </w:rPr>
            </w:pPr>
          </w:p>
        </w:tc>
        <w:tc>
          <w:tcPr>
            <w:tcW w:w="1425" w:type="dxa"/>
            <w:tcBorders>
              <w:top w:val="single" w:sz="4" w:space="0" w:color="auto"/>
              <w:left w:val="nil"/>
              <w:right w:val="nil"/>
            </w:tcBorders>
            <w:shd w:val="clear" w:color="auto" w:fill="auto"/>
            <w:noWrap/>
            <w:vAlign w:val="center"/>
          </w:tcPr>
          <w:p w14:paraId="28498FA3" w14:textId="77777777" w:rsidR="00DA4954" w:rsidRPr="009D6DD1" w:rsidRDefault="00DA4954" w:rsidP="00125F84">
            <w:pPr>
              <w:jc w:val="center"/>
              <w:rPr>
                <w:rFonts w:eastAsia="Times New Roman" w:cs="Times New Roman"/>
                <w:sz w:val="22"/>
                <w:lang w:val="en-US" w:eastAsia="en-GB"/>
              </w:rPr>
            </w:pPr>
            <w:r w:rsidRPr="009D6DD1">
              <w:rPr>
                <w:rFonts w:eastAsia="Times New Roman" w:cs="Times New Roman"/>
                <w:sz w:val="22"/>
                <w:lang w:val="en-US" w:eastAsia="en-GB"/>
              </w:rPr>
              <w:t>(3)</w:t>
            </w:r>
          </w:p>
        </w:tc>
        <w:tc>
          <w:tcPr>
            <w:tcW w:w="1495" w:type="dxa"/>
            <w:tcBorders>
              <w:top w:val="single" w:sz="4" w:space="0" w:color="auto"/>
              <w:left w:val="nil"/>
              <w:right w:val="nil"/>
            </w:tcBorders>
            <w:shd w:val="clear" w:color="auto" w:fill="auto"/>
            <w:noWrap/>
            <w:vAlign w:val="center"/>
          </w:tcPr>
          <w:p w14:paraId="29181F62" w14:textId="77777777" w:rsidR="00DA4954" w:rsidRPr="009D6DD1" w:rsidRDefault="00DA4954" w:rsidP="00125F84">
            <w:pPr>
              <w:jc w:val="center"/>
              <w:rPr>
                <w:rFonts w:eastAsia="Times New Roman" w:cs="Times New Roman"/>
                <w:color w:val="000000"/>
                <w:sz w:val="22"/>
                <w:lang w:val="en-US" w:eastAsia="en-GB"/>
              </w:rPr>
            </w:pPr>
            <w:r w:rsidRPr="009D6DD1">
              <w:rPr>
                <w:rFonts w:eastAsia="Times New Roman" w:cs="Times New Roman"/>
                <w:color w:val="000000"/>
                <w:sz w:val="22"/>
                <w:lang w:val="en-US" w:eastAsia="en-GB"/>
              </w:rPr>
              <w:t>(4)</w:t>
            </w:r>
          </w:p>
        </w:tc>
      </w:tr>
      <w:tr w:rsidR="00DA4954" w:rsidRPr="009D6DD1" w14:paraId="717D7BA2" w14:textId="77777777" w:rsidTr="00125F84">
        <w:tc>
          <w:tcPr>
            <w:tcW w:w="3351" w:type="dxa"/>
            <w:tcBorders>
              <w:left w:val="nil"/>
              <w:bottom w:val="double" w:sz="6" w:space="0" w:color="auto"/>
              <w:right w:val="nil"/>
            </w:tcBorders>
            <w:shd w:val="clear" w:color="auto" w:fill="auto"/>
            <w:noWrap/>
            <w:vAlign w:val="center"/>
          </w:tcPr>
          <w:p w14:paraId="393D36CA" w14:textId="77777777" w:rsidR="00DA4954" w:rsidRPr="009D6DD1" w:rsidRDefault="00DA4954" w:rsidP="00125F84">
            <w:pPr>
              <w:rPr>
                <w:rFonts w:eastAsia="Times New Roman" w:cs="Times New Roman"/>
                <w:sz w:val="22"/>
                <w:lang w:val="en-US" w:eastAsia="en-GB"/>
              </w:rPr>
            </w:pPr>
          </w:p>
        </w:tc>
        <w:tc>
          <w:tcPr>
            <w:tcW w:w="1273" w:type="dxa"/>
            <w:tcBorders>
              <w:left w:val="nil"/>
              <w:bottom w:val="double" w:sz="6" w:space="0" w:color="auto"/>
              <w:right w:val="nil"/>
            </w:tcBorders>
            <w:shd w:val="clear" w:color="auto" w:fill="auto"/>
            <w:noWrap/>
            <w:vAlign w:val="center"/>
          </w:tcPr>
          <w:p w14:paraId="7C6BC5AF" w14:textId="77777777" w:rsidR="00DA4954" w:rsidRPr="009D6DD1" w:rsidRDefault="00DA4954" w:rsidP="00125F84">
            <w:pPr>
              <w:jc w:val="center"/>
              <w:rPr>
                <w:rFonts w:eastAsia="Times New Roman" w:cs="Times New Roman"/>
                <w:sz w:val="22"/>
                <w:lang w:val="en-US" w:eastAsia="en-GB"/>
              </w:rPr>
            </w:pPr>
            <w:r w:rsidRPr="009D6DD1">
              <w:rPr>
                <w:rFonts w:eastAsia="Times New Roman" w:cs="Times New Roman"/>
                <w:sz w:val="22"/>
                <w:lang w:val="en-US" w:eastAsia="en-GB"/>
              </w:rPr>
              <w:t>Employer Changed</w:t>
            </w:r>
          </w:p>
        </w:tc>
        <w:tc>
          <w:tcPr>
            <w:tcW w:w="1273" w:type="dxa"/>
            <w:tcBorders>
              <w:left w:val="nil"/>
              <w:bottom w:val="double" w:sz="6" w:space="0" w:color="auto"/>
              <w:right w:val="nil"/>
            </w:tcBorders>
            <w:shd w:val="clear" w:color="auto" w:fill="auto"/>
            <w:noWrap/>
            <w:vAlign w:val="center"/>
          </w:tcPr>
          <w:p w14:paraId="4D8BD6C4" w14:textId="77777777" w:rsidR="00DA4954" w:rsidRPr="009D6DD1" w:rsidRDefault="00DA4954" w:rsidP="00125F84">
            <w:pPr>
              <w:jc w:val="center"/>
              <w:rPr>
                <w:rFonts w:eastAsia="Times New Roman" w:cs="Times New Roman"/>
                <w:color w:val="000000"/>
                <w:sz w:val="22"/>
                <w:lang w:val="en-US" w:eastAsia="en-GB"/>
              </w:rPr>
            </w:pPr>
            <w:r w:rsidRPr="009D6DD1">
              <w:rPr>
                <w:rFonts w:eastAsia="Times New Roman" w:cs="Times New Roman"/>
                <w:color w:val="000000"/>
                <w:sz w:val="22"/>
                <w:lang w:val="en-US" w:eastAsia="en-GB"/>
              </w:rPr>
              <w:t>Not Changed</w:t>
            </w:r>
          </w:p>
        </w:tc>
        <w:tc>
          <w:tcPr>
            <w:tcW w:w="425" w:type="dxa"/>
            <w:tcBorders>
              <w:left w:val="nil"/>
              <w:bottom w:val="double" w:sz="6" w:space="0" w:color="auto"/>
              <w:right w:val="nil"/>
            </w:tcBorders>
            <w:shd w:val="clear" w:color="auto" w:fill="auto"/>
            <w:noWrap/>
            <w:vAlign w:val="center"/>
          </w:tcPr>
          <w:p w14:paraId="08BAF15A" w14:textId="77777777" w:rsidR="00DA4954" w:rsidRPr="009D6DD1" w:rsidRDefault="00DA4954" w:rsidP="00125F84">
            <w:pPr>
              <w:jc w:val="center"/>
              <w:rPr>
                <w:rFonts w:eastAsia="Times New Roman" w:cs="Times New Roman"/>
                <w:color w:val="000000"/>
                <w:sz w:val="22"/>
                <w:lang w:val="en-US" w:eastAsia="en-GB"/>
              </w:rPr>
            </w:pPr>
          </w:p>
        </w:tc>
        <w:tc>
          <w:tcPr>
            <w:tcW w:w="1425" w:type="dxa"/>
            <w:tcBorders>
              <w:left w:val="nil"/>
              <w:bottom w:val="double" w:sz="6" w:space="0" w:color="auto"/>
              <w:right w:val="nil"/>
            </w:tcBorders>
            <w:shd w:val="clear" w:color="auto" w:fill="auto"/>
            <w:noWrap/>
            <w:vAlign w:val="center"/>
          </w:tcPr>
          <w:p w14:paraId="06C9BC80" w14:textId="77777777" w:rsidR="00DA4954" w:rsidRPr="009D6DD1" w:rsidRDefault="00DA4954" w:rsidP="00125F84">
            <w:pPr>
              <w:jc w:val="center"/>
              <w:rPr>
                <w:rFonts w:eastAsia="Times New Roman" w:cs="Times New Roman"/>
                <w:sz w:val="22"/>
                <w:lang w:val="en-US" w:eastAsia="en-GB"/>
              </w:rPr>
            </w:pPr>
            <w:r w:rsidRPr="009D6DD1">
              <w:rPr>
                <w:rFonts w:eastAsia="Times New Roman" w:cs="Times New Roman"/>
                <w:sz w:val="22"/>
                <w:lang w:val="en-US" w:eastAsia="en-GB"/>
              </w:rPr>
              <w:t>Employer Changed</w:t>
            </w:r>
          </w:p>
        </w:tc>
        <w:tc>
          <w:tcPr>
            <w:tcW w:w="1495" w:type="dxa"/>
            <w:tcBorders>
              <w:left w:val="nil"/>
              <w:bottom w:val="double" w:sz="6" w:space="0" w:color="auto"/>
              <w:right w:val="nil"/>
            </w:tcBorders>
            <w:shd w:val="clear" w:color="auto" w:fill="auto"/>
            <w:noWrap/>
            <w:vAlign w:val="center"/>
          </w:tcPr>
          <w:p w14:paraId="045133D3" w14:textId="77777777" w:rsidR="00DA4954" w:rsidRPr="009D6DD1" w:rsidRDefault="00DA4954" w:rsidP="00125F84">
            <w:pPr>
              <w:jc w:val="center"/>
              <w:rPr>
                <w:rFonts w:eastAsia="Times New Roman" w:cs="Times New Roman"/>
                <w:color w:val="000000"/>
                <w:sz w:val="22"/>
                <w:lang w:val="en-US" w:eastAsia="en-GB"/>
              </w:rPr>
            </w:pPr>
            <w:r w:rsidRPr="009D6DD1">
              <w:rPr>
                <w:rFonts w:eastAsia="Times New Roman" w:cs="Times New Roman"/>
                <w:color w:val="000000"/>
                <w:sz w:val="22"/>
                <w:lang w:val="en-US" w:eastAsia="en-GB"/>
              </w:rPr>
              <w:t xml:space="preserve">Not </w:t>
            </w:r>
          </w:p>
          <w:p w14:paraId="3A3DD768" w14:textId="77777777" w:rsidR="00DA4954" w:rsidRPr="009D6DD1" w:rsidRDefault="00DA4954" w:rsidP="00125F84">
            <w:pPr>
              <w:jc w:val="center"/>
              <w:rPr>
                <w:rFonts w:eastAsia="Times New Roman" w:cs="Times New Roman"/>
                <w:color w:val="000000"/>
                <w:sz w:val="22"/>
                <w:lang w:val="en-US" w:eastAsia="en-GB"/>
              </w:rPr>
            </w:pPr>
            <w:r w:rsidRPr="009D6DD1">
              <w:rPr>
                <w:rFonts w:eastAsia="Times New Roman" w:cs="Times New Roman"/>
                <w:color w:val="000000"/>
                <w:sz w:val="22"/>
                <w:lang w:val="en-US" w:eastAsia="en-GB"/>
              </w:rPr>
              <w:t>Changed</w:t>
            </w:r>
          </w:p>
        </w:tc>
      </w:tr>
      <w:tr w:rsidR="00DA4954" w:rsidRPr="009D6DD1" w14:paraId="08C72B49" w14:textId="77777777" w:rsidTr="00125F84">
        <w:tc>
          <w:tcPr>
            <w:tcW w:w="3351" w:type="dxa"/>
            <w:tcBorders>
              <w:top w:val="nil"/>
              <w:left w:val="nil"/>
              <w:bottom w:val="nil"/>
              <w:right w:val="nil"/>
            </w:tcBorders>
            <w:shd w:val="clear" w:color="auto" w:fill="auto"/>
            <w:noWrap/>
            <w:vAlign w:val="center"/>
            <w:hideMark/>
          </w:tcPr>
          <w:p w14:paraId="75FCE14C"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rPr>
              <w:t>Attendees -</w:t>
            </w:r>
            <w:r>
              <w:rPr>
                <w:rFonts w:eastAsia="Times New Roman" w:cs="Times New Roman"/>
                <w:sz w:val="22"/>
                <w:lang w:val="en-US"/>
              </w:rPr>
              <w:t xml:space="preserve"> </w:t>
            </w:r>
            <w:r w:rsidRPr="009D6DD1">
              <w:rPr>
                <w:rFonts w:eastAsia="Times New Roman" w:cs="Times New Roman"/>
                <w:sz w:val="22"/>
                <w:lang w:val="en-US" w:eastAsia="en-GB"/>
              </w:rPr>
              <w:t>Entry year</w:t>
            </w:r>
          </w:p>
        </w:tc>
        <w:tc>
          <w:tcPr>
            <w:tcW w:w="1273" w:type="dxa"/>
            <w:tcBorders>
              <w:top w:val="nil"/>
              <w:left w:val="nil"/>
              <w:bottom w:val="nil"/>
              <w:right w:val="nil"/>
            </w:tcBorders>
            <w:shd w:val="clear" w:color="auto" w:fill="auto"/>
            <w:noWrap/>
          </w:tcPr>
          <w:p w14:paraId="015C0CBC"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0.195</w:t>
            </w:r>
          </w:p>
        </w:tc>
        <w:tc>
          <w:tcPr>
            <w:tcW w:w="1273" w:type="dxa"/>
            <w:tcBorders>
              <w:top w:val="nil"/>
              <w:left w:val="nil"/>
              <w:bottom w:val="nil"/>
              <w:right w:val="nil"/>
            </w:tcBorders>
            <w:shd w:val="clear" w:color="auto" w:fill="auto"/>
            <w:noWrap/>
          </w:tcPr>
          <w:p w14:paraId="43613FF8"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0.001</w:t>
            </w:r>
          </w:p>
        </w:tc>
        <w:tc>
          <w:tcPr>
            <w:tcW w:w="425" w:type="dxa"/>
            <w:tcBorders>
              <w:top w:val="nil"/>
              <w:left w:val="nil"/>
              <w:bottom w:val="nil"/>
              <w:right w:val="nil"/>
            </w:tcBorders>
            <w:shd w:val="clear" w:color="auto" w:fill="auto"/>
            <w:noWrap/>
          </w:tcPr>
          <w:p w14:paraId="04DFE55D"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1C6EDEAE"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-0.00870**</w:t>
            </w:r>
          </w:p>
        </w:tc>
        <w:tc>
          <w:tcPr>
            <w:tcW w:w="1495" w:type="dxa"/>
            <w:tcBorders>
              <w:top w:val="nil"/>
              <w:left w:val="nil"/>
              <w:bottom w:val="nil"/>
              <w:right w:val="nil"/>
            </w:tcBorders>
            <w:shd w:val="clear" w:color="auto" w:fill="auto"/>
            <w:noWrap/>
          </w:tcPr>
          <w:p w14:paraId="64616E09"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-0.00221</w:t>
            </w:r>
          </w:p>
        </w:tc>
      </w:tr>
      <w:tr w:rsidR="00DA4954" w:rsidRPr="009D6DD1" w14:paraId="160917AE" w14:textId="77777777" w:rsidTr="00125F84">
        <w:tc>
          <w:tcPr>
            <w:tcW w:w="3351" w:type="dxa"/>
            <w:tcBorders>
              <w:top w:val="nil"/>
              <w:left w:val="nil"/>
              <w:bottom w:val="nil"/>
              <w:right w:val="nil"/>
            </w:tcBorders>
            <w:shd w:val="clear" w:color="auto" w:fill="auto"/>
            <w:noWrap/>
            <w:vAlign w:val="center"/>
          </w:tcPr>
          <w:p w14:paraId="5BD44518" w14:textId="77777777" w:rsidR="00DA4954" w:rsidRPr="009D6DD1" w:rsidRDefault="00DA4954" w:rsidP="00125F84">
            <w:pPr>
              <w:rPr>
                <w:rFonts w:eastAsia="Times New Roman" w:cs="Times New Roman"/>
                <w:sz w:val="22"/>
                <w:lang w:val="en-US" w:eastAsia="en-GB"/>
              </w:rPr>
            </w:pPr>
          </w:p>
        </w:tc>
        <w:tc>
          <w:tcPr>
            <w:tcW w:w="1273" w:type="dxa"/>
            <w:tcBorders>
              <w:top w:val="nil"/>
              <w:left w:val="nil"/>
              <w:bottom w:val="nil"/>
              <w:right w:val="nil"/>
            </w:tcBorders>
            <w:shd w:val="clear" w:color="auto" w:fill="auto"/>
            <w:noWrap/>
          </w:tcPr>
          <w:p w14:paraId="796B7EAF"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(0.186)</w:t>
            </w:r>
          </w:p>
        </w:tc>
        <w:tc>
          <w:tcPr>
            <w:tcW w:w="1273" w:type="dxa"/>
            <w:tcBorders>
              <w:top w:val="nil"/>
              <w:left w:val="nil"/>
              <w:bottom w:val="nil"/>
              <w:right w:val="nil"/>
            </w:tcBorders>
            <w:shd w:val="clear" w:color="auto" w:fill="auto"/>
            <w:noWrap/>
          </w:tcPr>
          <w:p w14:paraId="2BE7FF07"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(0.163)</w:t>
            </w:r>
          </w:p>
        </w:tc>
        <w:tc>
          <w:tcPr>
            <w:tcW w:w="425" w:type="dxa"/>
            <w:tcBorders>
              <w:top w:val="nil"/>
              <w:left w:val="nil"/>
              <w:bottom w:val="nil"/>
              <w:right w:val="nil"/>
            </w:tcBorders>
            <w:shd w:val="clear" w:color="auto" w:fill="auto"/>
            <w:noWrap/>
          </w:tcPr>
          <w:p w14:paraId="7E2F8854"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008E0817"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(0.00413)</w:t>
            </w:r>
          </w:p>
        </w:tc>
        <w:tc>
          <w:tcPr>
            <w:tcW w:w="1495" w:type="dxa"/>
            <w:tcBorders>
              <w:top w:val="nil"/>
              <w:left w:val="nil"/>
              <w:bottom w:val="nil"/>
              <w:right w:val="nil"/>
            </w:tcBorders>
            <w:shd w:val="clear" w:color="auto" w:fill="auto"/>
            <w:noWrap/>
          </w:tcPr>
          <w:p w14:paraId="63D8FA59"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(0.00243)</w:t>
            </w:r>
          </w:p>
        </w:tc>
      </w:tr>
      <w:tr w:rsidR="00DA4954" w:rsidRPr="009D6DD1" w14:paraId="4EF37AF2" w14:textId="77777777" w:rsidTr="00125F84">
        <w:tc>
          <w:tcPr>
            <w:tcW w:w="3351" w:type="dxa"/>
            <w:tcBorders>
              <w:top w:val="nil"/>
              <w:left w:val="nil"/>
              <w:bottom w:val="nil"/>
              <w:right w:val="nil"/>
            </w:tcBorders>
            <w:shd w:val="clear" w:color="auto" w:fill="auto"/>
            <w:noWrap/>
            <w:vAlign w:val="center"/>
            <w:hideMark/>
          </w:tcPr>
          <w:p w14:paraId="75DE2A00"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rPr>
              <w:t xml:space="preserve">Attendees - </w:t>
            </w:r>
            <w:r w:rsidRPr="009D6DD1">
              <w:rPr>
                <w:rFonts w:eastAsia="Times New Roman" w:cs="Times New Roman"/>
                <w:sz w:val="22"/>
                <w:lang w:val="en-US" w:eastAsia="en-GB"/>
              </w:rPr>
              <w:t>1 year after entry</w:t>
            </w:r>
          </w:p>
        </w:tc>
        <w:tc>
          <w:tcPr>
            <w:tcW w:w="1273" w:type="dxa"/>
            <w:tcBorders>
              <w:top w:val="nil"/>
              <w:left w:val="nil"/>
              <w:bottom w:val="nil"/>
              <w:right w:val="nil"/>
            </w:tcBorders>
            <w:shd w:val="clear" w:color="auto" w:fill="auto"/>
            <w:noWrap/>
          </w:tcPr>
          <w:p w14:paraId="66FE4041"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0.499*</w:t>
            </w:r>
          </w:p>
        </w:tc>
        <w:tc>
          <w:tcPr>
            <w:tcW w:w="1273" w:type="dxa"/>
            <w:tcBorders>
              <w:top w:val="nil"/>
              <w:left w:val="nil"/>
              <w:bottom w:val="nil"/>
              <w:right w:val="nil"/>
            </w:tcBorders>
            <w:shd w:val="clear" w:color="auto" w:fill="auto"/>
            <w:noWrap/>
          </w:tcPr>
          <w:p w14:paraId="42F3DA00"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0.037</w:t>
            </w:r>
          </w:p>
        </w:tc>
        <w:tc>
          <w:tcPr>
            <w:tcW w:w="425" w:type="dxa"/>
            <w:tcBorders>
              <w:top w:val="nil"/>
              <w:left w:val="nil"/>
              <w:bottom w:val="nil"/>
              <w:right w:val="nil"/>
            </w:tcBorders>
            <w:shd w:val="clear" w:color="auto" w:fill="auto"/>
            <w:noWrap/>
          </w:tcPr>
          <w:p w14:paraId="1FFF0A6B"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163F6B3D"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-0.00257</w:t>
            </w:r>
          </w:p>
        </w:tc>
        <w:tc>
          <w:tcPr>
            <w:tcW w:w="1495" w:type="dxa"/>
            <w:tcBorders>
              <w:top w:val="nil"/>
              <w:left w:val="nil"/>
              <w:bottom w:val="nil"/>
              <w:right w:val="nil"/>
            </w:tcBorders>
            <w:shd w:val="clear" w:color="auto" w:fill="auto"/>
            <w:noWrap/>
          </w:tcPr>
          <w:p w14:paraId="1A01B7C3"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-0.00715***</w:t>
            </w:r>
          </w:p>
        </w:tc>
      </w:tr>
      <w:tr w:rsidR="00DA4954" w:rsidRPr="009D6DD1" w14:paraId="6AF85724" w14:textId="77777777" w:rsidTr="00125F84">
        <w:tc>
          <w:tcPr>
            <w:tcW w:w="3351" w:type="dxa"/>
            <w:tcBorders>
              <w:top w:val="nil"/>
              <w:left w:val="nil"/>
              <w:bottom w:val="nil"/>
              <w:right w:val="nil"/>
            </w:tcBorders>
            <w:shd w:val="clear" w:color="auto" w:fill="auto"/>
            <w:noWrap/>
            <w:vAlign w:val="center"/>
          </w:tcPr>
          <w:p w14:paraId="6DC07E36" w14:textId="77777777" w:rsidR="00DA4954" w:rsidRPr="009D6DD1" w:rsidRDefault="00DA4954" w:rsidP="00125F84">
            <w:pPr>
              <w:rPr>
                <w:rFonts w:eastAsia="Times New Roman" w:cs="Times New Roman"/>
                <w:sz w:val="22"/>
                <w:lang w:val="en-US" w:eastAsia="en-GB"/>
              </w:rPr>
            </w:pPr>
          </w:p>
        </w:tc>
        <w:tc>
          <w:tcPr>
            <w:tcW w:w="1273" w:type="dxa"/>
            <w:tcBorders>
              <w:top w:val="nil"/>
              <w:left w:val="nil"/>
              <w:bottom w:val="nil"/>
              <w:right w:val="nil"/>
            </w:tcBorders>
            <w:shd w:val="clear" w:color="auto" w:fill="auto"/>
            <w:noWrap/>
          </w:tcPr>
          <w:p w14:paraId="0CB6D7D4"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(0.259)</w:t>
            </w:r>
          </w:p>
        </w:tc>
        <w:tc>
          <w:tcPr>
            <w:tcW w:w="1273" w:type="dxa"/>
            <w:tcBorders>
              <w:top w:val="nil"/>
              <w:left w:val="nil"/>
              <w:bottom w:val="nil"/>
              <w:right w:val="nil"/>
            </w:tcBorders>
            <w:shd w:val="clear" w:color="auto" w:fill="auto"/>
            <w:noWrap/>
          </w:tcPr>
          <w:p w14:paraId="5D829D61"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(0.222)</w:t>
            </w:r>
          </w:p>
        </w:tc>
        <w:tc>
          <w:tcPr>
            <w:tcW w:w="425" w:type="dxa"/>
            <w:tcBorders>
              <w:top w:val="nil"/>
              <w:left w:val="nil"/>
              <w:bottom w:val="nil"/>
              <w:right w:val="nil"/>
            </w:tcBorders>
            <w:shd w:val="clear" w:color="auto" w:fill="auto"/>
            <w:noWrap/>
          </w:tcPr>
          <w:p w14:paraId="76DC895F"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058EFA60"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(0.00454)</w:t>
            </w:r>
          </w:p>
        </w:tc>
        <w:tc>
          <w:tcPr>
            <w:tcW w:w="1495" w:type="dxa"/>
            <w:tcBorders>
              <w:top w:val="nil"/>
              <w:left w:val="nil"/>
              <w:bottom w:val="nil"/>
              <w:right w:val="nil"/>
            </w:tcBorders>
            <w:shd w:val="clear" w:color="auto" w:fill="auto"/>
            <w:noWrap/>
          </w:tcPr>
          <w:p w14:paraId="5927E7E6"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(0.00273)</w:t>
            </w:r>
          </w:p>
        </w:tc>
      </w:tr>
      <w:tr w:rsidR="00DA4954" w:rsidRPr="009D6DD1" w14:paraId="7DF91F08" w14:textId="77777777" w:rsidTr="00125F84">
        <w:tc>
          <w:tcPr>
            <w:tcW w:w="3351" w:type="dxa"/>
            <w:tcBorders>
              <w:top w:val="nil"/>
              <w:left w:val="nil"/>
              <w:bottom w:val="nil"/>
              <w:right w:val="nil"/>
            </w:tcBorders>
            <w:shd w:val="clear" w:color="auto" w:fill="auto"/>
            <w:noWrap/>
            <w:vAlign w:val="center"/>
            <w:hideMark/>
          </w:tcPr>
          <w:p w14:paraId="5433F231"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rPr>
              <w:t xml:space="preserve">Attendees - </w:t>
            </w:r>
            <w:r w:rsidRPr="009D6DD1">
              <w:rPr>
                <w:rFonts w:eastAsia="Times New Roman" w:cs="Times New Roman"/>
                <w:sz w:val="22"/>
                <w:lang w:val="en-US" w:eastAsia="en-GB"/>
              </w:rPr>
              <w:t>2 years after entry</w:t>
            </w:r>
          </w:p>
        </w:tc>
        <w:tc>
          <w:tcPr>
            <w:tcW w:w="1273" w:type="dxa"/>
            <w:tcBorders>
              <w:top w:val="nil"/>
              <w:left w:val="nil"/>
              <w:bottom w:val="nil"/>
              <w:right w:val="nil"/>
            </w:tcBorders>
            <w:shd w:val="clear" w:color="auto" w:fill="auto"/>
            <w:noWrap/>
          </w:tcPr>
          <w:p w14:paraId="67DF3437"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1.742***</w:t>
            </w:r>
          </w:p>
        </w:tc>
        <w:tc>
          <w:tcPr>
            <w:tcW w:w="1273" w:type="dxa"/>
            <w:tcBorders>
              <w:top w:val="nil"/>
              <w:left w:val="nil"/>
              <w:bottom w:val="nil"/>
              <w:right w:val="nil"/>
            </w:tcBorders>
            <w:shd w:val="clear" w:color="auto" w:fill="auto"/>
            <w:noWrap/>
          </w:tcPr>
          <w:p w14:paraId="78E309D4"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0.722***</w:t>
            </w:r>
          </w:p>
        </w:tc>
        <w:tc>
          <w:tcPr>
            <w:tcW w:w="425" w:type="dxa"/>
            <w:tcBorders>
              <w:top w:val="nil"/>
              <w:left w:val="nil"/>
              <w:bottom w:val="nil"/>
              <w:right w:val="nil"/>
            </w:tcBorders>
            <w:shd w:val="clear" w:color="auto" w:fill="auto"/>
            <w:noWrap/>
          </w:tcPr>
          <w:p w14:paraId="38FD00C7"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5D13A862"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0.00546</w:t>
            </w:r>
          </w:p>
        </w:tc>
        <w:tc>
          <w:tcPr>
            <w:tcW w:w="1495" w:type="dxa"/>
            <w:tcBorders>
              <w:top w:val="nil"/>
              <w:left w:val="nil"/>
              <w:bottom w:val="nil"/>
              <w:right w:val="nil"/>
            </w:tcBorders>
            <w:shd w:val="clear" w:color="auto" w:fill="auto"/>
            <w:noWrap/>
          </w:tcPr>
          <w:p w14:paraId="562FAC7D"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-0.00597**</w:t>
            </w:r>
          </w:p>
        </w:tc>
      </w:tr>
      <w:tr w:rsidR="00DA4954" w:rsidRPr="009D6DD1" w14:paraId="34644486" w14:textId="77777777" w:rsidTr="00125F84">
        <w:tc>
          <w:tcPr>
            <w:tcW w:w="3351" w:type="dxa"/>
            <w:tcBorders>
              <w:top w:val="nil"/>
              <w:left w:val="nil"/>
              <w:bottom w:val="nil"/>
              <w:right w:val="nil"/>
            </w:tcBorders>
            <w:shd w:val="clear" w:color="auto" w:fill="auto"/>
            <w:noWrap/>
            <w:vAlign w:val="center"/>
          </w:tcPr>
          <w:p w14:paraId="59287E20" w14:textId="77777777" w:rsidR="00DA4954" w:rsidRPr="009D6DD1" w:rsidRDefault="00DA4954" w:rsidP="00125F84">
            <w:pPr>
              <w:rPr>
                <w:rFonts w:eastAsia="Times New Roman" w:cs="Times New Roman"/>
                <w:sz w:val="22"/>
                <w:lang w:val="en-US" w:eastAsia="en-GB"/>
              </w:rPr>
            </w:pPr>
          </w:p>
        </w:tc>
        <w:tc>
          <w:tcPr>
            <w:tcW w:w="1273" w:type="dxa"/>
            <w:tcBorders>
              <w:top w:val="nil"/>
              <w:left w:val="nil"/>
              <w:bottom w:val="nil"/>
              <w:right w:val="nil"/>
            </w:tcBorders>
            <w:shd w:val="clear" w:color="auto" w:fill="auto"/>
            <w:noWrap/>
          </w:tcPr>
          <w:p w14:paraId="017B7429"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(0.302)</w:t>
            </w:r>
          </w:p>
        </w:tc>
        <w:tc>
          <w:tcPr>
            <w:tcW w:w="1273" w:type="dxa"/>
            <w:tcBorders>
              <w:top w:val="nil"/>
              <w:left w:val="nil"/>
              <w:bottom w:val="nil"/>
              <w:right w:val="nil"/>
            </w:tcBorders>
            <w:shd w:val="clear" w:color="auto" w:fill="auto"/>
            <w:noWrap/>
          </w:tcPr>
          <w:p w14:paraId="7823F6E6"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(0.252)</w:t>
            </w:r>
          </w:p>
        </w:tc>
        <w:tc>
          <w:tcPr>
            <w:tcW w:w="425" w:type="dxa"/>
            <w:tcBorders>
              <w:top w:val="nil"/>
              <w:left w:val="nil"/>
              <w:bottom w:val="nil"/>
              <w:right w:val="nil"/>
            </w:tcBorders>
            <w:shd w:val="clear" w:color="auto" w:fill="auto"/>
            <w:noWrap/>
          </w:tcPr>
          <w:p w14:paraId="16C3C3A1"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6F34B00E"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(0.00400)</w:t>
            </w:r>
          </w:p>
        </w:tc>
        <w:tc>
          <w:tcPr>
            <w:tcW w:w="1495" w:type="dxa"/>
            <w:tcBorders>
              <w:top w:val="nil"/>
              <w:left w:val="nil"/>
              <w:bottom w:val="nil"/>
              <w:right w:val="nil"/>
            </w:tcBorders>
            <w:shd w:val="clear" w:color="auto" w:fill="auto"/>
            <w:noWrap/>
          </w:tcPr>
          <w:p w14:paraId="53530E9B"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(0.00235)</w:t>
            </w:r>
          </w:p>
        </w:tc>
      </w:tr>
      <w:tr w:rsidR="00DA4954" w:rsidRPr="009D6DD1" w14:paraId="6DB72174" w14:textId="77777777" w:rsidTr="00125F84">
        <w:tc>
          <w:tcPr>
            <w:tcW w:w="3351" w:type="dxa"/>
            <w:tcBorders>
              <w:top w:val="nil"/>
              <w:left w:val="nil"/>
              <w:bottom w:val="nil"/>
              <w:right w:val="nil"/>
            </w:tcBorders>
            <w:shd w:val="clear" w:color="auto" w:fill="auto"/>
            <w:noWrap/>
            <w:vAlign w:val="center"/>
          </w:tcPr>
          <w:p w14:paraId="05A597F5"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rPr>
              <w:t xml:space="preserve">Attendees - </w:t>
            </w:r>
            <w:r w:rsidRPr="009D6DD1">
              <w:rPr>
                <w:rFonts w:eastAsia="Times New Roman" w:cs="Times New Roman"/>
                <w:sz w:val="22"/>
                <w:lang w:val="en-US" w:eastAsia="en-GB"/>
              </w:rPr>
              <w:t>3 years after entry</w:t>
            </w:r>
          </w:p>
        </w:tc>
        <w:tc>
          <w:tcPr>
            <w:tcW w:w="1273" w:type="dxa"/>
            <w:tcBorders>
              <w:top w:val="nil"/>
              <w:left w:val="nil"/>
              <w:bottom w:val="nil"/>
              <w:right w:val="nil"/>
            </w:tcBorders>
            <w:shd w:val="clear" w:color="auto" w:fill="auto"/>
            <w:noWrap/>
          </w:tcPr>
          <w:p w14:paraId="3CC34C39"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2.350***</w:t>
            </w:r>
          </w:p>
        </w:tc>
        <w:tc>
          <w:tcPr>
            <w:tcW w:w="1273" w:type="dxa"/>
            <w:tcBorders>
              <w:top w:val="nil"/>
              <w:left w:val="nil"/>
              <w:bottom w:val="nil"/>
              <w:right w:val="nil"/>
            </w:tcBorders>
            <w:shd w:val="clear" w:color="auto" w:fill="auto"/>
            <w:noWrap/>
          </w:tcPr>
          <w:p w14:paraId="2B5005B8"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1.711***</w:t>
            </w:r>
          </w:p>
        </w:tc>
        <w:tc>
          <w:tcPr>
            <w:tcW w:w="425" w:type="dxa"/>
            <w:tcBorders>
              <w:top w:val="nil"/>
              <w:left w:val="nil"/>
              <w:bottom w:val="nil"/>
              <w:right w:val="nil"/>
            </w:tcBorders>
            <w:shd w:val="clear" w:color="auto" w:fill="auto"/>
            <w:noWrap/>
          </w:tcPr>
          <w:p w14:paraId="37F8239C"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457AE140"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0.00180</w:t>
            </w:r>
          </w:p>
        </w:tc>
        <w:tc>
          <w:tcPr>
            <w:tcW w:w="1495" w:type="dxa"/>
            <w:tcBorders>
              <w:top w:val="nil"/>
              <w:left w:val="nil"/>
              <w:bottom w:val="nil"/>
              <w:right w:val="nil"/>
            </w:tcBorders>
            <w:shd w:val="clear" w:color="auto" w:fill="auto"/>
            <w:noWrap/>
          </w:tcPr>
          <w:p w14:paraId="16203C54"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-0.00019</w:t>
            </w:r>
          </w:p>
        </w:tc>
      </w:tr>
      <w:tr w:rsidR="00DA4954" w:rsidRPr="009D6DD1" w14:paraId="321B99CA" w14:textId="77777777" w:rsidTr="00125F84">
        <w:tc>
          <w:tcPr>
            <w:tcW w:w="3351" w:type="dxa"/>
            <w:tcBorders>
              <w:top w:val="nil"/>
              <w:left w:val="nil"/>
              <w:bottom w:val="nil"/>
              <w:right w:val="nil"/>
            </w:tcBorders>
            <w:shd w:val="clear" w:color="auto" w:fill="auto"/>
            <w:noWrap/>
            <w:vAlign w:val="center"/>
          </w:tcPr>
          <w:p w14:paraId="258B4F29" w14:textId="77777777" w:rsidR="00DA4954" w:rsidRPr="009D6DD1" w:rsidRDefault="00DA4954" w:rsidP="00125F84">
            <w:pPr>
              <w:rPr>
                <w:rFonts w:eastAsia="Times New Roman" w:cs="Times New Roman"/>
                <w:sz w:val="22"/>
                <w:lang w:val="en-US" w:eastAsia="en-GB"/>
              </w:rPr>
            </w:pPr>
          </w:p>
        </w:tc>
        <w:tc>
          <w:tcPr>
            <w:tcW w:w="1273" w:type="dxa"/>
            <w:tcBorders>
              <w:top w:val="nil"/>
              <w:left w:val="nil"/>
              <w:bottom w:val="nil"/>
              <w:right w:val="nil"/>
            </w:tcBorders>
            <w:shd w:val="clear" w:color="auto" w:fill="auto"/>
            <w:noWrap/>
          </w:tcPr>
          <w:p w14:paraId="6C68A0A6"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(0.318)</w:t>
            </w:r>
          </w:p>
        </w:tc>
        <w:tc>
          <w:tcPr>
            <w:tcW w:w="1273" w:type="dxa"/>
            <w:tcBorders>
              <w:top w:val="nil"/>
              <w:left w:val="nil"/>
              <w:bottom w:val="nil"/>
              <w:right w:val="nil"/>
            </w:tcBorders>
            <w:shd w:val="clear" w:color="auto" w:fill="auto"/>
            <w:noWrap/>
          </w:tcPr>
          <w:p w14:paraId="04E7E875"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(0.276)</w:t>
            </w:r>
          </w:p>
        </w:tc>
        <w:tc>
          <w:tcPr>
            <w:tcW w:w="425" w:type="dxa"/>
            <w:tcBorders>
              <w:top w:val="nil"/>
              <w:left w:val="nil"/>
              <w:bottom w:val="nil"/>
              <w:right w:val="nil"/>
            </w:tcBorders>
            <w:shd w:val="clear" w:color="auto" w:fill="auto"/>
            <w:noWrap/>
          </w:tcPr>
          <w:p w14:paraId="4FCD9690"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1D15E5C9"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(0.00124)</w:t>
            </w:r>
          </w:p>
        </w:tc>
        <w:tc>
          <w:tcPr>
            <w:tcW w:w="1495" w:type="dxa"/>
            <w:tcBorders>
              <w:top w:val="nil"/>
              <w:left w:val="nil"/>
              <w:bottom w:val="nil"/>
              <w:right w:val="nil"/>
            </w:tcBorders>
            <w:shd w:val="clear" w:color="auto" w:fill="auto"/>
            <w:noWrap/>
          </w:tcPr>
          <w:p w14:paraId="6C1D10D5"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(0.00046)</w:t>
            </w:r>
          </w:p>
        </w:tc>
      </w:tr>
      <w:tr w:rsidR="00DA4954" w:rsidRPr="009D6DD1" w14:paraId="6FFBE74E" w14:textId="77777777" w:rsidTr="00125F84">
        <w:tc>
          <w:tcPr>
            <w:tcW w:w="3351" w:type="dxa"/>
            <w:tcBorders>
              <w:top w:val="nil"/>
              <w:left w:val="nil"/>
              <w:bottom w:val="nil"/>
              <w:right w:val="nil"/>
            </w:tcBorders>
            <w:shd w:val="clear" w:color="auto" w:fill="auto"/>
            <w:noWrap/>
            <w:vAlign w:val="center"/>
            <w:hideMark/>
          </w:tcPr>
          <w:p w14:paraId="67E7AF20"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rPr>
              <w:t xml:space="preserve">Attendees - </w:t>
            </w:r>
            <w:r w:rsidRPr="009D6DD1">
              <w:rPr>
                <w:rFonts w:eastAsia="Times New Roman" w:cs="Times New Roman"/>
                <w:sz w:val="22"/>
                <w:lang w:val="en-US" w:eastAsia="en-GB"/>
              </w:rPr>
              <w:t>4 years after entry</w:t>
            </w:r>
          </w:p>
        </w:tc>
        <w:tc>
          <w:tcPr>
            <w:tcW w:w="1273" w:type="dxa"/>
            <w:tcBorders>
              <w:top w:val="nil"/>
              <w:left w:val="nil"/>
              <w:bottom w:val="nil"/>
              <w:right w:val="nil"/>
            </w:tcBorders>
            <w:shd w:val="clear" w:color="auto" w:fill="auto"/>
            <w:noWrap/>
          </w:tcPr>
          <w:p w14:paraId="3E36492C"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3.076***</w:t>
            </w:r>
          </w:p>
        </w:tc>
        <w:tc>
          <w:tcPr>
            <w:tcW w:w="1273" w:type="dxa"/>
            <w:tcBorders>
              <w:top w:val="nil"/>
              <w:left w:val="nil"/>
              <w:bottom w:val="nil"/>
              <w:right w:val="nil"/>
            </w:tcBorders>
            <w:shd w:val="clear" w:color="auto" w:fill="auto"/>
            <w:noWrap/>
          </w:tcPr>
          <w:p w14:paraId="43A20210"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2.485***</w:t>
            </w:r>
          </w:p>
        </w:tc>
        <w:tc>
          <w:tcPr>
            <w:tcW w:w="425" w:type="dxa"/>
            <w:tcBorders>
              <w:top w:val="nil"/>
              <w:left w:val="nil"/>
              <w:bottom w:val="nil"/>
              <w:right w:val="nil"/>
            </w:tcBorders>
            <w:shd w:val="clear" w:color="auto" w:fill="auto"/>
            <w:noWrap/>
          </w:tcPr>
          <w:p w14:paraId="3935FAED"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66E82B24"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0.00620</w:t>
            </w:r>
          </w:p>
        </w:tc>
        <w:tc>
          <w:tcPr>
            <w:tcW w:w="1495" w:type="dxa"/>
            <w:tcBorders>
              <w:top w:val="nil"/>
              <w:left w:val="nil"/>
              <w:bottom w:val="nil"/>
              <w:right w:val="nil"/>
            </w:tcBorders>
            <w:shd w:val="clear" w:color="auto" w:fill="auto"/>
            <w:noWrap/>
          </w:tcPr>
          <w:p w14:paraId="73CBE422"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0.00610**</w:t>
            </w:r>
          </w:p>
        </w:tc>
      </w:tr>
      <w:tr w:rsidR="00DA4954" w:rsidRPr="009D6DD1" w14:paraId="78128B63" w14:textId="77777777" w:rsidTr="00125F84">
        <w:tc>
          <w:tcPr>
            <w:tcW w:w="3351" w:type="dxa"/>
            <w:tcBorders>
              <w:top w:val="nil"/>
              <w:left w:val="nil"/>
              <w:bottom w:val="nil"/>
              <w:right w:val="nil"/>
            </w:tcBorders>
            <w:shd w:val="clear" w:color="auto" w:fill="auto"/>
            <w:noWrap/>
            <w:vAlign w:val="center"/>
          </w:tcPr>
          <w:p w14:paraId="2DE59E63" w14:textId="77777777" w:rsidR="00DA4954" w:rsidRPr="009D6DD1" w:rsidRDefault="00DA4954" w:rsidP="00125F84">
            <w:pPr>
              <w:rPr>
                <w:rFonts w:eastAsia="Times New Roman" w:cs="Times New Roman"/>
                <w:sz w:val="22"/>
                <w:lang w:val="en-US" w:eastAsia="en-GB"/>
              </w:rPr>
            </w:pPr>
          </w:p>
        </w:tc>
        <w:tc>
          <w:tcPr>
            <w:tcW w:w="1273" w:type="dxa"/>
            <w:tcBorders>
              <w:top w:val="nil"/>
              <w:left w:val="nil"/>
              <w:bottom w:val="nil"/>
              <w:right w:val="nil"/>
            </w:tcBorders>
            <w:shd w:val="clear" w:color="auto" w:fill="auto"/>
            <w:noWrap/>
          </w:tcPr>
          <w:p w14:paraId="5CFA09F7"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(0.342)</w:t>
            </w:r>
          </w:p>
        </w:tc>
        <w:tc>
          <w:tcPr>
            <w:tcW w:w="1273" w:type="dxa"/>
            <w:tcBorders>
              <w:top w:val="nil"/>
              <w:left w:val="nil"/>
              <w:bottom w:val="nil"/>
              <w:right w:val="nil"/>
            </w:tcBorders>
            <w:shd w:val="clear" w:color="auto" w:fill="auto"/>
            <w:noWrap/>
          </w:tcPr>
          <w:p w14:paraId="7F5D25F0"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(0.308)</w:t>
            </w:r>
          </w:p>
        </w:tc>
        <w:tc>
          <w:tcPr>
            <w:tcW w:w="425" w:type="dxa"/>
            <w:tcBorders>
              <w:top w:val="nil"/>
              <w:left w:val="nil"/>
              <w:bottom w:val="nil"/>
              <w:right w:val="nil"/>
            </w:tcBorders>
            <w:shd w:val="clear" w:color="auto" w:fill="auto"/>
            <w:noWrap/>
          </w:tcPr>
          <w:p w14:paraId="338566E4"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1FC918AA"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(0.00384)</w:t>
            </w:r>
          </w:p>
        </w:tc>
        <w:tc>
          <w:tcPr>
            <w:tcW w:w="1495" w:type="dxa"/>
            <w:tcBorders>
              <w:top w:val="nil"/>
              <w:left w:val="nil"/>
              <w:bottom w:val="nil"/>
              <w:right w:val="nil"/>
            </w:tcBorders>
            <w:shd w:val="clear" w:color="auto" w:fill="auto"/>
            <w:noWrap/>
          </w:tcPr>
          <w:p w14:paraId="00C3F173"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(0.00286)</w:t>
            </w:r>
          </w:p>
        </w:tc>
      </w:tr>
      <w:tr w:rsidR="00DA4954" w:rsidRPr="009D6DD1" w14:paraId="3FCFF72A" w14:textId="77777777" w:rsidTr="00125F84">
        <w:tc>
          <w:tcPr>
            <w:tcW w:w="3351" w:type="dxa"/>
            <w:tcBorders>
              <w:top w:val="nil"/>
              <w:left w:val="nil"/>
              <w:bottom w:val="nil"/>
              <w:right w:val="nil"/>
            </w:tcBorders>
            <w:shd w:val="clear" w:color="auto" w:fill="auto"/>
            <w:noWrap/>
            <w:vAlign w:val="center"/>
            <w:hideMark/>
          </w:tcPr>
          <w:p w14:paraId="7A7A4129"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rPr>
              <w:t xml:space="preserve">Attendees - </w:t>
            </w:r>
            <w:r w:rsidRPr="009D6DD1">
              <w:rPr>
                <w:rFonts w:eastAsia="Times New Roman" w:cs="Times New Roman"/>
                <w:sz w:val="22"/>
                <w:lang w:val="en-US" w:eastAsia="en-GB"/>
              </w:rPr>
              <w:t>5 years after entry</w:t>
            </w:r>
          </w:p>
        </w:tc>
        <w:tc>
          <w:tcPr>
            <w:tcW w:w="1273" w:type="dxa"/>
            <w:tcBorders>
              <w:top w:val="nil"/>
              <w:left w:val="nil"/>
              <w:bottom w:val="nil"/>
              <w:right w:val="nil"/>
            </w:tcBorders>
            <w:shd w:val="clear" w:color="auto" w:fill="auto"/>
            <w:noWrap/>
          </w:tcPr>
          <w:p w14:paraId="3F22B25D"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3.572***</w:t>
            </w:r>
          </w:p>
        </w:tc>
        <w:tc>
          <w:tcPr>
            <w:tcW w:w="1273" w:type="dxa"/>
            <w:tcBorders>
              <w:top w:val="nil"/>
              <w:left w:val="nil"/>
              <w:bottom w:val="nil"/>
              <w:right w:val="nil"/>
            </w:tcBorders>
            <w:shd w:val="clear" w:color="auto" w:fill="auto"/>
            <w:noWrap/>
          </w:tcPr>
          <w:p w14:paraId="312165FD"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2.682***</w:t>
            </w:r>
          </w:p>
        </w:tc>
        <w:tc>
          <w:tcPr>
            <w:tcW w:w="425" w:type="dxa"/>
            <w:tcBorders>
              <w:top w:val="nil"/>
              <w:left w:val="nil"/>
              <w:bottom w:val="nil"/>
              <w:right w:val="nil"/>
            </w:tcBorders>
            <w:shd w:val="clear" w:color="auto" w:fill="auto"/>
            <w:noWrap/>
          </w:tcPr>
          <w:p w14:paraId="69526A55"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19C62D67"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0.00456</w:t>
            </w:r>
          </w:p>
        </w:tc>
        <w:tc>
          <w:tcPr>
            <w:tcW w:w="1495" w:type="dxa"/>
            <w:tcBorders>
              <w:top w:val="nil"/>
              <w:left w:val="nil"/>
              <w:bottom w:val="nil"/>
              <w:right w:val="nil"/>
            </w:tcBorders>
            <w:shd w:val="clear" w:color="auto" w:fill="auto"/>
            <w:noWrap/>
          </w:tcPr>
          <w:p w14:paraId="62C878D2"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0.00223</w:t>
            </w:r>
          </w:p>
        </w:tc>
      </w:tr>
      <w:tr w:rsidR="00DA4954" w:rsidRPr="009D6DD1" w14:paraId="1D6619BC" w14:textId="77777777" w:rsidTr="00125F84">
        <w:tc>
          <w:tcPr>
            <w:tcW w:w="3351" w:type="dxa"/>
            <w:tcBorders>
              <w:top w:val="nil"/>
              <w:left w:val="nil"/>
              <w:bottom w:val="nil"/>
              <w:right w:val="nil"/>
            </w:tcBorders>
            <w:shd w:val="clear" w:color="auto" w:fill="auto"/>
            <w:noWrap/>
            <w:vAlign w:val="center"/>
          </w:tcPr>
          <w:p w14:paraId="2849EF29" w14:textId="77777777" w:rsidR="00DA4954" w:rsidRPr="009D6DD1" w:rsidRDefault="00DA4954" w:rsidP="00125F84">
            <w:pPr>
              <w:rPr>
                <w:rFonts w:eastAsia="Times New Roman" w:cs="Times New Roman"/>
                <w:sz w:val="22"/>
                <w:lang w:val="en-US" w:eastAsia="en-GB"/>
              </w:rPr>
            </w:pPr>
          </w:p>
        </w:tc>
        <w:tc>
          <w:tcPr>
            <w:tcW w:w="1273" w:type="dxa"/>
            <w:tcBorders>
              <w:top w:val="nil"/>
              <w:left w:val="nil"/>
              <w:bottom w:val="nil"/>
              <w:right w:val="nil"/>
            </w:tcBorders>
            <w:shd w:val="clear" w:color="auto" w:fill="auto"/>
            <w:noWrap/>
          </w:tcPr>
          <w:p w14:paraId="3768B6C3"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(0.375)</w:t>
            </w:r>
          </w:p>
        </w:tc>
        <w:tc>
          <w:tcPr>
            <w:tcW w:w="1273" w:type="dxa"/>
            <w:tcBorders>
              <w:top w:val="nil"/>
              <w:left w:val="nil"/>
              <w:bottom w:val="nil"/>
              <w:right w:val="nil"/>
            </w:tcBorders>
            <w:shd w:val="clear" w:color="auto" w:fill="auto"/>
            <w:noWrap/>
          </w:tcPr>
          <w:p w14:paraId="47381987"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(0.343)</w:t>
            </w:r>
          </w:p>
        </w:tc>
        <w:tc>
          <w:tcPr>
            <w:tcW w:w="425" w:type="dxa"/>
            <w:tcBorders>
              <w:top w:val="nil"/>
              <w:left w:val="nil"/>
              <w:bottom w:val="nil"/>
              <w:right w:val="nil"/>
            </w:tcBorders>
            <w:shd w:val="clear" w:color="auto" w:fill="auto"/>
            <w:noWrap/>
          </w:tcPr>
          <w:p w14:paraId="4E381CD8"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59B76B46"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(0.00447)</w:t>
            </w:r>
          </w:p>
        </w:tc>
        <w:tc>
          <w:tcPr>
            <w:tcW w:w="1495" w:type="dxa"/>
            <w:tcBorders>
              <w:top w:val="nil"/>
              <w:left w:val="nil"/>
              <w:bottom w:val="nil"/>
              <w:right w:val="nil"/>
            </w:tcBorders>
            <w:shd w:val="clear" w:color="auto" w:fill="auto"/>
            <w:noWrap/>
          </w:tcPr>
          <w:p w14:paraId="6C9B5057"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(0.00352)</w:t>
            </w:r>
          </w:p>
        </w:tc>
      </w:tr>
      <w:tr w:rsidR="00DA4954" w:rsidRPr="009D6DD1" w14:paraId="0E4A95AF" w14:textId="77777777" w:rsidTr="00125F84">
        <w:tc>
          <w:tcPr>
            <w:tcW w:w="3351" w:type="dxa"/>
            <w:tcBorders>
              <w:top w:val="nil"/>
              <w:left w:val="nil"/>
              <w:bottom w:val="nil"/>
              <w:right w:val="nil"/>
            </w:tcBorders>
            <w:shd w:val="clear" w:color="auto" w:fill="auto"/>
            <w:noWrap/>
            <w:vAlign w:val="center"/>
            <w:hideMark/>
          </w:tcPr>
          <w:p w14:paraId="70F60C26"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rPr>
              <w:t xml:space="preserve">Attendees - </w:t>
            </w:r>
            <w:r w:rsidRPr="009D6DD1">
              <w:rPr>
                <w:rFonts w:eastAsia="Times New Roman" w:cs="Times New Roman"/>
                <w:sz w:val="22"/>
                <w:lang w:val="en-US" w:eastAsia="en-GB"/>
              </w:rPr>
              <w:t>6 years after entry</w:t>
            </w:r>
          </w:p>
        </w:tc>
        <w:tc>
          <w:tcPr>
            <w:tcW w:w="1273" w:type="dxa"/>
            <w:tcBorders>
              <w:top w:val="nil"/>
              <w:left w:val="nil"/>
              <w:bottom w:val="nil"/>
              <w:right w:val="nil"/>
            </w:tcBorders>
            <w:shd w:val="clear" w:color="auto" w:fill="auto"/>
            <w:noWrap/>
          </w:tcPr>
          <w:p w14:paraId="2A3CF941"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3.812***</w:t>
            </w:r>
          </w:p>
        </w:tc>
        <w:tc>
          <w:tcPr>
            <w:tcW w:w="1273" w:type="dxa"/>
            <w:tcBorders>
              <w:top w:val="nil"/>
              <w:left w:val="nil"/>
              <w:bottom w:val="nil"/>
              <w:right w:val="nil"/>
            </w:tcBorders>
            <w:shd w:val="clear" w:color="auto" w:fill="auto"/>
            <w:noWrap/>
          </w:tcPr>
          <w:p w14:paraId="0032F860"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2.998***</w:t>
            </w:r>
          </w:p>
        </w:tc>
        <w:tc>
          <w:tcPr>
            <w:tcW w:w="425" w:type="dxa"/>
            <w:tcBorders>
              <w:top w:val="nil"/>
              <w:left w:val="nil"/>
              <w:bottom w:val="nil"/>
              <w:right w:val="nil"/>
            </w:tcBorders>
            <w:shd w:val="clear" w:color="auto" w:fill="auto"/>
            <w:noWrap/>
          </w:tcPr>
          <w:p w14:paraId="3E6F3279"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4AF01D41"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0.01217**</w:t>
            </w:r>
          </w:p>
        </w:tc>
        <w:tc>
          <w:tcPr>
            <w:tcW w:w="1495" w:type="dxa"/>
            <w:tcBorders>
              <w:top w:val="nil"/>
              <w:left w:val="nil"/>
              <w:bottom w:val="nil"/>
              <w:right w:val="nil"/>
            </w:tcBorders>
            <w:shd w:val="clear" w:color="auto" w:fill="auto"/>
            <w:noWrap/>
          </w:tcPr>
          <w:p w14:paraId="789F31E8"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0.00653</w:t>
            </w:r>
          </w:p>
        </w:tc>
      </w:tr>
      <w:tr w:rsidR="00DA4954" w:rsidRPr="009D6DD1" w14:paraId="0975F46E" w14:textId="77777777" w:rsidTr="00125F84">
        <w:tc>
          <w:tcPr>
            <w:tcW w:w="3351" w:type="dxa"/>
            <w:tcBorders>
              <w:top w:val="nil"/>
              <w:left w:val="nil"/>
              <w:bottom w:val="nil"/>
              <w:right w:val="nil"/>
            </w:tcBorders>
            <w:shd w:val="clear" w:color="auto" w:fill="auto"/>
            <w:noWrap/>
            <w:vAlign w:val="center"/>
          </w:tcPr>
          <w:p w14:paraId="5E5D0C8D" w14:textId="77777777" w:rsidR="00DA4954" w:rsidRPr="009D6DD1" w:rsidRDefault="00DA4954" w:rsidP="00125F84">
            <w:pPr>
              <w:rPr>
                <w:rFonts w:eastAsia="Times New Roman" w:cs="Times New Roman"/>
                <w:sz w:val="22"/>
                <w:lang w:val="en-US" w:eastAsia="en-GB"/>
              </w:rPr>
            </w:pPr>
          </w:p>
        </w:tc>
        <w:tc>
          <w:tcPr>
            <w:tcW w:w="1273" w:type="dxa"/>
            <w:tcBorders>
              <w:top w:val="nil"/>
              <w:left w:val="nil"/>
              <w:bottom w:val="nil"/>
              <w:right w:val="nil"/>
            </w:tcBorders>
            <w:shd w:val="clear" w:color="auto" w:fill="auto"/>
            <w:noWrap/>
          </w:tcPr>
          <w:p w14:paraId="32B75CFB"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(0.453)</w:t>
            </w:r>
          </w:p>
        </w:tc>
        <w:tc>
          <w:tcPr>
            <w:tcW w:w="1273" w:type="dxa"/>
            <w:tcBorders>
              <w:top w:val="nil"/>
              <w:left w:val="nil"/>
              <w:bottom w:val="nil"/>
              <w:right w:val="nil"/>
            </w:tcBorders>
            <w:shd w:val="clear" w:color="auto" w:fill="auto"/>
            <w:noWrap/>
          </w:tcPr>
          <w:p w14:paraId="3F76E845"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(0.420)</w:t>
            </w:r>
          </w:p>
        </w:tc>
        <w:tc>
          <w:tcPr>
            <w:tcW w:w="425" w:type="dxa"/>
            <w:tcBorders>
              <w:top w:val="nil"/>
              <w:left w:val="nil"/>
              <w:bottom w:val="nil"/>
              <w:right w:val="nil"/>
            </w:tcBorders>
            <w:shd w:val="clear" w:color="auto" w:fill="auto"/>
            <w:noWrap/>
          </w:tcPr>
          <w:p w14:paraId="4FB965CC"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16832EEF"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(0.00520)</w:t>
            </w:r>
          </w:p>
        </w:tc>
        <w:tc>
          <w:tcPr>
            <w:tcW w:w="1495" w:type="dxa"/>
            <w:tcBorders>
              <w:top w:val="nil"/>
              <w:left w:val="nil"/>
              <w:bottom w:val="nil"/>
              <w:right w:val="nil"/>
            </w:tcBorders>
            <w:shd w:val="clear" w:color="auto" w:fill="auto"/>
            <w:noWrap/>
          </w:tcPr>
          <w:p w14:paraId="41AC48E9"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(0.00497)</w:t>
            </w:r>
          </w:p>
        </w:tc>
      </w:tr>
      <w:tr w:rsidR="00DA4954" w:rsidRPr="009D6DD1" w14:paraId="33147181" w14:textId="77777777" w:rsidTr="00125F84">
        <w:tc>
          <w:tcPr>
            <w:tcW w:w="3351" w:type="dxa"/>
            <w:tcBorders>
              <w:top w:val="nil"/>
              <w:left w:val="nil"/>
              <w:bottom w:val="nil"/>
              <w:right w:val="nil"/>
            </w:tcBorders>
            <w:shd w:val="clear" w:color="auto" w:fill="auto"/>
            <w:noWrap/>
            <w:vAlign w:val="center"/>
            <w:hideMark/>
          </w:tcPr>
          <w:p w14:paraId="0D2ED503"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rPr>
              <w:t xml:space="preserve">Attendees - </w:t>
            </w:r>
            <w:r w:rsidRPr="009D6DD1">
              <w:rPr>
                <w:rFonts w:eastAsia="Times New Roman" w:cs="Times New Roman"/>
                <w:sz w:val="22"/>
                <w:lang w:val="en-US" w:eastAsia="en-GB"/>
              </w:rPr>
              <w:t>7 years after entry</w:t>
            </w:r>
          </w:p>
        </w:tc>
        <w:tc>
          <w:tcPr>
            <w:tcW w:w="1273" w:type="dxa"/>
            <w:tcBorders>
              <w:top w:val="nil"/>
              <w:left w:val="nil"/>
              <w:bottom w:val="nil"/>
              <w:right w:val="nil"/>
            </w:tcBorders>
            <w:shd w:val="clear" w:color="auto" w:fill="auto"/>
            <w:noWrap/>
          </w:tcPr>
          <w:p w14:paraId="58AE9EA4"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4.033***</w:t>
            </w:r>
          </w:p>
        </w:tc>
        <w:tc>
          <w:tcPr>
            <w:tcW w:w="1273" w:type="dxa"/>
            <w:tcBorders>
              <w:top w:val="nil"/>
              <w:left w:val="nil"/>
              <w:bottom w:val="nil"/>
              <w:right w:val="nil"/>
            </w:tcBorders>
            <w:shd w:val="clear" w:color="auto" w:fill="auto"/>
            <w:noWrap/>
          </w:tcPr>
          <w:p w14:paraId="3E08EF84"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3.304***</w:t>
            </w:r>
          </w:p>
        </w:tc>
        <w:tc>
          <w:tcPr>
            <w:tcW w:w="425" w:type="dxa"/>
            <w:tcBorders>
              <w:top w:val="nil"/>
              <w:left w:val="nil"/>
              <w:bottom w:val="nil"/>
              <w:right w:val="nil"/>
            </w:tcBorders>
            <w:shd w:val="clear" w:color="auto" w:fill="auto"/>
            <w:noWrap/>
          </w:tcPr>
          <w:p w14:paraId="77D9710B"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6BD2A7E2"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0.01222*</w:t>
            </w:r>
          </w:p>
        </w:tc>
        <w:tc>
          <w:tcPr>
            <w:tcW w:w="1495" w:type="dxa"/>
            <w:tcBorders>
              <w:top w:val="nil"/>
              <w:left w:val="nil"/>
              <w:bottom w:val="nil"/>
              <w:right w:val="nil"/>
            </w:tcBorders>
            <w:shd w:val="clear" w:color="auto" w:fill="auto"/>
            <w:noWrap/>
          </w:tcPr>
          <w:p w14:paraId="0B7F70BB"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0.00548</w:t>
            </w:r>
          </w:p>
        </w:tc>
      </w:tr>
      <w:tr w:rsidR="00DA4954" w:rsidRPr="009D6DD1" w14:paraId="758797C0" w14:textId="77777777" w:rsidTr="00125F84">
        <w:tc>
          <w:tcPr>
            <w:tcW w:w="3351" w:type="dxa"/>
            <w:tcBorders>
              <w:top w:val="nil"/>
              <w:left w:val="nil"/>
              <w:bottom w:val="nil"/>
              <w:right w:val="nil"/>
            </w:tcBorders>
            <w:shd w:val="clear" w:color="auto" w:fill="auto"/>
            <w:noWrap/>
            <w:vAlign w:val="center"/>
          </w:tcPr>
          <w:p w14:paraId="325324DA" w14:textId="77777777" w:rsidR="00DA4954" w:rsidRPr="009D6DD1" w:rsidRDefault="00DA4954" w:rsidP="00125F84">
            <w:pPr>
              <w:rPr>
                <w:rFonts w:eastAsia="Times New Roman" w:cs="Times New Roman"/>
                <w:sz w:val="22"/>
                <w:lang w:val="en-US" w:eastAsia="en-GB"/>
              </w:rPr>
            </w:pPr>
          </w:p>
        </w:tc>
        <w:tc>
          <w:tcPr>
            <w:tcW w:w="1273" w:type="dxa"/>
            <w:tcBorders>
              <w:top w:val="nil"/>
              <w:left w:val="nil"/>
              <w:bottom w:val="nil"/>
              <w:right w:val="nil"/>
            </w:tcBorders>
            <w:shd w:val="clear" w:color="auto" w:fill="auto"/>
            <w:noWrap/>
          </w:tcPr>
          <w:p w14:paraId="3AB98182"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(0.540)</w:t>
            </w:r>
          </w:p>
        </w:tc>
        <w:tc>
          <w:tcPr>
            <w:tcW w:w="1273" w:type="dxa"/>
            <w:tcBorders>
              <w:top w:val="nil"/>
              <w:left w:val="nil"/>
              <w:bottom w:val="nil"/>
              <w:right w:val="nil"/>
            </w:tcBorders>
            <w:shd w:val="clear" w:color="auto" w:fill="auto"/>
            <w:noWrap/>
          </w:tcPr>
          <w:p w14:paraId="79AA288C"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(0.547)</w:t>
            </w:r>
          </w:p>
        </w:tc>
        <w:tc>
          <w:tcPr>
            <w:tcW w:w="425" w:type="dxa"/>
            <w:tcBorders>
              <w:top w:val="nil"/>
              <w:left w:val="nil"/>
              <w:bottom w:val="nil"/>
              <w:right w:val="nil"/>
            </w:tcBorders>
            <w:shd w:val="clear" w:color="auto" w:fill="auto"/>
            <w:noWrap/>
          </w:tcPr>
          <w:p w14:paraId="0FE27846"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7E2CE12E"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(0.00640)</w:t>
            </w:r>
          </w:p>
        </w:tc>
        <w:tc>
          <w:tcPr>
            <w:tcW w:w="1495" w:type="dxa"/>
            <w:tcBorders>
              <w:top w:val="nil"/>
              <w:left w:val="nil"/>
              <w:bottom w:val="nil"/>
              <w:right w:val="nil"/>
            </w:tcBorders>
            <w:shd w:val="clear" w:color="auto" w:fill="auto"/>
            <w:noWrap/>
          </w:tcPr>
          <w:p w14:paraId="1AC7940E"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(0.00623)</w:t>
            </w:r>
          </w:p>
        </w:tc>
      </w:tr>
      <w:tr w:rsidR="00DA4954" w:rsidRPr="009D6DD1" w14:paraId="68F9AF04" w14:textId="77777777" w:rsidTr="00125F84">
        <w:tc>
          <w:tcPr>
            <w:tcW w:w="3351" w:type="dxa"/>
            <w:tcBorders>
              <w:top w:val="nil"/>
              <w:left w:val="nil"/>
              <w:bottom w:val="nil"/>
              <w:right w:val="nil"/>
            </w:tcBorders>
            <w:shd w:val="clear" w:color="auto" w:fill="auto"/>
            <w:noWrap/>
            <w:vAlign w:val="center"/>
            <w:hideMark/>
          </w:tcPr>
          <w:p w14:paraId="6DD5A991"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rPr>
              <w:t xml:space="preserve">Attendees - </w:t>
            </w:r>
            <w:r w:rsidRPr="009D6DD1">
              <w:rPr>
                <w:rFonts w:eastAsia="Times New Roman" w:cs="Times New Roman"/>
                <w:sz w:val="22"/>
                <w:lang w:val="en-US" w:eastAsia="en-GB"/>
              </w:rPr>
              <w:t>8 years after entry</w:t>
            </w:r>
          </w:p>
        </w:tc>
        <w:tc>
          <w:tcPr>
            <w:tcW w:w="1273" w:type="dxa"/>
            <w:tcBorders>
              <w:top w:val="nil"/>
              <w:left w:val="nil"/>
              <w:bottom w:val="nil"/>
              <w:right w:val="nil"/>
            </w:tcBorders>
            <w:shd w:val="clear" w:color="auto" w:fill="auto"/>
            <w:noWrap/>
          </w:tcPr>
          <w:p w14:paraId="38D71397"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4.415***</w:t>
            </w:r>
          </w:p>
        </w:tc>
        <w:tc>
          <w:tcPr>
            <w:tcW w:w="1273" w:type="dxa"/>
            <w:tcBorders>
              <w:top w:val="nil"/>
              <w:left w:val="nil"/>
              <w:bottom w:val="nil"/>
              <w:right w:val="nil"/>
            </w:tcBorders>
            <w:shd w:val="clear" w:color="auto" w:fill="auto"/>
            <w:noWrap/>
          </w:tcPr>
          <w:p w14:paraId="2E1761B2"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3.960***</w:t>
            </w:r>
          </w:p>
        </w:tc>
        <w:tc>
          <w:tcPr>
            <w:tcW w:w="425" w:type="dxa"/>
            <w:tcBorders>
              <w:top w:val="nil"/>
              <w:left w:val="nil"/>
              <w:bottom w:val="nil"/>
              <w:right w:val="nil"/>
            </w:tcBorders>
            <w:shd w:val="clear" w:color="auto" w:fill="auto"/>
            <w:noWrap/>
          </w:tcPr>
          <w:p w14:paraId="520BBB56"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271EABA2"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0.00454</w:t>
            </w:r>
          </w:p>
        </w:tc>
        <w:tc>
          <w:tcPr>
            <w:tcW w:w="1495" w:type="dxa"/>
            <w:tcBorders>
              <w:top w:val="nil"/>
              <w:left w:val="nil"/>
              <w:bottom w:val="nil"/>
              <w:right w:val="nil"/>
            </w:tcBorders>
            <w:shd w:val="clear" w:color="auto" w:fill="auto"/>
            <w:noWrap/>
          </w:tcPr>
          <w:p w14:paraId="5EAB3413"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0.02152**</w:t>
            </w:r>
          </w:p>
        </w:tc>
      </w:tr>
      <w:tr w:rsidR="00DA4954" w:rsidRPr="009D6DD1" w14:paraId="48C50814" w14:textId="77777777" w:rsidTr="00125F84">
        <w:tc>
          <w:tcPr>
            <w:tcW w:w="3351" w:type="dxa"/>
            <w:tcBorders>
              <w:top w:val="nil"/>
              <w:left w:val="nil"/>
              <w:bottom w:val="nil"/>
              <w:right w:val="nil"/>
            </w:tcBorders>
            <w:shd w:val="clear" w:color="auto" w:fill="auto"/>
            <w:noWrap/>
            <w:vAlign w:val="center"/>
          </w:tcPr>
          <w:p w14:paraId="4DBC1ECB" w14:textId="77777777" w:rsidR="00DA4954" w:rsidRPr="009D6DD1" w:rsidRDefault="00DA4954" w:rsidP="00125F84">
            <w:pPr>
              <w:rPr>
                <w:rFonts w:eastAsia="Times New Roman" w:cs="Times New Roman"/>
                <w:sz w:val="22"/>
                <w:lang w:val="en-US"/>
              </w:rPr>
            </w:pPr>
          </w:p>
        </w:tc>
        <w:tc>
          <w:tcPr>
            <w:tcW w:w="1273" w:type="dxa"/>
            <w:tcBorders>
              <w:top w:val="nil"/>
              <w:left w:val="nil"/>
              <w:bottom w:val="nil"/>
              <w:right w:val="nil"/>
            </w:tcBorders>
            <w:shd w:val="clear" w:color="auto" w:fill="auto"/>
            <w:noWrap/>
          </w:tcPr>
          <w:p w14:paraId="44F632A1"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(0.818)</w:t>
            </w:r>
          </w:p>
        </w:tc>
        <w:tc>
          <w:tcPr>
            <w:tcW w:w="1273" w:type="dxa"/>
            <w:tcBorders>
              <w:top w:val="nil"/>
              <w:left w:val="nil"/>
              <w:bottom w:val="nil"/>
              <w:right w:val="nil"/>
            </w:tcBorders>
            <w:shd w:val="clear" w:color="auto" w:fill="auto"/>
            <w:noWrap/>
          </w:tcPr>
          <w:p w14:paraId="34011F02"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(0.737)</w:t>
            </w:r>
          </w:p>
        </w:tc>
        <w:tc>
          <w:tcPr>
            <w:tcW w:w="425" w:type="dxa"/>
            <w:tcBorders>
              <w:top w:val="nil"/>
              <w:left w:val="nil"/>
              <w:bottom w:val="nil"/>
              <w:right w:val="nil"/>
            </w:tcBorders>
            <w:shd w:val="clear" w:color="auto" w:fill="auto"/>
            <w:noWrap/>
          </w:tcPr>
          <w:p w14:paraId="2A0F655F"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2BB0B897"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(0.00816)</w:t>
            </w:r>
          </w:p>
        </w:tc>
        <w:tc>
          <w:tcPr>
            <w:tcW w:w="1495" w:type="dxa"/>
            <w:tcBorders>
              <w:top w:val="nil"/>
              <w:left w:val="nil"/>
              <w:bottom w:val="nil"/>
              <w:right w:val="nil"/>
            </w:tcBorders>
            <w:shd w:val="clear" w:color="auto" w:fill="auto"/>
            <w:noWrap/>
          </w:tcPr>
          <w:p w14:paraId="35A652D8"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(0.00944)</w:t>
            </w:r>
          </w:p>
        </w:tc>
      </w:tr>
      <w:tr w:rsidR="00DA4954" w:rsidRPr="009D6DD1" w14:paraId="0006C1F8" w14:textId="77777777" w:rsidTr="00125F84">
        <w:tc>
          <w:tcPr>
            <w:tcW w:w="3351" w:type="dxa"/>
            <w:tcBorders>
              <w:top w:val="nil"/>
              <w:left w:val="nil"/>
              <w:bottom w:val="nil"/>
              <w:right w:val="nil"/>
            </w:tcBorders>
            <w:shd w:val="clear" w:color="auto" w:fill="auto"/>
            <w:noWrap/>
            <w:vAlign w:val="center"/>
          </w:tcPr>
          <w:p w14:paraId="49D3B86A" w14:textId="77777777" w:rsidR="00DA4954" w:rsidRPr="009D6DD1" w:rsidRDefault="00DA4954" w:rsidP="00125F84">
            <w:pPr>
              <w:rPr>
                <w:rFonts w:eastAsia="Times New Roman" w:cs="Times New Roman"/>
                <w:sz w:val="22"/>
                <w:lang w:val="en-US"/>
              </w:rPr>
            </w:pPr>
          </w:p>
        </w:tc>
        <w:tc>
          <w:tcPr>
            <w:tcW w:w="1273" w:type="dxa"/>
            <w:tcBorders>
              <w:top w:val="nil"/>
              <w:left w:val="nil"/>
              <w:bottom w:val="nil"/>
              <w:right w:val="nil"/>
            </w:tcBorders>
            <w:shd w:val="clear" w:color="auto" w:fill="auto"/>
            <w:noWrap/>
          </w:tcPr>
          <w:p w14:paraId="5A56897B" w14:textId="77777777" w:rsidR="00DA4954" w:rsidRPr="00A817E9" w:rsidRDefault="00DA4954" w:rsidP="00125F84">
            <w:pPr>
              <w:tabs>
                <w:tab w:val="decimal" w:pos="334"/>
              </w:tabs>
              <w:rPr>
                <w:rFonts w:eastAsia="Times New Roman" w:cs="Times New Roman"/>
                <w:sz w:val="22"/>
                <w:lang w:val="en-US" w:eastAsia="en-GB"/>
              </w:rPr>
            </w:pPr>
          </w:p>
        </w:tc>
        <w:tc>
          <w:tcPr>
            <w:tcW w:w="1273" w:type="dxa"/>
            <w:tcBorders>
              <w:top w:val="nil"/>
              <w:left w:val="nil"/>
              <w:bottom w:val="nil"/>
              <w:right w:val="nil"/>
            </w:tcBorders>
            <w:shd w:val="clear" w:color="auto" w:fill="auto"/>
            <w:noWrap/>
          </w:tcPr>
          <w:p w14:paraId="44E51EC2" w14:textId="77777777" w:rsidR="00DA4954" w:rsidRPr="00A817E9" w:rsidRDefault="00DA4954" w:rsidP="00125F84">
            <w:pPr>
              <w:tabs>
                <w:tab w:val="decimal" w:pos="334"/>
              </w:tabs>
              <w:rPr>
                <w:rFonts w:eastAsia="Times New Roman" w:cs="Times New Roman"/>
                <w:sz w:val="22"/>
                <w:lang w:val="en-US" w:eastAsia="en-GB"/>
              </w:rPr>
            </w:pPr>
          </w:p>
        </w:tc>
        <w:tc>
          <w:tcPr>
            <w:tcW w:w="425" w:type="dxa"/>
            <w:tcBorders>
              <w:top w:val="nil"/>
              <w:left w:val="nil"/>
              <w:bottom w:val="nil"/>
              <w:right w:val="nil"/>
            </w:tcBorders>
            <w:shd w:val="clear" w:color="auto" w:fill="auto"/>
            <w:noWrap/>
          </w:tcPr>
          <w:p w14:paraId="24D9C19C"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50E53BF0" w14:textId="77777777" w:rsidR="00DA4954" w:rsidRPr="00A817E9" w:rsidRDefault="00DA4954" w:rsidP="00125F84">
            <w:pPr>
              <w:tabs>
                <w:tab w:val="decimal" w:pos="284"/>
              </w:tabs>
              <w:rPr>
                <w:rFonts w:eastAsia="Times New Roman" w:cs="Times New Roman"/>
                <w:color w:val="000000"/>
                <w:sz w:val="22"/>
                <w:lang w:val="en-US" w:eastAsia="en-GB"/>
              </w:rPr>
            </w:pPr>
          </w:p>
        </w:tc>
        <w:tc>
          <w:tcPr>
            <w:tcW w:w="1495" w:type="dxa"/>
            <w:tcBorders>
              <w:top w:val="nil"/>
              <w:left w:val="nil"/>
              <w:bottom w:val="nil"/>
              <w:right w:val="nil"/>
            </w:tcBorders>
            <w:shd w:val="clear" w:color="auto" w:fill="auto"/>
            <w:noWrap/>
          </w:tcPr>
          <w:p w14:paraId="05393DDC" w14:textId="77777777" w:rsidR="00DA4954" w:rsidRPr="00A817E9" w:rsidRDefault="00DA4954" w:rsidP="00125F84">
            <w:pPr>
              <w:tabs>
                <w:tab w:val="decimal" w:pos="284"/>
              </w:tabs>
              <w:rPr>
                <w:rFonts w:eastAsia="Times New Roman" w:cs="Times New Roman"/>
                <w:color w:val="000000"/>
                <w:sz w:val="22"/>
                <w:lang w:val="en-US" w:eastAsia="en-GB"/>
              </w:rPr>
            </w:pPr>
          </w:p>
        </w:tc>
      </w:tr>
      <w:tr w:rsidR="00DA4954" w:rsidRPr="009D6DD1" w14:paraId="145405ED" w14:textId="77777777" w:rsidTr="00125F84">
        <w:tc>
          <w:tcPr>
            <w:tcW w:w="3351" w:type="dxa"/>
            <w:tcBorders>
              <w:top w:val="nil"/>
              <w:left w:val="nil"/>
              <w:bottom w:val="nil"/>
              <w:right w:val="nil"/>
            </w:tcBorders>
            <w:shd w:val="clear" w:color="auto" w:fill="auto"/>
            <w:noWrap/>
            <w:vAlign w:val="center"/>
          </w:tcPr>
          <w:p w14:paraId="1E4BFE8B"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2 years before entry</w:t>
            </w:r>
          </w:p>
        </w:tc>
        <w:tc>
          <w:tcPr>
            <w:tcW w:w="1273" w:type="dxa"/>
            <w:tcBorders>
              <w:top w:val="nil"/>
              <w:left w:val="nil"/>
              <w:bottom w:val="nil"/>
              <w:right w:val="nil"/>
            </w:tcBorders>
            <w:shd w:val="clear" w:color="auto" w:fill="auto"/>
            <w:noWrap/>
          </w:tcPr>
          <w:p w14:paraId="6470DDDB"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0.052</w:t>
            </w:r>
          </w:p>
        </w:tc>
        <w:tc>
          <w:tcPr>
            <w:tcW w:w="1273" w:type="dxa"/>
            <w:tcBorders>
              <w:top w:val="nil"/>
              <w:left w:val="nil"/>
              <w:bottom w:val="nil"/>
              <w:right w:val="nil"/>
            </w:tcBorders>
            <w:shd w:val="clear" w:color="auto" w:fill="auto"/>
            <w:noWrap/>
          </w:tcPr>
          <w:p w14:paraId="58FC0D59"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-0.039</w:t>
            </w:r>
          </w:p>
        </w:tc>
        <w:tc>
          <w:tcPr>
            <w:tcW w:w="425" w:type="dxa"/>
            <w:tcBorders>
              <w:top w:val="nil"/>
              <w:left w:val="nil"/>
              <w:bottom w:val="nil"/>
              <w:right w:val="nil"/>
            </w:tcBorders>
            <w:shd w:val="clear" w:color="auto" w:fill="auto"/>
            <w:noWrap/>
          </w:tcPr>
          <w:p w14:paraId="5898F3A9"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7EC87C8C"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-0.00017</w:t>
            </w:r>
          </w:p>
        </w:tc>
        <w:tc>
          <w:tcPr>
            <w:tcW w:w="1495" w:type="dxa"/>
            <w:tcBorders>
              <w:top w:val="nil"/>
              <w:left w:val="nil"/>
              <w:bottom w:val="nil"/>
              <w:right w:val="nil"/>
            </w:tcBorders>
            <w:shd w:val="clear" w:color="auto" w:fill="auto"/>
            <w:noWrap/>
          </w:tcPr>
          <w:p w14:paraId="6C5F051C"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0.00223</w:t>
            </w:r>
          </w:p>
        </w:tc>
      </w:tr>
      <w:tr w:rsidR="00DA4954" w:rsidRPr="009D6DD1" w14:paraId="7508CBD1" w14:textId="77777777" w:rsidTr="00125F84">
        <w:tc>
          <w:tcPr>
            <w:tcW w:w="3351" w:type="dxa"/>
            <w:tcBorders>
              <w:top w:val="nil"/>
              <w:left w:val="nil"/>
              <w:bottom w:val="nil"/>
              <w:right w:val="nil"/>
            </w:tcBorders>
            <w:shd w:val="clear" w:color="auto" w:fill="auto"/>
            <w:noWrap/>
            <w:vAlign w:val="center"/>
          </w:tcPr>
          <w:p w14:paraId="76740739" w14:textId="77777777" w:rsidR="00DA4954" w:rsidRPr="009D6DD1" w:rsidRDefault="00DA4954" w:rsidP="00125F84">
            <w:pPr>
              <w:rPr>
                <w:rFonts w:eastAsia="Times New Roman" w:cs="Times New Roman"/>
                <w:sz w:val="22"/>
                <w:lang w:val="en-US"/>
              </w:rPr>
            </w:pPr>
          </w:p>
        </w:tc>
        <w:tc>
          <w:tcPr>
            <w:tcW w:w="1273" w:type="dxa"/>
            <w:tcBorders>
              <w:top w:val="nil"/>
              <w:left w:val="nil"/>
              <w:bottom w:val="nil"/>
              <w:right w:val="nil"/>
            </w:tcBorders>
            <w:shd w:val="clear" w:color="auto" w:fill="auto"/>
            <w:noWrap/>
          </w:tcPr>
          <w:p w14:paraId="5C460367"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(0.180)</w:t>
            </w:r>
          </w:p>
        </w:tc>
        <w:tc>
          <w:tcPr>
            <w:tcW w:w="1273" w:type="dxa"/>
            <w:tcBorders>
              <w:top w:val="nil"/>
              <w:left w:val="nil"/>
              <w:bottom w:val="nil"/>
              <w:right w:val="nil"/>
            </w:tcBorders>
            <w:shd w:val="clear" w:color="auto" w:fill="auto"/>
            <w:noWrap/>
          </w:tcPr>
          <w:p w14:paraId="04FD5D44"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(0.168)</w:t>
            </w:r>
          </w:p>
        </w:tc>
        <w:tc>
          <w:tcPr>
            <w:tcW w:w="425" w:type="dxa"/>
            <w:tcBorders>
              <w:top w:val="nil"/>
              <w:left w:val="nil"/>
              <w:bottom w:val="nil"/>
              <w:right w:val="nil"/>
            </w:tcBorders>
            <w:shd w:val="clear" w:color="auto" w:fill="auto"/>
            <w:noWrap/>
          </w:tcPr>
          <w:p w14:paraId="06EF9AD3"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31134F12"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(0.00388)</w:t>
            </w:r>
          </w:p>
        </w:tc>
        <w:tc>
          <w:tcPr>
            <w:tcW w:w="1495" w:type="dxa"/>
            <w:tcBorders>
              <w:top w:val="nil"/>
              <w:left w:val="nil"/>
              <w:bottom w:val="nil"/>
              <w:right w:val="nil"/>
            </w:tcBorders>
            <w:shd w:val="clear" w:color="auto" w:fill="auto"/>
            <w:noWrap/>
          </w:tcPr>
          <w:p w14:paraId="4CCD24C7"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(0.00276)</w:t>
            </w:r>
          </w:p>
        </w:tc>
      </w:tr>
      <w:tr w:rsidR="00DA4954" w:rsidRPr="009D6DD1" w14:paraId="5B79FF50" w14:textId="77777777" w:rsidTr="00125F84">
        <w:tc>
          <w:tcPr>
            <w:tcW w:w="3351" w:type="dxa"/>
            <w:tcBorders>
              <w:top w:val="nil"/>
              <w:left w:val="nil"/>
              <w:bottom w:val="nil"/>
              <w:right w:val="nil"/>
            </w:tcBorders>
            <w:shd w:val="clear" w:color="auto" w:fill="auto"/>
            <w:noWrap/>
            <w:vAlign w:val="center"/>
          </w:tcPr>
          <w:p w14:paraId="6D8015D9"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3 years before entry</w:t>
            </w:r>
          </w:p>
        </w:tc>
        <w:tc>
          <w:tcPr>
            <w:tcW w:w="1273" w:type="dxa"/>
            <w:tcBorders>
              <w:top w:val="nil"/>
              <w:left w:val="nil"/>
              <w:bottom w:val="nil"/>
              <w:right w:val="nil"/>
            </w:tcBorders>
            <w:shd w:val="clear" w:color="auto" w:fill="auto"/>
            <w:noWrap/>
          </w:tcPr>
          <w:p w14:paraId="65D308A9"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0.140</w:t>
            </w:r>
          </w:p>
        </w:tc>
        <w:tc>
          <w:tcPr>
            <w:tcW w:w="1273" w:type="dxa"/>
            <w:tcBorders>
              <w:top w:val="nil"/>
              <w:left w:val="nil"/>
              <w:bottom w:val="nil"/>
              <w:right w:val="nil"/>
            </w:tcBorders>
            <w:shd w:val="clear" w:color="auto" w:fill="auto"/>
            <w:noWrap/>
          </w:tcPr>
          <w:p w14:paraId="6C002BB6"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0.061</w:t>
            </w:r>
          </w:p>
        </w:tc>
        <w:tc>
          <w:tcPr>
            <w:tcW w:w="425" w:type="dxa"/>
            <w:tcBorders>
              <w:top w:val="nil"/>
              <w:left w:val="nil"/>
              <w:bottom w:val="nil"/>
              <w:right w:val="nil"/>
            </w:tcBorders>
            <w:shd w:val="clear" w:color="auto" w:fill="auto"/>
            <w:noWrap/>
          </w:tcPr>
          <w:p w14:paraId="5D99C9AB"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6FDA9C54"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0.00095</w:t>
            </w:r>
          </w:p>
        </w:tc>
        <w:tc>
          <w:tcPr>
            <w:tcW w:w="1495" w:type="dxa"/>
            <w:tcBorders>
              <w:top w:val="nil"/>
              <w:left w:val="nil"/>
              <w:bottom w:val="nil"/>
              <w:right w:val="nil"/>
            </w:tcBorders>
            <w:shd w:val="clear" w:color="auto" w:fill="auto"/>
            <w:noWrap/>
          </w:tcPr>
          <w:p w14:paraId="30AC4258"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0.00406</w:t>
            </w:r>
          </w:p>
        </w:tc>
      </w:tr>
      <w:tr w:rsidR="00DA4954" w:rsidRPr="009D6DD1" w14:paraId="7F93AE5E" w14:textId="77777777" w:rsidTr="00125F84">
        <w:tc>
          <w:tcPr>
            <w:tcW w:w="3351" w:type="dxa"/>
            <w:tcBorders>
              <w:top w:val="nil"/>
              <w:left w:val="nil"/>
              <w:bottom w:val="nil"/>
              <w:right w:val="nil"/>
            </w:tcBorders>
            <w:shd w:val="clear" w:color="auto" w:fill="auto"/>
            <w:noWrap/>
            <w:vAlign w:val="center"/>
          </w:tcPr>
          <w:p w14:paraId="724475A1" w14:textId="77777777" w:rsidR="00DA4954" w:rsidRPr="009D6DD1" w:rsidRDefault="00DA4954" w:rsidP="00125F84">
            <w:pPr>
              <w:rPr>
                <w:rFonts w:eastAsia="Times New Roman" w:cs="Times New Roman"/>
                <w:sz w:val="22"/>
                <w:lang w:val="en-US"/>
              </w:rPr>
            </w:pPr>
          </w:p>
        </w:tc>
        <w:tc>
          <w:tcPr>
            <w:tcW w:w="1273" w:type="dxa"/>
            <w:tcBorders>
              <w:top w:val="nil"/>
              <w:left w:val="nil"/>
              <w:bottom w:val="nil"/>
              <w:right w:val="nil"/>
            </w:tcBorders>
            <w:shd w:val="clear" w:color="auto" w:fill="auto"/>
            <w:noWrap/>
          </w:tcPr>
          <w:p w14:paraId="47618BF6"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(0.227)</w:t>
            </w:r>
          </w:p>
        </w:tc>
        <w:tc>
          <w:tcPr>
            <w:tcW w:w="1273" w:type="dxa"/>
            <w:tcBorders>
              <w:top w:val="nil"/>
              <w:left w:val="nil"/>
              <w:bottom w:val="nil"/>
              <w:right w:val="nil"/>
            </w:tcBorders>
            <w:shd w:val="clear" w:color="auto" w:fill="auto"/>
            <w:noWrap/>
          </w:tcPr>
          <w:p w14:paraId="04433A8E"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(0.219)</w:t>
            </w:r>
          </w:p>
        </w:tc>
        <w:tc>
          <w:tcPr>
            <w:tcW w:w="425" w:type="dxa"/>
            <w:tcBorders>
              <w:top w:val="nil"/>
              <w:left w:val="nil"/>
              <w:bottom w:val="nil"/>
              <w:right w:val="nil"/>
            </w:tcBorders>
            <w:shd w:val="clear" w:color="auto" w:fill="auto"/>
            <w:noWrap/>
          </w:tcPr>
          <w:p w14:paraId="222A196D"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441E3B25"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(0.00477)</w:t>
            </w:r>
          </w:p>
        </w:tc>
        <w:tc>
          <w:tcPr>
            <w:tcW w:w="1495" w:type="dxa"/>
            <w:tcBorders>
              <w:top w:val="nil"/>
              <w:left w:val="nil"/>
              <w:bottom w:val="nil"/>
              <w:right w:val="nil"/>
            </w:tcBorders>
            <w:shd w:val="clear" w:color="auto" w:fill="auto"/>
            <w:noWrap/>
          </w:tcPr>
          <w:p w14:paraId="56CFDE65"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(0.00369)</w:t>
            </w:r>
          </w:p>
        </w:tc>
      </w:tr>
      <w:tr w:rsidR="00DA4954" w:rsidRPr="009D6DD1" w14:paraId="4679D4D1" w14:textId="77777777" w:rsidTr="00125F84">
        <w:tc>
          <w:tcPr>
            <w:tcW w:w="3351" w:type="dxa"/>
            <w:tcBorders>
              <w:top w:val="nil"/>
              <w:left w:val="nil"/>
              <w:bottom w:val="nil"/>
              <w:right w:val="nil"/>
            </w:tcBorders>
            <w:shd w:val="clear" w:color="auto" w:fill="auto"/>
            <w:noWrap/>
            <w:vAlign w:val="center"/>
          </w:tcPr>
          <w:p w14:paraId="5F9538A5"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4 years before entry</w:t>
            </w:r>
          </w:p>
        </w:tc>
        <w:tc>
          <w:tcPr>
            <w:tcW w:w="1273" w:type="dxa"/>
            <w:tcBorders>
              <w:top w:val="nil"/>
              <w:left w:val="nil"/>
              <w:bottom w:val="nil"/>
              <w:right w:val="nil"/>
            </w:tcBorders>
            <w:shd w:val="clear" w:color="auto" w:fill="auto"/>
            <w:noWrap/>
          </w:tcPr>
          <w:p w14:paraId="7AAAEC60"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0.077</w:t>
            </w:r>
          </w:p>
        </w:tc>
        <w:tc>
          <w:tcPr>
            <w:tcW w:w="1273" w:type="dxa"/>
            <w:tcBorders>
              <w:top w:val="nil"/>
              <w:left w:val="nil"/>
              <w:bottom w:val="nil"/>
              <w:right w:val="nil"/>
            </w:tcBorders>
            <w:shd w:val="clear" w:color="auto" w:fill="auto"/>
            <w:noWrap/>
          </w:tcPr>
          <w:p w14:paraId="0A3B284C"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0.091</w:t>
            </w:r>
          </w:p>
        </w:tc>
        <w:tc>
          <w:tcPr>
            <w:tcW w:w="425" w:type="dxa"/>
            <w:tcBorders>
              <w:top w:val="nil"/>
              <w:left w:val="nil"/>
              <w:bottom w:val="nil"/>
              <w:right w:val="nil"/>
            </w:tcBorders>
            <w:shd w:val="clear" w:color="auto" w:fill="auto"/>
            <w:noWrap/>
          </w:tcPr>
          <w:p w14:paraId="1A85A42F"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13F857DF"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0.00194</w:t>
            </w:r>
          </w:p>
        </w:tc>
        <w:tc>
          <w:tcPr>
            <w:tcW w:w="1495" w:type="dxa"/>
            <w:tcBorders>
              <w:top w:val="nil"/>
              <w:left w:val="nil"/>
              <w:bottom w:val="nil"/>
              <w:right w:val="nil"/>
            </w:tcBorders>
            <w:shd w:val="clear" w:color="auto" w:fill="auto"/>
            <w:noWrap/>
          </w:tcPr>
          <w:p w14:paraId="394FD3B7"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-0.00036</w:t>
            </w:r>
          </w:p>
        </w:tc>
      </w:tr>
      <w:tr w:rsidR="00DA4954" w:rsidRPr="009D6DD1" w14:paraId="2F73617B" w14:textId="77777777" w:rsidTr="00125F84">
        <w:tc>
          <w:tcPr>
            <w:tcW w:w="3351" w:type="dxa"/>
            <w:tcBorders>
              <w:top w:val="nil"/>
              <w:left w:val="nil"/>
              <w:bottom w:val="nil"/>
              <w:right w:val="nil"/>
            </w:tcBorders>
            <w:shd w:val="clear" w:color="auto" w:fill="auto"/>
            <w:noWrap/>
            <w:vAlign w:val="center"/>
          </w:tcPr>
          <w:p w14:paraId="4AE63EC0" w14:textId="77777777" w:rsidR="00DA4954" w:rsidRPr="009D6DD1" w:rsidRDefault="00DA4954" w:rsidP="00125F84">
            <w:pPr>
              <w:rPr>
                <w:rFonts w:eastAsia="Times New Roman" w:cs="Times New Roman"/>
                <w:sz w:val="22"/>
                <w:lang w:val="en-US"/>
              </w:rPr>
            </w:pPr>
          </w:p>
        </w:tc>
        <w:tc>
          <w:tcPr>
            <w:tcW w:w="1273" w:type="dxa"/>
            <w:tcBorders>
              <w:top w:val="nil"/>
              <w:left w:val="nil"/>
              <w:bottom w:val="nil"/>
              <w:right w:val="nil"/>
            </w:tcBorders>
            <w:shd w:val="clear" w:color="auto" w:fill="auto"/>
            <w:noWrap/>
          </w:tcPr>
          <w:p w14:paraId="7E022A02"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(0.262)</w:t>
            </w:r>
          </w:p>
        </w:tc>
        <w:tc>
          <w:tcPr>
            <w:tcW w:w="1273" w:type="dxa"/>
            <w:tcBorders>
              <w:top w:val="nil"/>
              <w:left w:val="nil"/>
              <w:bottom w:val="nil"/>
              <w:right w:val="nil"/>
            </w:tcBorders>
            <w:shd w:val="clear" w:color="auto" w:fill="auto"/>
            <w:noWrap/>
          </w:tcPr>
          <w:p w14:paraId="34127BE6"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(0.253)</w:t>
            </w:r>
          </w:p>
        </w:tc>
        <w:tc>
          <w:tcPr>
            <w:tcW w:w="425" w:type="dxa"/>
            <w:tcBorders>
              <w:top w:val="nil"/>
              <w:left w:val="nil"/>
              <w:bottom w:val="nil"/>
              <w:right w:val="nil"/>
            </w:tcBorders>
            <w:shd w:val="clear" w:color="auto" w:fill="auto"/>
            <w:noWrap/>
          </w:tcPr>
          <w:p w14:paraId="4427F30E"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4BA44B62"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(0.00636)</w:t>
            </w:r>
          </w:p>
        </w:tc>
        <w:tc>
          <w:tcPr>
            <w:tcW w:w="1495" w:type="dxa"/>
            <w:tcBorders>
              <w:top w:val="nil"/>
              <w:left w:val="nil"/>
              <w:bottom w:val="nil"/>
              <w:right w:val="nil"/>
            </w:tcBorders>
            <w:shd w:val="clear" w:color="auto" w:fill="auto"/>
            <w:noWrap/>
          </w:tcPr>
          <w:p w14:paraId="78ECCCA2"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(0.00535)</w:t>
            </w:r>
          </w:p>
        </w:tc>
      </w:tr>
      <w:tr w:rsidR="00DA4954" w:rsidRPr="009D6DD1" w14:paraId="7A1D7F15" w14:textId="77777777" w:rsidTr="00125F84">
        <w:tc>
          <w:tcPr>
            <w:tcW w:w="3351" w:type="dxa"/>
            <w:tcBorders>
              <w:top w:val="nil"/>
              <w:left w:val="nil"/>
              <w:bottom w:val="nil"/>
              <w:right w:val="nil"/>
            </w:tcBorders>
            <w:shd w:val="clear" w:color="auto" w:fill="auto"/>
            <w:noWrap/>
            <w:vAlign w:val="center"/>
          </w:tcPr>
          <w:p w14:paraId="786F849F"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5 years before entry</w:t>
            </w:r>
          </w:p>
        </w:tc>
        <w:tc>
          <w:tcPr>
            <w:tcW w:w="1273" w:type="dxa"/>
            <w:tcBorders>
              <w:top w:val="nil"/>
              <w:left w:val="nil"/>
              <w:bottom w:val="nil"/>
              <w:right w:val="nil"/>
            </w:tcBorders>
            <w:shd w:val="clear" w:color="auto" w:fill="auto"/>
            <w:noWrap/>
          </w:tcPr>
          <w:p w14:paraId="693FB8E7"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0.033</w:t>
            </w:r>
          </w:p>
        </w:tc>
        <w:tc>
          <w:tcPr>
            <w:tcW w:w="1273" w:type="dxa"/>
            <w:tcBorders>
              <w:top w:val="nil"/>
              <w:left w:val="nil"/>
              <w:bottom w:val="nil"/>
              <w:right w:val="nil"/>
            </w:tcBorders>
            <w:shd w:val="clear" w:color="auto" w:fill="auto"/>
            <w:noWrap/>
          </w:tcPr>
          <w:p w14:paraId="4CA55A8C"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0.153</w:t>
            </w:r>
          </w:p>
        </w:tc>
        <w:tc>
          <w:tcPr>
            <w:tcW w:w="425" w:type="dxa"/>
            <w:tcBorders>
              <w:top w:val="nil"/>
              <w:left w:val="nil"/>
              <w:bottom w:val="nil"/>
              <w:right w:val="nil"/>
            </w:tcBorders>
            <w:shd w:val="clear" w:color="auto" w:fill="auto"/>
            <w:noWrap/>
          </w:tcPr>
          <w:p w14:paraId="7E8F8486"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62DBF673"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0.00339</w:t>
            </w:r>
          </w:p>
        </w:tc>
        <w:tc>
          <w:tcPr>
            <w:tcW w:w="1495" w:type="dxa"/>
            <w:tcBorders>
              <w:top w:val="nil"/>
              <w:left w:val="nil"/>
              <w:bottom w:val="nil"/>
              <w:right w:val="nil"/>
            </w:tcBorders>
            <w:shd w:val="clear" w:color="auto" w:fill="auto"/>
            <w:noWrap/>
          </w:tcPr>
          <w:p w14:paraId="2B8A77AA"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0.00502</w:t>
            </w:r>
          </w:p>
        </w:tc>
      </w:tr>
      <w:tr w:rsidR="00DA4954" w:rsidRPr="009D6DD1" w14:paraId="619786C7" w14:textId="77777777" w:rsidTr="00125F84">
        <w:tc>
          <w:tcPr>
            <w:tcW w:w="3351" w:type="dxa"/>
            <w:tcBorders>
              <w:top w:val="nil"/>
              <w:left w:val="nil"/>
              <w:bottom w:val="nil"/>
              <w:right w:val="nil"/>
            </w:tcBorders>
            <w:shd w:val="clear" w:color="auto" w:fill="auto"/>
            <w:noWrap/>
            <w:vAlign w:val="center"/>
          </w:tcPr>
          <w:p w14:paraId="58A15006" w14:textId="77777777" w:rsidR="00DA4954" w:rsidRPr="009D6DD1" w:rsidRDefault="00DA4954" w:rsidP="00125F84">
            <w:pPr>
              <w:rPr>
                <w:rFonts w:eastAsia="Times New Roman" w:cs="Times New Roman"/>
                <w:sz w:val="22"/>
                <w:lang w:val="en-US"/>
              </w:rPr>
            </w:pPr>
          </w:p>
        </w:tc>
        <w:tc>
          <w:tcPr>
            <w:tcW w:w="1273" w:type="dxa"/>
            <w:tcBorders>
              <w:top w:val="nil"/>
              <w:left w:val="nil"/>
              <w:bottom w:val="nil"/>
              <w:right w:val="nil"/>
            </w:tcBorders>
            <w:shd w:val="clear" w:color="auto" w:fill="auto"/>
            <w:noWrap/>
          </w:tcPr>
          <w:p w14:paraId="3F87D8B6"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(0.281)</w:t>
            </w:r>
          </w:p>
        </w:tc>
        <w:tc>
          <w:tcPr>
            <w:tcW w:w="1273" w:type="dxa"/>
            <w:tcBorders>
              <w:top w:val="nil"/>
              <w:left w:val="nil"/>
              <w:bottom w:val="nil"/>
              <w:right w:val="nil"/>
            </w:tcBorders>
            <w:shd w:val="clear" w:color="auto" w:fill="auto"/>
            <w:noWrap/>
          </w:tcPr>
          <w:p w14:paraId="5991927C"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(0.282)</w:t>
            </w:r>
          </w:p>
        </w:tc>
        <w:tc>
          <w:tcPr>
            <w:tcW w:w="425" w:type="dxa"/>
            <w:tcBorders>
              <w:top w:val="nil"/>
              <w:left w:val="nil"/>
              <w:bottom w:val="nil"/>
              <w:right w:val="nil"/>
            </w:tcBorders>
            <w:shd w:val="clear" w:color="auto" w:fill="auto"/>
            <w:noWrap/>
          </w:tcPr>
          <w:p w14:paraId="40AD8D1E"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5D0B8B38"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(0.00775)</w:t>
            </w:r>
          </w:p>
        </w:tc>
        <w:tc>
          <w:tcPr>
            <w:tcW w:w="1495" w:type="dxa"/>
            <w:tcBorders>
              <w:top w:val="nil"/>
              <w:left w:val="nil"/>
              <w:bottom w:val="nil"/>
              <w:right w:val="nil"/>
            </w:tcBorders>
            <w:shd w:val="clear" w:color="auto" w:fill="auto"/>
            <w:noWrap/>
          </w:tcPr>
          <w:p w14:paraId="1EE8BC96"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(0.00695)</w:t>
            </w:r>
          </w:p>
        </w:tc>
      </w:tr>
      <w:tr w:rsidR="00DA4954" w:rsidRPr="009D6DD1" w14:paraId="4E060C62" w14:textId="77777777" w:rsidTr="00125F84">
        <w:tc>
          <w:tcPr>
            <w:tcW w:w="3351" w:type="dxa"/>
            <w:tcBorders>
              <w:top w:val="nil"/>
              <w:left w:val="nil"/>
              <w:bottom w:val="nil"/>
              <w:right w:val="nil"/>
            </w:tcBorders>
            <w:shd w:val="clear" w:color="auto" w:fill="auto"/>
            <w:noWrap/>
            <w:vAlign w:val="center"/>
          </w:tcPr>
          <w:p w14:paraId="0D1A7AA8"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6 years before entry</w:t>
            </w:r>
          </w:p>
        </w:tc>
        <w:tc>
          <w:tcPr>
            <w:tcW w:w="1273" w:type="dxa"/>
            <w:tcBorders>
              <w:top w:val="nil"/>
              <w:left w:val="nil"/>
              <w:bottom w:val="nil"/>
              <w:right w:val="nil"/>
            </w:tcBorders>
            <w:shd w:val="clear" w:color="auto" w:fill="auto"/>
            <w:noWrap/>
          </w:tcPr>
          <w:p w14:paraId="4BE023E5"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0.094</w:t>
            </w:r>
          </w:p>
        </w:tc>
        <w:tc>
          <w:tcPr>
            <w:tcW w:w="1273" w:type="dxa"/>
            <w:tcBorders>
              <w:top w:val="nil"/>
              <w:left w:val="nil"/>
              <w:bottom w:val="nil"/>
              <w:right w:val="nil"/>
            </w:tcBorders>
            <w:shd w:val="clear" w:color="auto" w:fill="auto"/>
            <w:noWrap/>
          </w:tcPr>
          <w:p w14:paraId="70CDF01D"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0.171</w:t>
            </w:r>
          </w:p>
        </w:tc>
        <w:tc>
          <w:tcPr>
            <w:tcW w:w="425" w:type="dxa"/>
            <w:tcBorders>
              <w:top w:val="nil"/>
              <w:left w:val="nil"/>
              <w:bottom w:val="nil"/>
              <w:right w:val="nil"/>
            </w:tcBorders>
            <w:shd w:val="clear" w:color="auto" w:fill="auto"/>
            <w:noWrap/>
          </w:tcPr>
          <w:p w14:paraId="27818644"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2F08B0C0"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-0.00394</w:t>
            </w:r>
          </w:p>
        </w:tc>
        <w:tc>
          <w:tcPr>
            <w:tcW w:w="1495" w:type="dxa"/>
            <w:tcBorders>
              <w:top w:val="nil"/>
              <w:left w:val="nil"/>
              <w:bottom w:val="nil"/>
              <w:right w:val="nil"/>
            </w:tcBorders>
            <w:shd w:val="clear" w:color="auto" w:fill="auto"/>
            <w:noWrap/>
          </w:tcPr>
          <w:p w14:paraId="7B718B9D"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0.01044</w:t>
            </w:r>
          </w:p>
        </w:tc>
      </w:tr>
      <w:tr w:rsidR="00DA4954" w:rsidRPr="009D6DD1" w14:paraId="05F5B2CD" w14:textId="77777777" w:rsidTr="00125F84">
        <w:tc>
          <w:tcPr>
            <w:tcW w:w="3351" w:type="dxa"/>
            <w:tcBorders>
              <w:top w:val="nil"/>
              <w:left w:val="nil"/>
              <w:bottom w:val="nil"/>
              <w:right w:val="nil"/>
            </w:tcBorders>
            <w:shd w:val="clear" w:color="auto" w:fill="auto"/>
            <w:noWrap/>
            <w:vAlign w:val="center"/>
          </w:tcPr>
          <w:p w14:paraId="5915D94D" w14:textId="77777777" w:rsidR="00DA4954" w:rsidRPr="009D6DD1" w:rsidRDefault="00DA4954" w:rsidP="00125F84">
            <w:pPr>
              <w:rPr>
                <w:rFonts w:eastAsia="Times New Roman" w:cs="Times New Roman"/>
                <w:sz w:val="22"/>
                <w:lang w:val="en-US"/>
              </w:rPr>
            </w:pPr>
          </w:p>
        </w:tc>
        <w:tc>
          <w:tcPr>
            <w:tcW w:w="1273" w:type="dxa"/>
            <w:tcBorders>
              <w:top w:val="nil"/>
              <w:left w:val="nil"/>
              <w:bottom w:val="nil"/>
              <w:right w:val="nil"/>
            </w:tcBorders>
            <w:shd w:val="clear" w:color="auto" w:fill="auto"/>
            <w:noWrap/>
          </w:tcPr>
          <w:p w14:paraId="363E46AD"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(0.292)</w:t>
            </w:r>
          </w:p>
        </w:tc>
        <w:tc>
          <w:tcPr>
            <w:tcW w:w="1273" w:type="dxa"/>
            <w:tcBorders>
              <w:top w:val="nil"/>
              <w:left w:val="nil"/>
              <w:bottom w:val="nil"/>
              <w:right w:val="nil"/>
            </w:tcBorders>
            <w:shd w:val="clear" w:color="auto" w:fill="auto"/>
            <w:noWrap/>
          </w:tcPr>
          <w:p w14:paraId="0E2A1D50"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(0.301)</w:t>
            </w:r>
          </w:p>
        </w:tc>
        <w:tc>
          <w:tcPr>
            <w:tcW w:w="425" w:type="dxa"/>
            <w:tcBorders>
              <w:top w:val="nil"/>
              <w:left w:val="nil"/>
              <w:bottom w:val="nil"/>
              <w:right w:val="nil"/>
            </w:tcBorders>
            <w:shd w:val="clear" w:color="auto" w:fill="auto"/>
            <w:noWrap/>
          </w:tcPr>
          <w:p w14:paraId="00B33DF7"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775CCD2C"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(0.00864)</w:t>
            </w:r>
          </w:p>
        </w:tc>
        <w:tc>
          <w:tcPr>
            <w:tcW w:w="1495" w:type="dxa"/>
            <w:tcBorders>
              <w:top w:val="nil"/>
              <w:left w:val="nil"/>
              <w:bottom w:val="nil"/>
              <w:right w:val="nil"/>
            </w:tcBorders>
            <w:shd w:val="clear" w:color="auto" w:fill="auto"/>
            <w:noWrap/>
          </w:tcPr>
          <w:p w14:paraId="3E3803C7"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(0.00808)</w:t>
            </w:r>
          </w:p>
        </w:tc>
      </w:tr>
      <w:tr w:rsidR="00DA4954" w:rsidRPr="009D6DD1" w14:paraId="45F76C09" w14:textId="77777777" w:rsidTr="00125F84">
        <w:tc>
          <w:tcPr>
            <w:tcW w:w="3351" w:type="dxa"/>
            <w:tcBorders>
              <w:top w:val="nil"/>
              <w:left w:val="nil"/>
              <w:bottom w:val="nil"/>
              <w:right w:val="nil"/>
            </w:tcBorders>
            <w:shd w:val="clear" w:color="auto" w:fill="auto"/>
            <w:noWrap/>
            <w:vAlign w:val="center"/>
          </w:tcPr>
          <w:p w14:paraId="3DD91D38"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7 years before entry</w:t>
            </w:r>
          </w:p>
        </w:tc>
        <w:tc>
          <w:tcPr>
            <w:tcW w:w="1273" w:type="dxa"/>
            <w:tcBorders>
              <w:top w:val="nil"/>
              <w:left w:val="nil"/>
              <w:bottom w:val="nil"/>
              <w:right w:val="nil"/>
            </w:tcBorders>
            <w:shd w:val="clear" w:color="auto" w:fill="auto"/>
            <w:noWrap/>
          </w:tcPr>
          <w:p w14:paraId="4D42B067"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0.140</w:t>
            </w:r>
          </w:p>
        </w:tc>
        <w:tc>
          <w:tcPr>
            <w:tcW w:w="1273" w:type="dxa"/>
            <w:tcBorders>
              <w:top w:val="nil"/>
              <w:left w:val="nil"/>
              <w:bottom w:val="nil"/>
              <w:right w:val="nil"/>
            </w:tcBorders>
            <w:shd w:val="clear" w:color="auto" w:fill="auto"/>
            <w:noWrap/>
          </w:tcPr>
          <w:p w14:paraId="12764F10"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0.126</w:t>
            </w:r>
          </w:p>
        </w:tc>
        <w:tc>
          <w:tcPr>
            <w:tcW w:w="425" w:type="dxa"/>
            <w:tcBorders>
              <w:top w:val="nil"/>
              <w:left w:val="nil"/>
              <w:bottom w:val="nil"/>
              <w:right w:val="nil"/>
            </w:tcBorders>
            <w:shd w:val="clear" w:color="auto" w:fill="auto"/>
            <w:noWrap/>
          </w:tcPr>
          <w:p w14:paraId="5FC3E503"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793599E0"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0.00141</w:t>
            </w:r>
          </w:p>
        </w:tc>
        <w:tc>
          <w:tcPr>
            <w:tcW w:w="1495" w:type="dxa"/>
            <w:tcBorders>
              <w:top w:val="nil"/>
              <w:left w:val="nil"/>
              <w:bottom w:val="nil"/>
              <w:right w:val="nil"/>
            </w:tcBorders>
            <w:shd w:val="clear" w:color="auto" w:fill="auto"/>
            <w:noWrap/>
          </w:tcPr>
          <w:p w14:paraId="185D14E6"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0.00927</w:t>
            </w:r>
          </w:p>
        </w:tc>
      </w:tr>
      <w:tr w:rsidR="00DA4954" w:rsidRPr="009D6DD1" w14:paraId="040CBC24" w14:textId="77777777" w:rsidTr="00125F84">
        <w:tc>
          <w:tcPr>
            <w:tcW w:w="3351" w:type="dxa"/>
            <w:tcBorders>
              <w:top w:val="nil"/>
              <w:left w:val="nil"/>
              <w:bottom w:val="nil"/>
              <w:right w:val="nil"/>
            </w:tcBorders>
            <w:shd w:val="clear" w:color="auto" w:fill="auto"/>
            <w:noWrap/>
            <w:vAlign w:val="center"/>
          </w:tcPr>
          <w:p w14:paraId="3FF85CC0" w14:textId="77777777" w:rsidR="00DA4954" w:rsidRPr="009D6DD1" w:rsidRDefault="00DA4954" w:rsidP="00125F84">
            <w:pPr>
              <w:rPr>
                <w:rFonts w:eastAsia="Times New Roman" w:cs="Times New Roman"/>
                <w:sz w:val="22"/>
                <w:lang w:val="en-US"/>
              </w:rPr>
            </w:pPr>
          </w:p>
        </w:tc>
        <w:tc>
          <w:tcPr>
            <w:tcW w:w="1273" w:type="dxa"/>
            <w:tcBorders>
              <w:top w:val="nil"/>
              <w:left w:val="nil"/>
              <w:bottom w:val="nil"/>
              <w:right w:val="nil"/>
            </w:tcBorders>
            <w:shd w:val="clear" w:color="auto" w:fill="auto"/>
            <w:noWrap/>
          </w:tcPr>
          <w:p w14:paraId="360B1688"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(0.296)</w:t>
            </w:r>
          </w:p>
        </w:tc>
        <w:tc>
          <w:tcPr>
            <w:tcW w:w="1273" w:type="dxa"/>
            <w:tcBorders>
              <w:top w:val="nil"/>
              <w:left w:val="nil"/>
              <w:bottom w:val="nil"/>
              <w:right w:val="nil"/>
            </w:tcBorders>
            <w:shd w:val="clear" w:color="auto" w:fill="auto"/>
            <w:noWrap/>
          </w:tcPr>
          <w:p w14:paraId="626C1EA5"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(0.310)</w:t>
            </w:r>
          </w:p>
        </w:tc>
        <w:tc>
          <w:tcPr>
            <w:tcW w:w="425" w:type="dxa"/>
            <w:tcBorders>
              <w:top w:val="nil"/>
              <w:left w:val="nil"/>
              <w:bottom w:val="nil"/>
              <w:right w:val="nil"/>
            </w:tcBorders>
            <w:shd w:val="clear" w:color="auto" w:fill="auto"/>
            <w:noWrap/>
          </w:tcPr>
          <w:p w14:paraId="68E08578"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086D2B28"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(0.00920)</w:t>
            </w:r>
          </w:p>
        </w:tc>
        <w:tc>
          <w:tcPr>
            <w:tcW w:w="1495" w:type="dxa"/>
            <w:tcBorders>
              <w:top w:val="nil"/>
              <w:left w:val="nil"/>
              <w:bottom w:val="nil"/>
              <w:right w:val="nil"/>
            </w:tcBorders>
            <w:shd w:val="clear" w:color="auto" w:fill="auto"/>
            <w:noWrap/>
          </w:tcPr>
          <w:p w14:paraId="5F1D59D9"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(0.00894)</w:t>
            </w:r>
          </w:p>
        </w:tc>
      </w:tr>
      <w:tr w:rsidR="00DA4954" w:rsidRPr="009D6DD1" w14:paraId="1D2CBBA9" w14:textId="77777777" w:rsidTr="00125F84">
        <w:tc>
          <w:tcPr>
            <w:tcW w:w="3351" w:type="dxa"/>
            <w:tcBorders>
              <w:top w:val="nil"/>
              <w:left w:val="nil"/>
              <w:bottom w:val="nil"/>
              <w:right w:val="nil"/>
            </w:tcBorders>
            <w:shd w:val="clear" w:color="auto" w:fill="auto"/>
            <w:noWrap/>
            <w:vAlign w:val="center"/>
          </w:tcPr>
          <w:p w14:paraId="779A708A"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8 years before entry</w:t>
            </w:r>
          </w:p>
        </w:tc>
        <w:tc>
          <w:tcPr>
            <w:tcW w:w="1273" w:type="dxa"/>
            <w:tcBorders>
              <w:top w:val="nil"/>
              <w:left w:val="nil"/>
              <w:bottom w:val="nil"/>
              <w:right w:val="nil"/>
            </w:tcBorders>
            <w:shd w:val="clear" w:color="auto" w:fill="auto"/>
            <w:noWrap/>
          </w:tcPr>
          <w:p w14:paraId="7ADC5890"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0.214</w:t>
            </w:r>
          </w:p>
        </w:tc>
        <w:tc>
          <w:tcPr>
            <w:tcW w:w="1273" w:type="dxa"/>
            <w:tcBorders>
              <w:top w:val="nil"/>
              <w:left w:val="nil"/>
              <w:bottom w:val="nil"/>
              <w:right w:val="nil"/>
            </w:tcBorders>
            <w:shd w:val="clear" w:color="auto" w:fill="auto"/>
            <w:noWrap/>
          </w:tcPr>
          <w:p w14:paraId="723E8505"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0.092</w:t>
            </w:r>
          </w:p>
        </w:tc>
        <w:tc>
          <w:tcPr>
            <w:tcW w:w="425" w:type="dxa"/>
            <w:tcBorders>
              <w:top w:val="nil"/>
              <w:left w:val="nil"/>
              <w:bottom w:val="nil"/>
              <w:right w:val="nil"/>
            </w:tcBorders>
            <w:shd w:val="clear" w:color="auto" w:fill="auto"/>
            <w:noWrap/>
          </w:tcPr>
          <w:p w14:paraId="638202A1"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0DABD766"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0.00545</w:t>
            </w:r>
          </w:p>
        </w:tc>
        <w:tc>
          <w:tcPr>
            <w:tcW w:w="1495" w:type="dxa"/>
            <w:tcBorders>
              <w:top w:val="nil"/>
              <w:left w:val="nil"/>
              <w:bottom w:val="nil"/>
              <w:right w:val="nil"/>
            </w:tcBorders>
            <w:shd w:val="clear" w:color="auto" w:fill="auto"/>
            <w:noWrap/>
          </w:tcPr>
          <w:p w14:paraId="14730FAA"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0.00012</w:t>
            </w:r>
          </w:p>
        </w:tc>
      </w:tr>
      <w:tr w:rsidR="00DA4954" w:rsidRPr="009D6DD1" w14:paraId="0E751030" w14:textId="77777777" w:rsidTr="00125F84">
        <w:tc>
          <w:tcPr>
            <w:tcW w:w="3351" w:type="dxa"/>
            <w:tcBorders>
              <w:top w:val="nil"/>
              <w:left w:val="nil"/>
              <w:bottom w:val="nil"/>
              <w:right w:val="nil"/>
            </w:tcBorders>
            <w:shd w:val="clear" w:color="auto" w:fill="auto"/>
            <w:noWrap/>
            <w:vAlign w:val="center"/>
          </w:tcPr>
          <w:p w14:paraId="58280022" w14:textId="77777777" w:rsidR="00DA4954" w:rsidRPr="009D6DD1" w:rsidRDefault="00DA4954" w:rsidP="00125F84">
            <w:pPr>
              <w:rPr>
                <w:rFonts w:eastAsia="Times New Roman" w:cs="Times New Roman"/>
                <w:sz w:val="22"/>
                <w:lang w:val="en-US"/>
              </w:rPr>
            </w:pPr>
          </w:p>
        </w:tc>
        <w:tc>
          <w:tcPr>
            <w:tcW w:w="1273" w:type="dxa"/>
            <w:tcBorders>
              <w:top w:val="nil"/>
              <w:left w:val="nil"/>
              <w:bottom w:val="nil"/>
              <w:right w:val="nil"/>
            </w:tcBorders>
            <w:shd w:val="clear" w:color="auto" w:fill="auto"/>
            <w:noWrap/>
          </w:tcPr>
          <w:p w14:paraId="119A0BF8"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(0.302)</w:t>
            </w:r>
          </w:p>
        </w:tc>
        <w:tc>
          <w:tcPr>
            <w:tcW w:w="1273" w:type="dxa"/>
            <w:tcBorders>
              <w:top w:val="nil"/>
              <w:left w:val="nil"/>
              <w:bottom w:val="nil"/>
              <w:right w:val="nil"/>
            </w:tcBorders>
            <w:shd w:val="clear" w:color="auto" w:fill="auto"/>
            <w:noWrap/>
          </w:tcPr>
          <w:p w14:paraId="5DC9E6FC"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(0.318)</w:t>
            </w:r>
          </w:p>
        </w:tc>
        <w:tc>
          <w:tcPr>
            <w:tcW w:w="425" w:type="dxa"/>
            <w:tcBorders>
              <w:top w:val="nil"/>
              <w:left w:val="nil"/>
              <w:bottom w:val="nil"/>
              <w:right w:val="nil"/>
            </w:tcBorders>
            <w:shd w:val="clear" w:color="auto" w:fill="auto"/>
            <w:noWrap/>
          </w:tcPr>
          <w:p w14:paraId="25AF2CBD"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4C54044F"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(0.00940)</w:t>
            </w:r>
          </w:p>
        </w:tc>
        <w:tc>
          <w:tcPr>
            <w:tcW w:w="1495" w:type="dxa"/>
            <w:tcBorders>
              <w:top w:val="nil"/>
              <w:left w:val="nil"/>
              <w:bottom w:val="nil"/>
              <w:right w:val="nil"/>
            </w:tcBorders>
            <w:shd w:val="clear" w:color="auto" w:fill="auto"/>
            <w:noWrap/>
          </w:tcPr>
          <w:p w14:paraId="4E3626A3"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(0.00932)</w:t>
            </w:r>
          </w:p>
        </w:tc>
      </w:tr>
      <w:tr w:rsidR="00DA4954" w:rsidRPr="009D6DD1" w14:paraId="610F518D" w14:textId="77777777" w:rsidTr="00125F84">
        <w:tc>
          <w:tcPr>
            <w:tcW w:w="3351" w:type="dxa"/>
            <w:tcBorders>
              <w:top w:val="nil"/>
              <w:left w:val="nil"/>
              <w:bottom w:val="nil"/>
              <w:right w:val="nil"/>
            </w:tcBorders>
            <w:shd w:val="clear" w:color="auto" w:fill="auto"/>
            <w:noWrap/>
            <w:vAlign w:val="center"/>
          </w:tcPr>
          <w:p w14:paraId="3BFAB42A"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9 years before entry</w:t>
            </w:r>
          </w:p>
        </w:tc>
        <w:tc>
          <w:tcPr>
            <w:tcW w:w="1273" w:type="dxa"/>
            <w:tcBorders>
              <w:top w:val="nil"/>
              <w:left w:val="nil"/>
              <w:bottom w:val="nil"/>
              <w:right w:val="nil"/>
            </w:tcBorders>
            <w:shd w:val="clear" w:color="auto" w:fill="auto"/>
            <w:noWrap/>
          </w:tcPr>
          <w:p w14:paraId="1BDE87FA"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0.261</w:t>
            </w:r>
          </w:p>
        </w:tc>
        <w:tc>
          <w:tcPr>
            <w:tcW w:w="1273" w:type="dxa"/>
            <w:tcBorders>
              <w:top w:val="nil"/>
              <w:left w:val="nil"/>
              <w:bottom w:val="nil"/>
              <w:right w:val="nil"/>
            </w:tcBorders>
            <w:shd w:val="clear" w:color="auto" w:fill="auto"/>
            <w:noWrap/>
          </w:tcPr>
          <w:p w14:paraId="431337B2"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0.110</w:t>
            </w:r>
          </w:p>
        </w:tc>
        <w:tc>
          <w:tcPr>
            <w:tcW w:w="425" w:type="dxa"/>
            <w:tcBorders>
              <w:top w:val="nil"/>
              <w:left w:val="nil"/>
              <w:bottom w:val="nil"/>
              <w:right w:val="nil"/>
            </w:tcBorders>
            <w:shd w:val="clear" w:color="auto" w:fill="auto"/>
            <w:noWrap/>
          </w:tcPr>
          <w:p w14:paraId="534C7224"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36C3BE0C"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0.00626</w:t>
            </w:r>
          </w:p>
        </w:tc>
        <w:tc>
          <w:tcPr>
            <w:tcW w:w="1495" w:type="dxa"/>
            <w:tcBorders>
              <w:top w:val="nil"/>
              <w:left w:val="nil"/>
              <w:bottom w:val="nil"/>
              <w:right w:val="nil"/>
            </w:tcBorders>
            <w:shd w:val="clear" w:color="auto" w:fill="auto"/>
            <w:noWrap/>
          </w:tcPr>
          <w:p w14:paraId="0E5EAC94"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0.01254</w:t>
            </w:r>
          </w:p>
        </w:tc>
      </w:tr>
      <w:tr w:rsidR="00DA4954" w:rsidRPr="009D6DD1" w14:paraId="4BB1FF61" w14:textId="77777777" w:rsidTr="00125F84">
        <w:tc>
          <w:tcPr>
            <w:tcW w:w="3351" w:type="dxa"/>
            <w:tcBorders>
              <w:top w:val="nil"/>
              <w:left w:val="nil"/>
              <w:bottom w:val="nil"/>
              <w:right w:val="nil"/>
            </w:tcBorders>
            <w:shd w:val="clear" w:color="auto" w:fill="auto"/>
            <w:noWrap/>
            <w:vAlign w:val="center"/>
          </w:tcPr>
          <w:p w14:paraId="23B8795F" w14:textId="77777777" w:rsidR="00DA4954" w:rsidRPr="009D6DD1" w:rsidRDefault="00DA4954" w:rsidP="00125F84">
            <w:pPr>
              <w:rPr>
                <w:rFonts w:eastAsia="Times New Roman" w:cs="Times New Roman"/>
                <w:sz w:val="22"/>
                <w:lang w:val="en-US"/>
              </w:rPr>
            </w:pPr>
          </w:p>
        </w:tc>
        <w:tc>
          <w:tcPr>
            <w:tcW w:w="1273" w:type="dxa"/>
            <w:tcBorders>
              <w:top w:val="nil"/>
              <w:left w:val="nil"/>
              <w:bottom w:val="nil"/>
              <w:right w:val="nil"/>
            </w:tcBorders>
            <w:shd w:val="clear" w:color="auto" w:fill="auto"/>
            <w:noWrap/>
          </w:tcPr>
          <w:p w14:paraId="7715019B"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(0.310)</w:t>
            </w:r>
          </w:p>
        </w:tc>
        <w:tc>
          <w:tcPr>
            <w:tcW w:w="1273" w:type="dxa"/>
            <w:tcBorders>
              <w:top w:val="nil"/>
              <w:left w:val="nil"/>
              <w:bottom w:val="nil"/>
              <w:right w:val="nil"/>
            </w:tcBorders>
            <w:shd w:val="clear" w:color="auto" w:fill="auto"/>
            <w:noWrap/>
          </w:tcPr>
          <w:p w14:paraId="7BEB9E2D"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(0.326)</w:t>
            </w:r>
          </w:p>
        </w:tc>
        <w:tc>
          <w:tcPr>
            <w:tcW w:w="425" w:type="dxa"/>
            <w:tcBorders>
              <w:top w:val="nil"/>
              <w:left w:val="nil"/>
              <w:bottom w:val="nil"/>
              <w:right w:val="nil"/>
            </w:tcBorders>
            <w:shd w:val="clear" w:color="auto" w:fill="auto"/>
            <w:noWrap/>
          </w:tcPr>
          <w:p w14:paraId="192022C1"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00E20A14"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(0.00966)</w:t>
            </w:r>
          </w:p>
        </w:tc>
        <w:tc>
          <w:tcPr>
            <w:tcW w:w="1495" w:type="dxa"/>
            <w:tcBorders>
              <w:top w:val="nil"/>
              <w:left w:val="nil"/>
              <w:bottom w:val="nil"/>
              <w:right w:val="nil"/>
            </w:tcBorders>
            <w:shd w:val="clear" w:color="auto" w:fill="auto"/>
            <w:noWrap/>
          </w:tcPr>
          <w:p w14:paraId="7AA94B13"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(0.00948)</w:t>
            </w:r>
          </w:p>
        </w:tc>
      </w:tr>
      <w:tr w:rsidR="00DA4954" w:rsidRPr="009D6DD1" w14:paraId="28D7EBF0" w14:textId="77777777" w:rsidTr="00125F84">
        <w:tc>
          <w:tcPr>
            <w:tcW w:w="3351" w:type="dxa"/>
            <w:tcBorders>
              <w:top w:val="nil"/>
              <w:left w:val="nil"/>
              <w:bottom w:val="nil"/>
              <w:right w:val="nil"/>
            </w:tcBorders>
            <w:shd w:val="clear" w:color="auto" w:fill="auto"/>
            <w:noWrap/>
            <w:vAlign w:val="center"/>
          </w:tcPr>
          <w:p w14:paraId="069F0BC7" w14:textId="77777777" w:rsidR="00DA4954" w:rsidRPr="009D6DD1" w:rsidRDefault="00DA4954" w:rsidP="00125F84">
            <w:pPr>
              <w:rPr>
                <w:rFonts w:eastAsia="Times New Roman" w:cs="Times New Roman"/>
                <w:sz w:val="22"/>
                <w:lang w:val="en-US"/>
              </w:rPr>
            </w:pPr>
            <w:r w:rsidRPr="009D6DD1">
              <w:rPr>
                <w:rFonts w:eastAsia="Times New Roman" w:cs="Times New Roman"/>
                <w:sz w:val="22"/>
                <w:lang w:val="en-US"/>
              </w:rPr>
              <w:t xml:space="preserve">Attendees - </w:t>
            </w:r>
            <w:r w:rsidRPr="008D1C4A">
              <w:rPr>
                <w:rFonts w:eastAsia="Times New Roman" w:cs="Times New Roman"/>
                <w:sz w:val="22"/>
                <w:lang w:val="en-US" w:eastAsia="en-GB"/>
              </w:rPr>
              <w:t>10 years before entry</w:t>
            </w:r>
          </w:p>
        </w:tc>
        <w:tc>
          <w:tcPr>
            <w:tcW w:w="1273" w:type="dxa"/>
            <w:tcBorders>
              <w:top w:val="nil"/>
              <w:left w:val="nil"/>
              <w:bottom w:val="nil"/>
              <w:right w:val="nil"/>
            </w:tcBorders>
            <w:shd w:val="clear" w:color="auto" w:fill="auto"/>
            <w:noWrap/>
          </w:tcPr>
          <w:p w14:paraId="1E93751C"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0.213</w:t>
            </w:r>
          </w:p>
        </w:tc>
        <w:tc>
          <w:tcPr>
            <w:tcW w:w="1273" w:type="dxa"/>
            <w:tcBorders>
              <w:top w:val="nil"/>
              <w:left w:val="nil"/>
              <w:bottom w:val="nil"/>
              <w:right w:val="nil"/>
            </w:tcBorders>
            <w:shd w:val="clear" w:color="auto" w:fill="auto"/>
            <w:noWrap/>
          </w:tcPr>
          <w:p w14:paraId="1A008645"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-0.046</w:t>
            </w:r>
          </w:p>
        </w:tc>
        <w:tc>
          <w:tcPr>
            <w:tcW w:w="425" w:type="dxa"/>
            <w:tcBorders>
              <w:top w:val="nil"/>
              <w:left w:val="nil"/>
              <w:bottom w:val="nil"/>
              <w:right w:val="nil"/>
            </w:tcBorders>
            <w:shd w:val="clear" w:color="auto" w:fill="auto"/>
            <w:noWrap/>
          </w:tcPr>
          <w:p w14:paraId="212BC967"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bottom w:val="nil"/>
              <w:right w:val="nil"/>
            </w:tcBorders>
            <w:shd w:val="clear" w:color="auto" w:fill="auto"/>
            <w:noWrap/>
          </w:tcPr>
          <w:p w14:paraId="27DA4112"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0.00853</w:t>
            </w:r>
          </w:p>
        </w:tc>
        <w:tc>
          <w:tcPr>
            <w:tcW w:w="1495" w:type="dxa"/>
            <w:tcBorders>
              <w:top w:val="nil"/>
              <w:left w:val="nil"/>
              <w:bottom w:val="nil"/>
              <w:right w:val="nil"/>
            </w:tcBorders>
            <w:shd w:val="clear" w:color="auto" w:fill="auto"/>
            <w:noWrap/>
          </w:tcPr>
          <w:p w14:paraId="7AFF2268"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0.00683</w:t>
            </w:r>
          </w:p>
        </w:tc>
      </w:tr>
      <w:tr w:rsidR="00DA4954" w:rsidRPr="009D6DD1" w14:paraId="567BE762" w14:textId="77777777" w:rsidTr="00125F84">
        <w:tc>
          <w:tcPr>
            <w:tcW w:w="3351" w:type="dxa"/>
            <w:tcBorders>
              <w:top w:val="nil"/>
              <w:left w:val="nil"/>
              <w:right w:val="nil"/>
            </w:tcBorders>
            <w:shd w:val="clear" w:color="auto" w:fill="auto"/>
            <w:noWrap/>
            <w:vAlign w:val="center"/>
          </w:tcPr>
          <w:p w14:paraId="7E832F46" w14:textId="77777777" w:rsidR="00DA4954" w:rsidRPr="009D6DD1" w:rsidRDefault="00DA4954" w:rsidP="00125F84">
            <w:pPr>
              <w:rPr>
                <w:rFonts w:eastAsia="Times New Roman" w:cs="Times New Roman"/>
                <w:sz w:val="22"/>
                <w:lang w:val="en-US" w:eastAsia="en-GB"/>
              </w:rPr>
            </w:pPr>
          </w:p>
        </w:tc>
        <w:tc>
          <w:tcPr>
            <w:tcW w:w="1273" w:type="dxa"/>
            <w:tcBorders>
              <w:top w:val="nil"/>
              <w:left w:val="nil"/>
              <w:right w:val="nil"/>
            </w:tcBorders>
            <w:shd w:val="clear" w:color="auto" w:fill="auto"/>
            <w:noWrap/>
          </w:tcPr>
          <w:p w14:paraId="09B98F83"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(0.324)</w:t>
            </w:r>
          </w:p>
        </w:tc>
        <w:tc>
          <w:tcPr>
            <w:tcW w:w="1273" w:type="dxa"/>
            <w:tcBorders>
              <w:top w:val="nil"/>
              <w:left w:val="nil"/>
              <w:right w:val="nil"/>
            </w:tcBorders>
            <w:shd w:val="clear" w:color="auto" w:fill="auto"/>
            <w:noWrap/>
          </w:tcPr>
          <w:p w14:paraId="2EC34A77" w14:textId="77777777" w:rsidR="00DA4954" w:rsidRPr="00A817E9" w:rsidRDefault="00DA4954" w:rsidP="00125F84">
            <w:pPr>
              <w:tabs>
                <w:tab w:val="decimal" w:pos="334"/>
              </w:tabs>
              <w:rPr>
                <w:rFonts w:eastAsia="Times New Roman" w:cs="Times New Roman"/>
                <w:sz w:val="22"/>
                <w:lang w:val="en-US" w:eastAsia="en-GB"/>
              </w:rPr>
            </w:pPr>
            <w:r w:rsidRPr="00A817E9">
              <w:rPr>
                <w:sz w:val="22"/>
              </w:rPr>
              <w:t>(0.342)</w:t>
            </w:r>
          </w:p>
        </w:tc>
        <w:tc>
          <w:tcPr>
            <w:tcW w:w="425" w:type="dxa"/>
            <w:tcBorders>
              <w:top w:val="nil"/>
              <w:left w:val="nil"/>
              <w:right w:val="nil"/>
            </w:tcBorders>
            <w:shd w:val="clear" w:color="auto" w:fill="auto"/>
            <w:noWrap/>
          </w:tcPr>
          <w:p w14:paraId="150C81B6" w14:textId="77777777" w:rsidR="00DA4954" w:rsidRPr="00A817E9" w:rsidRDefault="00DA4954" w:rsidP="00125F84">
            <w:pPr>
              <w:tabs>
                <w:tab w:val="decimal" w:pos="284"/>
              </w:tabs>
              <w:rPr>
                <w:rFonts w:eastAsia="Times New Roman" w:cs="Times New Roman"/>
                <w:sz w:val="22"/>
                <w:lang w:val="en-US" w:eastAsia="en-GB"/>
              </w:rPr>
            </w:pPr>
          </w:p>
        </w:tc>
        <w:tc>
          <w:tcPr>
            <w:tcW w:w="1425" w:type="dxa"/>
            <w:tcBorders>
              <w:top w:val="nil"/>
              <w:left w:val="nil"/>
              <w:right w:val="nil"/>
            </w:tcBorders>
            <w:shd w:val="clear" w:color="auto" w:fill="auto"/>
            <w:noWrap/>
          </w:tcPr>
          <w:p w14:paraId="1BD8EBBA"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(0.01004)</w:t>
            </w:r>
          </w:p>
        </w:tc>
        <w:tc>
          <w:tcPr>
            <w:tcW w:w="1495" w:type="dxa"/>
            <w:tcBorders>
              <w:top w:val="nil"/>
              <w:left w:val="nil"/>
              <w:right w:val="nil"/>
            </w:tcBorders>
            <w:shd w:val="clear" w:color="auto" w:fill="auto"/>
            <w:noWrap/>
          </w:tcPr>
          <w:p w14:paraId="6BD7F26B" w14:textId="77777777" w:rsidR="00DA4954" w:rsidRPr="00A817E9" w:rsidRDefault="00DA4954" w:rsidP="00125F84">
            <w:pPr>
              <w:tabs>
                <w:tab w:val="decimal" w:pos="284"/>
              </w:tabs>
              <w:rPr>
                <w:rFonts w:eastAsia="Times New Roman" w:cs="Times New Roman"/>
                <w:color w:val="000000"/>
                <w:sz w:val="22"/>
                <w:lang w:val="en-US" w:eastAsia="en-GB"/>
              </w:rPr>
            </w:pPr>
            <w:r w:rsidRPr="00A817E9">
              <w:rPr>
                <w:sz w:val="22"/>
              </w:rPr>
              <w:t>(0.00976)</w:t>
            </w:r>
          </w:p>
        </w:tc>
      </w:tr>
      <w:tr w:rsidR="00DA4954" w:rsidRPr="009D6DD1" w14:paraId="04255B1E" w14:textId="77777777" w:rsidTr="00125F84">
        <w:trPr>
          <w:trHeight w:val="300"/>
        </w:trPr>
        <w:tc>
          <w:tcPr>
            <w:tcW w:w="3351" w:type="dxa"/>
            <w:tcBorders>
              <w:top w:val="double" w:sz="4" w:space="0" w:color="auto"/>
              <w:left w:val="nil"/>
              <w:bottom w:val="nil"/>
              <w:right w:val="nil"/>
            </w:tcBorders>
            <w:shd w:val="clear" w:color="auto" w:fill="auto"/>
            <w:noWrap/>
            <w:vAlign w:val="center"/>
          </w:tcPr>
          <w:p w14:paraId="6A6885D2"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Number of observations</w:t>
            </w:r>
          </w:p>
        </w:tc>
        <w:tc>
          <w:tcPr>
            <w:tcW w:w="1273" w:type="dxa"/>
            <w:tcBorders>
              <w:top w:val="double" w:sz="4" w:space="0" w:color="auto"/>
              <w:left w:val="nil"/>
              <w:bottom w:val="nil"/>
              <w:right w:val="nil"/>
            </w:tcBorders>
            <w:shd w:val="clear" w:color="auto" w:fill="auto"/>
            <w:noWrap/>
            <w:vAlign w:val="center"/>
          </w:tcPr>
          <w:p w14:paraId="46E2C6B8" w14:textId="77777777" w:rsidR="00DA4954" w:rsidRPr="00A817E9" w:rsidRDefault="00DA4954" w:rsidP="00125F84">
            <w:pPr>
              <w:jc w:val="center"/>
              <w:rPr>
                <w:rFonts w:eastAsia="Times New Roman" w:cs="Times New Roman"/>
                <w:sz w:val="22"/>
                <w:lang w:val="en-US" w:eastAsia="en-GB"/>
              </w:rPr>
            </w:pPr>
            <w:r w:rsidRPr="00A817E9">
              <w:rPr>
                <w:sz w:val="22"/>
              </w:rPr>
              <w:t>174,883</w:t>
            </w:r>
          </w:p>
        </w:tc>
        <w:tc>
          <w:tcPr>
            <w:tcW w:w="1273" w:type="dxa"/>
            <w:tcBorders>
              <w:top w:val="double" w:sz="4" w:space="0" w:color="auto"/>
              <w:left w:val="nil"/>
              <w:bottom w:val="nil"/>
              <w:right w:val="nil"/>
            </w:tcBorders>
            <w:shd w:val="clear" w:color="auto" w:fill="auto"/>
            <w:noWrap/>
            <w:vAlign w:val="center"/>
          </w:tcPr>
          <w:p w14:paraId="04EE5D3C" w14:textId="77777777" w:rsidR="00DA4954" w:rsidRPr="00A817E9" w:rsidRDefault="00DA4954" w:rsidP="00125F84">
            <w:pPr>
              <w:jc w:val="center"/>
              <w:rPr>
                <w:rFonts w:eastAsia="Times New Roman" w:cs="Times New Roman"/>
                <w:sz w:val="22"/>
                <w:lang w:val="en-US" w:eastAsia="en-GB"/>
              </w:rPr>
            </w:pPr>
            <w:r w:rsidRPr="00A817E9">
              <w:rPr>
                <w:sz w:val="22"/>
              </w:rPr>
              <w:t>164,428</w:t>
            </w:r>
          </w:p>
        </w:tc>
        <w:tc>
          <w:tcPr>
            <w:tcW w:w="425" w:type="dxa"/>
            <w:tcBorders>
              <w:top w:val="double" w:sz="4" w:space="0" w:color="auto"/>
              <w:left w:val="nil"/>
              <w:bottom w:val="nil"/>
              <w:right w:val="nil"/>
            </w:tcBorders>
            <w:shd w:val="clear" w:color="auto" w:fill="auto"/>
            <w:noWrap/>
            <w:vAlign w:val="center"/>
          </w:tcPr>
          <w:p w14:paraId="477B78D9" w14:textId="77777777" w:rsidR="00DA4954" w:rsidRPr="00A817E9" w:rsidRDefault="00DA4954" w:rsidP="00125F84">
            <w:pPr>
              <w:jc w:val="center"/>
              <w:rPr>
                <w:rFonts w:eastAsia="Times New Roman" w:cs="Times New Roman"/>
                <w:sz w:val="22"/>
                <w:lang w:val="en-US" w:eastAsia="en-GB"/>
              </w:rPr>
            </w:pPr>
          </w:p>
        </w:tc>
        <w:tc>
          <w:tcPr>
            <w:tcW w:w="1425" w:type="dxa"/>
            <w:tcBorders>
              <w:top w:val="double" w:sz="4" w:space="0" w:color="auto"/>
              <w:left w:val="nil"/>
              <w:bottom w:val="nil"/>
              <w:right w:val="nil"/>
            </w:tcBorders>
            <w:shd w:val="clear" w:color="auto" w:fill="auto"/>
            <w:noWrap/>
            <w:vAlign w:val="center"/>
          </w:tcPr>
          <w:p w14:paraId="66D8038F" w14:textId="77777777" w:rsidR="00DA4954" w:rsidRPr="00A817E9" w:rsidRDefault="00DA4954" w:rsidP="00125F84">
            <w:pPr>
              <w:jc w:val="center"/>
              <w:rPr>
                <w:rFonts w:eastAsia="Times New Roman" w:cs="Times New Roman"/>
                <w:color w:val="000000"/>
                <w:sz w:val="22"/>
                <w:lang w:val="en-US" w:eastAsia="en-GB"/>
              </w:rPr>
            </w:pPr>
            <w:r w:rsidRPr="00A817E9">
              <w:rPr>
                <w:sz w:val="22"/>
              </w:rPr>
              <w:t>174,883</w:t>
            </w:r>
          </w:p>
        </w:tc>
        <w:tc>
          <w:tcPr>
            <w:tcW w:w="1495" w:type="dxa"/>
            <w:tcBorders>
              <w:top w:val="double" w:sz="4" w:space="0" w:color="auto"/>
              <w:left w:val="nil"/>
              <w:bottom w:val="nil"/>
              <w:right w:val="nil"/>
            </w:tcBorders>
            <w:shd w:val="clear" w:color="auto" w:fill="auto"/>
            <w:noWrap/>
            <w:vAlign w:val="center"/>
          </w:tcPr>
          <w:p w14:paraId="080D5FEA" w14:textId="77777777" w:rsidR="00DA4954" w:rsidRPr="00A817E9" w:rsidRDefault="00DA4954" w:rsidP="00125F84">
            <w:pPr>
              <w:jc w:val="center"/>
              <w:rPr>
                <w:rFonts w:eastAsia="Times New Roman" w:cs="Times New Roman"/>
                <w:color w:val="000000"/>
                <w:sz w:val="22"/>
                <w:lang w:val="en-US" w:eastAsia="en-GB"/>
              </w:rPr>
            </w:pPr>
            <w:r w:rsidRPr="00A817E9">
              <w:rPr>
                <w:sz w:val="22"/>
              </w:rPr>
              <w:t>164,428</w:t>
            </w:r>
          </w:p>
        </w:tc>
      </w:tr>
      <w:tr w:rsidR="00DA4954" w:rsidRPr="009D6DD1" w14:paraId="1E19486F" w14:textId="77777777" w:rsidTr="00125F84">
        <w:trPr>
          <w:trHeight w:val="300"/>
        </w:trPr>
        <w:tc>
          <w:tcPr>
            <w:tcW w:w="3351" w:type="dxa"/>
            <w:tcBorders>
              <w:top w:val="nil"/>
              <w:left w:val="nil"/>
              <w:right w:val="nil"/>
            </w:tcBorders>
            <w:shd w:val="clear" w:color="auto" w:fill="auto"/>
            <w:noWrap/>
            <w:vAlign w:val="center"/>
          </w:tcPr>
          <w:p w14:paraId="28254FD6" w14:textId="77777777" w:rsidR="00DA4954" w:rsidRPr="009D6DD1" w:rsidRDefault="00DA4954" w:rsidP="00125F84">
            <w:pPr>
              <w:rPr>
                <w:rFonts w:eastAsia="Times New Roman" w:cs="Times New Roman"/>
                <w:sz w:val="22"/>
                <w:lang w:val="en-US" w:eastAsia="en-GB"/>
              </w:rPr>
            </w:pPr>
            <w:r w:rsidRPr="009D6DD1">
              <w:rPr>
                <w:rFonts w:eastAsia="Times New Roman" w:cs="Times New Roman"/>
                <w:sz w:val="22"/>
                <w:lang w:val="en-US" w:eastAsia="en-GB"/>
              </w:rPr>
              <w:t>Number of individuals</w:t>
            </w:r>
          </w:p>
        </w:tc>
        <w:tc>
          <w:tcPr>
            <w:tcW w:w="1273" w:type="dxa"/>
            <w:tcBorders>
              <w:top w:val="nil"/>
              <w:left w:val="nil"/>
              <w:right w:val="nil"/>
            </w:tcBorders>
            <w:shd w:val="clear" w:color="auto" w:fill="auto"/>
            <w:noWrap/>
            <w:vAlign w:val="center"/>
          </w:tcPr>
          <w:p w14:paraId="3A749896" w14:textId="77777777" w:rsidR="00DA4954" w:rsidRPr="00A817E9" w:rsidRDefault="00DA4954" w:rsidP="00125F84">
            <w:pPr>
              <w:jc w:val="center"/>
              <w:rPr>
                <w:rFonts w:eastAsia="Times New Roman" w:cs="Times New Roman"/>
                <w:sz w:val="22"/>
                <w:lang w:val="en-US" w:eastAsia="en-GB"/>
              </w:rPr>
            </w:pPr>
            <w:r w:rsidRPr="00A817E9">
              <w:rPr>
                <w:sz w:val="22"/>
              </w:rPr>
              <w:t>9,425</w:t>
            </w:r>
          </w:p>
        </w:tc>
        <w:tc>
          <w:tcPr>
            <w:tcW w:w="1273" w:type="dxa"/>
            <w:tcBorders>
              <w:top w:val="nil"/>
              <w:left w:val="nil"/>
              <w:right w:val="nil"/>
            </w:tcBorders>
            <w:shd w:val="clear" w:color="auto" w:fill="auto"/>
            <w:noWrap/>
            <w:vAlign w:val="center"/>
          </w:tcPr>
          <w:p w14:paraId="260E9626" w14:textId="77777777" w:rsidR="00DA4954" w:rsidRPr="00A817E9" w:rsidRDefault="00DA4954" w:rsidP="00125F84">
            <w:pPr>
              <w:jc w:val="center"/>
              <w:rPr>
                <w:rFonts w:eastAsia="Times New Roman" w:cs="Times New Roman"/>
                <w:sz w:val="22"/>
                <w:lang w:val="en-US" w:eastAsia="en-GB"/>
              </w:rPr>
            </w:pPr>
            <w:r w:rsidRPr="00A817E9">
              <w:rPr>
                <w:sz w:val="22"/>
              </w:rPr>
              <w:t>9,029</w:t>
            </w:r>
          </w:p>
        </w:tc>
        <w:tc>
          <w:tcPr>
            <w:tcW w:w="425" w:type="dxa"/>
            <w:tcBorders>
              <w:top w:val="nil"/>
              <w:left w:val="nil"/>
              <w:right w:val="nil"/>
            </w:tcBorders>
            <w:shd w:val="clear" w:color="auto" w:fill="auto"/>
            <w:noWrap/>
            <w:vAlign w:val="center"/>
          </w:tcPr>
          <w:p w14:paraId="18A2F99D" w14:textId="77777777" w:rsidR="00DA4954" w:rsidRPr="00A817E9" w:rsidRDefault="00DA4954" w:rsidP="00125F84">
            <w:pPr>
              <w:jc w:val="center"/>
              <w:rPr>
                <w:rFonts w:eastAsia="Times New Roman" w:cs="Times New Roman"/>
                <w:sz w:val="22"/>
                <w:lang w:val="en-US" w:eastAsia="en-GB"/>
              </w:rPr>
            </w:pPr>
          </w:p>
        </w:tc>
        <w:tc>
          <w:tcPr>
            <w:tcW w:w="1425" w:type="dxa"/>
            <w:tcBorders>
              <w:top w:val="nil"/>
              <w:left w:val="nil"/>
              <w:right w:val="nil"/>
            </w:tcBorders>
            <w:shd w:val="clear" w:color="auto" w:fill="auto"/>
            <w:noWrap/>
            <w:vAlign w:val="center"/>
          </w:tcPr>
          <w:p w14:paraId="3F4EAC4A" w14:textId="77777777" w:rsidR="00DA4954" w:rsidRPr="00A817E9" w:rsidRDefault="00DA4954" w:rsidP="00125F84">
            <w:pPr>
              <w:jc w:val="center"/>
              <w:rPr>
                <w:rFonts w:eastAsia="Times New Roman" w:cs="Times New Roman"/>
                <w:color w:val="000000"/>
                <w:sz w:val="22"/>
                <w:lang w:val="en-US" w:eastAsia="en-GB"/>
              </w:rPr>
            </w:pPr>
            <w:r w:rsidRPr="00A817E9">
              <w:rPr>
                <w:sz w:val="22"/>
              </w:rPr>
              <w:t>9,425</w:t>
            </w:r>
          </w:p>
        </w:tc>
        <w:tc>
          <w:tcPr>
            <w:tcW w:w="1495" w:type="dxa"/>
            <w:tcBorders>
              <w:top w:val="nil"/>
              <w:left w:val="nil"/>
              <w:right w:val="nil"/>
            </w:tcBorders>
            <w:shd w:val="clear" w:color="auto" w:fill="auto"/>
            <w:noWrap/>
            <w:vAlign w:val="center"/>
          </w:tcPr>
          <w:p w14:paraId="48346BD3" w14:textId="77777777" w:rsidR="00DA4954" w:rsidRPr="00A817E9" w:rsidRDefault="00DA4954" w:rsidP="00125F84">
            <w:pPr>
              <w:jc w:val="center"/>
              <w:rPr>
                <w:rFonts w:eastAsia="Times New Roman" w:cs="Times New Roman"/>
                <w:color w:val="000000"/>
                <w:sz w:val="22"/>
                <w:lang w:val="en-US" w:eastAsia="en-GB"/>
              </w:rPr>
            </w:pPr>
            <w:r w:rsidRPr="00A817E9">
              <w:rPr>
                <w:sz w:val="22"/>
              </w:rPr>
              <w:t>9,029</w:t>
            </w:r>
          </w:p>
        </w:tc>
      </w:tr>
      <w:tr w:rsidR="00DA4954" w:rsidRPr="009D6DD1" w14:paraId="21B57733" w14:textId="77777777" w:rsidTr="00125F84">
        <w:trPr>
          <w:trHeight w:val="300"/>
        </w:trPr>
        <w:tc>
          <w:tcPr>
            <w:tcW w:w="3351" w:type="dxa"/>
            <w:tcBorders>
              <w:top w:val="nil"/>
              <w:left w:val="nil"/>
              <w:bottom w:val="double" w:sz="4" w:space="0" w:color="auto"/>
              <w:right w:val="nil"/>
            </w:tcBorders>
            <w:shd w:val="clear" w:color="auto" w:fill="auto"/>
            <w:noWrap/>
            <w:vAlign w:val="center"/>
          </w:tcPr>
          <w:p w14:paraId="4AFC8870" w14:textId="77777777" w:rsidR="00DA4954" w:rsidRPr="009D6DD1" w:rsidRDefault="00DA4954" w:rsidP="00125F84">
            <w:pPr>
              <w:rPr>
                <w:rFonts w:eastAsia="Times New Roman" w:cs="Times New Roman"/>
                <w:sz w:val="22"/>
                <w:lang w:val="en-US" w:eastAsia="en-GB"/>
              </w:rPr>
            </w:pPr>
            <w:r w:rsidRPr="009D6DD1">
              <w:rPr>
                <w:rFonts w:eastAsia="Times New Roman" w:cs="Times New Roman"/>
                <w:color w:val="000000"/>
                <w:sz w:val="22"/>
                <w:lang w:val="en-US" w:eastAsia="en-GB"/>
              </w:rPr>
              <w:t>Adjusted R-squared</w:t>
            </w:r>
          </w:p>
        </w:tc>
        <w:tc>
          <w:tcPr>
            <w:tcW w:w="1273" w:type="dxa"/>
            <w:tcBorders>
              <w:top w:val="nil"/>
              <w:left w:val="nil"/>
              <w:bottom w:val="double" w:sz="4" w:space="0" w:color="auto"/>
              <w:right w:val="nil"/>
            </w:tcBorders>
            <w:shd w:val="clear" w:color="auto" w:fill="auto"/>
            <w:noWrap/>
            <w:vAlign w:val="center"/>
          </w:tcPr>
          <w:p w14:paraId="550B20C7" w14:textId="77777777" w:rsidR="00DA4954" w:rsidRPr="00A817E9" w:rsidRDefault="00DA4954" w:rsidP="00125F84">
            <w:pPr>
              <w:jc w:val="center"/>
              <w:rPr>
                <w:rFonts w:cs="Times New Roman"/>
                <w:sz w:val="22"/>
                <w:lang w:val="en-US"/>
              </w:rPr>
            </w:pPr>
            <w:r w:rsidRPr="00A817E9">
              <w:rPr>
                <w:sz w:val="22"/>
              </w:rPr>
              <w:t>0.693</w:t>
            </w:r>
          </w:p>
        </w:tc>
        <w:tc>
          <w:tcPr>
            <w:tcW w:w="1273" w:type="dxa"/>
            <w:tcBorders>
              <w:top w:val="nil"/>
              <w:left w:val="nil"/>
              <w:bottom w:val="double" w:sz="4" w:space="0" w:color="auto"/>
              <w:right w:val="nil"/>
            </w:tcBorders>
            <w:shd w:val="clear" w:color="auto" w:fill="auto"/>
            <w:noWrap/>
            <w:vAlign w:val="center"/>
          </w:tcPr>
          <w:p w14:paraId="26F5684F" w14:textId="77777777" w:rsidR="00DA4954" w:rsidRPr="00A817E9" w:rsidRDefault="00DA4954" w:rsidP="00125F84">
            <w:pPr>
              <w:jc w:val="center"/>
              <w:rPr>
                <w:rFonts w:cs="Times New Roman"/>
                <w:sz w:val="22"/>
                <w:lang w:val="en-US"/>
              </w:rPr>
            </w:pPr>
            <w:r w:rsidRPr="00A817E9">
              <w:rPr>
                <w:sz w:val="22"/>
              </w:rPr>
              <w:t>0.722</w:t>
            </w:r>
          </w:p>
        </w:tc>
        <w:tc>
          <w:tcPr>
            <w:tcW w:w="425" w:type="dxa"/>
            <w:tcBorders>
              <w:top w:val="nil"/>
              <w:left w:val="nil"/>
              <w:bottom w:val="double" w:sz="4" w:space="0" w:color="auto"/>
              <w:right w:val="nil"/>
            </w:tcBorders>
            <w:shd w:val="clear" w:color="auto" w:fill="auto"/>
            <w:noWrap/>
            <w:vAlign w:val="center"/>
          </w:tcPr>
          <w:p w14:paraId="2FAF5566" w14:textId="77777777" w:rsidR="00DA4954" w:rsidRPr="00A817E9" w:rsidRDefault="00DA4954" w:rsidP="00125F84">
            <w:pPr>
              <w:jc w:val="center"/>
              <w:rPr>
                <w:rFonts w:eastAsia="Times New Roman" w:cs="Times New Roman"/>
                <w:sz w:val="22"/>
                <w:lang w:val="en-US" w:eastAsia="en-GB"/>
              </w:rPr>
            </w:pPr>
          </w:p>
        </w:tc>
        <w:tc>
          <w:tcPr>
            <w:tcW w:w="1425" w:type="dxa"/>
            <w:tcBorders>
              <w:top w:val="nil"/>
              <w:left w:val="nil"/>
              <w:bottom w:val="double" w:sz="4" w:space="0" w:color="auto"/>
              <w:right w:val="nil"/>
            </w:tcBorders>
            <w:shd w:val="clear" w:color="auto" w:fill="auto"/>
            <w:noWrap/>
            <w:vAlign w:val="center"/>
          </w:tcPr>
          <w:p w14:paraId="746BF475" w14:textId="77777777" w:rsidR="00DA4954" w:rsidRPr="00A817E9" w:rsidRDefault="00DA4954" w:rsidP="00125F84">
            <w:pPr>
              <w:jc w:val="center"/>
              <w:rPr>
                <w:rFonts w:cs="Times New Roman"/>
                <w:sz w:val="22"/>
                <w:lang w:val="en-US"/>
              </w:rPr>
            </w:pPr>
            <w:r w:rsidRPr="00A817E9">
              <w:rPr>
                <w:sz w:val="22"/>
              </w:rPr>
              <w:t>0.361</w:t>
            </w:r>
          </w:p>
        </w:tc>
        <w:tc>
          <w:tcPr>
            <w:tcW w:w="1495" w:type="dxa"/>
            <w:tcBorders>
              <w:top w:val="nil"/>
              <w:left w:val="nil"/>
              <w:bottom w:val="double" w:sz="4" w:space="0" w:color="auto"/>
              <w:right w:val="nil"/>
            </w:tcBorders>
            <w:shd w:val="clear" w:color="auto" w:fill="auto"/>
            <w:noWrap/>
            <w:vAlign w:val="center"/>
          </w:tcPr>
          <w:p w14:paraId="6C8E1481" w14:textId="77777777" w:rsidR="00DA4954" w:rsidRPr="00A817E9" w:rsidRDefault="00DA4954" w:rsidP="00125F84">
            <w:pPr>
              <w:jc w:val="center"/>
              <w:rPr>
                <w:rFonts w:cs="Times New Roman"/>
                <w:sz w:val="22"/>
                <w:lang w:val="en-US"/>
              </w:rPr>
            </w:pPr>
            <w:r w:rsidRPr="00A817E9">
              <w:rPr>
                <w:sz w:val="22"/>
              </w:rPr>
              <w:t>0.369</w:t>
            </w:r>
          </w:p>
        </w:tc>
      </w:tr>
    </w:tbl>
    <w:p w14:paraId="49AAAD61" w14:textId="5081E8BE" w:rsidR="00DA4954" w:rsidRPr="009D6DD1" w:rsidRDefault="00DA4954" w:rsidP="00DA4954">
      <w:pPr>
        <w:pStyle w:val="tablenote"/>
        <w:ind w:right="-188"/>
        <w:rPr>
          <w:rFonts w:cs="Times New Roman"/>
          <w:szCs w:val="20"/>
          <w:lang w:val="en-US"/>
        </w:rPr>
      </w:pPr>
      <w:r w:rsidRPr="009D6DD1">
        <w:rPr>
          <w:lang w:val="en-US"/>
        </w:rPr>
        <w:t xml:space="preserve">Notes: * = significant at 10%; ** = significant at 5%; *** = significant at 1% (all two-sided tests). Standard errors are in parentheses. Each column contains the results from a separate regression. The regressions also include controls for time relative to entry (not interacted with treatment status), dummy variables for calendar year, and age in years as listed in </w:t>
      </w:r>
      <w:r>
        <w:rPr>
          <w:lang w:val="en-US"/>
        </w:rPr>
        <w:t>equation (1)</w:t>
      </w:r>
      <w:r w:rsidRPr="009D6DD1">
        <w:rPr>
          <w:lang w:val="en-US"/>
        </w:rPr>
        <w:t>. Estimations are based on sample of attendants and matched non-attendants. Annual earnings are measured in 1,000 euro (</w:t>
      </w:r>
      <w:r w:rsidR="004141CA">
        <w:rPr>
          <w:lang w:val="en-US"/>
        </w:rPr>
        <w:t>adjusted</w:t>
      </w:r>
      <w:r w:rsidR="00755FB4">
        <w:rPr>
          <w:lang w:val="en-US"/>
        </w:rPr>
        <w:t xml:space="preserve"> to 2012 euros</w:t>
      </w:r>
      <w:r w:rsidRPr="009D6DD1">
        <w:rPr>
          <w:lang w:val="en-US"/>
        </w:rPr>
        <w:t xml:space="preserve">). Employer change is measured in </w:t>
      </w:r>
      <w:r w:rsidRPr="00A817E9">
        <w:rPr>
          <w:i/>
          <w:lang w:val="en-US"/>
        </w:rPr>
        <w:t>t</w:t>
      </w:r>
      <w:r>
        <w:rPr>
          <w:lang w:val="en-US"/>
        </w:rPr>
        <w:t xml:space="preserve"> = </w:t>
      </w:r>
      <w:r w:rsidRPr="009D6DD1">
        <w:rPr>
          <w:lang w:val="en-US"/>
        </w:rPr>
        <w:t xml:space="preserve">-1 and </w:t>
      </w:r>
      <w:r w:rsidRPr="00A817E9">
        <w:rPr>
          <w:i/>
          <w:lang w:val="en-US"/>
        </w:rPr>
        <w:t>t</w:t>
      </w:r>
      <w:r>
        <w:rPr>
          <w:lang w:val="en-US"/>
        </w:rPr>
        <w:t xml:space="preserve"> = </w:t>
      </w:r>
      <w:r w:rsidRPr="009D6DD1">
        <w:rPr>
          <w:lang w:val="en-US"/>
        </w:rPr>
        <w:t xml:space="preserve">3. Estimates are conditional on being employed in </w:t>
      </w:r>
      <w:r w:rsidRPr="00A817E9">
        <w:rPr>
          <w:i/>
          <w:lang w:val="en-US"/>
        </w:rPr>
        <w:t>t</w:t>
      </w:r>
      <w:r>
        <w:rPr>
          <w:lang w:val="en-US"/>
        </w:rPr>
        <w:t xml:space="preserve"> = </w:t>
      </w:r>
      <w:r w:rsidRPr="009D6DD1">
        <w:rPr>
          <w:lang w:val="en-US"/>
        </w:rPr>
        <w:t xml:space="preserve">-1 and </w:t>
      </w:r>
      <w:r w:rsidRPr="00A817E9">
        <w:rPr>
          <w:i/>
          <w:lang w:val="en-US"/>
        </w:rPr>
        <w:t>t</w:t>
      </w:r>
      <w:r>
        <w:rPr>
          <w:lang w:val="en-US"/>
        </w:rPr>
        <w:t xml:space="preserve"> = </w:t>
      </w:r>
      <w:r w:rsidRPr="009D6DD1">
        <w:rPr>
          <w:lang w:val="en-US"/>
        </w:rPr>
        <w:t xml:space="preserve">3. </w:t>
      </w:r>
      <w:r>
        <w:rPr>
          <w:lang w:val="en-US"/>
        </w:rPr>
        <w:t>See also Figure 3 in the main text.</w:t>
      </w:r>
    </w:p>
    <w:p w14:paraId="481C29FE" w14:textId="22CA9D90" w:rsidR="00DA4954" w:rsidRPr="009D6DD1" w:rsidRDefault="00DA4954" w:rsidP="00DA4954">
      <w:pPr>
        <w:spacing w:line="360" w:lineRule="auto"/>
        <w:rPr>
          <w:lang w:val="en-US"/>
        </w:rPr>
      </w:pPr>
      <w:r w:rsidRPr="00B91ACE">
        <w:rPr>
          <w:lang w:val="en-US"/>
        </w:rPr>
        <w:lastRenderedPageBreak/>
        <w:t>Table B</w:t>
      </w:r>
      <w:r w:rsidRPr="007A09CE">
        <w:rPr>
          <w:lang w:val="en-US"/>
        </w:rPr>
        <w:t>1</w:t>
      </w:r>
      <w:r w:rsidR="004141CA">
        <w:rPr>
          <w:lang w:val="en-US"/>
        </w:rPr>
        <w:t>1</w:t>
      </w:r>
      <w:r w:rsidRPr="007A09CE">
        <w:rPr>
          <w:lang w:val="en-US"/>
        </w:rPr>
        <w:t xml:space="preserve"> – Changes in Occupational Level Before and After Entry Decision in 2005–2009</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567"/>
        <w:gridCol w:w="1567"/>
        <w:gridCol w:w="1567"/>
        <w:gridCol w:w="1678"/>
      </w:tblGrid>
      <w:tr w:rsidR="00DA4954" w:rsidRPr="009D6DD1" w14:paraId="03016AFE" w14:textId="77777777" w:rsidTr="00E31EA1">
        <w:tc>
          <w:tcPr>
            <w:tcW w:w="2552" w:type="dxa"/>
            <w:tcBorders>
              <w:top w:val="double" w:sz="4" w:space="0" w:color="auto"/>
              <w:bottom w:val="double" w:sz="4" w:space="0" w:color="auto"/>
            </w:tcBorders>
            <w:vAlign w:val="center"/>
          </w:tcPr>
          <w:p w14:paraId="7B83DB66" w14:textId="77777777" w:rsidR="00DA4954" w:rsidRPr="009D6DD1" w:rsidRDefault="00DA4954" w:rsidP="00125F84">
            <w:pPr>
              <w:rPr>
                <w:sz w:val="22"/>
                <w:lang w:val="en-US"/>
              </w:rPr>
            </w:pPr>
            <w:r w:rsidRPr="009D6DD1">
              <w:rPr>
                <w:sz w:val="22"/>
                <w:lang w:val="en-US"/>
              </w:rPr>
              <w:t>Occupational Level</w:t>
            </w:r>
          </w:p>
        </w:tc>
        <w:tc>
          <w:tcPr>
            <w:tcW w:w="1567" w:type="dxa"/>
            <w:tcBorders>
              <w:top w:val="double" w:sz="4" w:space="0" w:color="auto"/>
              <w:bottom w:val="double" w:sz="4" w:space="0" w:color="auto"/>
            </w:tcBorders>
          </w:tcPr>
          <w:p w14:paraId="0C84C800" w14:textId="77777777" w:rsidR="00DA4954" w:rsidRPr="009D6DD1" w:rsidRDefault="00DA4954" w:rsidP="00125F84">
            <w:pPr>
              <w:jc w:val="center"/>
              <w:rPr>
                <w:sz w:val="22"/>
                <w:lang w:val="en-US"/>
              </w:rPr>
            </w:pPr>
            <w:r w:rsidRPr="009D6DD1">
              <w:rPr>
                <w:sz w:val="22"/>
                <w:lang w:val="en-US"/>
              </w:rPr>
              <w:t>Entry Year</w:t>
            </w:r>
          </w:p>
          <w:p w14:paraId="5CF969DC" w14:textId="77777777" w:rsidR="00DA4954" w:rsidRPr="009D6DD1" w:rsidRDefault="00DA4954" w:rsidP="00125F84">
            <w:pPr>
              <w:jc w:val="center"/>
              <w:rPr>
                <w:sz w:val="22"/>
                <w:lang w:val="en-US"/>
              </w:rPr>
            </w:pPr>
            <w:r w:rsidRPr="009D6DD1">
              <w:rPr>
                <w:sz w:val="22"/>
                <w:lang w:val="en-US"/>
              </w:rPr>
              <w:t>(</w:t>
            </w:r>
            <w:r w:rsidRPr="00D05823">
              <w:rPr>
                <w:i/>
                <w:sz w:val="22"/>
                <w:lang w:val="en-US"/>
              </w:rPr>
              <w:t>t</w:t>
            </w:r>
            <w:r>
              <w:rPr>
                <w:sz w:val="22"/>
                <w:lang w:val="en-US"/>
              </w:rPr>
              <w:t xml:space="preserve"> = 0</w:t>
            </w:r>
            <w:r w:rsidRPr="009D6DD1">
              <w:rPr>
                <w:sz w:val="22"/>
                <w:lang w:val="en-US"/>
              </w:rPr>
              <w:t>)</w:t>
            </w:r>
          </w:p>
        </w:tc>
        <w:tc>
          <w:tcPr>
            <w:tcW w:w="1567" w:type="dxa"/>
            <w:tcBorders>
              <w:top w:val="double" w:sz="4" w:space="0" w:color="auto"/>
              <w:bottom w:val="double" w:sz="4" w:space="0" w:color="auto"/>
            </w:tcBorders>
          </w:tcPr>
          <w:p w14:paraId="675F1029" w14:textId="77777777" w:rsidR="00DA4954" w:rsidRPr="009D6DD1" w:rsidRDefault="00DA4954" w:rsidP="00125F84">
            <w:pPr>
              <w:jc w:val="center"/>
              <w:rPr>
                <w:sz w:val="22"/>
                <w:lang w:val="en-US"/>
              </w:rPr>
            </w:pPr>
            <w:r w:rsidRPr="009D6DD1">
              <w:rPr>
                <w:sz w:val="22"/>
                <w:lang w:val="en-US"/>
              </w:rPr>
              <w:t xml:space="preserve">After Entry </w:t>
            </w:r>
            <w:r>
              <w:rPr>
                <w:sz w:val="22"/>
                <w:lang w:val="en-US"/>
              </w:rPr>
              <w:br/>
            </w:r>
            <w:r w:rsidRPr="009D6DD1">
              <w:rPr>
                <w:sz w:val="22"/>
                <w:lang w:val="en-US"/>
              </w:rPr>
              <w:t>(</w:t>
            </w:r>
            <w:r w:rsidRPr="00D05823">
              <w:rPr>
                <w:i/>
                <w:sz w:val="22"/>
                <w:lang w:val="en-US"/>
              </w:rPr>
              <w:t>t</w:t>
            </w:r>
            <w:r>
              <w:rPr>
                <w:sz w:val="22"/>
                <w:lang w:val="en-US"/>
              </w:rPr>
              <w:t xml:space="preserve"> = </w:t>
            </w:r>
            <w:r w:rsidRPr="009D6DD1">
              <w:rPr>
                <w:sz w:val="22"/>
                <w:lang w:val="en-US"/>
              </w:rPr>
              <w:t>1)</w:t>
            </w:r>
          </w:p>
        </w:tc>
        <w:tc>
          <w:tcPr>
            <w:tcW w:w="1567" w:type="dxa"/>
            <w:tcBorders>
              <w:top w:val="double" w:sz="4" w:space="0" w:color="auto"/>
              <w:bottom w:val="double" w:sz="4" w:space="0" w:color="auto"/>
            </w:tcBorders>
          </w:tcPr>
          <w:p w14:paraId="44FBDCAC" w14:textId="77777777" w:rsidR="00DA4954" w:rsidRPr="009D6DD1" w:rsidRDefault="00DA4954" w:rsidP="00125F84">
            <w:pPr>
              <w:jc w:val="center"/>
              <w:rPr>
                <w:sz w:val="22"/>
                <w:lang w:val="en-US"/>
              </w:rPr>
            </w:pPr>
            <w:r w:rsidRPr="009D6DD1">
              <w:rPr>
                <w:sz w:val="22"/>
                <w:lang w:val="en-US"/>
              </w:rPr>
              <w:t xml:space="preserve">After Entry </w:t>
            </w:r>
            <w:r>
              <w:rPr>
                <w:sz w:val="22"/>
                <w:lang w:val="en-US"/>
              </w:rPr>
              <w:br/>
            </w:r>
            <w:r w:rsidRPr="009D6DD1">
              <w:rPr>
                <w:sz w:val="22"/>
                <w:lang w:val="en-US"/>
              </w:rPr>
              <w:t>(</w:t>
            </w:r>
            <w:r w:rsidRPr="00D05823">
              <w:rPr>
                <w:i/>
                <w:sz w:val="22"/>
                <w:lang w:val="en-US"/>
              </w:rPr>
              <w:t>t</w:t>
            </w:r>
            <w:r>
              <w:rPr>
                <w:sz w:val="22"/>
                <w:lang w:val="en-US"/>
              </w:rPr>
              <w:t xml:space="preserve"> = </w:t>
            </w:r>
            <w:r w:rsidRPr="009D6DD1">
              <w:rPr>
                <w:sz w:val="22"/>
                <w:lang w:val="en-US"/>
              </w:rPr>
              <w:t>3)</w:t>
            </w:r>
          </w:p>
        </w:tc>
        <w:tc>
          <w:tcPr>
            <w:tcW w:w="1678" w:type="dxa"/>
            <w:tcBorders>
              <w:top w:val="double" w:sz="4" w:space="0" w:color="auto"/>
              <w:bottom w:val="double" w:sz="4" w:space="0" w:color="auto"/>
            </w:tcBorders>
          </w:tcPr>
          <w:p w14:paraId="0D4D7BEB" w14:textId="77777777" w:rsidR="00DA4954" w:rsidRDefault="00DA4954" w:rsidP="00125F84">
            <w:pPr>
              <w:jc w:val="center"/>
              <w:rPr>
                <w:sz w:val="22"/>
                <w:lang w:val="en-US"/>
              </w:rPr>
            </w:pPr>
            <w:r w:rsidRPr="009D6DD1">
              <w:rPr>
                <w:sz w:val="22"/>
                <w:lang w:val="en-US"/>
              </w:rPr>
              <w:t xml:space="preserve">After Entry </w:t>
            </w:r>
          </w:p>
          <w:p w14:paraId="70979A25" w14:textId="77777777" w:rsidR="00DA4954" w:rsidRPr="009D6DD1" w:rsidRDefault="00DA4954" w:rsidP="00125F84">
            <w:pPr>
              <w:jc w:val="center"/>
              <w:rPr>
                <w:sz w:val="22"/>
                <w:lang w:val="en-US"/>
              </w:rPr>
            </w:pPr>
            <w:r w:rsidRPr="009D6DD1">
              <w:rPr>
                <w:sz w:val="22"/>
                <w:lang w:val="en-US"/>
              </w:rPr>
              <w:t>(</w:t>
            </w:r>
            <w:r w:rsidRPr="00D05823">
              <w:rPr>
                <w:i/>
                <w:sz w:val="22"/>
                <w:lang w:val="en-US"/>
              </w:rPr>
              <w:t>t</w:t>
            </w:r>
            <w:r>
              <w:rPr>
                <w:sz w:val="22"/>
                <w:lang w:val="en-US"/>
              </w:rPr>
              <w:t xml:space="preserve"> = 5</w:t>
            </w:r>
            <w:r w:rsidRPr="009D6DD1">
              <w:rPr>
                <w:sz w:val="22"/>
                <w:lang w:val="en-US"/>
              </w:rPr>
              <w:t>)</w:t>
            </w:r>
          </w:p>
        </w:tc>
      </w:tr>
      <w:tr w:rsidR="00DA4954" w:rsidRPr="009D6DD1" w14:paraId="40109F1E" w14:textId="77777777" w:rsidTr="00E31EA1">
        <w:tc>
          <w:tcPr>
            <w:tcW w:w="2552" w:type="dxa"/>
            <w:tcBorders>
              <w:top w:val="double" w:sz="4" w:space="0" w:color="auto"/>
            </w:tcBorders>
          </w:tcPr>
          <w:p w14:paraId="687234F7" w14:textId="77777777" w:rsidR="00DA4954" w:rsidRPr="009D6DD1" w:rsidRDefault="00DA4954" w:rsidP="00125F84">
            <w:pPr>
              <w:rPr>
                <w:i/>
                <w:sz w:val="22"/>
                <w:lang w:val="en-US"/>
              </w:rPr>
            </w:pPr>
            <w:r w:rsidRPr="009D6DD1">
              <w:rPr>
                <w:i/>
                <w:sz w:val="22"/>
                <w:lang w:val="en-US"/>
              </w:rPr>
              <w:t>(1) Treated</w:t>
            </w:r>
          </w:p>
        </w:tc>
        <w:tc>
          <w:tcPr>
            <w:tcW w:w="1567" w:type="dxa"/>
            <w:tcBorders>
              <w:top w:val="double" w:sz="4" w:space="0" w:color="auto"/>
            </w:tcBorders>
          </w:tcPr>
          <w:p w14:paraId="0066C566" w14:textId="77777777" w:rsidR="00DA4954" w:rsidRPr="009D6DD1" w:rsidRDefault="00DA4954" w:rsidP="00125F84">
            <w:pPr>
              <w:jc w:val="center"/>
              <w:rPr>
                <w:sz w:val="22"/>
                <w:lang w:val="en-US"/>
              </w:rPr>
            </w:pPr>
          </w:p>
        </w:tc>
        <w:tc>
          <w:tcPr>
            <w:tcW w:w="1567" w:type="dxa"/>
            <w:tcBorders>
              <w:top w:val="double" w:sz="4" w:space="0" w:color="auto"/>
            </w:tcBorders>
          </w:tcPr>
          <w:p w14:paraId="01AF801F" w14:textId="77777777" w:rsidR="00DA4954" w:rsidRPr="009D6DD1" w:rsidRDefault="00DA4954" w:rsidP="00125F84">
            <w:pPr>
              <w:jc w:val="center"/>
              <w:rPr>
                <w:sz w:val="22"/>
                <w:lang w:val="en-US"/>
              </w:rPr>
            </w:pPr>
          </w:p>
        </w:tc>
        <w:tc>
          <w:tcPr>
            <w:tcW w:w="1567" w:type="dxa"/>
            <w:tcBorders>
              <w:top w:val="double" w:sz="4" w:space="0" w:color="auto"/>
            </w:tcBorders>
          </w:tcPr>
          <w:p w14:paraId="44D2E33B" w14:textId="77777777" w:rsidR="00DA4954" w:rsidRPr="009D6DD1" w:rsidRDefault="00DA4954" w:rsidP="00125F84">
            <w:pPr>
              <w:jc w:val="center"/>
              <w:rPr>
                <w:sz w:val="22"/>
                <w:lang w:val="en-US"/>
              </w:rPr>
            </w:pPr>
          </w:p>
        </w:tc>
        <w:tc>
          <w:tcPr>
            <w:tcW w:w="1678" w:type="dxa"/>
            <w:tcBorders>
              <w:top w:val="double" w:sz="4" w:space="0" w:color="auto"/>
            </w:tcBorders>
          </w:tcPr>
          <w:p w14:paraId="69641899" w14:textId="77777777" w:rsidR="00DA4954" w:rsidRPr="009D6DD1" w:rsidRDefault="00DA4954" w:rsidP="00125F84">
            <w:pPr>
              <w:jc w:val="center"/>
              <w:rPr>
                <w:sz w:val="22"/>
                <w:lang w:val="en-US"/>
              </w:rPr>
            </w:pPr>
          </w:p>
        </w:tc>
      </w:tr>
      <w:tr w:rsidR="00DA4954" w:rsidRPr="009D6DD1" w14:paraId="775CD221" w14:textId="77777777" w:rsidTr="00E31EA1">
        <w:tc>
          <w:tcPr>
            <w:tcW w:w="2552" w:type="dxa"/>
            <w:tcBorders>
              <w:bottom w:val="nil"/>
            </w:tcBorders>
          </w:tcPr>
          <w:p w14:paraId="58B50D33" w14:textId="77777777" w:rsidR="00DA4954" w:rsidRPr="009D6DD1" w:rsidRDefault="00DA4954" w:rsidP="00125F84">
            <w:pPr>
              <w:rPr>
                <w:sz w:val="22"/>
                <w:lang w:val="en-US"/>
              </w:rPr>
            </w:pPr>
            <w:r w:rsidRPr="009D6DD1">
              <w:rPr>
                <w:sz w:val="22"/>
                <w:lang w:val="en-US"/>
              </w:rPr>
              <w:t>- Moved up</w:t>
            </w:r>
          </w:p>
        </w:tc>
        <w:tc>
          <w:tcPr>
            <w:tcW w:w="1567" w:type="dxa"/>
            <w:tcBorders>
              <w:bottom w:val="nil"/>
            </w:tcBorders>
          </w:tcPr>
          <w:p w14:paraId="34C84C6C" w14:textId="77777777" w:rsidR="00DA4954" w:rsidRPr="009D6DD1" w:rsidRDefault="00DA4954" w:rsidP="00125F84">
            <w:pPr>
              <w:jc w:val="center"/>
              <w:rPr>
                <w:sz w:val="22"/>
                <w:lang w:val="en-US"/>
              </w:rPr>
            </w:pPr>
            <w:r>
              <w:rPr>
                <w:sz w:val="22"/>
                <w:lang w:val="en-US"/>
              </w:rPr>
              <w:t>7.5</w:t>
            </w:r>
            <w:r w:rsidRPr="009D6DD1">
              <w:rPr>
                <w:sz w:val="22"/>
                <w:lang w:val="en-US"/>
              </w:rPr>
              <w:t>%</w:t>
            </w:r>
          </w:p>
        </w:tc>
        <w:tc>
          <w:tcPr>
            <w:tcW w:w="1567" w:type="dxa"/>
            <w:tcBorders>
              <w:bottom w:val="nil"/>
            </w:tcBorders>
          </w:tcPr>
          <w:p w14:paraId="03289E7C" w14:textId="77777777" w:rsidR="00DA4954" w:rsidRPr="009D6DD1" w:rsidRDefault="00DA4954" w:rsidP="00125F84">
            <w:pPr>
              <w:jc w:val="center"/>
              <w:rPr>
                <w:sz w:val="22"/>
                <w:lang w:val="en-US"/>
              </w:rPr>
            </w:pPr>
            <w:r>
              <w:rPr>
                <w:sz w:val="22"/>
                <w:lang w:val="en-US"/>
              </w:rPr>
              <w:t>12.5</w:t>
            </w:r>
            <w:r w:rsidRPr="009D6DD1">
              <w:rPr>
                <w:sz w:val="22"/>
                <w:lang w:val="en-US"/>
              </w:rPr>
              <w:t>%</w:t>
            </w:r>
          </w:p>
        </w:tc>
        <w:tc>
          <w:tcPr>
            <w:tcW w:w="1567" w:type="dxa"/>
            <w:tcBorders>
              <w:bottom w:val="nil"/>
            </w:tcBorders>
          </w:tcPr>
          <w:p w14:paraId="4854A6F4" w14:textId="77777777" w:rsidR="00DA4954" w:rsidRPr="009D6DD1" w:rsidRDefault="00DA4954" w:rsidP="00125F84">
            <w:pPr>
              <w:jc w:val="center"/>
              <w:rPr>
                <w:sz w:val="22"/>
                <w:lang w:val="en-US"/>
              </w:rPr>
            </w:pPr>
            <w:r>
              <w:rPr>
                <w:sz w:val="22"/>
                <w:lang w:val="en-US"/>
              </w:rPr>
              <w:t>19.5</w:t>
            </w:r>
            <w:r w:rsidRPr="009D6DD1">
              <w:rPr>
                <w:sz w:val="22"/>
                <w:lang w:val="en-US"/>
              </w:rPr>
              <w:t>%</w:t>
            </w:r>
          </w:p>
        </w:tc>
        <w:tc>
          <w:tcPr>
            <w:tcW w:w="1678" w:type="dxa"/>
            <w:tcBorders>
              <w:bottom w:val="nil"/>
            </w:tcBorders>
          </w:tcPr>
          <w:p w14:paraId="7295C96A" w14:textId="77777777" w:rsidR="00DA4954" w:rsidRPr="009D6DD1" w:rsidRDefault="00DA4954" w:rsidP="00125F84">
            <w:pPr>
              <w:jc w:val="center"/>
              <w:rPr>
                <w:sz w:val="22"/>
                <w:lang w:val="en-US"/>
              </w:rPr>
            </w:pPr>
            <w:r>
              <w:rPr>
                <w:sz w:val="22"/>
                <w:lang w:val="en-US"/>
              </w:rPr>
              <w:t>24.0</w:t>
            </w:r>
            <w:r w:rsidRPr="009D6DD1">
              <w:rPr>
                <w:sz w:val="22"/>
                <w:lang w:val="en-US"/>
              </w:rPr>
              <w:t>%</w:t>
            </w:r>
          </w:p>
        </w:tc>
      </w:tr>
      <w:tr w:rsidR="00DA4954" w:rsidRPr="009D6DD1" w14:paraId="116956AF" w14:textId="77777777" w:rsidTr="00E31EA1">
        <w:tc>
          <w:tcPr>
            <w:tcW w:w="2552" w:type="dxa"/>
            <w:tcBorders>
              <w:bottom w:val="nil"/>
            </w:tcBorders>
          </w:tcPr>
          <w:p w14:paraId="3EF6281C" w14:textId="77777777" w:rsidR="00DA4954" w:rsidRPr="009D6DD1" w:rsidRDefault="00DA4954" w:rsidP="00125F84">
            <w:pPr>
              <w:rPr>
                <w:sz w:val="22"/>
                <w:lang w:val="en-US"/>
              </w:rPr>
            </w:pPr>
            <w:r w:rsidRPr="009D6DD1">
              <w:rPr>
                <w:sz w:val="22"/>
                <w:lang w:val="en-US"/>
              </w:rPr>
              <w:t>- Remained the same</w:t>
            </w:r>
          </w:p>
        </w:tc>
        <w:tc>
          <w:tcPr>
            <w:tcW w:w="1567" w:type="dxa"/>
            <w:tcBorders>
              <w:bottom w:val="nil"/>
            </w:tcBorders>
          </w:tcPr>
          <w:p w14:paraId="046D9836" w14:textId="77777777" w:rsidR="00DA4954" w:rsidRPr="009D6DD1" w:rsidRDefault="00DA4954" w:rsidP="00125F84">
            <w:pPr>
              <w:jc w:val="center"/>
              <w:rPr>
                <w:sz w:val="22"/>
                <w:lang w:val="en-US"/>
              </w:rPr>
            </w:pPr>
            <w:r>
              <w:rPr>
                <w:sz w:val="22"/>
                <w:lang w:val="en-US"/>
              </w:rPr>
              <w:t>87.1</w:t>
            </w:r>
            <w:r w:rsidRPr="009D6DD1">
              <w:rPr>
                <w:sz w:val="22"/>
                <w:lang w:val="en-US"/>
              </w:rPr>
              <w:t>%</w:t>
            </w:r>
          </w:p>
        </w:tc>
        <w:tc>
          <w:tcPr>
            <w:tcW w:w="1567" w:type="dxa"/>
            <w:tcBorders>
              <w:bottom w:val="nil"/>
            </w:tcBorders>
          </w:tcPr>
          <w:p w14:paraId="7B750184" w14:textId="77777777" w:rsidR="00DA4954" w:rsidRPr="009D6DD1" w:rsidRDefault="00DA4954" w:rsidP="00125F84">
            <w:pPr>
              <w:jc w:val="center"/>
              <w:rPr>
                <w:sz w:val="22"/>
                <w:lang w:val="en-US"/>
              </w:rPr>
            </w:pPr>
            <w:r>
              <w:rPr>
                <w:sz w:val="22"/>
                <w:lang w:val="en-US"/>
              </w:rPr>
              <w:t>78.9</w:t>
            </w:r>
            <w:r w:rsidRPr="009D6DD1">
              <w:rPr>
                <w:sz w:val="22"/>
                <w:lang w:val="en-US"/>
              </w:rPr>
              <w:t>%</w:t>
            </w:r>
          </w:p>
        </w:tc>
        <w:tc>
          <w:tcPr>
            <w:tcW w:w="1567" w:type="dxa"/>
            <w:tcBorders>
              <w:bottom w:val="nil"/>
            </w:tcBorders>
          </w:tcPr>
          <w:p w14:paraId="52C8241B" w14:textId="77777777" w:rsidR="00DA4954" w:rsidRPr="009D6DD1" w:rsidRDefault="00DA4954" w:rsidP="00125F84">
            <w:pPr>
              <w:jc w:val="center"/>
              <w:rPr>
                <w:sz w:val="22"/>
                <w:lang w:val="en-US"/>
              </w:rPr>
            </w:pPr>
            <w:r>
              <w:rPr>
                <w:sz w:val="22"/>
                <w:lang w:val="en-US"/>
              </w:rPr>
              <w:t>68.8</w:t>
            </w:r>
            <w:r w:rsidRPr="009D6DD1">
              <w:rPr>
                <w:sz w:val="22"/>
                <w:lang w:val="en-US"/>
              </w:rPr>
              <w:t>%</w:t>
            </w:r>
          </w:p>
        </w:tc>
        <w:tc>
          <w:tcPr>
            <w:tcW w:w="1678" w:type="dxa"/>
            <w:tcBorders>
              <w:bottom w:val="nil"/>
            </w:tcBorders>
          </w:tcPr>
          <w:p w14:paraId="631E0316" w14:textId="77777777" w:rsidR="00DA4954" w:rsidRPr="009D6DD1" w:rsidRDefault="00DA4954" w:rsidP="00125F84">
            <w:pPr>
              <w:jc w:val="center"/>
              <w:rPr>
                <w:sz w:val="22"/>
                <w:lang w:val="en-US"/>
              </w:rPr>
            </w:pPr>
            <w:r>
              <w:rPr>
                <w:sz w:val="22"/>
                <w:lang w:val="en-US"/>
              </w:rPr>
              <w:t>63.3</w:t>
            </w:r>
            <w:r w:rsidRPr="009D6DD1">
              <w:rPr>
                <w:sz w:val="22"/>
                <w:lang w:val="en-US"/>
              </w:rPr>
              <w:t>%</w:t>
            </w:r>
          </w:p>
        </w:tc>
      </w:tr>
      <w:tr w:rsidR="00DA4954" w:rsidRPr="009D6DD1" w14:paraId="1626FE56" w14:textId="77777777" w:rsidTr="00E31EA1">
        <w:tc>
          <w:tcPr>
            <w:tcW w:w="2552" w:type="dxa"/>
            <w:tcBorders>
              <w:bottom w:val="nil"/>
            </w:tcBorders>
          </w:tcPr>
          <w:p w14:paraId="112F3C70" w14:textId="77777777" w:rsidR="00DA4954" w:rsidRPr="009D6DD1" w:rsidRDefault="00DA4954" w:rsidP="00125F84">
            <w:pPr>
              <w:rPr>
                <w:sz w:val="22"/>
                <w:lang w:val="en-US"/>
              </w:rPr>
            </w:pPr>
            <w:r w:rsidRPr="009D6DD1">
              <w:rPr>
                <w:sz w:val="22"/>
                <w:lang w:val="en-US"/>
              </w:rPr>
              <w:t>- Moved down</w:t>
            </w:r>
          </w:p>
        </w:tc>
        <w:tc>
          <w:tcPr>
            <w:tcW w:w="1567" w:type="dxa"/>
            <w:tcBorders>
              <w:top w:val="nil"/>
              <w:bottom w:val="single" w:sz="4" w:space="0" w:color="auto"/>
            </w:tcBorders>
          </w:tcPr>
          <w:p w14:paraId="5C2E4564" w14:textId="77777777" w:rsidR="00DA4954" w:rsidRPr="009D6DD1" w:rsidRDefault="00DA4954" w:rsidP="00125F84">
            <w:pPr>
              <w:jc w:val="center"/>
              <w:rPr>
                <w:sz w:val="22"/>
                <w:lang w:val="en-US"/>
              </w:rPr>
            </w:pPr>
            <w:r>
              <w:rPr>
                <w:sz w:val="22"/>
                <w:lang w:val="en-US"/>
              </w:rPr>
              <w:t>5.4</w:t>
            </w:r>
            <w:r w:rsidRPr="009D6DD1">
              <w:rPr>
                <w:sz w:val="22"/>
                <w:lang w:val="en-US"/>
              </w:rPr>
              <w:t>%</w:t>
            </w:r>
          </w:p>
        </w:tc>
        <w:tc>
          <w:tcPr>
            <w:tcW w:w="1567" w:type="dxa"/>
            <w:tcBorders>
              <w:top w:val="nil"/>
              <w:bottom w:val="single" w:sz="4" w:space="0" w:color="auto"/>
            </w:tcBorders>
          </w:tcPr>
          <w:p w14:paraId="7628E9B6" w14:textId="77777777" w:rsidR="00DA4954" w:rsidRPr="009D6DD1" w:rsidRDefault="00DA4954" w:rsidP="00125F84">
            <w:pPr>
              <w:jc w:val="center"/>
              <w:rPr>
                <w:sz w:val="22"/>
                <w:lang w:val="en-US"/>
              </w:rPr>
            </w:pPr>
            <w:r>
              <w:rPr>
                <w:sz w:val="22"/>
                <w:lang w:val="en-US"/>
              </w:rPr>
              <w:t>8.6</w:t>
            </w:r>
            <w:r w:rsidRPr="009D6DD1">
              <w:rPr>
                <w:sz w:val="22"/>
                <w:lang w:val="en-US"/>
              </w:rPr>
              <w:t>%</w:t>
            </w:r>
          </w:p>
        </w:tc>
        <w:tc>
          <w:tcPr>
            <w:tcW w:w="1567" w:type="dxa"/>
            <w:tcBorders>
              <w:top w:val="nil"/>
              <w:bottom w:val="single" w:sz="4" w:space="0" w:color="auto"/>
            </w:tcBorders>
          </w:tcPr>
          <w:p w14:paraId="1A9AE9E6" w14:textId="77777777" w:rsidR="00DA4954" w:rsidRPr="009D6DD1" w:rsidRDefault="00DA4954" w:rsidP="00125F84">
            <w:pPr>
              <w:jc w:val="center"/>
              <w:rPr>
                <w:sz w:val="22"/>
                <w:lang w:val="en-US"/>
              </w:rPr>
            </w:pPr>
            <w:r>
              <w:rPr>
                <w:sz w:val="22"/>
                <w:lang w:val="en-US"/>
              </w:rPr>
              <w:t>11.7</w:t>
            </w:r>
            <w:r w:rsidRPr="009D6DD1">
              <w:rPr>
                <w:sz w:val="22"/>
                <w:lang w:val="en-US"/>
              </w:rPr>
              <w:t>%</w:t>
            </w:r>
          </w:p>
        </w:tc>
        <w:tc>
          <w:tcPr>
            <w:tcW w:w="1678" w:type="dxa"/>
            <w:tcBorders>
              <w:top w:val="nil"/>
              <w:bottom w:val="single" w:sz="4" w:space="0" w:color="auto"/>
            </w:tcBorders>
          </w:tcPr>
          <w:p w14:paraId="440BDCEB" w14:textId="77777777" w:rsidR="00DA4954" w:rsidRPr="009D6DD1" w:rsidRDefault="00DA4954" w:rsidP="00125F84">
            <w:pPr>
              <w:jc w:val="center"/>
              <w:rPr>
                <w:sz w:val="22"/>
                <w:lang w:val="en-US"/>
              </w:rPr>
            </w:pPr>
            <w:r>
              <w:rPr>
                <w:sz w:val="22"/>
                <w:lang w:val="en-US"/>
              </w:rPr>
              <w:t>12.7</w:t>
            </w:r>
            <w:r w:rsidRPr="009D6DD1">
              <w:rPr>
                <w:sz w:val="22"/>
                <w:lang w:val="en-US"/>
              </w:rPr>
              <w:t>%</w:t>
            </w:r>
          </w:p>
        </w:tc>
      </w:tr>
      <w:tr w:rsidR="00DA4954" w:rsidRPr="009D6DD1" w14:paraId="3CE94EBA" w14:textId="77777777" w:rsidTr="00E31EA1">
        <w:tc>
          <w:tcPr>
            <w:tcW w:w="2552" w:type="dxa"/>
            <w:tcBorders>
              <w:bottom w:val="nil"/>
            </w:tcBorders>
          </w:tcPr>
          <w:p w14:paraId="70F7F059" w14:textId="77777777" w:rsidR="00DA4954" w:rsidRPr="009D6DD1" w:rsidRDefault="00DA4954" w:rsidP="00125F84">
            <w:pPr>
              <w:rPr>
                <w:sz w:val="22"/>
                <w:lang w:val="en-US"/>
              </w:rPr>
            </w:pPr>
          </w:p>
        </w:tc>
        <w:tc>
          <w:tcPr>
            <w:tcW w:w="1567" w:type="dxa"/>
            <w:tcBorders>
              <w:top w:val="single" w:sz="4" w:space="0" w:color="auto"/>
              <w:bottom w:val="nil"/>
            </w:tcBorders>
          </w:tcPr>
          <w:p w14:paraId="72CC6EA1" w14:textId="77777777" w:rsidR="00DA4954" w:rsidRPr="009D6DD1" w:rsidRDefault="00DA4954" w:rsidP="00125F84">
            <w:pPr>
              <w:jc w:val="center"/>
              <w:rPr>
                <w:sz w:val="22"/>
                <w:lang w:val="en-US"/>
              </w:rPr>
            </w:pPr>
            <w:r w:rsidRPr="009D6DD1">
              <w:rPr>
                <w:sz w:val="22"/>
                <w:lang w:val="en-US"/>
              </w:rPr>
              <w:t>100%</w:t>
            </w:r>
          </w:p>
        </w:tc>
        <w:tc>
          <w:tcPr>
            <w:tcW w:w="1567" w:type="dxa"/>
            <w:tcBorders>
              <w:top w:val="single" w:sz="4" w:space="0" w:color="auto"/>
              <w:bottom w:val="nil"/>
            </w:tcBorders>
          </w:tcPr>
          <w:p w14:paraId="27BD10B3" w14:textId="77777777" w:rsidR="00DA4954" w:rsidRPr="009D6DD1" w:rsidRDefault="00DA4954" w:rsidP="00125F84">
            <w:pPr>
              <w:jc w:val="center"/>
              <w:rPr>
                <w:sz w:val="22"/>
                <w:lang w:val="en-US"/>
              </w:rPr>
            </w:pPr>
            <w:r w:rsidRPr="009D6DD1">
              <w:rPr>
                <w:sz w:val="22"/>
                <w:lang w:val="en-US"/>
              </w:rPr>
              <w:t>100%</w:t>
            </w:r>
          </w:p>
        </w:tc>
        <w:tc>
          <w:tcPr>
            <w:tcW w:w="1567" w:type="dxa"/>
            <w:tcBorders>
              <w:top w:val="single" w:sz="4" w:space="0" w:color="auto"/>
              <w:bottom w:val="nil"/>
            </w:tcBorders>
          </w:tcPr>
          <w:p w14:paraId="1B366065" w14:textId="77777777" w:rsidR="00DA4954" w:rsidRPr="009D6DD1" w:rsidRDefault="00DA4954" w:rsidP="00125F84">
            <w:pPr>
              <w:jc w:val="center"/>
              <w:rPr>
                <w:sz w:val="22"/>
                <w:lang w:val="en-US"/>
              </w:rPr>
            </w:pPr>
            <w:r w:rsidRPr="009D6DD1">
              <w:rPr>
                <w:sz w:val="22"/>
                <w:lang w:val="en-US"/>
              </w:rPr>
              <w:t>100%</w:t>
            </w:r>
          </w:p>
        </w:tc>
        <w:tc>
          <w:tcPr>
            <w:tcW w:w="1678" w:type="dxa"/>
            <w:tcBorders>
              <w:top w:val="single" w:sz="4" w:space="0" w:color="auto"/>
              <w:bottom w:val="nil"/>
            </w:tcBorders>
          </w:tcPr>
          <w:p w14:paraId="101CD378" w14:textId="77777777" w:rsidR="00DA4954" w:rsidRPr="009D6DD1" w:rsidRDefault="00DA4954" w:rsidP="00125F84">
            <w:pPr>
              <w:jc w:val="center"/>
              <w:rPr>
                <w:sz w:val="22"/>
                <w:lang w:val="en-US"/>
              </w:rPr>
            </w:pPr>
            <w:r w:rsidRPr="009D6DD1">
              <w:rPr>
                <w:sz w:val="22"/>
                <w:lang w:val="en-US"/>
              </w:rPr>
              <w:t>100%</w:t>
            </w:r>
          </w:p>
        </w:tc>
      </w:tr>
      <w:tr w:rsidR="00DA4954" w:rsidRPr="009D6DD1" w14:paraId="25F380DE" w14:textId="77777777" w:rsidTr="00E31EA1">
        <w:tc>
          <w:tcPr>
            <w:tcW w:w="2552" w:type="dxa"/>
            <w:tcBorders>
              <w:bottom w:val="nil"/>
            </w:tcBorders>
          </w:tcPr>
          <w:p w14:paraId="5D7E0EE2" w14:textId="77777777" w:rsidR="00DA4954" w:rsidRPr="009D6DD1" w:rsidRDefault="00DA4954" w:rsidP="00125F84">
            <w:pPr>
              <w:rPr>
                <w:i/>
                <w:sz w:val="22"/>
                <w:lang w:val="en-US"/>
              </w:rPr>
            </w:pPr>
            <w:r w:rsidRPr="009D6DD1">
              <w:rPr>
                <w:i/>
                <w:sz w:val="22"/>
                <w:lang w:val="en-US"/>
              </w:rPr>
              <w:t>(2) Matched Controls</w:t>
            </w:r>
          </w:p>
        </w:tc>
        <w:tc>
          <w:tcPr>
            <w:tcW w:w="1567" w:type="dxa"/>
            <w:tcBorders>
              <w:bottom w:val="nil"/>
            </w:tcBorders>
          </w:tcPr>
          <w:p w14:paraId="480DE1B9" w14:textId="77777777" w:rsidR="00DA4954" w:rsidRPr="009D6DD1" w:rsidRDefault="00DA4954" w:rsidP="00125F84">
            <w:pPr>
              <w:jc w:val="center"/>
              <w:rPr>
                <w:sz w:val="22"/>
                <w:lang w:val="en-US"/>
              </w:rPr>
            </w:pPr>
          </w:p>
        </w:tc>
        <w:tc>
          <w:tcPr>
            <w:tcW w:w="1567" w:type="dxa"/>
            <w:tcBorders>
              <w:bottom w:val="nil"/>
            </w:tcBorders>
          </w:tcPr>
          <w:p w14:paraId="57994614" w14:textId="77777777" w:rsidR="00DA4954" w:rsidRPr="009D6DD1" w:rsidRDefault="00DA4954" w:rsidP="00125F84">
            <w:pPr>
              <w:jc w:val="center"/>
              <w:rPr>
                <w:sz w:val="22"/>
                <w:lang w:val="en-US"/>
              </w:rPr>
            </w:pPr>
          </w:p>
        </w:tc>
        <w:tc>
          <w:tcPr>
            <w:tcW w:w="1567" w:type="dxa"/>
            <w:tcBorders>
              <w:bottom w:val="nil"/>
            </w:tcBorders>
          </w:tcPr>
          <w:p w14:paraId="2E225F3C" w14:textId="77777777" w:rsidR="00DA4954" w:rsidRPr="009D6DD1" w:rsidRDefault="00DA4954" w:rsidP="00125F84">
            <w:pPr>
              <w:jc w:val="center"/>
              <w:rPr>
                <w:sz w:val="22"/>
                <w:lang w:val="en-US"/>
              </w:rPr>
            </w:pPr>
          </w:p>
        </w:tc>
        <w:tc>
          <w:tcPr>
            <w:tcW w:w="1678" w:type="dxa"/>
            <w:tcBorders>
              <w:bottom w:val="nil"/>
            </w:tcBorders>
          </w:tcPr>
          <w:p w14:paraId="77AC3ED6" w14:textId="77777777" w:rsidR="00DA4954" w:rsidRPr="009D6DD1" w:rsidRDefault="00DA4954" w:rsidP="00125F84">
            <w:pPr>
              <w:jc w:val="center"/>
              <w:rPr>
                <w:sz w:val="22"/>
                <w:lang w:val="en-US"/>
              </w:rPr>
            </w:pPr>
          </w:p>
        </w:tc>
      </w:tr>
      <w:tr w:rsidR="00DA4954" w:rsidRPr="009D6DD1" w14:paraId="483A9236" w14:textId="77777777" w:rsidTr="00E31EA1">
        <w:tc>
          <w:tcPr>
            <w:tcW w:w="2552" w:type="dxa"/>
            <w:tcBorders>
              <w:bottom w:val="nil"/>
            </w:tcBorders>
          </w:tcPr>
          <w:p w14:paraId="09A3987F" w14:textId="77777777" w:rsidR="00DA4954" w:rsidRPr="009D6DD1" w:rsidRDefault="00DA4954" w:rsidP="00125F84">
            <w:pPr>
              <w:rPr>
                <w:sz w:val="22"/>
                <w:lang w:val="en-US"/>
              </w:rPr>
            </w:pPr>
            <w:r w:rsidRPr="009D6DD1">
              <w:rPr>
                <w:sz w:val="22"/>
                <w:lang w:val="en-US"/>
              </w:rPr>
              <w:t>- Moved up</w:t>
            </w:r>
          </w:p>
        </w:tc>
        <w:tc>
          <w:tcPr>
            <w:tcW w:w="1567" w:type="dxa"/>
            <w:tcBorders>
              <w:bottom w:val="nil"/>
            </w:tcBorders>
          </w:tcPr>
          <w:p w14:paraId="641DFD6D" w14:textId="77777777" w:rsidR="00DA4954" w:rsidRPr="009D6DD1" w:rsidRDefault="00DA4954" w:rsidP="00125F84">
            <w:pPr>
              <w:jc w:val="center"/>
              <w:rPr>
                <w:sz w:val="22"/>
                <w:lang w:val="en-US"/>
              </w:rPr>
            </w:pPr>
            <w:r>
              <w:rPr>
                <w:sz w:val="22"/>
                <w:lang w:val="en-US"/>
              </w:rPr>
              <w:t>5.2</w:t>
            </w:r>
            <w:r w:rsidRPr="009D6DD1">
              <w:rPr>
                <w:sz w:val="22"/>
                <w:lang w:val="en-US"/>
              </w:rPr>
              <w:t>%</w:t>
            </w:r>
          </w:p>
        </w:tc>
        <w:tc>
          <w:tcPr>
            <w:tcW w:w="1567" w:type="dxa"/>
            <w:tcBorders>
              <w:bottom w:val="nil"/>
            </w:tcBorders>
          </w:tcPr>
          <w:p w14:paraId="6D902EC3" w14:textId="77777777" w:rsidR="00DA4954" w:rsidRPr="009D6DD1" w:rsidRDefault="00DA4954" w:rsidP="00125F84">
            <w:pPr>
              <w:jc w:val="center"/>
              <w:rPr>
                <w:sz w:val="22"/>
                <w:lang w:val="en-US"/>
              </w:rPr>
            </w:pPr>
            <w:r>
              <w:rPr>
                <w:sz w:val="22"/>
                <w:lang w:val="en-US"/>
              </w:rPr>
              <w:t>8.2</w:t>
            </w:r>
            <w:r w:rsidRPr="009D6DD1">
              <w:rPr>
                <w:sz w:val="22"/>
                <w:lang w:val="en-US"/>
              </w:rPr>
              <w:t>%</w:t>
            </w:r>
          </w:p>
        </w:tc>
        <w:tc>
          <w:tcPr>
            <w:tcW w:w="1567" w:type="dxa"/>
            <w:tcBorders>
              <w:bottom w:val="nil"/>
            </w:tcBorders>
          </w:tcPr>
          <w:p w14:paraId="4F5EEBD2" w14:textId="77777777" w:rsidR="00DA4954" w:rsidRPr="009D6DD1" w:rsidRDefault="00DA4954" w:rsidP="00125F84">
            <w:pPr>
              <w:jc w:val="center"/>
              <w:rPr>
                <w:sz w:val="22"/>
                <w:lang w:val="en-US"/>
              </w:rPr>
            </w:pPr>
            <w:r>
              <w:rPr>
                <w:sz w:val="22"/>
                <w:lang w:val="en-US"/>
              </w:rPr>
              <w:t>11.0</w:t>
            </w:r>
            <w:r w:rsidRPr="009D6DD1">
              <w:rPr>
                <w:sz w:val="22"/>
                <w:lang w:val="en-US"/>
              </w:rPr>
              <w:t>%</w:t>
            </w:r>
          </w:p>
        </w:tc>
        <w:tc>
          <w:tcPr>
            <w:tcW w:w="1678" w:type="dxa"/>
            <w:tcBorders>
              <w:bottom w:val="nil"/>
            </w:tcBorders>
          </w:tcPr>
          <w:p w14:paraId="0789B03C" w14:textId="77777777" w:rsidR="00DA4954" w:rsidRPr="009D6DD1" w:rsidRDefault="00DA4954" w:rsidP="00125F84">
            <w:pPr>
              <w:jc w:val="center"/>
              <w:rPr>
                <w:sz w:val="22"/>
                <w:lang w:val="en-US"/>
              </w:rPr>
            </w:pPr>
            <w:r>
              <w:rPr>
                <w:sz w:val="22"/>
                <w:lang w:val="en-US"/>
              </w:rPr>
              <w:t>13.2</w:t>
            </w:r>
            <w:r w:rsidRPr="009D6DD1">
              <w:rPr>
                <w:sz w:val="22"/>
                <w:lang w:val="en-US"/>
              </w:rPr>
              <w:t>%</w:t>
            </w:r>
          </w:p>
        </w:tc>
      </w:tr>
      <w:tr w:rsidR="00DA4954" w:rsidRPr="009D6DD1" w14:paraId="38EF32ED" w14:textId="77777777" w:rsidTr="00E31EA1">
        <w:tc>
          <w:tcPr>
            <w:tcW w:w="2552" w:type="dxa"/>
            <w:tcBorders>
              <w:bottom w:val="nil"/>
            </w:tcBorders>
          </w:tcPr>
          <w:p w14:paraId="0A08061A" w14:textId="77777777" w:rsidR="00DA4954" w:rsidRPr="009D6DD1" w:rsidRDefault="00DA4954" w:rsidP="00125F84">
            <w:pPr>
              <w:rPr>
                <w:sz w:val="22"/>
                <w:lang w:val="en-US"/>
              </w:rPr>
            </w:pPr>
            <w:r w:rsidRPr="009D6DD1">
              <w:rPr>
                <w:sz w:val="22"/>
                <w:lang w:val="en-US"/>
              </w:rPr>
              <w:t>- Remained the same</w:t>
            </w:r>
          </w:p>
        </w:tc>
        <w:tc>
          <w:tcPr>
            <w:tcW w:w="1567" w:type="dxa"/>
            <w:tcBorders>
              <w:bottom w:val="nil"/>
            </w:tcBorders>
          </w:tcPr>
          <w:p w14:paraId="70DEB6CF" w14:textId="77777777" w:rsidR="00DA4954" w:rsidRPr="009D6DD1" w:rsidRDefault="00DA4954" w:rsidP="00125F84">
            <w:pPr>
              <w:jc w:val="center"/>
              <w:rPr>
                <w:sz w:val="22"/>
                <w:lang w:val="en-US"/>
              </w:rPr>
            </w:pPr>
            <w:r>
              <w:rPr>
                <w:sz w:val="22"/>
                <w:lang w:val="en-US"/>
              </w:rPr>
              <w:t>89.1</w:t>
            </w:r>
            <w:r w:rsidRPr="009D6DD1">
              <w:rPr>
                <w:sz w:val="22"/>
                <w:lang w:val="en-US"/>
              </w:rPr>
              <w:t>%</w:t>
            </w:r>
          </w:p>
        </w:tc>
        <w:tc>
          <w:tcPr>
            <w:tcW w:w="1567" w:type="dxa"/>
            <w:tcBorders>
              <w:bottom w:val="nil"/>
            </w:tcBorders>
          </w:tcPr>
          <w:p w14:paraId="2B181936" w14:textId="77777777" w:rsidR="00DA4954" w:rsidRPr="009D6DD1" w:rsidRDefault="00DA4954" w:rsidP="00125F84">
            <w:pPr>
              <w:jc w:val="center"/>
              <w:rPr>
                <w:sz w:val="22"/>
                <w:lang w:val="en-US"/>
              </w:rPr>
            </w:pPr>
            <w:r>
              <w:rPr>
                <w:sz w:val="22"/>
                <w:lang w:val="en-US"/>
              </w:rPr>
              <w:t>82.2</w:t>
            </w:r>
            <w:r w:rsidRPr="009D6DD1">
              <w:rPr>
                <w:sz w:val="22"/>
                <w:lang w:val="en-US"/>
              </w:rPr>
              <w:t>%</w:t>
            </w:r>
          </w:p>
        </w:tc>
        <w:tc>
          <w:tcPr>
            <w:tcW w:w="1567" w:type="dxa"/>
            <w:tcBorders>
              <w:bottom w:val="nil"/>
            </w:tcBorders>
          </w:tcPr>
          <w:p w14:paraId="568C09C1" w14:textId="77777777" w:rsidR="00DA4954" w:rsidRPr="009D6DD1" w:rsidRDefault="00DA4954" w:rsidP="00125F84">
            <w:pPr>
              <w:jc w:val="center"/>
              <w:rPr>
                <w:sz w:val="22"/>
                <w:lang w:val="en-US"/>
              </w:rPr>
            </w:pPr>
            <w:r>
              <w:rPr>
                <w:sz w:val="22"/>
                <w:lang w:val="en-US"/>
              </w:rPr>
              <w:t>75.7</w:t>
            </w:r>
            <w:r w:rsidRPr="009D6DD1">
              <w:rPr>
                <w:sz w:val="22"/>
                <w:lang w:val="en-US"/>
              </w:rPr>
              <w:t>%</w:t>
            </w:r>
          </w:p>
        </w:tc>
        <w:tc>
          <w:tcPr>
            <w:tcW w:w="1678" w:type="dxa"/>
            <w:tcBorders>
              <w:bottom w:val="nil"/>
            </w:tcBorders>
          </w:tcPr>
          <w:p w14:paraId="555F027C" w14:textId="77777777" w:rsidR="00DA4954" w:rsidRPr="009D6DD1" w:rsidRDefault="00DA4954" w:rsidP="00125F84">
            <w:pPr>
              <w:jc w:val="center"/>
              <w:rPr>
                <w:sz w:val="22"/>
                <w:lang w:val="en-US"/>
              </w:rPr>
            </w:pPr>
            <w:r>
              <w:rPr>
                <w:sz w:val="22"/>
                <w:lang w:val="en-US"/>
              </w:rPr>
              <w:t>72.1</w:t>
            </w:r>
            <w:r w:rsidRPr="009D6DD1">
              <w:rPr>
                <w:sz w:val="22"/>
                <w:lang w:val="en-US"/>
              </w:rPr>
              <w:t>%</w:t>
            </w:r>
          </w:p>
        </w:tc>
      </w:tr>
      <w:tr w:rsidR="00DA4954" w:rsidRPr="009D6DD1" w14:paraId="1B320B1D" w14:textId="77777777" w:rsidTr="00E31EA1">
        <w:tc>
          <w:tcPr>
            <w:tcW w:w="2552" w:type="dxa"/>
            <w:tcBorders>
              <w:bottom w:val="nil"/>
            </w:tcBorders>
          </w:tcPr>
          <w:p w14:paraId="4B818CCE" w14:textId="77777777" w:rsidR="00DA4954" w:rsidRPr="009D6DD1" w:rsidRDefault="00DA4954" w:rsidP="00125F84">
            <w:pPr>
              <w:rPr>
                <w:sz w:val="22"/>
                <w:lang w:val="en-US"/>
              </w:rPr>
            </w:pPr>
            <w:r w:rsidRPr="009D6DD1">
              <w:rPr>
                <w:sz w:val="22"/>
                <w:lang w:val="en-US"/>
              </w:rPr>
              <w:t>- Moved down</w:t>
            </w:r>
          </w:p>
        </w:tc>
        <w:tc>
          <w:tcPr>
            <w:tcW w:w="1567" w:type="dxa"/>
            <w:tcBorders>
              <w:top w:val="nil"/>
              <w:bottom w:val="single" w:sz="4" w:space="0" w:color="auto"/>
            </w:tcBorders>
          </w:tcPr>
          <w:p w14:paraId="4403AB74" w14:textId="77777777" w:rsidR="00DA4954" w:rsidRPr="009D6DD1" w:rsidRDefault="00DA4954" w:rsidP="00125F84">
            <w:pPr>
              <w:jc w:val="center"/>
              <w:rPr>
                <w:sz w:val="22"/>
                <w:lang w:val="en-US"/>
              </w:rPr>
            </w:pPr>
            <w:r>
              <w:rPr>
                <w:sz w:val="22"/>
                <w:lang w:val="en-US"/>
              </w:rPr>
              <w:t>5.7</w:t>
            </w:r>
            <w:r w:rsidRPr="009D6DD1">
              <w:rPr>
                <w:sz w:val="22"/>
                <w:lang w:val="en-US"/>
              </w:rPr>
              <w:t>%</w:t>
            </w:r>
          </w:p>
        </w:tc>
        <w:tc>
          <w:tcPr>
            <w:tcW w:w="1567" w:type="dxa"/>
            <w:tcBorders>
              <w:top w:val="nil"/>
              <w:bottom w:val="single" w:sz="4" w:space="0" w:color="auto"/>
            </w:tcBorders>
          </w:tcPr>
          <w:p w14:paraId="5BD55B34" w14:textId="77777777" w:rsidR="00DA4954" w:rsidRPr="009D6DD1" w:rsidRDefault="00DA4954" w:rsidP="00125F84">
            <w:pPr>
              <w:jc w:val="center"/>
              <w:rPr>
                <w:sz w:val="22"/>
                <w:lang w:val="en-US"/>
              </w:rPr>
            </w:pPr>
            <w:r>
              <w:rPr>
                <w:sz w:val="22"/>
                <w:lang w:val="en-US"/>
              </w:rPr>
              <w:t>9.6</w:t>
            </w:r>
            <w:r w:rsidRPr="009D6DD1">
              <w:rPr>
                <w:sz w:val="22"/>
                <w:lang w:val="en-US"/>
              </w:rPr>
              <w:t>%</w:t>
            </w:r>
          </w:p>
        </w:tc>
        <w:tc>
          <w:tcPr>
            <w:tcW w:w="1567" w:type="dxa"/>
            <w:tcBorders>
              <w:top w:val="nil"/>
              <w:bottom w:val="single" w:sz="4" w:space="0" w:color="auto"/>
            </w:tcBorders>
          </w:tcPr>
          <w:p w14:paraId="2318C078" w14:textId="77777777" w:rsidR="00DA4954" w:rsidRPr="009D6DD1" w:rsidRDefault="00DA4954" w:rsidP="00125F84">
            <w:pPr>
              <w:jc w:val="center"/>
              <w:rPr>
                <w:sz w:val="22"/>
                <w:lang w:val="en-US"/>
              </w:rPr>
            </w:pPr>
            <w:r>
              <w:rPr>
                <w:sz w:val="22"/>
                <w:lang w:val="en-US"/>
              </w:rPr>
              <w:t>13.3</w:t>
            </w:r>
            <w:r w:rsidRPr="009D6DD1">
              <w:rPr>
                <w:sz w:val="22"/>
                <w:lang w:val="en-US"/>
              </w:rPr>
              <w:t>%</w:t>
            </w:r>
          </w:p>
        </w:tc>
        <w:tc>
          <w:tcPr>
            <w:tcW w:w="1678" w:type="dxa"/>
            <w:tcBorders>
              <w:top w:val="nil"/>
              <w:bottom w:val="single" w:sz="4" w:space="0" w:color="auto"/>
            </w:tcBorders>
          </w:tcPr>
          <w:p w14:paraId="079C88A0" w14:textId="77777777" w:rsidR="00DA4954" w:rsidRPr="009D6DD1" w:rsidRDefault="00DA4954" w:rsidP="00125F84">
            <w:pPr>
              <w:jc w:val="center"/>
              <w:rPr>
                <w:sz w:val="22"/>
                <w:lang w:val="en-US"/>
              </w:rPr>
            </w:pPr>
            <w:r>
              <w:rPr>
                <w:sz w:val="22"/>
                <w:lang w:val="en-US"/>
              </w:rPr>
              <w:t>14.7</w:t>
            </w:r>
            <w:r w:rsidRPr="009D6DD1">
              <w:rPr>
                <w:sz w:val="22"/>
                <w:lang w:val="en-US"/>
              </w:rPr>
              <w:t>%</w:t>
            </w:r>
          </w:p>
        </w:tc>
      </w:tr>
      <w:tr w:rsidR="00DA4954" w:rsidRPr="009D6DD1" w14:paraId="26ED2EAA" w14:textId="77777777" w:rsidTr="00E31EA1">
        <w:tc>
          <w:tcPr>
            <w:tcW w:w="2552" w:type="dxa"/>
            <w:tcBorders>
              <w:bottom w:val="nil"/>
            </w:tcBorders>
          </w:tcPr>
          <w:p w14:paraId="69E118B8" w14:textId="77777777" w:rsidR="00DA4954" w:rsidRPr="009D6DD1" w:rsidRDefault="00DA4954" w:rsidP="00125F84">
            <w:pPr>
              <w:rPr>
                <w:sz w:val="22"/>
                <w:lang w:val="en-US"/>
              </w:rPr>
            </w:pPr>
          </w:p>
        </w:tc>
        <w:tc>
          <w:tcPr>
            <w:tcW w:w="1567" w:type="dxa"/>
            <w:tcBorders>
              <w:top w:val="single" w:sz="4" w:space="0" w:color="auto"/>
              <w:bottom w:val="nil"/>
            </w:tcBorders>
          </w:tcPr>
          <w:p w14:paraId="7B7E4C17" w14:textId="77777777" w:rsidR="00DA4954" w:rsidRPr="009D6DD1" w:rsidRDefault="00DA4954" w:rsidP="00125F84">
            <w:pPr>
              <w:jc w:val="center"/>
              <w:rPr>
                <w:sz w:val="22"/>
                <w:lang w:val="en-US"/>
              </w:rPr>
            </w:pPr>
            <w:r w:rsidRPr="009D6DD1">
              <w:rPr>
                <w:sz w:val="22"/>
                <w:lang w:val="en-US"/>
              </w:rPr>
              <w:t>100%</w:t>
            </w:r>
          </w:p>
        </w:tc>
        <w:tc>
          <w:tcPr>
            <w:tcW w:w="1567" w:type="dxa"/>
            <w:tcBorders>
              <w:top w:val="single" w:sz="4" w:space="0" w:color="auto"/>
              <w:bottom w:val="nil"/>
            </w:tcBorders>
          </w:tcPr>
          <w:p w14:paraId="373A1B39" w14:textId="77777777" w:rsidR="00DA4954" w:rsidRPr="009D6DD1" w:rsidRDefault="00DA4954" w:rsidP="00125F84">
            <w:pPr>
              <w:jc w:val="center"/>
              <w:rPr>
                <w:sz w:val="22"/>
                <w:lang w:val="en-US"/>
              </w:rPr>
            </w:pPr>
            <w:r w:rsidRPr="009D6DD1">
              <w:rPr>
                <w:sz w:val="22"/>
                <w:lang w:val="en-US"/>
              </w:rPr>
              <w:t>100%</w:t>
            </w:r>
          </w:p>
        </w:tc>
        <w:tc>
          <w:tcPr>
            <w:tcW w:w="1567" w:type="dxa"/>
            <w:tcBorders>
              <w:top w:val="single" w:sz="4" w:space="0" w:color="auto"/>
              <w:bottom w:val="nil"/>
            </w:tcBorders>
          </w:tcPr>
          <w:p w14:paraId="4B331FC4" w14:textId="77777777" w:rsidR="00DA4954" w:rsidRPr="009D6DD1" w:rsidRDefault="00DA4954" w:rsidP="00125F84">
            <w:pPr>
              <w:jc w:val="center"/>
              <w:rPr>
                <w:sz w:val="22"/>
                <w:lang w:val="en-US"/>
              </w:rPr>
            </w:pPr>
            <w:r w:rsidRPr="009D6DD1">
              <w:rPr>
                <w:sz w:val="22"/>
                <w:lang w:val="en-US"/>
              </w:rPr>
              <w:t>100%</w:t>
            </w:r>
          </w:p>
        </w:tc>
        <w:tc>
          <w:tcPr>
            <w:tcW w:w="1678" w:type="dxa"/>
            <w:tcBorders>
              <w:top w:val="single" w:sz="4" w:space="0" w:color="auto"/>
              <w:bottom w:val="nil"/>
            </w:tcBorders>
          </w:tcPr>
          <w:p w14:paraId="035675AD" w14:textId="77777777" w:rsidR="00DA4954" w:rsidRPr="009D6DD1" w:rsidRDefault="00DA4954" w:rsidP="00125F84">
            <w:pPr>
              <w:jc w:val="center"/>
              <w:rPr>
                <w:sz w:val="22"/>
                <w:lang w:val="en-US"/>
              </w:rPr>
            </w:pPr>
            <w:r w:rsidRPr="009D6DD1">
              <w:rPr>
                <w:sz w:val="22"/>
                <w:lang w:val="en-US"/>
              </w:rPr>
              <w:t>100%</w:t>
            </w:r>
          </w:p>
        </w:tc>
      </w:tr>
      <w:tr w:rsidR="00DA4954" w:rsidRPr="009D6DD1" w14:paraId="2FE7B08D" w14:textId="77777777" w:rsidTr="00E31EA1">
        <w:tc>
          <w:tcPr>
            <w:tcW w:w="2552" w:type="dxa"/>
            <w:tcBorders>
              <w:bottom w:val="nil"/>
            </w:tcBorders>
          </w:tcPr>
          <w:p w14:paraId="7423E7CD" w14:textId="77777777" w:rsidR="00DA4954" w:rsidRPr="009D6DD1" w:rsidRDefault="00DA4954" w:rsidP="00125F84">
            <w:pPr>
              <w:rPr>
                <w:i/>
                <w:sz w:val="22"/>
                <w:lang w:val="en-US"/>
              </w:rPr>
            </w:pPr>
            <w:r w:rsidRPr="009D6DD1">
              <w:rPr>
                <w:i/>
                <w:sz w:val="22"/>
                <w:lang w:val="en-US"/>
              </w:rPr>
              <w:t>Difference (1)</w:t>
            </w:r>
            <w:r w:rsidRPr="009D6DD1">
              <w:rPr>
                <w:lang w:val="en-US"/>
              </w:rPr>
              <w:t>–</w:t>
            </w:r>
            <w:r w:rsidRPr="009D6DD1">
              <w:rPr>
                <w:i/>
                <w:sz w:val="22"/>
                <w:lang w:val="en-US"/>
              </w:rPr>
              <w:t>(2)</w:t>
            </w:r>
          </w:p>
        </w:tc>
        <w:tc>
          <w:tcPr>
            <w:tcW w:w="1567" w:type="dxa"/>
            <w:tcBorders>
              <w:bottom w:val="nil"/>
            </w:tcBorders>
          </w:tcPr>
          <w:p w14:paraId="20809E95" w14:textId="77777777" w:rsidR="00DA4954" w:rsidRPr="009D6DD1" w:rsidRDefault="00DA4954" w:rsidP="00125F84">
            <w:pPr>
              <w:jc w:val="center"/>
              <w:rPr>
                <w:sz w:val="22"/>
                <w:lang w:val="en-US"/>
              </w:rPr>
            </w:pPr>
          </w:p>
        </w:tc>
        <w:tc>
          <w:tcPr>
            <w:tcW w:w="1567" w:type="dxa"/>
            <w:tcBorders>
              <w:bottom w:val="nil"/>
            </w:tcBorders>
          </w:tcPr>
          <w:p w14:paraId="01507E65" w14:textId="77777777" w:rsidR="00DA4954" w:rsidRPr="009D6DD1" w:rsidRDefault="00DA4954" w:rsidP="00125F84">
            <w:pPr>
              <w:jc w:val="center"/>
              <w:rPr>
                <w:sz w:val="22"/>
                <w:lang w:val="en-US"/>
              </w:rPr>
            </w:pPr>
          </w:p>
        </w:tc>
        <w:tc>
          <w:tcPr>
            <w:tcW w:w="1567" w:type="dxa"/>
            <w:tcBorders>
              <w:bottom w:val="nil"/>
            </w:tcBorders>
          </w:tcPr>
          <w:p w14:paraId="080D8804" w14:textId="77777777" w:rsidR="00DA4954" w:rsidRPr="009D6DD1" w:rsidRDefault="00DA4954" w:rsidP="00125F84">
            <w:pPr>
              <w:jc w:val="center"/>
              <w:rPr>
                <w:sz w:val="22"/>
                <w:lang w:val="en-US"/>
              </w:rPr>
            </w:pPr>
          </w:p>
        </w:tc>
        <w:tc>
          <w:tcPr>
            <w:tcW w:w="1678" w:type="dxa"/>
            <w:tcBorders>
              <w:bottom w:val="nil"/>
            </w:tcBorders>
          </w:tcPr>
          <w:p w14:paraId="0A27B216" w14:textId="77777777" w:rsidR="00DA4954" w:rsidRPr="009D6DD1" w:rsidRDefault="00DA4954" w:rsidP="00125F84">
            <w:pPr>
              <w:jc w:val="center"/>
              <w:rPr>
                <w:sz w:val="22"/>
                <w:lang w:val="en-US"/>
              </w:rPr>
            </w:pPr>
          </w:p>
        </w:tc>
      </w:tr>
      <w:tr w:rsidR="00DA4954" w:rsidRPr="009D6DD1" w14:paraId="6BFEDB75" w14:textId="77777777" w:rsidTr="00E31EA1">
        <w:tc>
          <w:tcPr>
            <w:tcW w:w="2552" w:type="dxa"/>
            <w:tcBorders>
              <w:bottom w:val="nil"/>
            </w:tcBorders>
          </w:tcPr>
          <w:p w14:paraId="666CD60B" w14:textId="77777777" w:rsidR="00DA4954" w:rsidRPr="009D6DD1" w:rsidRDefault="00DA4954" w:rsidP="00125F84">
            <w:pPr>
              <w:rPr>
                <w:sz w:val="22"/>
                <w:lang w:val="en-US"/>
              </w:rPr>
            </w:pPr>
            <w:r w:rsidRPr="009D6DD1">
              <w:rPr>
                <w:sz w:val="22"/>
                <w:lang w:val="en-US"/>
              </w:rPr>
              <w:t>- Moved up</w:t>
            </w:r>
          </w:p>
        </w:tc>
        <w:tc>
          <w:tcPr>
            <w:tcW w:w="1567" w:type="dxa"/>
            <w:tcBorders>
              <w:bottom w:val="nil"/>
            </w:tcBorders>
          </w:tcPr>
          <w:p w14:paraId="785C4AC2" w14:textId="77777777" w:rsidR="00DA4954" w:rsidRPr="008F4E35" w:rsidRDefault="00DA4954" w:rsidP="00125F84">
            <w:pPr>
              <w:jc w:val="center"/>
              <w:rPr>
                <w:sz w:val="22"/>
                <w:lang w:val="en-US"/>
              </w:rPr>
            </w:pPr>
            <w:r w:rsidRPr="008F4E35">
              <w:rPr>
                <w:sz w:val="22"/>
                <w:lang w:val="en-US"/>
              </w:rPr>
              <w:t>2.3%</w:t>
            </w:r>
          </w:p>
        </w:tc>
        <w:tc>
          <w:tcPr>
            <w:tcW w:w="1567" w:type="dxa"/>
            <w:tcBorders>
              <w:bottom w:val="nil"/>
            </w:tcBorders>
          </w:tcPr>
          <w:p w14:paraId="07ACE612" w14:textId="77777777" w:rsidR="00DA4954" w:rsidRPr="00CF3DB5" w:rsidRDefault="00DA4954" w:rsidP="00125F84">
            <w:pPr>
              <w:jc w:val="center"/>
              <w:rPr>
                <w:sz w:val="22"/>
                <w:lang w:val="en-US"/>
              </w:rPr>
            </w:pPr>
            <w:r w:rsidRPr="00CF3DB5">
              <w:rPr>
                <w:sz w:val="22"/>
                <w:lang w:val="en-US"/>
              </w:rPr>
              <w:t>4.3%</w:t>
            </w:r>
          </w:p>
        </w:tc>
        <w:tc>
          <w:tcPr>
            <w:tcW w:w="1567" w:type="dxa"/>
            <w:tcBorders>
              <w:bottom w:val="nil"/>
            </w:tcBorders>
          </w:tcPr>
          <w:p w14:paraId="0F03021B" w14:textId="77777777" w:rsidR="00DA4954" w:rsidRPr="00CF3DB5" w:rsidRDefault="00DA4954" w:rsidP="00125F84">
            <w:pPr>
              <w:jc w:val="center"/>
              <w:rPr>
                <w:sz w:val="22"/>
                <w:lang w:val="en-US"/>
              </w:rPr>
            </w:pPr>
            <w:r w:rsidRPr="00CF3DB5">
              <w:rPr>
                <w:sz w:val="22"/>
                <w:lang w:val="en-US"/>
              </w:rPr>
              <w:t>8.5%</w:t>
            </w:r>
          </w:p>
        </w:tc>
        <w:tc>
          <w:tcPr>
            <w:tcW w:w="1678" w:type="dxa"/>
            <w:tcBorders>
              <w:bottom w:val="nil"/>
            </w:tcBorders>
          </w:tcPr>
          <w:p w14:paraId="017476D1" w14:textId="77777777" w:rsidR="00DA4954" w:rsidRPr="00E45182" w:rsidRDefault="00DA4954" w:rsidP="00125F84">
            <w:pPr>
              <w:jc w:val="center"/>
              <w:rPr>
                <w:sz w:val="22"/>
                <w:lang w:val="en-US"/>
              </w:rPr>
            </w:pPr>
            <w:r w:rsidRPr="00E45182">
              <w:rPr>
                <w:sz w:val="22"/>
                <w:lang w:val="en-US"/>
              </w:rPr>
              <w:t>10.8%</w:t>
            </w:r>
          </w:p>
        </w:tc>
      </w:tr>
      <w:tr w:rsidR="000158CB" w:rsidRPr="009D6DD1" w14:paraId="572A7B7A" w14:textId="77777777" w:rsidTr="00E31EA1">
        <w:tc>
          <w:tcPr>
            <w:tcW w:w="2552" w:type="dxa"/>
            <w:tcBorders>
              <w:bottom w:val="nil"/>
            </w:tcBorders>
          </w:tcPr>
          <w:p w14:paraId="484479B0" w14:textId="77777777" w:rsidR="000158CB" w:rsidRPr="009D6DD1" w:rsidRDefault="000158CB" w:rsidP="00125F84">
            <w:pPr>
              <w:rPr>
                <w:sz w:val="22"/>
                <w:lang w:val="en-US"/>
              </w:rPr>
            </w:pPr>
          </w:p>
        </w:tc>
        <w:tc>
          <w:tcPr>
            <w:tcW w:w="1567" w:type="dxa"/>
            <w:tcBorders>
              <w:bottom w:val="nil"/>
            </w:tcBorders>
          </w:tcPr>
          <w:p w14:paraId="05FD27BD" w14:textId="36236F44" w:rsidR="000158CB" w:rsidRPr="008F4E35" w:rsidRDefault="00E45182" w:rsidP="00125F84">
            <w:pPr>
              <w:jc w:val="center"/>
              <w:rPr>
                <w:sz w:val="22"/>
                <w:lang w:val="en-US"/>
              </w:rPr>
            </w:pPr>
            <w:r w:rsidRPr="004D5E30">
              <w:rPr>
                <w:sz w:val="22"/>
                <w:lang w:val="en-US"/>
              </w:rPr>
              <w:t>(</w:t>
            </w:r>
            <w:r w:rsidRPr="004D5E30">
              <w:rPr>
                <w:i/>
                <w:sz w:val="22"/>
                <w:lang w:val="en-US"/>
              </w:rPr>
              <w:t>p</w:t>
            </w:r>
            <w:r w:rsidRPr="004D5E30">
              <w:rPr>
                <w:sz w:val="22"/>
                <w:lang w:val="en-US"/>
              </w:rPr>
              <w:t xml:space="preserve"> &lt; 0.001)</w:t>
            </w:r>
          </w:p>
        </w:tc>
        <w:tc>
          <w:tcPr>
            <w:tcW w:w="1567" w:type="dxa"/>
            <w:tcBorders>
              <w:bottom w:val="nil"/>
            </w:tcBorders>
          </w:tcPr>
          <w:p w14:paraId="5BEA261F" w14:textId="02B41DD1" w:rsidR="000158CB" w:rsidRPr="00CF3DB5" w:rsidRDefault="00F2137C" w:rsidP="00125F84">
            <w:pPr>
              <w:jc w:val="center"/>
              <w:rPr>
                <w:sz w:val="22"/>
                <w:lang w:val="en-US"/>
              </w:rPr>
            </w:pPr>
            <w:r w:rsidRPr="00CF3DB5">
              <w:rPr>
                <w:sz w:val="22"/>
                <w:lang w:val="en-US"/>
              </w:rPr>
              <w:t>(</w:t>
            </w:r>
            <w:r w:rsidRPr="00CF3DB5">
              <w:rPr>
                <w:i/>
                <w:sz w:val="22"/>
                <w:lang w:val="en-US"/>
              </w:rPr>
              <w:t>p</w:t>
            </w:r>
            <w:r w:rsidRPr="00CF3DB5">
              <w:rPr>
                <w:sz w:val="22"/>
                <w:lang w:val="en-US"/>
              </w:rPr>
              <w:t xml:space="preserve"> &lt; 0.001)</w:t>
            </w:r>
          </w:p>
        </w:tc>
        <w:tc>
          <w:tcPr>
            <w:tcW w:w="1567" w:type="dxa"/>
            <w:tcBorders>
              <w:bottom w:val="nil"/>
            </w:tcBorders>
          </w:tcPr>
          <w:p w14:paraId="40C55066" w14:textId="40DDF079" w:rsidR="000158CB" w:rsidRPr="00E45182" w:rsidRDefault="00F2137C" w:rsidP="00125F84">
            <w:pPr>
              <w:jc w:val="center"/>
              <w:rPr>
                <w:sz w:val="22"/>
                <w:lang w:val="en-US"/>
              </w:rPr>
            </w:pPr>
            <w:r w:rsidRPr="00E45182">
              <w:rPr>
                <w:sz w:val="22"/>
                <w:lang w:val="en-US"/>
              </w:rPr>
              <w:t>(</w:t>
            </w:r>
            <w:r w:rsidRPr="00E45182">
              <w:rPr>
                <w:i/>
                <w:sz w:val="22"/>
                <w:lang w:val="en-US"/>
              </w:rPr>
              <w:t>p</w:t>
            </w:r>
            <w:r w:rsidRPr="00E45182">
              <w:rPr>
                <w:sz w:val="22"/>
                <w:lang w:val="en-US"/>
              </w:rPr>
              <w:t xml:space="preserve"> &lt; 0.001)</w:t>
            </w:r>
          </w:p>
        </w:tc>
        <w:tc>
          <w:tcPr>
            <w:tcW w:w="1678" w:type="dxa"/>
            <w:tcBorders>
              <w:bottom w:val="nil"/>
            </w:tcBorders>
          </w:tcPr>
          <w:p w14:paraId="6CAA2A6D" w14:textId="18675790" w:rsidR="000158CB" w:rsidRPr="00E45182" w:rsidRDefault="00F2137C" w:rsidP="00125F84">
            <w:pPr>
              <w:jc w:val="center"/>
              <w:rPr>
                <w:sz w:val="22"/>
                <w:lang w:val="en-US"/>
              </w:rPr>
            </w:pPr>
            <w:r w:rsidRPr="00E45182">
              <w:rPr>
                <w:sz w:val="22"/>
                <w:lang w:val="en-US"/>
              </w:rPr>
              <w:t>(</w:t>
            </w:r>
            <w:r w:rsidRPr="00E45182">
              <w:rPr>
                <w:i/>
                <w:sz w:val="22"/>
                <w:lang w:val="en-US"/>
              </w:rPr>
              <w:t>p</w:t>
            </w:r>
            <w:r w:rsidRPr="00E45182">
              <w:rPr>
                <w:sz w:val="22"/>
                <w:lang w:val="en-US"/>
              </w:rPr>
              <w:t xml:space="preserve"> &lt; 0.001)</w:t>
            </w:r>
          </w:p>
        </w:tc>
      </w:tr>
      <w:tr w:rsidR="00E45182" w:rsidRPr="009D6DD1" w14:paraId="4D6FB2B1" w14:textId="77777777" w:rsidTr="00E31EA1">
        <w:tc>
          <w:tcPr>
            <w:tcW w:w="2552" w:type="dxa"/>
            <w:tcBorders>
              <w:bottom w:val="nil"/>
            </w:tcBorders>
          </w:tcPr>
          <w:p w14:paraId="06EF1937" w14:textId="77777777" w:rsidR="00E45182" w:rsidRPr="009D6DD1" w:rsidRDefault="00E45182" w:rsidP="00125F84">
            <w:pPr>
              <w:rPr>
                <w:sz w:val="22"/>
                <w:lang w:val="en-US"/>
              </w:rPr>
            </w:pPr>
          </w:p>
        </w:tc>
        <w:tc>
          <w:tcPr>
            <w:tcW w:w="1567" w:type="dxa"/>
            <w:tcBorders>
              <w:bottom w:val="nil"/>
            </w:tcBorders>
          </w:tcPr>
          <w:p w14:paraId="1DA6F8BF" w14:textId="2B54DF30" w:rsidR="00E45182" w:rsidRPr="004D5E30" w:rsidRDefault="00E45182" w:rsidP="008F4E35">
            <w:pPr>
              <w:jc w:val="center"/>
              <w:rPr>
                <w:sz w:val="22"/>
                <w:lang w:val="en-US"/>
              </w:rPr>
            </w:pPr>
            <w:r>
              <w:rPr>
                <w:sz w:val="22"/>
                <w:lang w:val="en-US"/>
              </w:rPr>
              <w:t>[1</w:t>
            </w:r>
            <w:r w:rsidR="00F91555">
              <w:rPr>
                <w:sz w:val="22"/>
                <w:lang w:val="en-US"/>
              </w:rPr>
              <w:t>.</w:t>
            </w:r>
            <w:r>
              <w:rPr>
                <w:sz w:val="22"/>
                <w:lang w:val="en-US"/>
              </w:rPr>
              <w:t>6</w:t>
            </w:r>
            <w:r w:rsidR="00F91555">
              <w:rPr>
                <w:sz w:val="22"/>
                <w:lang w:val="en-US"/>
              </w:rPr>
              <w:t xml:space="preserve">%, </w:t>
            </w:r>
            <w:r>
              <w:rPr>
                <w:sz w:val="22"/>
                <w:lang w:val="en-US"/>
              </w:rPr>
              <w:t>3</w:t>
            </w:r>
            <w:r w:rsidR="00F91555">
              <w:rPr>
                <w:sz w:val="22"/>
                <w:lang w:val="en-US"/>
              </w:rPr>
              <w:t>.</w:t>
            </w:r>
            <w:r>
              <w:rPr>
                <w:sz w:val="22"/>
                <w:lang w:val="en-US"/>
              </w:rPr>
              <w:t>1</w:t>
            </w:r>
            <w:r w:rsidR="00F91555">
              <w:rPr>
                <w:sz w:val="22"/>
                <w:lang w:val="en-US"/>
              </w:rPr>
              <w:t>%</w:t>
            </w:r>
            <w:r>
              <w:rPr>
                <w:sz w:val="22"/>
                <w:lang w:val="en-US"/>
              </w:rPr>
              <w:t>]</w:t>
            </w:r>
          </w:p>
        </w:tc>
        <w:tc>
          <w:tcPr>
            <w:tcW w:w="1567" w:type="dxa"/>
            <w:tcBorders>
              <w:bottom w:val="nil"/>
            </w:tcBorders>
          </w:tcPr>
          <w:p w14:paraId="29A17FD8" w14:textId="77331295" w:rsidR="00E45182" w:rsidRPr="008F4E35" w:rsidRDefault="00F91555" w:rsidP="00125F84">
            <w:pPr>
              <w:jc w:val="center"/>
              <w:rPr>
                <w:sz w:val="22"/>
                <w:lang w:val="en-US"/>
              </w:rPr>
            </w:pPr>
            <w:r>
              <w:rPr>
                <w:sz w:val="22"/>
                <w:lang w:val="en-US"/>
              </w:rPr>
              <w:t>[3.3%, 5.2%]</w:t>
            </w:r>
          </w:p>
        </w:tc>
        <w:tc>
          <w:tcPr>
            <w:tcW w:w="1567" w:type="dxa"/>
            <w:tcBorders>
              <w:bottom w:val="nil"/>
            </w:tcBorders>
          </w:tcPr>
          <w:p w14:paraId="33B24DBF" w14:textId="5F927341" w:rsidR="00E45182" w:rsidRPr="008F4E35" w:rsidRDefault="00F91555" w:rsidP="00125F84">
            <w:pPr>
              <w:jc w:val="center"/>
              <w:rPr>
                <w:sz w:val="22"/>
                <w:lang w:val="en-US"/>
              </w:rPr>
            </w:pPr>
            <w:r>
              <w:rPr>
                <w:sz w:val="22"/>
                <w:lang w:val="en-US"/>
              </w:rPr>
              <w:t>[7.4%, 9.6%]</w:t>
            </w:r>
          </w:p>
        </w:tc>
        <w:tc>
          <w:tcPr>
            <w:tcW w:w="1678" w:type="dxa"/>
            <w:tcBorders>
              <w:bottom w:val="nil"/>
            </w:tcBorders>
          </w:tcPr>
          <w:p w14:paraId="5A5D6EC7" w14:textId="787227B7" w:rsidR="00E45182" w:rsidRPr="008F4E35" w:rsidRDefault="00F91555" w:rsidP="00125F84">
            <w:pPr>
              <w:jc w:val="center"/>
              <w:rPr>
                <w:sz w:val="22"/>
                <w:lang w:val="en-US"/>
              </w:rPr>
            </w:pPr>
            <w:r>
              <w:rPr>
                <w:sz w:val="22"/>
                <w:lang w:val="en-US"/>
              </w:rPr>
              <w:t>[9.7%, 12.0%]</w:t>
            </w:r>
          </w:p>
        </w:tc>
      </w:tr>
      <w:tr w:rsidR="00DA4954" w:rsidRPr="009D6DD1" w14:paraId="0F2ACBA2" w14:textId="77777777" w:rsidTr="00E31EA1">
        <w:tc>
          <w:tcPr>
            <w:tcW w:w="2552" w:type="dxa"/>
            <w:tcBorders>
              <w:bottom w:val="nil"/>
            </w:tcBorders>
          </w:tcPr>
          <w:p w14:paraId="2B3605CD" w14:textId="77777777" w:rsidR="00DA4954" w:rsidRPr="009D6DD1" w:rsidRDefault="00DA4954" w:rsidP="00125F84">
            <w:pPr>
              <w:rPr>
                <w:sz w:val="22"/>
                <w:lang w:val="en-US"/>
              </w:rPr>
            </w:pPr>
            <w:r w:rsidRPr="009D6DD1">
              <w:rPr>
                <w:sz w:val="22"/>
                <w:lang w:val="en-US"/>
              </w:rPr>
              <w:t>- Remained the same</w:t>
            </w:r>
          </w:p>
        </w:tc>
        <w:tc>
          <w:tcPr>
            <w:tcW w:w="1567" w:type="dxa"/>
            <w:tcBorders>
              <w:bottom w:val="nil"/>
            </w:tcBorders>
          </w:tcPr>
          <w:p w14:paraId="528956DF" w14:textId="77777777" w:rsidR="00DA4954" w:rsidRPr="008F4E35" w:rsidRDefault="00DA4954" w:rsidP="00125F84">
            <w:pPr>
              <w:jc w:val="center"/>
              <w:rPr>
                <w:sz w:val="22"/>
                <w:lang w:val="en-US"/>
              </w:rPr>
            </w:pPr>
            <w:r w:rsidRPr="008F4E35">
              <w:rPr>
                <w:sz w:val="22"/>
                <w:lang w:val="en-US"/>
              </w:rPr>
              <w:t>-2.0%</w:t>
            </w:r>
          </w:p>
        </w:tc>
        <w:tc>
          <w:tcPr>
            <w:tcW w:w="1567" w:type="dxa"/>
            <w:tcBorders>
              <w:bottom w:val="nil"/>
            </w:tcBorders>
          </w:tcPr>
          <w:p w14:paraId="79D69B33" w14:textId="77777777" w:rsidR="00DA4954" w:rsidRPr="00CF3DB5" w:rsidRDefault="00DA4954" w:rsidP="00125F84">
            <w:pPr>
              <w:jc w:val="center"/>
              <w:rPr>
                <w:sz w:val="22"/>
                <w:lang w:val="en-US"/>
              </w:rPr>
            </w:pPr>
            <w:r w:rsidRPr="00CF3DB5">
              <w:rPr>
                <w:sz w:val="22"/>
                <w:lang w:val="en-US"/>
              </w:rPr>
              <w:t>-3.3%</w:t>
            </w:r>
          </w:p>
        </w:tc>
        <w:tc>
          <w:tcPr>
            <w:tcW w:w="1567" w:type="dxa"/>
            <w:tcBorders>
              <w:bottom w:val="nil"/>
            </w:tcBorders>
          </w:tcPr>
          <w:p w14:paraId="390CECD6" w14:textId="77777777" w:rsidR="00DA4954" w:rsidRPr="00CF3DB5" w:rsidRDefault="00DA4954" w:rsidP="00125F84">
            <w:pPr>
              <w:jc w:val="center"/>
              <w:rPr>
                <w:sz w:val="22"/>
                <w:lang w:val="en-US"/>
              </w:rPr>
            </w:pPr>
            <w:r w:rsidRPr="00CF3DB5">
              <w:rPr>
                <w:sz w:val="22"/>
                <w:lang w:val="en-US"/>
              </w:rPr>
              <w:t>-6.9%</w:t>
            </w:r>
          </w:p>
        </w:tc>
        <w:tc>
          <w:tcPr>
            <w:tcW w:w="1678" w:type="dxa"/>
            <w:tcBorders>
              <w:bottom w:val="nil"/>
            </w:tcBorders>
          </w:tcPr>
          <w:p w14:paraId="3FE6AA94" w14:textId="77777777" w:rsidR="00DA4954" w:rsidRPr="00E45182" w:rsidRDefault="00DA4954" w:rsidP="00125F84">
            <w:pPr>
              <w:jc w:val="center"/>
              <w:rPr>
                <w:sz w:val="22"/>
                <w:lang w:val="en-US"/>
              </w:rPr>
            </w:pPr>
            <w:r w:rsidRPr="00E45182">
              <w:rPr>
                <w:sz w:val="22"/>
                <w:lang w:val="en-US"/>
              </w:rPr>
              <w:t>-8.8%</w:t>
            </w:r>
          </w:p>
        </w:tc>
      </w:tr>
      <w:tr w:rsidR="000158CB" w:rsidRPr="009D6DD1" w14:paraId="1787DE59" w14:textId="77777777" w:rsidTr="00E31EA1">
        <w:tc>
          <w:tcPr>
            <w:tcW w:w="2552" w:type="dxa"/>
            <w:tcBorders>
              <w:bottom w:val="nil"/>
            </w:tcBorders>
          </w:tcPr>
          <w:p w14:paraId="00B50765" w14:textId="77777777" w:rsidR="000158CB" w:rsidRPr="009D6DD1" w:rsidRDefault="000158CB" w:rsidP="00125F84">
            <w:pPr>
              <w:rPr>
                <w:sz w:val="22"/>
                <w:lang w:val="en-US"/>
              </w:rPr>
            </w:pPr>
          </w:p>
        </w:tc>
        <w:tc>
          <w:tcPr>
            <w:tcW w:w="1567" w:type="dxa"/>
            <w:tcBorders>
              <w:bottom w:val="nil"/>
            </w:tcBorders>
          </w:tcPr>
          <w:p w14:paraId="3BE9558E" w14:textId="55C25863" w:rsidR="000158CB" w:rsidRPr="008F4E35" w:rsidRDefault="00E45182" w:rsidP="00125F84">
            <w:pPr>
              <w:jc w:val="center"/>
              <w:rPr>
                <w:sz w:val="22"/>
                <w:lang w:val="en-US"/>
              </w:rPr>
            </w:pPr>
            <w:r w:rsidRPr="004D5E30">
              <w:rPr>
                <w:sz w:val="22"/>
                <w:lang w:val="en-US"/>
              </w:rPr>
              <w:t>(</w:t>
            </w:r>
            <w:r w:rsidRPr="004D5E30">
              <w:rPr>
                <w:i/>
                <w:sz w:val="22"/>
                <w:lang w:val="en-US"/>
              </w:rPr>
              <w:t>p</w:t>
            </w:r>
            <w:r w:rsidRPr="004D5E30">
              <w:rPr>
                <w:sz w:val="22"/>
                <w:lang w:val="en-US"/>
              </w:rPr>
              <w:t xml:space="preserve"> &lt; 0.001)</w:t>
            </w:r>
          </w:p>
        </w:tc>
        <w:tc>
          <w:tcPr>
            <w:tcW w:w="1567" w:type="dxa"/>
            <w:tcBorders>
              <w:bottom w:val="nil"/>
            </w:tcBorders>
          </w:tcPr>
          <w:p w14:paraId="0183F458" w14:textId="7D47AFDC" w:rsidR="000158CB" w:rsidRPr="00CF3DB5" w:rsidRDefault="00F2137C" w:rsidP="00125F84">
            <w:pPr>
              <w:jc w:val="center"/>
              <w:rPr>
                <w:sz w:val="22"/>
                <w:lang w:val="en-US"/>
              </w:rPr>
            </w:pPr>
            <w:r w:rsidRPr="00CF3DB5">
              <w:rPr>
                <w:sz w:val="22"/>
                <w:lang w:val="en-US"/>
              </w:rPr>
              <w:t>(</w:t>
            </w:r>
            <w:r w:rsidRPr="00CF3DB5">
              <w:rPr>
                <w:i/>
                <w:sz w:val="22"/>
                <w:lang w:val="en-US"/>
              </w:rPr>
              <w:t>p</w:t>
            </w:r>
            <w:r w:rsidRPr="00CF3DB5">
              <w:rPr>
                <w:sz w:val="22"/>
                <w:lang w:val="en-US"/>
              </w:rPr>
              <w:t xml:space="preserve"> &lt; 0.001)</w:t>
            </w:r>
          </w:p>
        </w:tc>
        <w:tc>
          <w:tcPr>
            <w:tcW w:w="1567" w:type="dxa"/>
            <w:tcBorders>
              <w:bottom w:val="nil"/>
            </w:tcBorders>
          </w:tcPr>
          <w:p w14:paraId="3E41850C" w14:textId="24F936D2" w:rsidR="000158CB" w:rsidRPr="00E45182" w:rsidRDefault="00F2137C" w:rsidP="00125F84">
            <w:pPr>
              <w:jc w:val="center"/>
              <w:rPr>
                <w:sz w:val="22"/>
                <w:lang w:val="en-US"/>
              </w:rPr>
            </w:pPr>
            <w:r w:rsidRPr="00E45182">
              <w:rPr>
                <w:sz w:val="22"/>
                <w:lang w:val="en-US"/>
              </w:rPr>
              <w:t>(</w:t>
            </w:r>
            <w:r w:rsidRPr="00E45182">
              <w:rPr>
                <w:i/>
                <w:sz w:val="22"/>
                <w:lang w:val="en-US"/>
              </w:rPr>
              <w:t>p</w:t>
            </w:r>
            <w:r w:rsidRPr="00E45182">
              <w:rPr>
                <w:sz w:val="22"/>
                <w:lang w:val="en-US"/>
              </w:rPr>
              <w:t xml:space="preserve"> &lt; 0.001)</w:t>
            </w:r>
          </w:p>
        </w:tc>
        <w:tc>
          <w:tcPr>
            <w:tcW w:w="1678" w:type="dxa"/>
            <w:tcBorders>
              <w:bottom w:val="nil"/>
            </w:tcBorders>
          </w:tcPr>
          <w:p w14:paraId="7299F639" w14:textId="095D24E6" w:rsidR="000158CB" w:rsidRPr="00E45182" w:rsidRDefault="00F2137C" w:rsidP="00125F84">
            <w:pPr>
              <w:jc w:val="center"/>
              <w:rPr>
                <w:sz w:val="22"/>
                <w:lang w:val="en-US"/>
              </w:rPr>
            </w:pPr>
            <w:r w:rsidRPr="00E45182">
              <w:rPr>
                <w:sz w:val="22"/>
                <w:lang w:val="en-US"/>
              </w:rPr>
              <w:t>(</w:t>
            </w:r>
            <w:r w:rsidRPr="00E45182">
              <w:rPr>
                <w:i/>
                <w:sz w:val="22"/>
                <w:lang w:val="en-US"/>
              </w:rPr>
              <w:t>p</w:t>
            </w:r>
            <w:r w:rsidRPr="00E45182">
              <w:rPr>
                <w:sz w:val="22"/>
                <w:lang w:val="en-US"/>
              </w:rPr>
              <w:t xml:space="preserve"> &lt; 0.001)</w:t>
            </w:r>
          </w:p>
        </w:tc>
      </w:tr>
      <w:tr w:rsidR="00F91555" w:rsidRPr="009D6DD1" w14:paraId="6A55C1AD" w14:textId="77777777" w:rsidTr="00E31EA1">
        <w:tc>
          <w:tcPr>
            <w:tcW w:w="2552" w:type="dxa"/>
            <w:tcBorders>
              <w:bottom w:val="nil"/>
            </w:tcBorders>
          </w:tcPr>
          <w:p w14:paraId="69B7CE9C" w14:textId="77777777" w:rsidR="00F91555" w:rsidRPr="009D6DD1" w:rsidRDefault="00F91555" w:rsidP="00125F84">
            <w:pPr>
              <w:rPr>
                <w:sz w:val="22"/>
                <w:lang w:val="en-US"/>
              </w:rPr>
            </w:pPr>
          </w:p>
        </w:tc>
        <w:tc>
          <w:tcPr>
            <w:tcW w:w="1567" w:type="dxa"/>
            <w:tcBorders>
              <w:bottom w:val="nil"/>
            </w:tcBorders>
          </w:tcPr>
          <w:p w14:paraId="4B7E3719" w14:textId="40CB1E6D" w:rsidR="00F91555" w:rsidRPr="004D5E30" w:rsidRDefault="00F91555" w:rsidP="00125F84">
            <w:pPr>
              <w:jc w:val="center"/>
              <w:rPr>
                <w:sz w:val="22"/>
                <w:lang w:val="en-US"/>
              </w:rPr>
            </w:pPr>
            <w:r>
              <w:rPr>
                <w:sz w:val="22"/>
                <w:lang w:val="en-US"/>
              </w:rPr>
              <w:t>[-3.0%, -1.0%]</w:t>
            </w:r>
          </w:p>
        </w:tc>
        <w:tc>
          <w:tcPr>
            <w:tcW w:w="1567" w:type="dxa"/>
            <w:tcBorders>
              <w:bottom w:val="nil"/>
            </w:tcBorders>
          </w:tcPr>
          <w:p w14:paraId="4414A0A9" w14:textId="2D4460D3" w:rsidR="00F91555" w:rsidRPr="008F4E35" w:rsidRDefault="00F91555" w:rsidP="00125F84">
            <w:pPr>
              <w:jc w:val="center"/>
              <w:rPr>
                <w:sz w:val="22"/>
                <w:lang w:val="en-US"/>
              </w:rPr>
            </w:pPr>
            <w:r>
              <w:rPr>
                <w:sz w:val="22"/>
                <w:lang w:val="en-US"/>
              </w:rPr>
              <w:t>[-4.5%, -2.1%]</w:t>
            </w:r>
          </w:p>
        </w:tc>
        <w:tc>
          <w:tcPr>
            <w:tcW w:w="1567" w:type="dxa"/>
            <w:tcBorders>
              <w:bottom w:val="nil"/>
            </w:tcBorders>
          </w:tcPr>
          <w:p w14:paraId="6664406B" w14:textId="491D23A2" w:rsidR="00F91555" w:rsidRPr="008F4E35" w:rsidRDefault="00F91555" w:rsidP="00125F84">
            <w:pPr>
              <w:jc w:val="center"/>
              <w:rPr>
                <w:sz w:val="22"/>
                <w:lang w:val="en-US"/>
              </w:rPr>
            </w:pPr>
            <w:r>
              <w:rPr>
                <w:sz w:val="22"/>
                <w:lang w:val="en-US"/>
              </w:rPr>
              <w:t>[-8.3%, -5.6%]</w:t>
            </w:r>
          </w:p>
        </w:tc>
        <w:tc>
          <w:tcPr>
            <w:tcW w:w="1678" w:type="dxa"/>
            <w:tcBorders>
              <w:bottom w:val="nil"/>
            </w:tcBorders>
          </w:tcPr>
          <w:p w14:paraId="2F083E96" w14:textId="5C7F54F7" w:rsidR="00F91555" w:rsidRPr="008F4E35" w:rsidRDefault="00F91555" w:rsidP="00125F84">
            <w:pPr>
              <w:jc w:val="center"/>
              <w:rPr>
                <w:sz w:val="22"/>
                <w:lang w:val="en-US"/>
              </w:rPr>
            </w:pPr>
            <w:r>
              <w:rPr>
                <w:sz w:val="22"/>
                <w:lang w:val="en-US"/>
              </w:rPr>
              <w:t>[-10.2%, -7.4%]</w:t>
            </w:r>
          </w:p>
        </w:tc>
      </w:tr>
      <w:tr w:rsidR="000158CB" w:rsidRPr="009D6DD1" w14:paraId="248BDDFC" w14:textId="77777777" w:rsidTr="00E31EA1">
        <w:tc>
          <w:tcPr>
            <w:tcW w:w="2552" w:type="dxa"/>
            <w:tcBorders>
              <w:bottom w:val="nil"/>
            </w:tcBorders>
          </w:tcPr>
          <w:p w14:paraId="3A6DF4A4" w14:textId="4F65352E" w:rsidR="000158CB" w:rsidRPr="009D6DD1" w:rsidRDefault="000158CB" w:rsidP="000158CB">
            <w:pPr>
              <w:rPr>
                <w:sz w:val="22"/>
                <w:lang w:val="en-US"/>
              </w:rPr>
            </w:pPr>
            <w:r w:rsidRPr="009D6DD1">
              <w:rPr>
                <w:sz w:val="22"/>
                <w:lang w:val="en-US"/>
              </w:rPr>
              <w:t>- Moved down</w:t>
            </w:r>
          </w:p>
        </w:tc>
        <w:tc>
          <w:tcPr>
            <w:tcW w:w="1567" w:type="dxa"/>
            <w:tcBorders>
              <w:bottom w:val="nil"/>
            </w:tcBorders>
          </w:tcPr>
          <w:p w14:paraId="274F1D8F" w14:textId="78B5F2F5" w:rsidR="000158CB" w:rsidRPr="008F4E35" w:rsidRDefault="000158CB" w:rsidP="000158CB">
            <w:pPr>
              <w:jc w:val="center"/>
              <w:rPr>
                <w:sz w:val="22"/>
                <w:lang w:val="en-US"/>
              </w:rPr>
            </w:pPr>
            <w:r w:rsidRPr="008F4E35">
              <w:rPr>
                <w:sz w:val="22"/>
                <w:lang w:val="en-US"/>
              </w:rPr>
              <w:t>-0.3%</w:t>
            </w:r>
          </w:p>
        </w:tc>
        <w:tc>
          <w:tcPr>
            <w:tcW w:w="1567" w:type="dxa"/>
            <w:tcBorders>
              <w:bottom w:val="nil"/>
            </w:tcBorders>
          </w:tcPr>
          <w:p w14:paraId="212DB298" w14:textId="6C3F8C65" w:rsidR="000158CB" w:rsidRPr="00CF3DB5" w:rsidRDefault="00DB2A21" w:rsidP="000158CB">
            <w:pPr>
              <w:jc w:val="center"/>
              <w:rPr>
                <w:sz w:val="22"/>
                <w:lang w:val="en-US"/>
              </w:rPr>
            </w:pPr>
            <w:r>
              <w:rPr>
                <w:sz w:val="22"/>
                <w:lang w:val="en-US"/>
              </w:rPr>
              <w:t>-0.9</w:t>
            </w:r>
            <w:r w:rsidR="000158CB" w:rsidRPr="00CF3DB5">
              <w:rPr>
                <w:sz w:val="22"/>
                <w:lang w:val="en-US"/>
              </w:rPr>
              <w:t>%</w:t>
            </w:r>
          </w:p>
        </w:tc>
        <w:tc>
          <w:tcPr>
            <w:tcW w:w="1567" w:type="dxa"/>
            <w:tcBorders>
              <w:bottom w:val="nil"/>
            </w:tcBorders>
          </w:tcPr>
          <w:p w14:paraId="71293B2C" w14:textId="0762CE1A" w:rsidR="000158CB" w:rsidRPr="00CF3DB5" w:rsidRDefault="000158CB" w:rsidP="000158CB">
            <w:pPr>
              <w:jc w:val="center"/>
              <w:rPr>
                <w:sz w:val="22"/>
                <w:lang w:val="en-US"/>
              </w:rPr>
            </w:pPr>
            <w:r w:rsidRPr="00CF3DB5">
              <w:rPr>
                <w:sz w:val="22"/>
                <w:lang w:val="en-US"/>
              </w:rPr>
              <w:t>-1.6%</w:t>
            </w:r>
          </w:p>
        </w:tc>
        <w:tc>
          <w:tcPr>
            <w:tcW w:w="1678" w:type="dxa"/>
            <w:tcBorders>
              <w:bottom w:val="nil"/>
            </w:tcBorders>
          </w:tcPr>
          <w:p w14:paraId="55CFEB8A" w14:textId="74897F1A" w:rsidR="000158CB" w:rsidRPr="00E45182" w:rsidRDefault="000158CB" w:rsidP="000158CB">
            <w:pPr>
              <w:jc w:val="center"/>
              <w:rPr>
                <w:sz w:val="22"/>
                <w:lang w:val="en-US"/>
              </w:rPr>
            </w:pPr>
            <w:r w:rsidRPr="00E45182">
              <w:rPr>
                <w:sz w:val="22"/>
                <w:lang w:val="en-US"/>
              </w:rPr>
              <w:t>-2.0%</w:t>
            </w:r>
          </w:p>
        </w:tc>
      </w:tr>
      <w:tr w:rsidR="00F91555" w:rsidRPr="009D6DD1" w14:paraId="777350AF" w14:textId="77777777" w:rsidTr="00E31EA1">
        <w:tc>
          <w:tcPr>
            <w:tcW w:w="2552" w:type="dxa"/>
            <w:tcBorders>
              <w:bottom w:val="nil"/>
            </w:tcBorders>
          </w:tcPr>
          <w:p w14:paraId="367CD7D8" w14:textId="77777777" w:rsidR="00F91555" w:rsidRPr="009D6DD1" w:rsidRDefault="00F91555" w:rsidP="00F91555">
            <w:pPr>
              <w:rPr>
                <w:sz w:val="22"/>
                <w:lang w:val="en-US"/>
              </w:rPr>
            </w:pPr>
          </w:p>
        </w:tc>
        <w:tc>
          <w:tcPr>
            <w:tcW w:w="1567" w:type="dxa"/>
            <w:tcBorders>
              <w:bottom w:val="nil"/>
            </w:tcBorders>
          </w:tcPr>
          <w:p w14:paraId="6E7156E7" w14:textId="1A9ABFAA" w:rsidR="00F91555" w:rsidRPr="008F4E35" w:rsidRDefault="00F91555" w:rsidP="00F91555">
            <w:pPr>
              <w:jc w:val="center"/>
              <w:rPr>
                <w:sz w:val="22"/>
                <w:lang w:val="en-US"/>
              </w:rPr>
            </w:pPr>
            <w:r w:rsidRPr="004D5E30">
              <w:rPr>
                <w:sz w:val="22"/>
                <w:lang w:val="en-US"/>
              </w:rPr>
              <w:t>(</w:t>
            </w:r>
            <w:r w:rsidRPr="004D5E30">
              <w:rPr>
                <w:i/>
                <w:sz w:val="22"/>
                <w:lang w:val="en-US"/>
              </w:rPr>
              <w:t>p</w:t>
            </w:r>
            <w:r w:rsidRPr="004D5E30">
              <w:rPr>
                <w:sz w:val="22"/>
                <w:lang w:val="en-US"/>
              </w:rPr>
              <w:t xml:space="preserve"> = </w:t>
            </w:r>
            <w:r>
              <w:rPr>
                <w:sz w:val="22"/>
                <w:lang w:val="en-US"/>
              </w:rPr>
              <w:t>0.289</w:t>
            </w:r>
            <w:r w:rsidRPr="004D5E30">
              <w:rPr>
                <w:sz w:val="22"/>
                <w:lang w:val="en-US"/>
              </w:rPr>
              <w:t>)</w:t>
            </w:r>
          </w:p>
        </w:tc>
        <w:tc>
          <w:tcPr>
            <w:tcW w:w="1567" w:type="dxa"/>
            <w:tcBorders>
              <w:bottom w:val="nil"/>
            </w:tcBorders>
          </w:tcPr>
          <w:p w14:paraId="0D1FC92B" w14:textId="3DB7A956" w:rsidR="00F91555" w:rsidRPr="008F4E35" w:rsidRDefault="00F91555" w:rsidP="00F91555">
            <w:pPr>
              <w:jc w:val="center"/>
              <w:rPr>
                <w:sz w:val="22"/>
                <w:lang w:val="en-US"/>
              </w:rPr>
            </w:pPr>
            <w:r w:rsidRPr="004D5E30">
              <w:rPr>
                <w:sz w:val="22"/>
                <w:lang w:val="en-US"/>
              </w:rPr>
              <w:t>(</w:t>
            </w:r>
            <w:r w:rsidRPr="004D5E30">
              <w:rPr>
                <w:i/>
                <w:sz w:val="22"/>
                <w:lang w:val="en-US"/>
              </w:rPr>
              <w:t>p</w:t>
            </w:r>
            <w:r w:rsidRPr="004D5E30">
              <w:rPr>
                <w:sz w:val="22"/>
                <w:lang w:val="en-US"/>
              </w:rPr>
              <w:t xml:space="preserve"> = </w:t>
            </w:r>
            <w:r>
              <w:rPr>
                <w:sz w:val="22"/>
                <w:lang w:val="en-US"/>
              </w:rPr>
              <w:t>0.030</w:t>
            </w:r>
            <w:r w:rsidRPr="004D5E30">
              <w:rPr>
                <w:sz w:val="22"/>
                <w:lang w:val="en-US"/>
              </w:rPr>
              <w:t>)</w:t>
            </w:r>
          </w:p>
        </w:tc>
        <w:tc>
          <w:tcPr>
            <w:tcW w:w="1567" w:type="dxa"/>
            <w:tcBorders>
              <w:bottom w:val="nil"/>
            </w:tcBorders>
          </w:tcPr>
          <w:p w14:paraId="177523CE" w14:textId="49E81425" w:rsidR="00F91555" w:rsidRPr="008F4E35" w:rsidRDefault="00F91555" w:rsidP="00F91555">
            <w:pPr>
              <w:jc w:val="center"/>
              <w:rPr>
                <w:sz w:val="22"/>
                <w:lang w:val="en-US"/>
              </w:rPr>
            </w:pPr>
            <w:r w:rsidRPr="004D5E30">
              <w:rPr>
                <w:sz w:val="22"/>
                <w:lang w:val="en-US"/>
              </w:rPr>
              <w:t>(</w:t>
            </w:r>
            <w:r w:rsidRPr="004D5E30">
              <w:rPr>
                <w:i/>
                <w:sz w:val="22"/>
                <w:lang w:val="en-US"/>
              </w:rPr>
              <w:t>p</w:t>
            </w:r>
            <w:r w:rsidRPr="004D5E30">
              <w:rPr>
                <w:sz w:val="22"/>
                <w:lang w:val="en-US"/>
              </w:rPr>
              <w:t xml:space="preserve"> = </w:t>
            </w:r>
            <w:r>
              <w:rPr>
                <w:sz w:val="22"/>
                <w:lang w:val="en-US"/>
              </w:rPr>
              <w:t>0.001</w:t>
            </w:r>
            <w:r w:rsidRPr="004D5E30">
              <w:rPr>
                <w:sz w:val="22"/>
                <w:lang w:val="en-US"/>
              </w:rPr>
              <w:t>)</w:t>
            </w:r>
          </w:p>
        </w:tc>
        <w:tc>
          <w:tcPr>
            <w:tcW w:w="1678" w:type="dxa"/>
            <w:tcBorders>
              <w:bottom w:val="nil"/>
            </w:tcBorders>
          </w:tcPr>
          <w:p w14:paraId="03EB5D9F" w14:textId="6759A95A" w:rsidR="00F91555" w:rsidRPr="008F4E35" w:rsidRDefault="00F91555" w:rsidP="00F91555">
            <w:pPr>
              <w:jc w:val="center"/>
              <w:rPr>
                <w:sz w:val="22"/>
                <w:lang w:val="en-US"/>
              </w:rPr>
            </w:pPr>
            <w:r w:rsidRPr="004D5E30">
              <w:rPr>
                <w:sz w:val="22"/>
                <w:lang w:val="en-US"/>
              </w:rPr>
              <w:t>(</w:t>
            </w:r>
            <w:r w:rsidRPr="004D5E30">
              <w:rPr>
                <w:i/>
                <w:sz w:val="22"/>
                <w:lang w:val="en-US"/>
              </w:rPr>
              <w:t>p</w:t>
            </w:r>
            <w:r w:rsidRPr="004D5E30">
              <w:rPr>
                <w:sz w:val="22"/>
                <w:lang w:val="en-US"/>
              </w:rPr>
              <w:t xml:space="preserve"> &lt; 0.001)</w:t>
            </w:r>
          </w:p>
        </w:tc>
      </w:tr>
      <w:tr w:rsidR="00F91555" w:rsidRPr="009D6DD1" w14:paraId="2785ECA1" w14:textId="77777777" w:rsidTr="00E31EA1">
        <w:tc>
          <w:tcPr>
            <w:tcW w:w="2552" w:type="dxa"/>
            <w:tcBorders>
              <w:bottom w:val="nil"/>
            </w:tcBorders>
          </w:tcPr>
          <w:p w14:paraId="77D2AD7C" w14:textId="520B5D4D" w:rsidR="00F91555" w:rsidRPr="009D6DD1" w:rsidRDefault="00F91555" w:rsidP="00F91555">
            <w:pPr>
              <w:rPr>
                <w:sz w:val="22"/>
                <w:lang w:val="en-US"/>
              </w:rPr>
            </w:pPr>
          </w:p>
        </w:tc>
        <w:tc>
          <w:tcPr>
            <w:tcW w:w="1567" w:type="dxa"/>
            <w:tcBorders>
              <w:top w:val="nil"/>
              <w:bottom w:val="single" w:sz="4" w:space="0" w:color="auto"/>
            </w:tcBorders>
          </w:tcPr>
          <w:p w14:paraId="6856719E" w14:textId="19073176" w:rsidR="00F91555" w:rsidRPr="008F4E35" w:rsidRDefault="00F91555" w:rsidP="00F91555">
            <w:pPr>
              <w:jc w:val="center"/>
              <w:rPr>
                <w:sz w:val="22"/>
                <w:lang w:val="en-US"/>
              </w:rPr>
            </w:pPr>
            <w:r>
              <w:rPr>
                <w:sz w:val="22"/>
                <w:lang w:val="en-US"/>
              </w:rPr>
              <w:t>[-1.0%, 0.3%]</w:t>
            </w:r>
          </w:p>
        </w:tc>
        <w:tc>
          <w:tcPr>
            <w:tcW w:w="1567" w:type="dxa"/>
            <w:tcBorders>
              <w:top w:val="nil"/>
              <w:bottom w:val="single" w:sz="4" w:space="0" w:color="auto"/>
            </w:tcBorders>
          </w:tcPr>
          <w:p w14:paraId="5751B91A" w14:textId="44013137" w:rsidR="00F91555" w:rsidRPr="008F4E35" w:rsidRDefault="00F91555" w:rsidP="00F91555">
            <w:pPr>
              <w:jc w:val="center"/>
              <w:rPr>
                <w:sz w:val="22"/>
                <w:lang w:val="en-US"/>
              </w:rPr>
            </w:pPr>
            <w:r>
              <w:rPr>
                <w:sz w:val="22"/>
                <w:lang w:val="en-US"/>
              </w:rPr>
              <w:t>[-1.8%, -0.0%]</w:t>
            </w:r>
          </w:p>
        </w:tc>
        <w:tc>
          <w:tcPr>
            <w:tcW w:w="1567" w:type="dxa"/>
            <w:tcBorders>
              <w:top w:val="nil"/>
              <w:bottom w:val="single" w:sz="4" w:space="0" w:color="auto"/>
            </w:tcBorders>
          </w:tcPr>
          <w:p w14:paraId="7536FA33" w14:textId="7CC9F167" w:rsidR="00F91555" w:rsidRPr="008F4E35" w:rsidRDefault="00F91555" w:rsidP="00F91555">
            <w:pPr>
              <w:jc w:val="center"/>
              <w:rPr>
                <w:sz w:val="22"/>
                <w:lang w:val="en-US"/>
              </w:rPr>
            </w:pPr>
            <w:r>
              <w:rPr>
                <w:sz w:val="22"/>
                <w:lang w:val="en-US"/>
              </w:rPr>
              <w:t>[-2.5%, -0.6%]</w:t>
            </w:r>
          </w:p>
        </w:tc>
        <w:tc>
          <w:tcPr>
            <w:tcW w:w="1678" w:type="dxa"/>
            <w:tcBorders>
              <w:top w:val="nil"/>
              <w:bottom w:val="single" w:sz="4" w:space="0" w:color="auto"/>
            </w:tcBorders>
          </w:tcPr>
          <w:p w14:paraId="59297BF9" w14:textId="6A3F083B" w:rsidR="00F91555" w:rsidRPr="008F4E35" w:rsidRDefault="00F91555" w:rsidP="00F91555">
            <w:pPr>
              <w:jc w:val="center"/>
              <w:rPr>
                <w:sz w:val="22"/>
                <w:lang w:val="en-US"/>
              </w:rPr>
            </w:pPr>
            <w:r>
              <w:rPr>
                <w:sz w:val="22"/>
                <w:lang w:val="en-US"/>
              </w:rPr>
              <w:t>[-3.0%, -1.0%]</w:t>
            </w:r>
          </w:p>
        </w:tc>
      </w:tr>
      <w:tr w:rsidR="00F91555" w:rsidRPr="009D6DD1" w14:paraId="24657C4D" w14:textId="77777777" w:rsidTr="00E31EA1">
        <w:tc>
          <w:tcPr>
            <w:tcW w:w="2552" w:type="dxa"/>
            <w:tcBorders>
              <w:top w:val="nil"/>
              <w:bottom w:val="double" w:sz="4" w:space="0" w:color="auto"/>
            </w:tcBorders>
          </w:tcPr>
          <w:p w14:paraId="57D3A8EA" w14:textId="77777777" w:rsidR="00F91555" w:rsidRPr="009D6DD1" w:rsidRDefault="00F91555" w:rsidP="00F91555">
            <w:pPr>
              <w:rPr>
                <w:sz w:val="22"/>
                <w:lang w:val="en-US"/>
              </w:rPr>
            </w:pPr>
          </w:p>
        </w:tc>
        <w:tc>
          <w:tcPr>
            <w:tcW w:w="1567" w:type="dxa"/>
            <w:tcBorders>
              <w:top w:val="single" w:sz="4" w:space="0" w:color="auto"/>
              <w:bottom w:val="double" w:sz="4" w:space="0" w:color="auto"/>
            </w:tcBorders>
          </w:tcPr>
          <w:p w14:paraId="6E03FD56" w14:textId="77777777" w:rsidR="00F91555" w:rsidRPr="009D6DD1" w:rsidRDefault="00F91555" w:rsidP="00F91555">
            <w:pPr>
              <w:jc w:val="center"/>
              <w:rPr>
                <w:sz w:val="22"/>
                <w:lang w:val="en-US"/>
              </w:rPr>
            </w:pPr>
            <w:r w:rsidRPr="009D6DD1">
              <w:rPr>
                <w:sz w:val="22"/>
                <w:lang w:val="en-US"/>
              </w:rPr>
              <w:t>0%</w:t>
            </w:r>
          </w:p>
        </w:tc>
        <w:tc>
          <w:tcPr>
            <w:tcW w:w="1567" w:type="dxa"/>
            <w:tcBorders>
              <w:top w:val="single" w:sz="4" w:space="0" w:color="auto"/>
              <w:bottom w:val="double" w:sz="4" w:space="0" w:color="auto"/>
            </w:tcBorders>
          </w:tcPr>
          <w:p w14:paraId="2A1AAE66" w14:textId="77777777" w:rsidR="00F91555" w:rsidRPr="009D6DD1" w:rsidRDefault="00F91555" w:rsidP="00F91555">
            <w:pPr>
              <w:jc w:val="center"/>
              <w:rPr>
                <w:sz w:val="22"/>
                <w:lang w:val="en-US"/>
              </w:rPr>
            </w:pPr>
            <w:r w:rsidRPr="009D6DD1">
              <w:rPr>
                <w:sz w:val="22"/>
                <w:lang w:val="en-US"/>
              </w:rPr>
              <w:t>0%</w:t>
            </w:r>
          </w:p>
        </w:tc>
        <w:tc>
          <w:tcPr>
            <w:tcW w:w="1567" w:type="dxa"/>
            <w:tcBorders>
              <w:top w:val="single" w:sz="4" w:space="0" w:color="auto"/>
              <w:bottom w:val="double" w:sz="4" w:space="0" w:color="auto"/>
            </w:tcBorders>
          </w:tcPr>
          <w:p w14:paraId="5CA15718" w14:textId="77777777" w:rsidR="00F91555" w:rsidRPr="009D6DD1" w:rsidRDefault="00F91555" w:rsidP="00F91555">
            <w:pPr>
              <w:jc w:val="center"/>
              <w:rPr>
                <w:sz w:val="22"/>
                <w:lang w:val="en-US"/>
              </w:rPr>
            </w:pPr>
            <w:r w:rsidRPr="009D6DD1">
              <w:rPr>
                <w:sz w:val="22"/>
                <w:lang w:val="en-US"/>
              </w:rPr>
              <w:t>0%</w:t>
            </w:r>
          </w:p>
        </w:tc>
        <w:tc>
          <w:tcPr>
            <w:tcW w:w="1678" w:type="dxa"/>
            <w:tcBorders>
              <w:top w:val="single" w:sz="4" w:space="0" w:color="auto"/>
              <w:bottom w:val="double" w:sz="4" w:space="0" w:color="auto"/>
            </w:tcBorders>
          </w:tcPr>
          <w:p w14:paraId="34971DF8" w14:textId="77777777" w:rsidR="00F91555" w:rsidRPr="009D6DD1" w:rsidRDefault="00F91555" w:rsidP="00F91555">
            <w:pPr>
              <w:jc w:val="center"/>
              <w:rPr>
                <w:sz w:val="22"/>
                <w:lang w:val="en-US"/>
              </w:rPr>
            </w:pPr>
            <w:r w:rsidRPr="009D6DD1">
              <w:rPr>
                <w:sz w:val="22"/>
                <w:lang w:val="en-US"/>
              </w:rPr>
              <w:t>0%</w:t>
            </w:r>
          </w:p>
        </w:tc>
      </w:tr>
    </w:tbl>
    <w:p w14:paraId="645E5B34" w14:textId="0F2BBD8B" w:rsidR="00DA4954" w:rsidRPr="009D6DD1" w:rsidRDefault="00DA4954" w:rsidP="00F91555">
      <w:pPr>
        <w:spacing w:before="120"/>
        <w:ind w:right="95"/>
        <w:rPr>
          <w:sz w:val="22"/>
          <w:lang w:val="en-US"/>
        </w:rPr>
      </w:pPr>
      <w:r w:rsidRPr="009D6DD1">
        <w:rPr>
          <w:sz w:val="22"/>
          <w:lang w:val="en-US"/>
        </w:rPr>
        <w:t>Notes: Number of entrants is 6,624. They have been matched to the non-entrants using propensity score model specification reported in Table A</w:t>
      </w:r>
      <w:r>
        <w:rPr>
          <w:sz w:val="22"/>
          <w:lang w:val="en-US"/>
        </w:rPr>
        <w:t>2</w:t>
      </w:r>
      <w:r w:rsidRPr="009D6DD1">
        <w:rPr>
          <w:sz w:val="22"/>
          <w:lang w:val="en-US"/>
        </w:rPr>
        <w:t>. Occupation is compared to the year before entry (</w:t>
      </w:r>
      <w:r w:rsidRPr="00771AD7">
        <w:rPr>
          <w:i/>
          <w:sz w:val="22"/>
          <w:lang w:val="en-US"/>
        </w:rPr>
        <w:t>t</w:t>
      </w:r>
      <w:r>
        <w:rPr>
          <w:sz w:val="22"/>
          <w:lang w:val="en-US"/>
        </w:rPr>
        <w:t xml:space="preserve"> = </w:t>
      </w:r>
      <w:r w:rsidRPr="009D6DD1">
        <w:rPr>
          <w:sz w:val="22"/>
          <w:lang w:val="en-US"/>
        </w:rPr>
        <w:t>-1) using three levels: 1) Managers (highest level); 2) Professionals; 3) Other occupations (lowest level). We utilize Statistics Finland’s Classification of Occupations 2001 and 2010 that closely follow the international ISCO-88 and ISCO-08 classifications. Occupation is known annually for 2004</w:t>
      </w:r>
      <w:r w:rsidRPr="009D6DD1">
        <w:rPr>
          <w:lang w:val="en-US"/>
        </w:rPr>
        <w:t>–</w:t>
      </w:r>
      <w:r w:rsidRPr="009D6DD1">
        <w:rPr>
          <w:sz w:val="22"/>
          <w:lang w:val="en-US"/>
        </w:rPr>
        <w:t>2014, and therefore we only use cohorts from 2005</w:t>
      </w:r>
      <w:r w:rsidRPr="009D6DD1">
        <w:rPr>
          <w:lang w:val="en-US"/>
        </w:rPr>
        <w:t>–</w:t>
      </w:r>
      <w:r w:rsidRPr="009D6DD1">
        <w:rPr>
          <w:sz w:val="22"/>
          <w:lang w:val="en-US"/>
        </w:rPr>
        <w:t>2009.</w:t>
      </w:r>
      <w:r w:rsidR="000158CB">
        <w:rPr>
          <w:sz w:val="22"/>
          <w:lang w:val="en-US"/>
        </w:rPr>
        <w:t xml:space="preserve"> The reported p-values are </w:t>
      </w:r>
      <w:r w:rsidR="000158CB" w:rsidRPr="000158CB">
        <w:rPr>
          <w:sz w:val="22"/>
          <w:lang w:val="en-US"/>
        </w:rPr>
        <w:t xml:space="preserve">based on robust standard errors as defined in: Abadie, A., and G. W. </w:t>
      </w:r>
      <w:proofErr w:type="spellStart"/>
      <w:r w:rsidR="000158CB" w:rsidRPr="000158CB">
        <w:rPr>
          <w:sz w:val="22"/>
          <w:lang w:val="en-US"/>
        </w:rPr>
        <w:t>Imbens</w:t>
      </w:r>
      <w:proofErr w:type="spellEnd"/>
      <w:r w:rsidR="000158CB" w:rsidRPr="000158CB">
        <w:rPr>
          <w:sz w:val="22"/>
          <w:lang w:val="en-US"/>
        </w:rPr>
        <w:t xml:space="preserve">. 2016. Matching on the Estimated Propensity Score. </w:t>
      </w:r>
      <w:proofErr w:type="spellStart"/>
      <w:r w:rsidR="000158CB" w:rsidRPr="000158CB">
        <w:rPr>
          <w:sz w:val="22"/>
          <w:lang w:val="en-US"/>
        </w:rPr>
        <w:t>Econometrica</w:t>
      </w:r>
      <w:proofErr w:type="spellEnd"/>
      <w:r w:rsidR="000158CB" w:rsidRPr="000158CB">
        <w:rPr>
          <w:sz w:val="22"/>
          <w:lang w:val="en-US"/>
        </w:rPr>
        <w:t>, 84(2): 781–807.</w:t>
      </w:r>
      <w:r w:rsidR="00F91555">
        <w:rPr>
          <w:sz w:val="22"/>
          <w:lang w:val="en-US"/>
        </w:rPr>
        <w:t xml:space="preserve"> 95 percent confidence inte</w:t>
      </w:r>
      <w:r w:rsidR="007B31B7">
        <w:rPr>
          <w:sz w:val="22"/>
          <w:lang w:val="en-US"/>
        </w:rPr>
        <w:t>rvals</w:t>
      </w:r>
      <w:r w:rsidR="00F91555">
        <w:rPr>
          <w:sz w:val="22"/>
          <w:lang w:val="en-US"/>
        </w:rPr>
        <w:t xml:space="preserve"> are reported inside the square brackets.</w:t>
      </w:r>
    </w:p>
    <w:p w14:paraId="12DDD3CD" w14:textId="77777777" w:rsidR="00DA4954" w:rsidRPr="009D6DD1" w:rsidRDefault="00DA4954" w:rsidP="00DA4954">
      <w:pPr>
        <w:rPr>
          <w:rFonts w:eastAsia="Times New Roman" w:cs="Times New Roman"/>
          <w:bCs/>
          <w:szCs w:val="24"/>
          <w:lang w:val="en-US"/>
        </w:rPr>
      </w:pPr>
      <w:r w:rsidRPr="009D6DD1">
        <w:rPr>
          <w:lang w:val="en-US"/>
        </w:rPr>
        <w:br w:type="page"/>
      </w:r>
    </w:p>
    <w:p w14:paraId="63132741" w14:textId="77777777" w:rsidR="00DA4954" w:rsidRPr="009D6DD1" w:rsidRDefault="00DA4954" w:rsidP="00DA4954">
      <w:pPr>
        <w:spacing w:line="276" w:lineRule="auto"/>
        <w:jc w:val="center"/>
        <w:rPr>
          <w:rFonts w:cs="Times New Roman"/>
          <w:szCs w:val="20"/>
          <w:lang w:val="en-US"/>
        </w:rPr>
      </w:pPr>
      <w:r w:rsidRPr="00B91ACE">
        <w:rPr>
          <w:szCs w:val="24"/>
          <w:lang w:val="en-US"/>
        </w:rPr>
        <w:lastRenderedPageBreak/>
        <w:t>Figure B1</w:t>
      </w:r>
      <w:r w:rsidRPr="007A09CE">
        <w:rPr>
          <w:szCs w:val="24"/>
          <w:lang w:val="en-US"/>
        </w:rPr>
        <w:t xml:space="preserve"> – Fixed Effects Returns to Program Attendance (with 95% Confidence Intervals): Estimated on Matched Data using CEM</w:t>
      </w:r>
    </w:p>
    <w:p w14:paraId="70D5C2E6" w14:textId="77777777" w:rsidR="00DA4954" w:rsidRPr="009D6DD1" w:rsidRDefault="00DA4954" w:rsidP="00DA4954">
      <w:pPr>
        <w:pStyle w:val="tablenote"/>
        <w:spacing w:before="0"/>
        <w:jc w:val="center"/>
        <w:rPr>
          <w:lang w:val="en-US"/>
        </w:rPr>
      </w:pPr>
    </w:p>
    <w:p w14:paraId="53A2ED09" w14:textId="77777777" w:rsidR="00DA4954" w:rsidRPr="009D6DD1" w:rsidRDefault="00DA4954" w:rsidP="00DA4954">
      <w:pPr>
        <w:pStyle w:val="tablenote"/>
        <w:spacing w:before="0"/>
        <w:jc w:val="center"/>
        <w:rPr>
          <w:lang w:val="en-US"/>
        </w:rPr>
      </w:pPr>
      <w:r>
        <w:rPr>
          <w:noProof/>
          <w:lang w:val="fi-FI" w:eastAsia="fi-FI"/>
        </w:rPr>
        <w:drawing>
          <wp:inline distT="0" distB="0" distL="0" distR="0" wp14:anchorId="69A40C0B" wp14:editId="556EE6B3">
            <wp:extent cx="4968000" cy="3619947"/>
            <wp:effectExtent l="0" t="0" r="4445" b="0"/>
            <wp:docPr id="14" name="Kuva 14" descr="figureB1_cem2_t0_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eB1_cem2_t0_ear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68000" cy="3619947"/>
                    </a:xfrm>
                    <a:prstGeom prst="rect">
                      <a:avLst/>
                    </a:prstGeom>
                    <a:noFill/>
                    <a:ln>
                      <a:noFill/>
                    </a:ln>
                  </pic:spPr>
                </pic:pic>
              </a:graphicData>
            </a:graphic>
          </wp:inline>
        </w:drawing>
      </w:r>
    </w:p>
    <w:p w14:paraId="2C6C594C" w14:textId="77777777" w:rsidR="00DA4954" w:rsidRPr="009D6DD1" w:rsidRDefault="00DA4954" w:rsidP="00DA4954">
      <w:pPr>
        <w:pStyle w:val="tablenote"/>
        <w:spacing w:before="0" w:after="120"/>
        <w:jc w:val="center"/>
        <w:rPr>
          <w:lang w:val="en-US"/>
        </w:rPr>
      </w:pPr>
      <w:r>
        <w:rPr>
          <w:noProof/>
          <w:lang w:val="fi-FI" w:eastAsia="fi-FI"/>
        </w:rPr>
        <w:drawing>
          <wp:inline distT="0" distB="0" distL="0" distR="0" wp14:anchorId="1A953FAA" wp14:editId="6AB8200B">
            <wp:extent cx="4968000" cy="3613091"/>
            <wp:effectExtent l="0" t="0" r="4445" b="6985"/>
            <wp:docPr id="2" name="Picture 2" descr="C:\Users\mphaapan\AppData\Local\Microsoft\Windows\INetCache\Content.Word\figureB1_cem2_t0_emp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phaapan\AppData\Local\Microsoft\Windows\INetCache\Content.Word\figureB1_cem2_t0_empl.em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68000" cy="3613091"/>
                    </a:xfrm>
                    <a:prstGeom prst="rect">
                      <a:avLst/>
                    </a:prstGeom>
                    <a:noFill/>
                    <a:ln>
                      <a:noFill/>
                    </a:ln>
                  </pic:spPr>
                </pic:pic>
              </a:graphicData>
            </a:graphic>
          </wp:inline>
        </w:drawing>
      </w:r>
    </w:p>
    <w:p w14:paraId="53AA8915" w14:textId="77777777" w:rsidR="00DA4954" w:rsidRPr="009D6DD1" w:rsidRDefault="00DA4954" w:rsidP="00DA4954">
      <w:pPr>
        <w:pStyle w:val="tablenote"/>
        <w:spacing w:before="0"/>
        <w:jc w:val="center"/>
        <w:rPr>
          <w:lang w:val="en-US"/>
        </w:rPr>
      </w:pPr>
      <w:r w:rsidRPr="009D6DD1">
        <w:rPr>
          <w:lang w:val="en-US"/>
        </w:rPr>
        <w:t>Notes: See Table A</w:t>
      </w:r>
      <w:r>
        <w:rPr>
          <w:lang w:val="en-US"/>
        </w:rPr>
        <w:t>1</w:t>
      </w:r>
      <w:r w:rsidRPr="009D6DD1">
        <w:rPr>
          <w:lang w:val="en-US"/>
        </w:rPr>
        <w:t xml:space="preserve"> (columns 2 and 4) for the specification of the CEM model. Exact match is found for </w:t>
      </w:r>
      <w:r w:rsidRPr="009D6DD1">
        <w:rPr>
          <w:rFonts w:cs="Times New Roman"/>
          <w:color w:val="000000"/>
          <w:szCs w:val="22"/>
          <w:lang w:val="en-US"/>
        </w:rPr>
        <w:t>61.</w:t>
      </w:r>
      <w:r>
        <w:rPr>
          <w:rFonts w:cs="Times New Roman"/>
          <w:color w:val="000000"/>
          <w:szCs w:val="22"/>
          <w:lang w:val="en-US"/>
        </w:rPr>
        <w:t>0</w:t>
      </w:r>
      <w:r w:rsidRPr="009D6DD1">
        <w:rPr>
          <w:lang w:val="en-US"/>
        </w:rPr>
        <w:t xml:space="preserve">% of the 7,148 </w:t>
      </w:r>
      <w:r>
        <w:rPr>
          <w:lang w:val="en-US"/>
        </w:rPr>
        <w:t xml:space="preserve">vocational master’s </w:t>
      </w:r>
      <w:r w:rsidRPr="009D6DD1">
        <w:rPr>
          <w:lang w:val="en-US"/>
        </w:rPr>
        <w:t xml:space="preserve">entrants. The matched fixed effects regressions also include controls for time relative to entry (not interacted with attendance status), dummy variables for calendar year, and age in years as listed in </w:t>
      </w:r>
      <w:r>
        <w:rPr>
          <w:lang w:val="en-US"/>
        </w:rPr>
        <w:t>equation (1)</w:t>
      </w:r>
      <w:r w:rsidRPr="009D6DD1">
        <w:rPr>
          <w:lang w:val="en-US"/>
        </w:rPr>
        <w:t xml:space="preserve">. Reference year is </w:t>
      </w:r>
      <w:r w:rsidRPr="007956F9">
        <w:rPr>
          <w:i/>
          <w:lang w:val="en-US"/>
        </w:rPr>
        <w:t>t</w:t>
      </w:r>
      <w:r>
        <w:rPr>
          <w:lang w:val="en-US"/>
        </w:rPr>
        <w:t xml:space="preserve"> = </w:t>
      </w:r>
      <w:r w:rsidRPr="009D6DD1">
        <w:rPr>
          <w:lang w:val="en-US"/>
        </w:rPr>
        <w:t>-1.</w:t>
      </w:r>
    </w:p>
    <w:p w14:paraId="5059C79D" w14:textId="77777777" w:rsidR="00DA4954" w:rsidRPr="009D6DD1" w:rsidRDefault="00DA4954" w:rsidP="00DA4954">
      <w:pPr>
        <w:spacing w:line="276" w:lineRule="auto"/>
        <w:jc w:val="center"/>
        <w:rPr>
          <w:szCs w:val="24"/>
          <w:lang w:val="en-US"/>
        </w:rPr>
      </w:pPr>
      <w:r w:rsidRPr="009D6DD1">
        <w:rPr>
          <w:lang w:val="en-US"/>
        </w:rPr>
        <w:br w:type="page"/>
      </w:r>
      <w:r w:rsidRPr="00B91ACE">
        <w:rPr>
          <w:szCs w:val="24"/>
          <w:lang w:val="en-US"/>
        </w:rPr>
        <w:lastRenderedPageBreak/>
        <w:t>Figure B2</w:t>
      </w:r>
      <w:r w:rsidRPr="007A09CE">
        <w:rPr>
          <w:szCs w:val="24"/>
          <w:lang w:val="en-US"/>
        </w:rPr>
        <w:t xml:space="preserve"> – Fixed Effects Returns to Program Attendance (with 95% Confidence Intervals): Estimated Using Inverse Probability Weighted Regression Models</w:t>
      </w:r>
    </w:p>
    <w:p w14:paraId="1F4BBBD6" w14:textId="77777777" w:rsidR="00DA4954" w:rsidRDefault="00DA4954" w:rsidP="00DA4954">
      <w:pPr>
        <w:pStyle w:val="tablenote"/>
        <w:spacing w:before="240"/>
        <w:jc w:val="center"/>
        <w:rPr>
          <w:lang w:val="en-US"/>
        </w:rPr>
      </w:pPr>
      <w:r>
        <w:rPr>
          <w:noProof/>
          <w:lang w:val="fi-FI" w:eastAsia="fi-FI"/>
        </w:rPr>
        <w:drawing>
          <wp:inline distT="0" distB="0" distL="0" distR="0" wp14:anchorId="34B2242F" wp14:editId="3122DEEA">
            <wp:extent cx="4968000" cy="3619947"/>
            <wp:effectExtent l="0" t="0" r="4445" b="0"/>
            <wp:docPr id="15" name="Kuva 15" descr="figureB2_IPWFEs_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B2_IPWFEs_ear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68000" cy="3619947"/>
                    </a:xfrm>
                    <a:prstGeom prst="rect">
                      <a:avLst/>
                    </a:prstGeom>
                    <a:noFill/>
                    <a:ln>
                      <a:noFill/>
                    </a:ln>
                  </pic:spPr>
                </pic:pic>
              </a:graphicData>
            </a:graphic>
          </wp:inline>
        </w:drawing>
      </w:r>
    </w:p>
    <w:p w14:paraId="3771C680" w14:textId="77777777" w:rsidR="00DA4954" w:rsidRPr="009D6DD1" w:rsidRDefault="00DA4954" w:rsidP="00DA4954">
      <w:pPr>
        <w:pStyle w:val="tablenote"/>
        <w:spacing w:before="0" w:after="120"/>
        <w:jc w:val="center"/>
        <w:rPr>
          <w:lang w:val="en-US"/>
        </w:rPr>
      </w:pPr>
      <w:r>
        <w:rPr>
          <w:noProof/>
          <w:lang w:val="fi-FI" w:eastAsia="fi-FI"/>
        </w:rPr>
        <w:drawing>
          <wp:inline distT="0" distB="0" distL="0" distR="0" wp14:anchorId="21CE878F" wp14:editId="0B33368B">
            <wp:extent cx="4968000" cy="3619947"/>
            <wp:effectExtent l="0" t="0" r="4445" b="0"/>
            <wp:docPr id="16" name="Kuva 16" descr="figureB2_IPWFEs_em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eB2_IPWFEs_emp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68000" cy="3619947"/>
                    </a:xfrm>
                    <a:prstGeom prst="rect">
                      <a:avLst/>
                    </a:prstGeom>
                    <a:noFill/>
                    <a:ln>
                      <a:noFill/>
                    </a:ln>
                  </pic:spPr>
                </pic:pic>
              </a:graphicData>
            </a:graphic>
          </wp:inline>
        </w:drawing>
      </w:r>
    </w:p>
    <w:p w14:paraId="22D8FA76" w14:textId="77777777" w:rsidR="00DA4954" w:rsidRPr="009D6DD1" w:rsidRDefault="00DA4954" w:rsidP="00DA4954">
      <w:pPr>
        <w:jc w:val="center"/>
        <w:rPr>
          <w:sz w:val="22"/>
          <w:lang w:val="en-US"/>
        </w:rPr>
      </w:pPr>
      <w:r w:rsidRPr="009D6DD1">
        <w:rPr>
          <w:sz w:val="22"/>
          <w:lang w:val="en-US"/>
        </w:rPr>
        <w:t xml:space="preserve">Notes: Number of observations is </w:t>
      </w:r>
      <w:r w:rsidRPr="00BB1E4C">
        <w:rPr>
          <w:sz w:val="22"/>
          <w:lang w:val="en-US"/>
        </w:rPr>
        <w:t>12,835,428</w:t>
      </w:r>
      <w:r w:rsidRPr="009D6DD1">
        <w:rPr>
          <w:sz w:val="22"/>
          <w:lang w:val="en-US"/>
        </w:rPr>
        <w:t xml:space="preserve">. The inverse probability weighted (IPW) fixed effects regressions also include controls for time relative to entry (not interacted with attendance status), dummy variables for calendar year, and age in years as listed in </w:t>
      </w:r>
      <w:r>
        <w:rPr>
          <w:sz w:val="22"/>
          <w:lang w:val="en-US"/>
        </w:rPr>
        <w:t>equation (1)</w:t>
      </w:r>
      <w:r w:rsidRPr="009D6DD1">
        <w:rPr>
          <w:sz w:val="22"/>
          <w:lang w:val="en-US"/>
        </w:rPr>
        <w:t xml:space="preserve">. Reference year is </w:t>
      </w:r>
      <w:r>
        <w:rPr>
          <w:i/>
          <w:sz w:val="22"/>
          <w:lang w:val="en-US"/>
        </w:rPr>
        <w:t xml:space="preserve">t = </w:t>
      </w:r>
      <w:r w:rsidRPr="009D6DD1">
        <w:rPr>
          <w:sz w:val="22"/>
          <w:lang w:val="en-US"/>
        </w:rPr>
        <w:t xml:space="preserve">-1. The weights are 1 for the treated and </w:t>
      </w:r>
      <w:r w:rsidRPr="009D6DD1">
        <w:rPr>
          <w:i/>
          <w:sz w:val="22"/>
          <w:lang w:val="en-US"/>
        </w:rPr>
        <w:t>p</w:t>
      </w:r>
      <w:r w:rsidRPr="009D6DD1">
        <w:rPr>
          <w:sz w:val="22"/>
          <w:lang w:val="en-US"/>
        </w:rPr>
        <w:t>(</w:t>
      </w:r>
      <w:r w:rsidRPr="009D6DD1">
        <w:rPr>
          <w:i/>
          <w:sz w:val="22"/>
          <w:lang w:val="en-US"/>
        </w:rPr>
        <w:t>x</w:t>
      </w:r>
      <w:r w:rsidRPr="009D6DD1">
        <w:rPr>
          <w:i/>
          <w:sz w:val="22"/>
          <w:vertAlign w:val="subscript"/>
          <w:lang w:val="en-US"/>
        </w:rPr>
        <w:t>i</w:t>
      </w:r>
      <w:r w:rsidRPr="009D6DD1">
        <w:rPr>
          <w:sz w:val="22"/>
          <w:lang w:val="en-US"/>
        </w:rPr>
        <w:t>)/(1–</w:t>
      </w:r>
      <w:r w:rsidRPr="009D6DD1">
        <w:rPr>
          <w:i/>
          <w:sz w:val="22"/>
          <w:lang w:val="en-US"/>
        </w:rPr>
        <w:t>p</w:t>
      </w:r>
      <w:r w:rsidRPr="009D6DD1">
        <w:rPr>
          <w:sz w:val="22"/>
          <w:lang w:val="en-US"/>
        </w:rPr>
        <w:t>(</w:t>
      </w:r>
      <w:r w:rsidRPr="009D6DD1">
        <w:rPr>
          <w:i/>
          <w:sz w:val="22"/>
          <w:lang w:val="en-US"/>
        </w:rPr>
        <w:t>x</w:t>
      </w:r>
      <w:r w:rsidRPr="009D6DD1">
        <w:rPr>
          <w:i/>
          <w:sz w:val="22"/>
          <w:vertAlign w:val="subscript"/>
          <w:lang w:val="en-US"/>
        </w:rPr>
        <w:t>i</w:t>
      </w:r>
      <w:r w:rsidRPr="009D6DD1">
        <w:rPr>
          <w:sz w:val="22"/>
          <w:lang w:val="en-US"/>
        </w:rPr>
        <w:t xml:space="preserve">)) for the untreated. The propensity scores, </w:t>
      </w:r>
      <w:r w:rsidRPr="009D6DD1">
        <w:rPr>
          <w:i/>
          <w:sz w:val="22"/>
          <w:lang w:val="en-US"/>
        </w:rPr>
        <w:t>p</w:t>
      </w:r>
      <w:r w:rsidRPr="009D6DD1">
        <w:rPr>
          <w:sz w:val="22"/>
          <w:lang w:val="en-US"/>
        </w:rPr>
        <w:t>(</w:t>
      </w:r>
      <w:r w:rsidRPr="009D6DD1">
        <w:rPr>
          <w:i/>
          <w:sz w:val="22"/>
          <w:lang w:val="en-US"/>
        </w:rPr>
        <w:t>x</w:t>
      </w:r>
      <w:r w:rsidRPr="009D6DD1">
        <w:rPr>
          <w:i/>
          <w:sz w:val="22"/>
          <w:vertAlign w:val="subscript"/>
          <w:lang w:val="en-US"/>
        </w:rPr>
        <w:t>i</w:t>
      </w:r>
      <w:r w:rsidRPr="009D6DD1">
        <w:rPr>
          <w:sz w:val="22"/>
          <w:lang w:val="en-US"/>
        </w:rPr>
        <w:t xml:space="preserve">), are estimated using </w:t>
      </w:r>
      <w:proofErr w:type="spellStart"/>
      <w:r w:rsidRPr="009D6DD1">
        <w:rPr>
          <w:sz w:val="22"/>
          <w:lang w:val="en-US"/>
        </w:rPr>
        <w:t>probit</w:t>
      </w:r>
      <w:proofErr w:type="spellEnd"/>
      <w:r w:rsidRPr="009D6DD1">
        <w:rPr>
          <w:sz w:val="22"/>
          <w:lang w:val="en-US"/>
        </w:rPr>
        <w:t xml:space="preserve"> model reported in Table A</w:t>
      </w:r>
      <w:r>
        <w:rPr>
          <w:sz w:val="22"/>
          <w:lang w:val="en-US"/>
        </w:rPr>
        <w:t>2</w:t>
      </w:r>
      <w:r w:rsidRPr="009D6DD1">
        <w:rPr>
          <w:sz w:val="22"/>
          <w:lang w:val="en-US"/>
        </w:rPr>
        <w:t>.</w:t>
      </w:r>
    </w:p>
    <w:p w14:paraId="0F15F22C" w14:textId="77777777" w:rsidR="00DA4954" w:rsidRPr="009D6DD1" w:rsidRDefault="00DA4954" w:rsidP="00DA4954">
      <w:pPr>
        <w:pStyle w:val="Tabletitle"/>
        <w:rPr>
          <w:b/>
          <w:i/>
        </w:rPr>
      </w:pPr>
      <w:r w:rsidRPr="009D6DD1">
        <w:rPr>
          <w:b/>
          <w:i/>
        </w:rPr>
        <w:lastRenderedPageBreak/>
        <w:t>C) Additional Descriptive Statistics and Information</w:t>
      </w:r>
    </w:p>
    <w:p w14:paraId="57F83E73" w14:textId="77777777" w:rsidR="00DA4954" w:rsidRPr="009D6DD1" w:rsidRDefault="00DA4954" w:rsidP="00DA4954">
      <w:pPr>
        <w:pStyle w:val="Tabletitle"/>
      </w:pPr>
    </w:p>
    <w:p w14:paraId="6980B205" w14:textId="77777777" w:rsidR="00DA4954" w:rsidRPr="009D6DD1" w:rsidRDefault="00DA4954" w:rsidP="00DA4954">
      <w:pPr>
        <w:pStyle w:val="Tabletitle"/>
      </w:pPr>
      <w:r w:rsidRPr="00B91ACE">
        <w:t>Table C1</w:t>
      </w:r>
      <w:r w:rsidRPr="007A09CE">
        <w:t xml:space="preserve"> – Key Descriptive Statistics for Master’s Students, Including Dropouts vs. Completers</w:t>
      </w:r>
    </w:p>
    <w:tbl>
      <w:tblPr>
        <w:tblW w:w="8931" w:type="dxa"/>
        <w:tblInd w:w="28" w:type="dxa"/>
        <w:tblLayout w:type="fixed"/>
        <w:tblCellMar>
          <w:left w:w="28" w:type="dxa"/>
          <w:right w:w="28" w:type="dxa"/>
        </w:tblCellMar>
        <w:tblLook w:val="04A0" w:firstRow="1" w:lastRow="0" w:firstColumn="1" w:lastColumn="0" w:noHBand="0" w:noVBand="1"/>
      </w:tblPr>
      <w:tblGrid>
        <w:gridCol w:w="3624"/>
        <w:gridCol w:w="884"/>
        <w:gridCol w:w="885"/>
        <w:gridCol w:w="884"/>
        <w:gridCol w:w="885"/>
        <w:gridCol w:w="884"/>
        <w:gridCol w:w="885"/>
      </w:tblGrid>
      <w:tr w:rsidR="00DA4954" w:rsidRPr="009D6DD1" w14:paraId="7BA8586A" w14:textId="77777777" w:rsidTr="00125F84">
        <w:trPr>
          <w:trHeight w:val="280"/>
        </w:trPr>
        <w:tc>
          <w:tcPr>
            <w:tcW w:w="3624" w:type="dxa"/>
            <w:tcBorders>
              <w:top w:val="double" w:sz="4" w:space="0" w:color="auto"/>
              <w:left w:val="nil"/>
              <w:bottom w:val="nil"/>
              <w:right w:val="nil"/>
            </w:tcBorders>
            <w:shd w:val="clear" w:color="auto" w:fill="auto"/>
            <w:noWrap/>
            <w:vAlign w:val="bottom"/>
            <w:hideMark/>
          </w:tcPr>
          <w:p w14:paraId="093A4768" w14:textId="77777777" w:rsidR="00DA4954" w:rsidRPr="009D6DD1" w:rsidRDefault="00DA4954" w:rsidP="00125F84">
            <w:pPr>
              <w:rPr>
                <w:rFonts w:eastAsia="Times New Roman" w:cs="Times New Roman"/>
                <w:color w:val="000000"/>
                <w:sz w:val="22"/>
                <w:lang w:val="en-US"/>
              </w:rPr>
            </w:pPr>
          </w:p>
        </w:tc>
        <w:tc>
          <w:tcPr>
            <w:tcW w:w="884" w:type="dxa"/>
            <w:tcBorders>
              <w:top w:val="double" w:sz="4" w:space="0" w:color="auto"/>
              <w:left w:val="nil"/>
              <w:bottom w:val="nil"/>
              <w:right w:val="nil"/>
            </w:tcBorders>
            <w:shd w:val="clear" w:color="auto" w:fill="auto"/>
            <w:noWrap/>
            <w:vAlign w:val="bottom"/>
            <w:hideMark/>
          </w:tcPr>
          <w:p w14:paraId="1BD20F3D"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(1)</w:t>
            </w:r>
          </w:p>
        </w:tc>
        <w:tc>
          <w:tcPr>
            <w:tcW w:w="885" w:type="dxa"/>
            <w:tcBorders>
              <w:top w:val="double" w:sz="4" w:space="0" w:color="auto"/>
              <w:left w:val="nil"/>
              <w:bottom w:val="nil"/>
              <w:right w:val="nil"/>
            </w:tcBorders>
            <w:shd w:val="clear" w:color="auto" w:fill="auto"/>
            <w:noWrap/>
            <w:vAlign w:val="bottom"/>
            <w:hideMark/>
          </w:tcPr>
          <w:p w14:paraId="649F6250"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(2)</w:t>
            </w:r>
          </w:p>
        </w:tc>
        <w:tc>
          <w:tcPr>
            <w:tcW w:w="884" w:type="dxa"/>
            <w:tcBorders>
              <w:top w:val="double" w:sz="4" w:space="0" w:color="auto"/>
              <w:left w:val="nil"/>
              <w:bottom w:val="nil"/>
              <w:right w:val="nil"/>
            </w:tcBorders>
            <w:shd w:val="clear" w:color="auto" w:fill="auto"/>
            <w:noWrap/>
            <w:vAlign w:val="bottom"/>
            <w:hideMark/>
          </w:tcPr>
          <w:p w14:paraId="518B7805"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(3)</w:t>
            </w:r>
          </w:p>
        </w:tc>
        <w:tc>
          <w:tcPr>
            <w:tcW w:w="885" w:type="dxa"/>
            <w:tcBorders>
              <w:top w:val="double" w:sz="4" w:space="0" w:color="auto"/>
              <w:left w:val="nil"/>
              <w:bottom w:val="nil"/>
              <w:right w:val="nil"/>
            </w:tcBorders>
            <w:shd w:val="clear" w:color="auto" w:fill="auto"/>
            <w:noWrap/>
            <w:vAlign w:val="bottom"/>
            <w:hideMark/>
          </w:tcPr>
          <w:p w14:paraId="6E88334D"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(4)</w:t>
            </w:r>
          </w:p>
        </w:tc>
        <w:tc>
          <w:tcPr>
            <w:tcW w:w="884" w:type="dxa"/>
            <w:tcBorders>
              <w:top w:val="double" w:sz="4" w:space="0" w:color="auto"/>
              <w:left w:val="nil"/>
              <w:bottom w:val="nil"/>
              <w:right w:val="nil"/>
            </w:tcBorders>
            <w:shd w:val="clear" w:color="auto" w:fill="auto"/>
            <w:noWrap/>
            <w:vAlign w:val="bottom"/>
            <w:hideMark/>
          </w:tcPr>
          <w:p w14:paraId="7A2508DB"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(5)</w:t>
            </w:r>
          </w:p>
        </w:tc>
        <w:tc>
          <w:tcPr>
            <w:tcW w:w="885" w:type="dxa"/>
            <w:tcBorders>
              <w:top w:val="double" w:sz="4" w:space="0" w:color="auto"/>
              <w:left w:val="nil"/>
              <w:bottom w:val="nil"/>
              <w:right w:val="nil"/>
            </w:tcBorders>
            <w:shd w:val="clear" w:color="auto" w:fill="auto"/>
            <w:noWrap/>
            <w:vAlign w:val="bottom"/>
            <w:hideMark/>
          </w:tcPr>
          <w:p w14:paraId="79D1AB5F"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(6)</w:t>
            </w:r>
          </w:p>
        </w:tc>
      </w:tr>
      <w:tr w:rsidR="00DA4954" w:rsidRPr="009D6DD1" w14:paraId="614EE91C" w14:textId="77777777" w:rsidTr="00125F84">
        <w:trPr>
          <w:trHeight w:val="280"/>
        </w:trPr>
        <w:tc>
          <w:tcPr>
            <w:tcW w:w="3624" w:type="dxa"/>
            <w:tcBorders>
              <w:top w:val="nil"/>
              <w:left w:val="nil"/>
              <w:bottom w:val="nil"/>
              <w:right w:val="nil"/>
            </w:tcBorders>
            <w:shd w:val="clear" w:color="auto" w:fill="auto"/>
            <w:noWrap/>
            <w:vAlign w:val="bottom"/>
            <w:hideMark/>
          </w:tcPr>
          <w:p w14:paraId="0454D2EC" w14:textId="77777777" w:rsidR="00DA4954" w:rsidRPr="009D6DD1" w:rsidRDefault="00DA4954" w:rsidP="00125F84">
            <w:pPr>
              <w:rPr>
                <w:rFonts w:eastAsia="Times New Roman" w:cs="Times New Roman"/>
                <w:color w:val="000000"/>
                <w:sz w:val="22"/>
                <w:lang w:val="en-US"/>
              </w:rPr>
            </w:pPr>
          </w:p>
        </w:tc>
        <w:tc>
          <w:tcPr>
            <w:tcW w:w="1769" w:type="dxa"/>
            <w:gridSpan w:val="2"/>
            <w:tcBorders>
              <w:top w:val="nil"/>
              <w:left w:val="nil"/>
              <w:bottom w:val="nil"/>
              <w:right w:val="nil"/>
            </w:tcBorders>
            <w:shd w:val="clear" w:color="auto" w:fill="auto"/>
            <w:noWrap/>
            <w:vAlign w:val="bottom"/>
            <w:hideMark/>
          </w:tcPr>
          <w:p w14:paraId="452C5750"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All Students</w:t>
            </w:r>
          </w:p>
        </w:tc>
        <w:tc>
          <w:tcPr>
            <w:tcW w:w="1769" w:type="dxa"/>
            <w:gridSpan w:val="2"/>
            <w:tcBorders>
              <w:top w:val="nil"/>
              <w:left w:val="nil"/>
              <w:bottom w:val="nil"/>
              <w:right w:val="nil"/>
            </w:tcBorders>
            <w:shd w:val="clear" w:color="auto" w:fill="auto"/>
            <w:noWrap/>
            <w:vAlign w:val="bottom"/>
            <w:hideMark/>
          </w:tcPr>
          <w:p w14:paraId="511E7F03"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Dropouts</w:t>
            </w:r>
          </w:p>
        </w:tc>
        <w:tc>
          <w:tcPr>
            <w:tcW w:w="1769" w:type="dxa"/>
            <w:gridSpan w:val="2"/>
            <w:tcBorders>
              <w:top w:val="nil"/>
              <w:left w:val="nil"/>
              <w:bottom w:val="nil"/>
              <w:right w:val="nil"/>
            </w:tcBorders>
            <w:shd w:val="clear" w:color="auto" w:fill="auto"/>
            <w:noWrap/>
            <w:vAlign w:val="bottom"/>
            <w:hideMark/>
          </w:tcPr>
          <w:p w14:paraId="19FB85F6"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Completers</w:t>
            </w:r>
          </w:p>
        </w:tc>
      </w:tr>
      <w:tr w:rsidR="00DA4954" w:rsidRPr="009D6DD1" w14:paraId="1D20F707" w14:textId="77777777" w:rsidTr="00125F84">
        <w:trPr>
          <w:trHeight w:val="280"/>
        </w:trPr>
        <w:tc>
          <w:tcPr>
            <w:tcW w:w="3624" w:type="dxa"/>
            <w:tcBorders>
              <w:top w:val="nil"/>
              <w:left w:val="nil"/>
              <w:bottom w:val="double" w:sz="4" w:space="0" w:color="auto"/>
              <w:right w:val="nil"/>
            </w:tcBorders>
            <w:shd w:val="clear" w:color="auto" w:fill="auto"/>
            <w:noWrap/>
            <w:vAlign w:val="bottom"/>
            <w:hideMark/>
          </w:tcPr>
          <w:p w14:paraId="2B51C099" w14:textId="77777777" w:rsidR="00DA4954" w:rsidRPr="009D6DD1" w:rsidRDefault="00DA4954" w:rsidP="00125F84">
            <w:pPr>
              <w:rPr>
                <w:rFonts w:eastAsia="Times New Roman" w:cs="Times New Roman"/>
                <w:color w:val="000000"/>
                <w:sz w:val="22"/>
                <w:lang w:val="en-US"/>
              </w:rPr>
            </w:pPr>
          </w:p>
        </w:tc>
        <w:tc>
          <w:tcPr>
            <w:tcW w:w="884" w:type="dxa"/>
            <w:tcBorders>
              <w:top w:val="nil"/>
              <w:left w:val="nil"/>
              <w:bottom w:val="double" w:sz="4" w:space="0" w:color="auto"/>
              <w:right w:val="nil"/>
            </w:tcBorders>
            <w:shd w:val="clear" w:color="auto" w:fill="auto"/>
            <w:noWrap/>
            <w:vAlign w:val="bottom"/>
            <w:hideMark/>
          </w:tcPr>
          <w:p w14:paraId="7A5676DC"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Mean</w:t>
            </w:r>
          </w:p>
        </w:tc>
        <w:tc>
          <w:tcPr>
            <w:tcW w:w="885" w:type="dxa"/>
            <w:tcBorders>
              <w:top w:val="nil"/>
              <w:left w:val="nil"/>
              <w:bottom w:val="double" w:sz="4" w:space="0" w:color="auto"/>
              <w:right w:val="nil"/>
            </w:tcBorders>
            <w:shd w:val="clear" w:color="auto" w:fill="auto"/>
            <w:noWrap/>
            <w:vAlign w:val="bottom"/>
            <w:hideMark/>
          </w:tcPr>
          <w:p w14:paraId="621AC87C"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S</w:t>
            </w:r>
            <w:r>
              <w:rPr>
                <w:rFonts w:eastAsia="Times New Roman" w:cs="Times New Roman"/>
                <w:color w:val="000000"/>
                <w:sz w:val="22"/>
                <w:lang w:val="en-US"/>
              </w:rPr>
              <w:t>td. Dev.</w:t>
            </w:r>
          </w:p>
        </w:tc>
        <w:tc>
          <w:tcPr>
            <w:tcW w:w="884" w:type="dxa"/>
            <w:tcBorders>
              <w:top w:val="nil"/>
              <w:left w:val="nil"/>
              <w:bottom w:val="double" w:sz="4" w:space="0" w:color="auto"/>
              <w:right w:val="nil"/>
            </w:tcBorders>
            <w:shd w:val="clear" w:color="auto" w:fill="auto"/>
            <w:noWrap/>
            <w:vAlign w:val="bottom"/>
            <w:hideMark/>
          </w:tcPr>
          <w:p w14:paraId="388A32E9"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Mean</w:t>
            </w:r>
          </w:p>
        </w:tc>
        <w:tc>
          <w:tcPr>
            <w:tcW w:w="885" w:type="dxa"/>
            <w:tcBorders>
              <w:top w:val="nil"/>
              <w:left w:val="nil"/>
              <w:bottom w:val="double" w:sz="4" w:space="0" w:color="auto"/>
              <w:right w:val="nil"/>
            </w:tcBorders>
            <w:shd w:val="clear" w:color="auto" w:fill="auto"/>
            <w:noWrap/>
            <w:vAlign w:val="bottom"/>
            <w:hideMark/>
          </w:tcPr>
          <w:p w14:paraId="28CFE3C5"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S</w:t>
            </w:r>
            <w:r>
              <w:rPr>
                <w:rFonts w:eastAsia="Times New Roman" w:cs="Times New Roman"/>
                <w:color w:val="000000"/>
                <w:sz w:val="22"/>
                <w:lang w:val="en-US"/>
              </w:rPr>
              <w:t>td. Dev.</w:t>
            </w:r>
          </w:p>
        </w:tc>
        <w:tc>
          <w:tcPr>
            <w:tcW w:w="884" w:type="dxa"/>
            <w:tcBorders>
              <w:top w:val="nil"/>
              <w:left w:val="nil"/>
              <w:bottom w:val="double" w:sz="4" w:space="0" w:color="auto"/>
              <w:right w:val="nil"/>
            </w:tcBorders>
            <w:shd w:val="clear" w:color="auto" w:fill="auto"/>
            <w:noWrap/>
            <w:vAlign w:val="bottom"/>
            <w:hideMark/>
          </w:tcPr>
          <w:p w14:paraId="4A61CF36"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Mean</w:t>
            </w:r>
          </w:p>
        </w:tc>
        <w:tc>
          <w:tcPr>
            <w:tcW w:w="885" w:type="dxa"/>
            <w:tcBorders>
              <w:top w:val="nil"/>
              <w:left w:val="nil"/>
              <w:bottom w:val="double" w:sz="4" w:space="0" w:color="auto"/>
              <w:right w:val="nil"/>
            </w:tcBorders>
            <w:shd w:val="clear" w:color="auto" w:fill="auto"/>
            <w:noWrap/>
            <w:vAlign w:val="bottom"/>
            <w:hideMark/>
          </w:tcPr>
          <w:p w14:paraId="255731DF" w14:textId="77777777" w:rsidR="00DA4954" w:rsidRPr="009D6DD1" w:rsidRDefault="00DA4954" w:rsidP="00125F84">
            <w:pPr>
              <w:jc w:val="center"/>
              <w:rPr>
                <w:rFonts w:eastAsia="Times New Roman" w:cs="Times New Roman"/>
                <w:color w:val="000000"/>
                <w:sz w:val="22"/>
                <w:lang w:val="en-US"/>
              </w:rPr>
            </w:pPr>
            <w:r w:rsidRPr="009D6DD1">
              <w:rPr>
                <w:rFonts w:eastAsia="Times New Roman" w:cs="Times New Roman"/>
                <w:color w:val="000000"/>
                <w:sz w:val="22"/>
                <w:lang w:val="en-US"/>
              </w:rPr>
              <w:t>S</w:t>
            </w:r>
            <w:r>
              <w:rPr>
                <w:rFonts w:eastAsia="Times New Roman" w:cs="Times New Roman"/>
                <w:color w:val="000000"/>
                <w:sz w:val="22"/>
                <w:lang w:val="en-US"/>
              </w:rPr>
              <w:t>td. Dev.</w:t>
            </w:r>
          </w:p>
        </w:tc>
      </w:tr>
      <w:tr w:rsidR="00DA4954" w:rsidRPr="009D6DD1" w14:paraId="3D0941A4" w14:textId="77777777" w:rsidTr="00125F84">
        <w:trPr>
          <w:trHeight w:val="280"/>
        </w:trPr>
        <w:tc>
          <w:tcPr>
            <w:tcW w:w="3624" w:type="dxa"/>
            <w:tcBorders>
              <w:top w:val="double" w:sz="4" w:space="0" w:color="auto"/>
              <w:left w:val="nil"/>
              <w:bottom w:val="nil"/>
              <w:right w:val="nil"/>
            </w:tcBorders>
            <w:shd w:val="clear" w:color="auto" w:fill="auto"/>
            <w:noWrap/>
            <w:vAlign w:val="center"/>
            <w:hideMark/>
          </w:tcPr>
          <w:p w14:paraId="14B1982B" w14:textId="77777777" w:rsidR="00DA4954" w:rsidRPr="009D6DD1" w:rsidRDefault="00DA4954" w:rsidP="00125F84">
            <w:pPr>
              <w:ind w:left="188" w:hanging="188"/>
              <w:rPr>
                <w:rFonts w:eastAsia="Times New Roman" w:cs="Times New Roman"/>
                <w:color w:val="000000"/>
                <w:sz w:val="22"/>
                <w:lang w:val="en-US"/>
              </w:rPr>
            </w:pPr>
            <w:r w:rsidRPr="009D6DD1">
              <w:rPr>
                <w:rFonts w:eastAsia="Times New Roman" w:cs="Times New Roman"/>
                <w:color w:val="000000"/>
                <w:sz w:val="22"/>
                <w:lang w:val="en-US"/>
              </w:rPr>
              <w:t>Completion rate</w:t>
            </w:r>
          </w:p>
        </w:tc>
        <w:tc>
          <w:tcPr>
            <w:tcW w:w="884" w:type="dxa"/>
            <w:tcBorders>
              <w:top w:val="double" w:sz="4" w:space="0" w:color="auto"/>
              <w:left w:val="nil"/>
              <w:bottom w:val="nil"/>
              <w:right w:val="nil"/>
            </w:tcBorders>
            <w:shd w:val="clear" w:color="auto" w:fill="auto"/>
            <w:noWrap/>
          </w:tcPr>
          <w:p w14:paraId="7C276E2D" w14:textId="77777777" w:rsidR="00DA4954" w:rsidRPr="009D6DD1" w:rsidRDefault="00DA4954" w:rsidP="00125F84">
            <w:pPr>
              <w:jc w:val="center"/>
              <w:rPr>
                <w:rFonts w:eastAsia="Times New Roman" w:cs="Times New Roman"/>
                <w:color w:val="000000"/>
                <w:sz w:val="22"/>
                <w:lang w:val="en-US"/>
              </w:rPr>
            </w:pPr>
            <w:r w:rsidRPr="009D6DD1">
              <w:rPr>
                <w:sz w:val="22"/>
                <w:lang w:val="en-US"/>
              </w:rPr>
              <w:t>0.710</w:t>
            </w:r>
          </w:p>
        </w:tc>
        <w:tc>
          <w:tcPr>
            <w:tcW w:w="885" w:type="dxa"/>
            <w:tcBorders>
              <w:top w:val="double" w:sz="4" w:space="0" w:color="auto"/>
              <w:left w:val="nil"/>
              <w:bottom w:val="nil"/>
              <w:right w:val="nil"/>
            </w:tcBorders>
            <w:shd w:val="clear" w:color="auto" w:fill="auto"/>
            <w:noWrap/>
          </w:tcPr>
          <w:p w14:paraId="0FBABC45" w14:textId="77777777" w:rsidR="00DA4954" w:rsidRPr="009D6DD1" w:rsidRDefault="00DA4954" w:rsidP="00125F84">
            <w:pPr>
              <w:jc w:val="center"/>
              <w:rPr>
                <w:rFonts w:eastAsia="Times New Roman" w:cs="Times New Roman"/>
                <w:color w:val="000000"/>
                <w:sz w:val="22"/>
                <w:lang w:val="en-US"/>
              </w:rPr>
            </w:pPr>
            <w:r w:rsidRPr="009D6DD1">
              <w:rPr>
                <w:sz w:val="22"/>
                <w:lang w:val="en-US"/>
              </w:rPr>
              <w:t>0.454</w:t>
            </w:r>
          </w:p>
        </w:tc>
        <w:tc>
          <w:tcPr>
            <w:tcW w:w="884" w:type="dxa"/>
            <w:tcBorders>
              <w:top w:val="double" w:sz="4" w:space="0" w:color="auto"/>
              <w:left w:val="nil"/>
              <w:bottom w:val="nil"/>
              <w:right w:val="nil"/>
            </w:tcBorders>
            <w:shd w:val="clear" w:color="auto" w:fill="auto"/>
            <w:noWrap/>
            <w:vAlign w:val="center"/>
            <w:hideMark/>
          </w:tcPr>
          <w:p w14:paraId="09D569BA" w14:textId="77777777" w:rsidR="00DA4954" w:rsidRPr="009D6DD1" w:rsidRDefault="00DA4954" w:rsidP="00125F84">
            <w:pPr>
              <w:jc w:val="center"/>
              <w:rPr>
                <w:rFonts w:eastAsia="Times New Roman" w:cs="Times New Roman"/>
                <w:color w:val="000000"/>
                <w:sz w:val="22"/>
                <w:lang w:val="en-US"/>
              </w:rPr>
            </w:pPr>
            <w:r w:rsidRPr="009D6DD1">
              <w:rPr>
                <w:rFonts w:cs="Times New Roman"/>
                <w:color w:val="000000"/>
                <w:sz w:val="22"/>
                <w:lang w:val="en-US"/>
              </w:rPr>
              <w:t>0</w:t>
            </w:r>
          </w:p>
        </w:tc>
        <w:tc>
          <w:tcPr>
            <w:tcW w:w="885" w:type="dxa"/>
            <w:tcBorders>
              <w:top w:val="double" w:sz="4" w:space="0" w:color="auto"/>
              <w:left w:val="nil"/>
              <w:bottom w:val="nil"/>
              <w:right w:val="nil"/>
            </w:tcBorders>
            <w:shd w:val="clear" w:color="auto" w:fill="auto"/>
            <w:noWrap/>
            <w:vAlign w:val="center"/>
            <w:hideMark/>
          </w:tcPr>
          <w:p w14:paraId="5B45C30F" w14:textId="77777777" w:rsidR="00DA4954" w:rsidRPr="009D6DD1" w:rsidRDefault="00DA4954" w:rsidP="00125F84">
            <w:pPr>
              <w:jc w:val="center"/>
              <w:rPr>
                <w:rFonts w:eastAsia="Times New Roman" w:cs="Times New Roman"/>
                <w:color w:val="000000"/>
                <w:sz w:val="22"/>
                <w:lang w:val="en-US"/>
              </w:rPr>
            </w:pPr>
            <w:r w:rsidRPr="009D6DD1">
              <w:rPr>
                <w:rFonts w:cs="Times New Roman"/>
                <w:color w:val="000000"/>
                <w:sz w:val="22"/>
                <w:lang w:val="en-US"/>
              </w:rPr>
              <w:t>0</w:t>
            </w:r>
          </w:p>
        </w:tc>
        <w:tc>
          <w:tcPr>
            <w:tcW w:w="884" w:type="dxa"/>
            <w:tcBorders>
              <w:top w:val="double" w:sz="4" w:space="0" w:color="auto"/>
              <w:left w:val="nil"/>
              <w:bottom w:val="nil"/>
              <w:right w:val="nil"/>
            </w:tcBorders>
            <w:shd w:val="clear" w:color="auto" w:fill="auto"/>
            <w:noWrap/>
            <w:vAlign w:val="center"/>
            <w:hideMark/>
          </w:tcPr>
          <w:p w14:paraId="1E590306" w14:textId="77777777" w:rsidR="00DA4954" w:rsidRPr="009D6DD1" w:rsidRDefault="00DA4954" w:rsidP="00125F84">
            <w:pPr>
              <w:jc w:val="center"/>
              <w:rPr>
                <w:rFonts w:eastAsia="Times New Roman" w:cs="Times New Roman"/>
                <w:color w:val="000000"/>
                <w:sz w:val="22"/>
                <w:lang w:val="en-US"/>
              </w:rPr>
            </w:pPr>
            <w:r w:rsidRPr="009D6DD1">
              <w:rPr>
                <w:rFonts w:cs="Times New Roman"/>
                <w:color w:val="000000"/>
                <w:sz w:val="22"/>
                <w:lang w:val="en-US"/>
              </w:rPr>
              <w:t>1</w:t>
            </w:r>
          </w:p>
        </w:tc>
        <w:tc>
          <w:tcPr>
            <w:tcW w:w="885" w:type="dxa"/>
            <w:tcBorders>
              <w:top w:val="double" w:sz="4" w:space="0" w:color="auto"/>
              <w:left w:val="nil"/>
              <w:bottom w:val="nil"/>
              <w:right w:val="nil"/>
            </w:tcBorders>
            <w:shd w:val="clear" w:color="auto" w:fill="auto"/>
            <w:noWrap/>
            <w:vAlign w:val="center"/>
            <w:hideMark/>
          </w:tcPr>
          <w:p w14:paraId="57D5B839" w14:textId="77777777" w:rsidR="00DA4954" w:rsidRPr="009D6DD1" w:rsidRDefault="00DA4954" w:rsidP="00125F84">
            <w:pPr>
              <w:jc w:val="center"/>
              <w:rPr>
                <w:rFonts w:eastAsia="Times New Roman" w:cs="Times New Roman"/>
                <w:color w:val="000000"/>
                <w:sz w:val="22"/>
                <w:lang w:val="en-US"/>
              </w:rPr>
            </w:pPr>
            <w:r w:rsidRPr="009D6DD1">
              <w:rPr>
                <w:rFonts w:cs="Times New Roman"/>
                <w:color w:val="000000"/>
                <w:sz w:val="22"/>
                <w:lang w:val="en-US"/>
              </w:rPr>
              <w:t>0</w:t>
            </w:r>
          </w:p>
        </w:tc>
      </w:tr>
      <w:tr w:rsidR="00DA4954" w:rsidRPr="009D6DD1" w14:paraId="154902BA" w14:textId="77777777" w:rsidTr="00125F84">
        <w:trPr>
          <w:trHeight w:val="280"/>
        </w:trPr>
        <w:tc>
          <w:tcPr>
            <w:tcW w:w="3624" w:type="dxa"/>
            <w:tcBorders>
              <w:top w:val="nil"/>
              <w:left w:val="nil"/>
              <w:bottom w:val="nil"/>
              <w:right w:val="nil"/>
            </w:tcBorders>
            <w:shd w:val="clear" w:color="auto" w:fill="auto"/>
            <w:noWrap/>
            <w:vAlign w:val="center"/>
            <w:hideMark/>
          </w:tcPr>
          <w:p w14:paraId="27280FBD" w14:textId="77777777" w:rsidR="00DA4954" w:rsidRPr="009D6DD1" w:rsidRDefault="00DA4954" w:rsidP="00125F84">
            <w:pPr>
              <w:ind w:left="188" w:hanging="188"/>
              <w:rPr>
                <w:rFonts w:eastAsia="Times New Roman" w:cs="Times New Roman"/>
                <w:color w:val="000000"/>
                <w:sz w:val="22"/>
                <w:lang w:val="en-US"/>
              </w:rPr>
            </w:pPr>
            <w:r w:rsidRPr="009D6DD1">
              <w:rPr>
                <w:rFonts w:eastAsia="Times New Roman" w:cs="Times New Roman"/>
                <w:color w:val="000000"/>
                <w:sz w:val="22"/>
                <w:lang w:val="en-US"/>
              </w:rPr>
              <w:t xml:space="preserve">Mean earnings, </w:t>
            </w:r>
            <w:r>
              <w:rPr>
                <w:rFonts w:eastAsia="Times New Roman" w:cs="Times New Roman"/>
                <w:i/>
                <w:color w:val="000000"/>
                <w:sz w:val="22"/>
                <w:lang w:val="en-US"/>
              </w:rPr>
              <w:t xml:space="preserve">t = </w:t>
            </w:r>
            <w:r w:rsidRPr="009D6DD1">
              <w:rPr>
                <w:rFonts w:eastAsia="Times New Roman" w:cs="Times New Roman"/>
                <w:color w:val="000000"/>
                <w:sz w:val="22"/>
                <w:lang w:val="en-US"/>
              </w:rPr>
              <w:t>-3, -2</w:t>
            </w:r>
            <w:r>
              <w:rPr>
                <w:rFonts w:eastAsia="Times New Roman" w:cs="Times New Roman"/>
                <w:color w:val="000000"/>
                <w:sz w:val="22"/>
                <w:lang w:val="en-US"/>
              </w:rPr>
              <w:t xml:space="preserve"> or </w:t>
            </w:r>
            <w:r w:rsidRPr="009D6DD1">
              <w:rPr>
                <w:rFonts w:eastAsia="Times New Roman" w:cs="Times New Roman"/>
                <w:color w:val="000000"/>
                <w:sz w:val="22"/>
                <w:lang w:val="en-US"/>
              </w:rPr>
              <w:t>-1</w:t>
            </w:r>
          </w:p>
        </w:tc>
        <w:tc>
          <w:tcPr>
            <w:tcW w:w="884" w:type="dxa"/>
            <w:tcBorders>
              <w:top w:val="nil"/>
              <w:left w:val="nil"/>
              <w:bottom w:val="nil"/>
              <w:right w:val="nil"/>
            </w:tcBorders>
            <w:shd w:val="clear" w:color="auto" w:fill="auto"/>
            <w:noWrap/>
          </w:tcPr>
          <w:p w14:paraId="46F0935C" w14:textId="77777777" w:rsidR="00DA4954" w:rsidRPr="009D6DD1" w:rsidRDefault="00DA4954" w:rsidP="00125F84">
            <w:pPr>
              <w:jc w:val="center"/>
              <w:rPr>
                <w:rFonts w:eastAsia="Times New Roman" w:cs="Times New Roman"/>
                <w:color w:val="000000"/>
                <w:sz w:val="22"/>
                <w:lang w:val="en-US"/>
              </w:rPr>
            </w:pPr>
            <w:r w:rsidRPr="009D6DD1">
              <w:rPr>
                <w:sz w:val="22"/>
                <w:lang w:val="en-US"/>
              </w:rPr>
              <w:t>34.499</w:t>
            </w:r>
          </w:p>
        </w:tc>
        <w:tc>
          <w:tcPr>
            <w:tcW w:w="885" w:type="dxa"/>
            <w:tcBorders>
              <w:top w:val="nil"/>
              <w:left w:val="nil"/>
              <w:bottom w:val="nil"/>
              <w:right w:val="nil"/>
            </w:tcBorders>
            <w:shd w:val="clear" w:color="auto" w:fill="auto"/>
            <w:noWrap/>
          </w:tcPr>
          <w:p w14:paraId="16521820" w14:textId="77777777" w:rsidR="00DA4954" w:rsidRPr="009D6DD1" w:rsidRDefault="00DA4954" w:rsidP="00125F84">
            <w:pPr>
              <w:jc w:val="center"/>
              <w:rPr>
                <w:rFonts w:eastAsia="Times New Roman" w:cs="Times New Roman"/>
                <w:color w:val="000000"/>
                <w:sz w:val="22"/>
                <w:lang w:val="en-US"/>
              </w:rPr>
            </w:pPr>
            <w:r w:rsidRPr="009D6DD1">
              <w:rPr>
                <w:sz w:val="22"/>
                <w:lang w:val="en-US"/>
              </w:rPr>
              <w:t>13.577</w:t>
            </w:r>
          </w:p>
        </w:tc>
        <w:tc>
          <w:tcPr>
            <w:tcW w:w="884" w:type="dxa"/>
            <w:tcBorders>
              <w:top w:val="nil"/>
              <w:left w:val="nil"/>
              <w:bottom w:val="nil"/>
              <w:right w:val="nil"/>
            </w:tcBorders>
            <w:shd w:val="clear" w:color="auto" w:fill="auto"/>
            <w:noWrap/>
          </w:tcPr>
          <w:p w14:paraId="66744616" w14:textId="77777777" w:rsidR="00DA4954" w:rsidRPr="009D6DD1" w:rsidRDefault="00DA4954" w:rsidP="00125F84">
            <w:pPr>
              <w:jc w:val="center"/>
              <w:rPr>
                <w:rFonts w:eastAsia="Times New Roman" w:cs="Times New Roman"/>
                <w:color w:val="000000"/>
                <w:sz w:val="22"/>
                <w:lang w:val="en-US"/>
              </w:rPr>
            </w:pPr>
            <w:r w:rsidRPr="009D6DD1">
              <w:rPr>
                <w:sz w:val="22"/>
                <w:lang w:val="en-US"/>
              </w:rPr>
              <w:t>34.350</w:t>
            </w:r>
          </w:p>
        </w:tc>
        <w:tc>
          <w:tcPr>
            <w:tcW w:w="885" w:type="dxa"/>
            <w:tcBorders>
              <w:top w:val="nil"/>
              <w:left w:val="nil"/>
              <w:bottom w:val="nil"/>
              <w:right w:val="nil"/>
            </w:tcBorders>
            <w:shd w:val="clear" w:color="auto" w:fill="auto"/>
            <w:noWrap/>
          </w:tcPr>
          <w:p w14:paraId="15B19841" w14:textId="77777777" w:rsidR="00DA4954" w:rsidRPr="009D6DD1" w:rsidRDefault="00DA4954" w:rsidP="00125F84">
            <w:pPr>
              <w:jc w:val="center"/>
              <w:rPr>
                <w:rFonts w:eastAsia="Times New Roman" w:cs="Times New Roman"/>
                <w:color w:val="000000"/>
                <w:sz w:val="22"/>
                <w:lang w:val="en-US"/>
              </w:rPr>
            </w:pPr>
            <w:r w:rsidRPr="009D6DD1">
              <w:rPr>
                <w:sz w:val="22"/>
                <w:lang w:val="en-US"/>
              </w:rPr>
              <w:t>13.697</w:t>
            </w:r>
          </w:p>
        </w:tc>
        <w:tc>
          <w:tcPr>
            <w:tcW w:w="884" w:type="dxa"/>
            <w:tcBorders>
              <w:top w:val="nil"/>
              <w:left w:val="nil"/>
              <w:bottom w:val="nil"/>
              <w:right w:val="nil"/>
            </w:tcBorders>
            <w:shd w:val="clear" w:color="auto" w:fill="auto"/>
            <w:noWrap/>
          </w:tcPr>
          <w:p w14:paraId="592ABC6B" w14:textId="77777777" w:rsidR="00DA4954" w:rsidRPr="009D6DD1" w:rsidRDefault="00DA4954" w:rsidP="00125F84">
            <w:pPr>
              <w:jc w:val="center"/>
              <w:rPr>
                <w:rFonts w:eastAsia="Times New Roman" w:cs="Times New Roman"/>
                <w:color w:val="000000"/>
                <w:sz w:val="22"/>
                <w:lang w:val="en-US"/>
              </w:rPr>
            </w:pPr>
            <w:r w:rsidRPr="009D6DD1">
              <w:rPr>
                <w:sz w:val="22"/>
                <w:lang w:val="en-US"/>
              </w:rPr>
              <w:t>34.560</w:t>
            </w:r>
          </w:p>
        </w:tc>
        <w:tc>
          <w:tcPr>
            <w:tcW w:w="885" w:type="dxa"/>
            <w:tcBorders>
              <w:top w:val="nil"/>
              <w:left w:val="nil"/>
              <w:bottom w:val="nil"/>
              <w:right w:val="nil"/>
            </w:tcBorders>
            <w:shd w:val="clear" w:color="auto" w:fill="auto"/>
            <w:noWrap/>
          </w:tcPr>
          <w:p w14:paraId="578B47A9" w14:textId="77777777" w:rsidR="00DA4954" w:rsidRPr="009D6DD1" w:rsidRDefault="00DA4954" w:rsidP="00125F84">
            <w:pPr>
              <w:jc w:val="center"/>
              <w:rPr>
                <w:rFonts w:eastAsia="Times New Roman" w:cs="Times New Roman"/>
                <w:color w:val="000000"/>
                <w:sz w:val="22"/>
                <w:lang w:val="en-US"/>
              </w:rPr>
            </w:pPr>
            <w:r w:rsidRPr="009D6DD1">
              <w:rPr>
                <w:sz w:val="22"/>
                <w:lang w:val="en-US"/>
              </w:rPr>
              <w:t>13.529</w:t>
            </w:r>
          </w:p>
        </w:tc>
      </w:tr>
      <w:tr w:rsidR="00DA4954" w:rsidRPr="009D6DD1" w14:paraId="49577E0F" w14:textId="77777777" w:rsidTr="00125F84">
        <w:trPr>
          <w:trHeight w:val="280"/>
        </w:trPr>
        <w:tc>
          <w:tcPr>
            <w:tcW w:w="3624" w:type="dxa"/>
            <w:tcBorders>
              <w:top w:val="nil"/>
              <w:left w:val="nil"/>
              <w:bottom w:val="nil"/>
              <w:right w:val="nil"/>
            </w:tcBorders>
            <w:shd w:val="clear" w:color="auto" w:fill="auto"/>
            <w:noWrap/>
            <w:vAlign w:val="center"/>
            <w:hideMark/>
          </w:tcPr>
          <w:p w14:paraId="2CFA555D" w14:textId="77777777" w:rsidR="00DA4954" w:rsidRPr="009D6DD1" w:rsidRDefault="00DA4954" w:rsidP="00125F84">
            <w:pPr>
              <w:ind w:left="188" w:hanging="188"/>
              <w:rPr>
                <w:rFonts w:eastAsia="Times New Roman" w:cs="Times New Roman"/>
                <w:color w:val="000000"/>
                <w:sz w:val="22"/>
                <w:lang w:val="en-US"/>
              </w:rPr>
            </w:pPr>
            <w:r w:rsidRPr="009D6DD1">
              <w:rPr>
                <w:rFonts w:eastAsia="Times New Roman" w:cs="Times New Roman"/>
                <w:color w:val="000000"/>
                <w:sz w:val="22"/>
                <w:lang w:val="en-US"/>
              </w:rPr>
              <w:t>Mean earnings,</w:t>
            </w:r>
            <w:r>
              <w:rPr>
                <w:rFonts w:eastAsia="Times New Roman" w:cs="Times New Roman"/>
                <w:color w:val="000000"/>
                <w:sz w:val="22"/>
                <w:lang w:val="en-US"/>
              </w:rPr>
              <w:t xml:space="preserve"> </w:t>
            </w:r>
            <w:r>
              <w:rPr>
                <w:rFonts w:eastAsia="Times New Roman" w:cs="Times New Roman"/>
                <w:i/>
                <w:color w:val="000000"/>
                <w:sz w:val="22"/>
                <w:lang w:val="en-US"/>
              </w:rPr>
              <w:t xml:space="preserve">t = </w:t>
            </w:r>
            <w:r>
              <w:rPr>
                <w:rFonts w:eastAsia="Times New Roman" w:cs="Times New Roman"/>
                <w:color w:val="000000"/>
                <w:sz w:val="22"/>
                <w:lang w:val="en-US"/>
              </w:rPr>
              <w:t>0</w:t>
            </w:r>
            <w:r w:rsidRPr="009D6DD1">
              <w:rPr>
                <w:rFonts w:eastAsia="Times New Roman" w:cs="Times New Roman"/>
                <w:color w:val="000000"/>
                <w:sz w:val="22"/>
                <w:lang w:val="en-US"/>
              </w:rPr>
              <w:t>, 1</w:t>
            </w:r>
            <w:r>
              <w:rPr>
                <w:rFonts w:eastAsia="Times New Roman" w:cs="Times New Roman"/>
                <w:color w:val="000000"/>
                <w:sz w:val="22"/>
                <w:lang w:val="en-US"/>
              </w:rPr>
              <w:t xml:space="preserve"> or</w:t>
            </w:r>
            <w:r w:rsidRPr="009D6DD1">
              <w:rPr>
                <w:rFonts w:eastAsia="Times New Roman" w:cs="Times New Roman"/>
                <w:color w:val="000000"/>
                <w:sz w:val="22"/>
                <w:lang w:val="en-US"/>
              </w:rPr>
              <w:t xml:space="preserve"> 2</w:t>
            </w:r>
          </w:p>
        </w:tc>
        <w:tc>
          <w:tcPr>
            <w:tcW w:w="884" w:type="dxa"/>
            <w:tcBorders>
              <w:top w:val="nil"/>
              <w:left w:val="nil"/>
              <w:bottom w:val="nil"/>
              <w:right w:val="nil"/>
            </w:tcBorders>
            <w:shd w:val="clear" w:color="auto" w:fill="auto"/>
            <w:noWrap/>
          </w:tcPr>
          <w:p w14:paraId="1AA9A8AE" w14:textId="77777777" w:rsidR="00DA4954" w:rsidRPr="009D6DD1" w:rsidRDefault="00DA4954" w:rsidP="00125F84">
            <w:pPr>
              <w:jc w:val="center"/>
              <w:rPr>
                <w:rFonts w:eastAsia="Times New Roman" w:cs="Times New Roman"/>
                <w:color w:val="000000"/>
                <w:sz w:val="22"/>
                <w:lang w:val="en-US"/>
              </w:rPr>
            </w:pPr>
            <w:r w:rsidRPr="009D6DD1">
              <w:rPr>
                <w:sz w:val="22"/>
                <w:lang w:val="en-US"/>
              </w:rPr>
              <w:t>39.018</w:t>
            </w:r>
          </w:p>
        </w:tc>
        <w:tc>
          <w:tcPr>
            <w:tcW w:w="885" w:type="dxa"/>
            <w:tcBorders>
              <w:top w:val="nil"/>
              <w:left w:val="nil"/>
              <w:bottom w:val="nil"/>
              <w:right w:val="nil"/>
            </w:tcBorders>
            <w:shd w:val="clear" w:color="auto" w:fill="auto"/>
            <w:noWrap/>
          </w:tcPr>
          <w:p w14:paraId="79B8D128" w14:textId="77777777" w:rsidR="00DA4954" w:rsidRPr="009D6DD1" w:rsidRDefault="00DA4954" w:rsidP="00125F84">
            <w:pPr>
              <w:jc w:val="center"/>
              <w:rPr>
                <w:rFonts w:eastAsia="Times New Roman" w:cs="Times New Roman"/>
                <w:color w:val="000000"/>
                <w:sz w:val="22"/>
                <w:lang w:val="en-US"/>
              </w:rPr>
            </w:pPr>
            <w:r w:rsidRPr="009D6DD1">
              <w:rPr>
                <w:sz w:val="22"/>
                <w:lang w:val="en-US"/>
              </w:rPr>
              <w:t>15.835</w:t>
            </w:r>
          </w:p>
        </w:tc>
        <w:tc>
          <w:tcPr>
            <w:tcW w:w="884" w:type="dxa"/>
            <w:tcBorders>
              <w:top w:val="nil"/>
              <w:left w:val="nil"/>
              <w:bottom w:val="nil"/>
              <w:right w:val="nil"/>
            </w:tcBorders>
            <w:shd w:val="clear" w:color="auto" w:fill="auto"/>
            <w:noWrap/>
          </w:tcPr>
          <w:p w14:paraId="423CE357" w14:textId="77777777" w:rsidR="00DA4954" w:rsidRPr="009D6DD1" w:rsidRDefault="00DA4954" w:rsidP="00125F84">
            <w:pPr>
              <w:jc w:val="center"/>
              <w:rPr>
                <w:rFonts w:eastAsia="Times New Roman" w:cs="Times New Roman"/>
                <w:color w:val="000000"/>
                <w:sz w:val="22"/>
                <w:lang w:val="en-US"/>
              </w:rPr>
            </w:pPr>
            <w:r w:rsidRPr="009D6DD1">
              <w:rPr>
                <w:sz w:val="22"/>
                <w:lang w:val="en-US"/>
              </w:rPr>
              <w:t>39.135</w:t>
            </w:r>
          </w:p>
        </w:tc>
        <w:tc>
          <w:tcPr>
            <w:tcW w:w="885" w:type="dxa"/>
            <w:tcBorders>
              <w:top w:val="nil"/>
              <w:left w:val="nil"/>
              <w:bottom w:val="nil"/>
              <w:right w:val="nil"/>
            </w:tcBorders>
            <w:shd w:val="clear" w:color="auto" w:fill="auto"/>
            <w:noWrap/>
          </w:tcPr>
          <w:p w14:paraId="34EA6B87" w14:textId="77777777" w:rsidR="00DA4954" w:rsidRPr="009D6DD1" w:rsidRDefault="00DA4954" w:rsidP="00125F84">
            <w:pPr>
              <w:jc w:val="center"/>
              <w:rPr>
                <w:rFonts w:eastAsia="Times New Roman" w:cs="Times New Roman"/>
                <w:color w:val="000000"/>
                <w:sz w:val="22"/>
                <w:lang w:val="en-US"/>
              </w:rPr>
            </w:pPr>
            <w:r w:rsidRPr="009D6DD1">
              <w:rPr>
                <w:sz w:val="22"/>
                <w:lang w:val="en-US"/>
              </w:rPr>
              <w:t>16.037</w:t>
            </w:r>
          </w:p>
        </w:tc>
        <w:tc>
          <w:tcPr>
            <w:tcW w:w="884" w:type="dxa"/>
            <w:tcBorders>
              <w:top w:val="nil"/>
              <w:left w:val="nil"/>
              <w:bottom w:val="nil"/>
              <w:right w:val="nil"/>
            </w:tcBorders>
            <w:shd w:val="clear" w:color="auto" w:fill="auto"/>
            <w:noWrap/>
          </w:tcPr>
          <w:p w14:paraId="202BFB9A" w14:textId="77777777" w:rsidR="00DA4954" w:rsidRPr="009D6DD1" w:rsidRDefault="00DA4954" w:rsidP="00125F84">
            <w:pPr>
              <w:jc w:val="center"/>
              <w:rPr>
                <w:rFonts w:eastAsia="Times New Roman" w:cs="Times New Roman"/>
                <w:color w:val="000000"/>
                <w:sz w:val="22"/>
                <w:lang w:val="en-US"/>
              </w:rPr>
            </w:pPr>
            <w:r w:rsidRPr="009D6DD1">
              <w:rPr>
                <w:sz w:val="22"/>
                <w:lang w:val="en-US"/>
              </w:rPr>
              <w:t>38.970</w:t>
            </w:r>
          </w:p>
        </w:tc>
        <w:tc>
          <w:tcPr>
            <w:tcW w:w="885" w:type="dxa"/>
            <w:tcBorders>
              <w:top w:val="nil"/>
              <w:left w:val="nil"/>
              <w:bottom w:val="nil"/>
              <w:right w:val="nil"/>
            </w:tcBorders>
            <w:shd w:val="clear" w:color="auto" w:fill="auto"/>
            <w:noWrap/>
          </w:tcPr>
          <w:p w14:paraId="52600974" w14:textId="77777777" w:rsidR="00DA4954" w:rsidRPr="009D6DD1" w:rsidRDefault="00DA4954" w:rsidP="00125F84">
            <w:pPr>
              <w:jc w:val="center"/>
              <w:rPr>
                <w:rFonts w:eastAsia="Times New Roman" w:cs="Times New Roman"/>
                <w:color w:val="000000"/>
                <w:sz w:val="22"/>
                <w:lang w:val="en-US"/>
              </w:rPr>
            </w:pPr>
            <w:r w:rsidRPr="009D6DD1">
              <w:rPr>
                <w:sz w:val="22"/>
                <w:lang w:val="en-US"/>
              </w:rPr>
              <w:t>15.754</w:t>
            </w:r>
          </w:p>
        </w:tc>
      </w:tr>
      <w:tr w:rsidR="00DA4954" w:rsidRPr="009D6DD1" w14:paraId="6902A82A" w14:textId="77777777" w:rsidTr="00125F84">
        <w:trPr>
          <w:trHeight w:val="280"/>
        </w:trPr>
        <w:tc>
          <w:tcPr>
            <w:tcW w:w="3624" w:type="dxa"/>
            <w:tcBorders>
              <w:top w:val="nil"/>
              <w:left w:val="nil"/>
              <w:bottom w:val="nil"/>
              <w:right w:val="nil"/>
            </w:tcBorders>
            <w:shd w:val="clear" w:color="auto" w:fill="auto"/>
            <w:noWrap/>
            <w:vAlign w:val="center"/>
            <w:hideMark/>
          </w:tcPr>
          <w:p w14:paraId="3C8BD3E6" w14:textId="77777777" w:rsidR="00DA4954" w:rsidRPr="009D6DD1" w:rsidRDefault="00DA4954" w:rsidP="00125F84">
            <w:pPr>
              <w:ind w:left="188" w:hanging="188"/>
              <w:rPr>
                <w:rFonts w:eastAsia="Times New Roman" w:cs="Times New Roman"/>
                <w:color w:val="000000"/>
                <w:sz w:val="22"/>
                <w:lang w:val="en-US"/>
              </w:rPr>
            </w:pPr>
            <w:r w:rsidRPr="009D6DD1">
              <w:rPr>
                <w:rFonts w:eastAsia="Times New Roman" w:cs="Times New Roman"/>
                <w:color w:val="000000"/>
                <w:sz w:val="22"/>
                <w:lang w:val="en-US"/>
              </w:rPr>
              <w:t xml:space="preserve">Mean earnings, </w:t>
            </w:r>
            <w:r w:rsidRPr="007956F9">
              <w:rPr>
                <w:rFonts w:eastAsia="Times New Roman" w:cs="Times New Roman"/>
                <w:i/>
                <w:color w:val="000000"/>
                <w:sz w:val="22"/>
                <w:lang w:val="en-US"/>
              </w:rPr>
              <w:t>t</w:t>
            </w:r>
            <w:r>
              <w:rPr>
                <w:rFonts w:eastAsia="Times New Roman" w:cs="Times New Roman"/>
                <w:color w:val="000000"/>
                <w:sz w:val="22"/>
                <w:lang w:val="en-US"/>
              </w:rPr>
              <w:t xml:space="preserve"> = </w:t>
            </w:r>
            <w:r w:rsidRPr="009D6DD1">
              <w:rPr>
                <w:rFonts w:eastAsia="Times New Roman" w:cs="Times New Roman"/>
                <w:color w:val="000000"/>
                <w:sz w:val="22"/>
                <w:lang w:val="en-US"/>
              </w:rPr>
              <w:t>3, 4</w:t>
            </w:r>
            <w:r>
              <w:rPr>
                <w:rFonts w:eastAsia="Times New Roman" w:cs="Times New Roman"/>
                <w:color w:val="000000"/>
                <w:sz w:val="22"/>
                <w:lang w:val="en-US"/>
              </w:rPr>
              <w:t xml:space="preserve"> or</w:t>
            </w:r>
            <w:r w:rsidRPr="009D6DD1">
              <w:rPr>
                <w:rFonts w:eastAsia="Times New Roman" w:cs="Times New Roman"/>
                <w:color w:val="000000"/>
                <w:sz w:val="22"/>
                <w:lang w:val="en-US"/>
              </w:rPr>
              <w:t xml:space="preserve"> 5</w:t>
            </w:r>
          </w:p>
        </w:tc>
        <w:tc>
          <w:tcPr>
            <w:tcW w:w="884" w:type="dxa"/>
            <w:tcBorders>
              <w:top w:val="nil"/>
              <w:left w:val="nil"/>
              <w:bottom w:val="nil"/>
              <w:right w:val="nil"/>
            </w:tcBorders>
            <w:shd w:val="clear" w:color="auto" w:fill="auto"/>
            <w:noWrap/>
          </w:tcPr>
          <w:p w14:paraId="5B4CFF36" w14:textId="77777777" w:rsidR="00DA4954" w:rsidRPr="009D6DD1" w:rsidRDefault="00DA4954" w:rsidP="00125F84">
            <w:pPr>
              <w:jc w:val="center"/>
              <w:rPr>
                <w:rFonts w:eastAsia="Times New Roman" w:cs="Times New Roman"/>
                <w:color w:val="000000"/>
                <w:sz w:val="22"/>
                <w:lang w:val="en-US"/>
              </w:rPr>
            </w:pPr>
            <w:r w:rsidRPr="009D6DD1">
              <w:rPr>
                <w:sz w:val="22"/>
                <w:lang w:val="en-US"/>
              </w:rPr>
              <w:t>42.446</w:t>
            </w:r>
          </w:p>
        </w:tc>
        <w:tc>
          <w:tcPr>
            <w:tcW w:w="885" w:type="dxa"/>
            <w:tcBorders>
              <w:top w:val="nil"/>
              <w:left w:val="nil"/>
              <w:bottom w:val="nil"/>
              <w:right w:val="nil"/>
            </w:tcBorders>
            <w:shd w:val="clear" w:color="auto" w:fill="auto"/>
            <w:noWrap/>
          </w:tcPr>
          <w:p w14:paraId="33E7A098" w14:textId="77777777" w:rsidR="00DA4954" w:rsidRPr="009D6DD1" w:rsidRDefault="00DA4954" w:rsidP="00125F84">
            <w:pPr>
              <w:jc w:val="center"/>
              <w:rPr>
                <w:rFonts w:eastAsia="Times New Roman" w:cs="Times New Roman"/>
                <w:color w:val="000000"/>
                <w:sz w:val="22"/>
                <w:lang w:val="en-US"/>
              </w:rPr>
            </w:pPr>
            <w:r w:rsidRPr="009D6DD1">
              <w:rPr>
                <w:sz w:val="22"/>
                <w:lang w:val="en-US"/>
              </w:rPr>
              <w:t>18.732</w:t>
            </w:r>
          </w:p>
        </w:tc>
        <w:tc>
          <w:tcPr>
            <w:tcW w:w="884" w:type="dxa"/>
            <w:tcBorders>
              <w:top w:val="nil"/>
              <w:left w:val="nil"/>
              <w:bottom w:val="nil"/>
              <w:right w:val="nil"/>
            </w:tcBorders>
            <w:shd w:val="clear" w:color="auto" w:fill="auto"/>
            <w:noWrap/>
          </w:tcPr>
          <w:p w14:paraId="5808C939" w14:textId="77777777" w:rsidR="00DA4954" w:rsidRPr="009D6DD1" w:rsidRDefault="00DA4954" w:rsidP="00125F84">
            <w:pPr>
              <w:jc w:val="center"/>
              <w:rPr>
                <w:rFonts w:eastAsia="Times New Roman" w:cs="Times New Roman"/>
                <w:color w:val="000000"/>
                <w:sz w:val="22"/>
                <w:lang w:val="en-US"/>
              </w:rPr>
            </w:pPr>
            <w:r w:rsidRPr="009D6DD1">
              <w:rPr>
                <w:sz w:val="22"/>
                <w:lang w:val="en-US"/>
              </w:rPr>
              <w:t>41.102</w:t>
            </w:r>
          </w:p>
        </w:tc>
        <w:tc>
          <w:tcPr>
            <w:tcW w:w="885" w:type="dxa"/>
            <w:tcBorders>
              <w:top w:val="nil"/>
              <w:left w:val="nil"/>
              <w:bottom w:val="nil"/>
              <w:right w:val="nil"/>
            </w:tcBorders>
            <w:shd w:val="clear" w:color="auto" w:fill="auto"/>
            <w:noWrap/>
          </w:tcPr>
          <w:p w14:paraId="641C8006" w14:textId="77777777" w:rsidR="00DA4954" w:rsidRPr="009D6DD1" w:rsidRDefault="00DA4954" w:rsidP="00125F84">
            <w:pPr>
              <w:jc w:val="center"/>
              <w:rPr>
                <w:rFonts w:eastAsia="Times New Roman" w:cs="Times New Roman"/>
                <w:color w:val="000000"/>
                <w:sz w:val="22"/>
                <w:lang w:val="en-US"/>
              </w:rPr>
            </w:pPr>
            <w:r w:rsidRPr="009D6DD1">
              <w:rPr>
                <w:sz w:val="22"/>
                <w:lang w:val="en-US"/>
              </w:rPr>
              <w:t>19.822</w:t>
            </w:r>
          </w:p>
        </w:tc>
        <w:tc>
          <w:tcPr>
            <w:tcW w:w="884" w:type="dxa"/>
            <w:tcBorders>
              <w:top w:val="nil"/>
              <w:left w:val="nil"/>
              <w:bottom w:val="nil"/>
              <w:right w:val="nil"/>
            </w:tcBorders>
            <w:shd w:val="clear" w:color="auto" w:fill="auto"/>
            <w:noWrap/>
          </w:tcPr>
          <w:p w14:paraId="34684ABC" w14:textId="77777777" w:rsidR="00DA4954" w:rsidRPr="009D6DD1" w:rsidRDefault="00DA4954" w:rsidP="00125F84">
            <w:pPr>
              <w:jc w:val="center"/>
              <w:rPr>
                <w:rFonts w:eastAsia="Times New Roman" w:cs="Times New Roman"/>
                <w:color w:val="000000"/>
                <w:sz w:val="22"/>
                <w:lang w:val="en-US"/>
              </w:rPr>
            </w:pPr>
            <w:r w:rsidRPr="009D6DD1">
              <w:rPr>
                <w:sz w:val="22"/>
                <w:lang w:val="en-US"/>
              </w:rPr>
              <w:t>42.995</w:t>
            </w:r>
          </w:p>
        </w:tc>
        <w:tc>
          <w:tcPr>
            <w:tcW w:w="885" w:type="dxa"/>
            <w:tcBorders>
              <w:top w:val="nil"/>
              <w:left w:val="nil"/>
              <w:bottom w:val="nil"/>
              <w:right w:val="nil"/>
            </w:tcBorders>
            <w:shd w:val="clear" w:color="auto" w:fill="auto"/>
            <w:noWrap/>
          </w:tcPr>
          <w:p w14:paraId="2007DEFF" w14:textId="77777777" w:rsidR="00DA4954" w:rsidRPr="009D6DD1" w:rsidRDefault="00DA4954" w:rsidP="00125F84">
            <w:pPr>
              <w:jc w:val="center"/>
              <w:rPr>
                <w:rFonts w:eastAsia="Times New Roman" w:cs="Times New Roman"/>
                <w:color w:val="000000"/>
                <w:sz w:val="22"/>
                <w:lang w:val="en-US"/>
              </w:rPr>
            </w:pPr>
            <w:r w:rsidRPr="009D6DD1">
              <w:rPr>
                <w:sz w:val="22"/>
                <w:lang w:val="en-US"/>
              </w:rPr>
              <w:t>18.242</w:t>
            </w:r>
          </w:p>
        </w:tc>
      </w:tr>
      <w:tr w:rsidR="00DA4954" w:rsidRPr="009D6DD1" w14:paraId="3A176DA8" w14:textId="77777777" w:rsidTr="00125F84">
        <w:trPr>
          <w:trHeight w:val="280"/>
        </w:trPr>
        <w:tc>
          <w:tcPr>
            <w:tcW w:w="3624" w:type="dxa"/>
            <w:tcBorders>
              <w:top w:val="nil"/>
              <w:left w:val="nil"/>
              <w:bottom w:val="nil"/>
              <w:right w:val="nil"/>
            </w:tcBorders>
            <w:shd w:val="clear" w:color="auto" w:fill="auto"/>
            <w:noWrap/>
            <w:vAlign w:val="center"/>
            <w:hideMark/>
          </w:tcPr>
          <w:p w14:paraId="25FA30B2" w14:textId="77777777" w:rsidR="00DA4954" w:rsidRPr="009D6DD1" w:rsidRDefault="00DA4954" w:rsidP="00125F84">
            <w:pPr>
              <w:ind w:left="188" w:hanging="188"/>
              <w:rPr>
                <w:rFonts w:eastAsia="Times New Roman" w:cs="Times New Roman"/>
                <w:color w:val="000000"/>
                <w:sz w:val="22"/>
                <w:lang w:val="en-US"/>
              </w:rPr>
            </w:pPr>
            <w:r w:rsidRPr="009D6DD1">
              <w:rPr>
                <w:rFonts w:eastAsia="Times New Roman" w:cs="Times New Roman"/>
                <w:color w:val="000000"/>
                <w:sz w:val="22"/>
                <w:lang w:val="en-US"/>
              </w:rPr>
              <w:t xml:space="preserve">Mean earnings, </w:t>
            </w:r>
            <w:r w:rsidRPr="007956F9">
              <w:rPr>
                <w:rFonts w:eastAsia="Times New Roman" w:cs="Times New Roman"/>
                <w:i/>
                <w:color w:val="000000"/>
                <w:sz w:val="22"/>
                <w:lang w:val="en-US"/>
              </w:rPr>
              <w:t>t</w:t>
            </w:r>
            <w:r>
              <w:rPr>
                <w:rFonts w:eastAsia="Times New Roman" w:cs="Times New Roman"/>
                <w:color w:val="000000"/>
                <w:sz w:val="22"/>
                <w:lang w:val="en-US"/>
              </w:rPr>
              <w:t xml:space="preserve"> = </w:t>
            </w:r>
            <w:r w:rsidRPr="009D6DD1">
              <w:rPr>
                <w:rFonts w:eastAsia="Times New Roman" w:cs="Times New Roman"/>
                <w:color w:val="000000"/>
                <w:sz w:val="22"/>
                <w:lang w:val="en-US"/>
              </w:rPr>
              <w:t>6, 7</w:t>
            </w:r>
            <w:r>
              <w:rPr>
                <w:rFonts w:eastAsia="Times New Roman" w:cs="Times New Roman"/>
                <w:color w:val="000000"/>
                <w:sz w:val="22"/>
                <w:lang w:val="en-US"/>
              </w:rPr>
              <w:t xml:space="preserve"> or</w:t>
            </w:r>
            <w:r w:rsidRPr="009D6DD1">
              <w:rPr>
                <w:rFonts w:eastAsia="Times New Roman" w:cs="Times New Roman"/>
                <w:color w:val="000000"/>
                <w:sz w:val="22"/>
                <w:lang w:val="en-US"/>
              </w:rPr>
              <w:t xml:space="preserve"> 8</w:t>
            </w:r>
          </w:p>
        </w:tc>
        <w:tc>
          <w:tcPr>
            <w:tcW w:w="884" w:type="dxa"/>
            <w:tcBorders>
              <w:top w:val="nil"/>
              <w:left w:val="nil"/>
              <w:bottom w:val="nil"/>
              <w:right w:val="nil"/>
            </w:tcBorders>
            <w:shd w:val="clear" w:color="auto" w:fill="auto"/>
            <w:noWrap/>
          </w:tcPr>
          <w:p w14:paraId="0A2AE38D" w14:textId="77777777" w:rsidR="00DA4954" w:rsidRPr="009D6DD1" w:rsidRDefault="00DA4954" w:rsidP="00125F84">
            <w:pPr>
              <w:jc w:val="center"/>
              <w:rPr>
                <w:rFonts w:eastAsia="Times New Roman" w:cs="Times New Roman"/>
                <w:color w:val="000000"/>
                <w:sz w:val="22"/>
                <w:lang w:val="en-US"/>
              </w:rPr>
            </w:pPr>
            <w:r w:rsidRPr="009D6DD1">
              <w:rPr>
                <w:sz w:val="22"/>
                <w:lang w:val="en-US"/>
              </w:rPr>
              <w:t>45.262</w:t>
            </w:r>
          </w:p>
        </w:tc>
        <w:tc>
          <w:tcPr>
            <w:tcW w:w="885" w:type="dxa"/>
            <w:tcBorders>
              <w:top w:val="nil"/>
              <w:left w:val="nil"/>
              <w:bottom w:val="nil"/>
              <w:right w:val="nil"/>
            </w:tcBorders>
            <w:shd w:val="clear" w:color="auto" w:fill="auto"/>
            <w:noWrap/>
          </w:tcPr>
          <w:p w14:paraId="2A684542" w14:textId="77777777" w:rsidR="00DA4954" w:rsidRPr="009D6DD1" w:rsidRDefault="00DA4954" w:rsidP="00125F84">
            <w:pPr>
              <w:jc w:val="center"/>
              <w:rPr>
                <w:rFonts w:eastAsia="Times New Roman" w:cs="Times New Roman"/>
                <w:color w:val="000000"/>
                <w:sz w:val="22"/>
                <w:lang w:val="en-US"/>
              </w:rPr>
            </w:pPr>
            <w:r w:rsidRPr="009D6DD1">
              <w:rPr>
                <w:sz w:val="22"/>
                <w:lang w:val="en-US"/>
              </w:rPr>
              <w:t>22.541</w:t>
            </w:r>
          </w:p>
        </w:tc>
        <w:tc>
          <w:tcPr>
            <w:tcW w:w="884" w:type="dxa"/>
            <w:tcBorders>
              <w:top w:val="nil"/>
              <w:left w:val="nil"/>
              <w:bottom w:val="nil"/>
              <w:right w:val="nil"/>
            </w:tcBorders>
            <w:shd w:val="clear" w:color="auto" w:fill="auto"/>
            <w:noWrap/>
          </w:tcPr>
          <w:p w14:paraId="7D35AED1" w14:textId="77777777" w:rsidR="00DA4954" w:rsidRPr="009D6DD1" w:rsidRDefault="00DA4954" w:rsidP="00125F84">
            <w:pPr>
              <w:jc w:val="center"/>
              <w:rPr>
                <w:rFonts w:eastAsia="Times New Roman" w:cs="Times New Roman"/>
                <w:color w:val="000000"/>
                <w:sz w:val="22"/>
                <w:lang w:val="en-US"/>
              </w:rPr>
            </w:pPr>
            <w:r w:rsidRPr="009D6DD1">
              <w:rPr>
                <w:sz w:val="22"/>
                <w:lang w:val="en-US"/>
              </w:rPr>
              <w:t>42.889</w:t>
            </w:r>
          </w:p>
        </w:tc>
        <w:tc>
          <w:tcPr>
            <w:tcW w:w="885" w:type="dxa"/>
            <w:tcBorders>
              <w:top w:val="nil"/>
              <w:left w:val="nil"/>
              <w:bottom w:val="nil"/>
              <w:right w:val="nil"/>
            </w:tcBorders>
            <w:shd w:val="clear" w:color="auto" w:fill="auto"/>
            <w:noWrap/>
          </w:tcPr>
          <w:p w14:paraId="0F8090D3" w14:textId="77777777" w:rsidR="00DA4954" w:rsidRPr="009D6DD1" w:rsidRDefault="00DA4954" w:rsidP="00125F84">
            <w:pPr>
              <w:jc w:val="center"/>
              <w:rPr>
                <w:rFonts w:eastAsia="Times New Roman" w:cs="Times New Roman"/>
                <w:color w:val="000000"/>
                <w:sz w:val="22"/>
                <w:lang w:val="en-US"/>
              </w:rPr>
            </w:pPr>
            <w:r w:rsidRPr="009D6DD1">
              <w:rPr>
                <w:sz w:val="22"/>
                <w:lang w:val="en-US"/>
              </w:rPr>
              <w:t>27.815</w:t>
            </w:r>
          </w:p>
        </w:tc>
        <w:tc>
          <w:tcPr>
            <w:tcW w:w="884" w:type="dxa"/>
            <w:tcBorders>
              <w:top w:val="nil"/>
              <w:left w:val="nil"/>
              <w:bottom w:val="nil"/>
              <w:right w:val="nil"/>
            </w:tcBorders>
            <w:shd w:val="clear" w:color="auto" w:fill="auto"/>
            <w:noWrap/>
          </w:tcPr>
          <w:p w14:paraId="52409CBC" w14:textId="77777777" w:rsidR="00DA4954" w:rsidRPr="009D6DD1" w:rsidRDefault="00DA4954" w:rsidP="00125F84">
            <w:pPr>
              <w:jc w:val="center"/>
              <w:rPr>
                <w:rFonts w:eastAsia="Times New Roman" w:cs="Times New Roman"/>
                <w:color w:val="000000"/>
                <w:sz w:val="22"/>
                <w:lang w:val="en-US"/>
              </w:rPr>
            </w:pPr>
            <w:r w:rsidRPr="009D6DD1">
              <w:rPr>
                <w:sz w:val="22"/>
                <w:lang w:val="en-US"/>
              </w:rPr>
              <w:t>46.213</w:t>
            </w:r>
          </w:p>
        </w:tc>
        <w:tc>
          <w:tcPr>
            <w:tcW w:w="885" w:type="dxa"/>
            <w:tcBorders>
              <w:top w:val="nil"/>
              <w:left w:val="nil"/>
              <w:bottom w:val="nil"/>
              <w:right w:val="nil"/>
            </w:tcBorders>
            <w:shd w:val="clear" w:color="auto" w:fill="auto"/>
            <w:noWrap/>
          </w:tcPr>
          <w:p w14:paraId="13C9A6F9" w14:textId="77777777" w:rsidR="00DA4954" w:rsidRPr="009D6DD1" w:rsidRDefault="00DA4954" w:rsidP="00125F84">
            <w:pPr>
              <w:jc w:val="center"/>
              <w:rPr>
                <w:rFonts w:eastAsia="Times New Roman" w:cs="Times New Roman"/>
                <w:color w:val="000000"/>
                <w:sz w:val="22"/>
                <w:lang w:val="en-US"/>
              </w:rPr>
            </w:pPr>
            <w:r w:rsidRPr="009D6DD1">
              <w:rPr>
                <w:sz w:val="22"/>
                <w:lang w:val="en-US"/>
              </w:rPr>
              <w:t>19.974</w:t>
            </w:r>
          </w:p>
        </w:tc>
      </w:tr>
      <w:tr w:rsidR="00DA4954" w:rsidRPr="009D6DD1" w14:paraId="473214EE" w14:textId="77777777" w:rsidTr="00125F84">
        <w:trPr>
          <w:trHeight w:val="280"/>
        </w:trPr>
        <w:tc>
          <w:tcPr>
            <w:tcW w:w="3624" w:type="dxa"/>
            <w:tcBorders>
              <w:top w:val="nil"/>
              <w:left w:val="nil"/>
              <w:bottom w:val="nil"/>
              <w:right w:val="nil"/>
            </w:tcBorders>
            <w:shd w:val="clear" w:color="auto" w:fill="auto"/>
            <w:noWrap/>
            <w:vAlign w:val="center"/>
            <w:hideMark/>
          </w:tcPr>
          <w:p w14:paraId="2FD69FA6" w14:textId="77777777" w:rsidR="00DA4954" w:rsidRPr="009D6DD1" w:rsidRDefault="00DA4954" w:rsidP="00125F84">
            <w:pPr>
              <w:ind w:left="188" w:hanging="188"/>
              <w:rPr>
                <w:rFonts w:eastAsia="Times New Roman" w:cs="Times New Roman"/>
                <w:color w:val="000000"/>
                <w:sz w:val="22"/>
                <w:lang w:val="en-US"/>
              </w:rPr>
            </w:pPr>
            <w:r w:rsidRPr="009D6DD1">
              <w:rPr>
                <w:rFonts w:eastAsia="Times New Roman" w:cs="Times New Roman"/>
                <w:color w:val="000000"/>
                <w:sz w:val="22"/>
                <w:lang w:val="en-US"/>
              </w:rPr>
              <w:t xml:space="preserve">Mean employment rate, </w:t>
            </w:r>
            <w:r w:rsidRPr="007956F9">
              <w:rPr>
                <w:rFonts w:eastAsia="Times New Roman" w:cs="Times New Roman"/>
                <w:i/>
                <w:color w:val="000000"/>
                <w:sz w:val="22"/>
                <w:lang w:val="en-US"/>
              </w:rPr>
              <w:t>t</w:t>
            </w:r>
            <w:r>
              <w:rPr>
                <w:rFonts w:eastAsia="Times New Roman" w:cs="Times New Roman"/>
                <w:color w:val="000000"/>
                <w:sz w:val="22"/>
                <w:lang w:val="en-US"/>
              </w:rPr>
              <w:t xml:space="preserve"> = </w:t>
            </w:r>
            <w:r w:rsidRPr="009D6DD1">
              <w:rPr>
                <w:rFonts w:eastAsia="Times New Roman" w:cs="Times New Roman"/>
                <w:color w:val="000000"/>
                <w:sz w:val="22"/>
                <w:lang w:val="en-US"/>
              </w:rPr>
              <w:t>-3, -2</w:t>
            </w:r>
            <w:r>
              <w:rPr>
                <w:rFonts w:eastAsia="Times New Roman" w:cs="Times New Roman"/>
                <w:color w:val="000000"/>
                <w:sz w:val="22"/>
                <w:lang w:val="en-US"/>
              </w:rPr>
              <w:t xml:space="preserve"> or</w:t>
            </w:r>
            <w:r w:rsidRPr="009D6DD1">
              <w:rPr>
                <w:rFonts w:eastAsia="Times New Roman" w:cs="Times New Roman"/>
                <w:color w:val="000000"/>
                <w:sz w:val="22"/>
                <w:lang w:val="en-US"/>
              </w:rPr>
              <w:t xml:space="preserve"> -1</w:t>
            </w:r>
          </w:p>
        </w:tc>
        <w:tc>
          <w:tcPr>
            <w:tcW w:w="884" w:type="dxa"/>
            <w:tcBorders>
              <w:top w:val="nil"/>
              <w:left w:val="nil"/>
              <w:bottom w:val="nil"/>
              <w:right w:val="nil"/>
            </w:tcBorders>
            <w:shd w:val="clear" w:color="auto" w:fill="auto"/>
            <w:noWrap/>
          </w:tcPr>
          <w:p w14:paraId="57B76012" w14:textId="77777777" w:rsidR="00DA4954" w:rsidRPr="009D6DD1" w:rsidRDefault="00DA4954" w:rsidP="00125F84">
            <w:pPr>
              <w:jc w:val="center"/>
              <w:rPr>
                <w:rFonts w:eastAsia="Times New Roman" w:cs="Times New Roman"/>
                <w:color w:val="000000"/>
                <w:sz w:val="22"/>
                <w:lang w:val="en-US"/>
              </w:rPr>
            </w:pPr>
            <w:r w:rsidRPr="009D6DD1">
              <w:rPr>
                <w:sz w:val="22"/>
                <w:lang w:val="en-US"/>
              </w:rPr>
              <w:t>0.966</w:t>
            </w:r>
          </w:p>
        </w:tc>
        <w:tc>
          <w:tcPr>
            <w:tcW w:w="885" w:type="dxa"/>
            <w:tcBorders>
              <w:top w:val="nil"/>
              <w:left w:val="nil"/>
              <w:bottom w:val="nil"/>
              <w:right w:val="nil"/>
            </w:tcBorders>
            <w:shd w:val="clear" w:color="auto" w:fill="auto"/>
            <w:noWrap/>
          </w:tcPr>
          <w:p w14:paraId="30ED784B" w14:textId="77777777" w:rsidR="00DA4954" w:rsidRPr="009D6DD1" w:rsidRDefault="00DA4954" w:rsidP="00125F84">
            <w:pPr>
              <w:jc w:val="center"/>
              <w:rPr>
                <w:rFonts w:eastAsia="Times New Roman" w:cs="Times New Roman"/>
                <w:color w:val="000000"/>
                <w:sz w:val="22"/>
                <w:lang w:val="en-US"/>
              </w:rPr>
            </w:pPr>
            <w:r w:rsidRPr="009D6DD1">
              <w:rPr>
                <w:sz w:val="22"/>
                <w:lang w:val="en-US"/>
              </w:rPr>
              <w:t>0.127</w:t>
            </w:r>
          </w:p>
        </w:tc>
        <w:tc>
          <w:tcPr>
            <w:tcW w:w="884" w:type="dxa"/>
            <w:tcBorders>
              <w:top w:val="nil"/>
              <w:left w:val="nil"/>
              <w:bottom w:val="nil"/>
              <w:right w:val="nil"/>
            </w:tcBorders>
            <w:shd w:val="clear" w:color="auto" w:fill="auto"/>
            <w:noWrap/>
          </w:tcPr>
          <w:p w14:paraId="212CA259" w14:textId="77777777" w:rsidR="00DA4954" w:rsidRPr="009D6DD1" w:rsidRDefault="00DA4954" w:rsidP="00125F84">
            <w:pPr>
              <w:jc w:val="center"/>
              <w:rPr>
                <w:rFonts w:eastAsia="Times New Roman" w:cs="Times New Roman"/>
                <w:color w:val="000000"/>
                <w:sz w:val="22"/>
                <w:lang w:val="en-US"/>
              </w:rPr>
            </w:pPr>
            <w:r w:rsidRPr="009D6DD1">
              <w:rPr>
                <w:sz w:val="22"/>
                <w:lang w:val="en-US"/>
              </w:rPr>
              <w:t>0.964</w:t>
            </w:r>
          </w:p>
        </w:tc>
        <w:tc>
          <w:tcPr>
            <w:tcW w:w="885" w:type="dxa"/>
            <w:tcBorders>
              <w:top w:val="nil"/>
              <w:left w:val="nil"/>
              <w:bottom w:val="nil"/>
              <w:right w:val="nil"/>
            </w:tcBorders>
            <w:shd w:val="clear" w:color="auto" w:fill="auto"/>
            <w:noWrap/>
          </w:tcPr>
          <w:p w14:paraId="485D06A6" w14:textId="77777777" w:rsidR="00DA4954" w:rsidRPr="009D6DD1" w:rsidRDefault="00DA4954" w:rsidP="00125F84">
            <w:pPr>
              <w:jc w:val="center"/>
              <w:rPr>
                <w:rFonts w:eastAsia="Times New Roman" w:cs="Times New Roman"/>
                <w:color w:val="000000"/>
                <w:sz w:val="22"/>
                <w:lang w:val="en-US"/>
              </w:rPr>
            </w:pPr>
            <w:r w:rsidRPr="009D6DD1">
              <w:rPr>
                <w:sz w:val="22"/>
                <w:lang w:val="en-US"/>
              </w:rPr>
              <w:t>0.128</w:t>
            </w:r>
          </w:p>
        </w:tc>
        <w:tc>
          <w:tcPr>
            <w:tcW w:w="884" w:type="dxa"/>
            <w:tcBorders>
              <w:top w:val="nil"/>
              <w:left w:val="nil"/>
              <w:bottom w:val="nil"/>
              <w:right w:val="nil"/>
            </w:tcBorders>
            <w:shd w:val="clear" w:color="auto" w:fill="auto"/>
            <w:noWrap/>
          </w:tcPr>
          <w:p w14:paraId="33D4F1BC" w14:textId="77777777" w:rsidR="00DA4954" w:rsidRPr="009D6DD1" w:rsidRDefault="00DA4954" w:rsidP="00125F84">
            <w:pPr>
              <w:jc w:val="center"/>
              <w:rPr>
                <w:rFonts w:eastAsia="Times New Roman" w:cs="Times New Roman"/>
                <w:color w:val="000000"/>
                <w:sz w:val="22"/>
                <w:lang w:val="en-US"/>
              </w:rPr>
            </w:pPr>
            <w:r w:rsidRPr="009D6DD1">
              <w:rPr>
                <w:sz w:val="22"/>
                <w:lang w:val="en-US"/>
              </w:rPr>
              <w:t>0.967</w:t>
            </w:r>
          </w:p>
        </w:tc>
        <w:tc>
          <w:tcPr>
            <w:tcW w:w="885" w:type="dxa"/>
            <w:tcBorders>
              <w:top w:val="nil"/>
              <w:left w:val="nil"/>
              <w:bottom w:val="nil"/>
              <w:right w:val="nil"/>
            </w:tcBorders>
            <w:shd w:val="clear" w:color="auto" w:fill="auto"/>
            <w:noWrap/>
          </w:tcPr>
          <w:p w14:paraId="0B4A9490" w14:textId="77777777" w:rsidR="00DA4954" w:rsidRPr="009D6DD1" w:rsidRDefault="00DA4954" w:rsidP="00125F84">
            <w:pPr>
              <w:jc w:val="center"/>
              <w:rPr>
                <w:rFonts w:eastAsia="Times New Roman" w:cs="Times New Roman"/>
                <w:color w:val="000000"/>
                <w:sz w:val="22"/>
                <w:lang w:val="en-US"/>
              </w:rPr>
            </w:pPr>
            <w:r w:rsidRPr="009D6DD1">
              <w:rPr>
                <w:sz w:val="22"/>
                <w:lang w:val="en-US"/>
              </w:rPr>
              <w:t>0.127</w:t>
            </w:r>
          </w:p>
        </w:tc>
      </w:tr>
      <w:tr w:rsidR="00DA4954" w:rsidRPr="009D6DD1" w14:paraId="2737D08A" w14:textId="77777777" w:rsidTr="00125F84">
        <w:trPr>
          <w:trHeight w:val="280"/>
        </w:trPr>
        <w:tc>
          <w:tcPr>
            <w:tcW w:w="3624" w:type="dxa"/>
            <w:tcBorders>
              <w:top w:val="nil"/>
              <w:left w:val="nil"/>
              <w:bottom w:val="nil"/>
              <w:right w:val="nil"/>
            </w:tcBorders>
            <w:shd w:val="clear" w:color="auto" w:fill="auto"/>
            <w:noWrap/>
            <w:vAlign w:val="center"/>
            <w:hideMark/>
          </w:tcPr>
          <w:p w14:paraId="6759C646" w14:textId="77777777" w:rsidR="00DA4954" w:rsidRPr="009D6DD1" w:rsidRDefault="00DA4954" w:rsidP="00125F84">
            <w:pPr>
              <w:ind w:left="188" w:hanging="188"/>
              <w:rPr>
                <w:rFonts w:eastAsia="Times New Roman" w:cs="Times New Roman"/>
                <w:color w:val="000000"/>
                <w:sz w:val="22"/>
                <w:lang w:val="en-US"/>
              </w:rPr>
            </w:pPr>
            <w:r w:rsidRPr="009D6DD1">
              <w:rPr>
                <w:rFonts w:eastAsia="Times New Roman" w:cs="Times New Roman"/>
                <w:color w:val="000000"/>
                <w:sz w:val="22"/>
                <w:lang w:val="en-US"/>
              </w:rPr>
              <w:t xml:space="preserve">Mean employment rate, </w:t>
            </w:r>
            <w:r w:rsidRPr="007956F9">
              <w:rPr>
                <w:rFonts w:eastAsia="Times New Roman" w:cs="Times New Roman"/>
                <w:i/>
                <w:color w:val="000000"/>
                <w:sz w:val="22"/>
                <w:lang w:val="en-US"/>
              </w:rPr>
              <w:t>t</w:t>
            </w:r>
            <w:r>
              <w:rPr>
                <w:rFonts w:eastAsia="Times New Roman" w:cs="Times New Roman"/>
                <w:color w:val="000000"/>
                <w:sz w:val="22"/>
                <w:lang w:val="en-US"/>
              </w:rPr>
              <w:t xml:space="preserve"> = 0</w:t>
            </w:r>
            <w:r w:rsidRPr="009D6DD1">
              <w:rPr>
                <w:rFonts w:eastAsia="Times New Roman" w:cs="Times New Roman"/>
                <w:color w:val="000000"/>
                <w:sz w:val="22"/>
                <w:lang w:val="en-US"/>
              </w:rPr>
              <w:t>, 1</w:t>
            </w:r>
            <w:r>
              <w:rPr>
                <w:rFonts w:eastAsia="Times New Roman" w:cs="Times New Roman"/>
                <w:color w:val="000000"/>
                <w:sz w:val="22"/>
                <w:lang w:val="en-US"/>
              </w:rPr>
              <w:t xml:space="preserve"> or</w:t>
            </w:r>
            <w:r w:rsidRPr="009D6DD1">
              <w:rPr>
                <w:rFonts w:eastAsia="Times New Roman" w:cs="Times New Roman"/>
                <w:color w:val="000000"/>
                <w:sz w:val="22"/>
                <w:lang w:val="en-US"/>
              </w:rPr>
              <w:t xml:space="preserve"> 2</w:t>
            </w:r>
          </w:p>
        </w:tc>
        <w:tc>
          <w:tcPr>
            <w:tcW w:w="884" w:type="dxa"/>
            <w:tcBorders>
              <w:top w:val="nil"/>
              <w:left w:val="nil"/>
              <w:bottom w:val="nil"/>
              <w:right w:val="nil"/>
            </w:tcBorders>
            <w:shd w:val="clear" w:color="auto" w:fill="auto"/>
            <w:noWrap/>
          </w:tcPr>
          <w:p w14:paraId="7A186722" w14:textId="77777777" w:rsidR="00DA4954" w:rsidRPr="009D6DD1" w:rsidRDefault="00DA4954" w:rsidP="00125F84">
            <w:pPr>
              <w:jc w:val="center"/>
              <w:rPr>
                <w:rFonts w:eastAsia="Times New Roman" w:cs="Times New Roman"/>
                <w:color w:val="000000"/>
                <w:sz w:val="22"/>
                <w:lang w:val="en-US"/>
              </w:rPr>
            </w:pPr>
            <w:r w:rsidRPr="009D6DD1">
              <w:rPr>
                <w:sz w:val="22"/>
                <w:lang w:val="en-US"/>
              </w:rPr>
              <w:t>0.956</w:t>
            </w:r>
          </w:p>
        </w:tc>
        <w:tc>
          <w:tcPr>
            <w:tcW w:w="885" w:type="dxa"/>
            <w:tcBorders>
              <w:top w:val="nil"/>
              <w:left w:val="nil"/>
              <w:bottom w:val="nil"/>
              <w:right w:val="nil"/>
            </w:tcBorders>
            <w:shd w:val="clear" w:color="auto" w:fill="auto"/>
            <w:noWrap/>
          </w:tcPr>
          <w:p w14:paraId="15397F49" w14:textId="77777777" w:rsidR="00DA4954" w:rsidRPr="009D6DD1" w:rsidRDefault="00DA4954" w:rsidP="00125F84">
            <w:pPr>
              <w:jc w:val="center"/>
              <w:rPr>
                <w:rFonts w:eastAsia="Times New Roman" w:cs="Times New Roman"/>
                <w:color w:val="000000"/>
                <w:sz w:val="22"/>
                <w:lang w:val="en-US"/>
              </w:rPr>
            </w:pPr>
            <w:r w:rsidRPr="009D6DD1">
              <w:rPr>
                <w:sz w:val="22"/>
                <w:lang w:val="en-US"/>
              </w:rPr>
              <w:t>0.151</w:t>
            </w:r>
          </w:p>
        </w:tc>
        <w:tc>
          <w:tcPr>
            <w:tcW w:w="884" w:type="dxa"/>
            <w:tcBorders>
              <w:top w:val="nil"/>
              <w:left w:val="nil"/>
              <w:bottom w:val="nil"/>
              <w:right w:val="nil"/>
            </w:tcBorders>
            <w:shd w:val="clear" w:color="auto" w:fill="auto"/>
            <w:noWrap/>
          </w:tcPr>
          <w:p w14:paraId="59D4D7C7" w14:textId="77777777" w:rsidR="00DA4954" w:rsidRPr="009D6DD1" w:rsidRDefault="00DA4954" w:rsidP="00125F84">
            <w:pPr>
              <w:jc w:val="center"/>
              <w:rPr>
                <w:rFonts w:eastAsia="Times New Roman" w:cs="Times New Roman"/>
                <w:color w:val="000000"/>
                <w:sz w:val="22"/>
                <w:lang w:val="en-US"/>
              </w:rPr>
            </w:pPr>
            <w:r w:rsidRPr="009D6DD1">
              <w:rPr>
                <w:sz w:val="22"/>
                <w:lang w:val="en-US"/>
              </w:rPr>
              <w:t>0.949</w:t>
            </w:r>
          </w:p>
        </w:tc>
        <w:tc>
          <w:tcPr>
            <w:tcW w:w="885" w:type="dxa"/>
            <w:tcBorders>
              <w:top w:val="nil"/>
              <w:left w:val="nil"/>
              <w:bottom w:val="nil"/>
              <w:right w:val="nil"/>
            </w:tcBorders>
            <w:shd w:val="clear" w:color="auto" w:fill="auto"/>
            <w:noWrap/>
          </w:tcPr>
          <w:p w14:paraId="5566D957" w14:textId="77777777" w:rsidR="00DA4954" w:rsidRPr="009D6DD1" w:rsidRDefault="00DA4954" w:rsidP="00125F84">
            <w:pPr>
              <w:jc w:val="center"/>
              <w:rPr>
                <w:rFonts w:eastAsia="Times New Roman" w:cs="Times New Roman"/>
                <w:color w:val="000000"/>
                <w:sz w:val="22"/>
                <w:lang w:val="en-US"/>
              </w:rPr>
            </w:pPr>
            <w:r w:rsidRPr="009D6DD1">
              <w:rPr>
                <w:sz w:val="22"/>
                <w:lang w:val="en-US"/>
              </w:rPr>
              <w:t>0.160</w:t>
            </w:r>
          </w:p>
        </w:tc>
        <w:tc>
          <w:tcPr>
            <w:tcW w:w="884" w:type="dxa"/>
            <w:tcBorders>
              <w:top w:val="nil"/>
              <w:left w:val="nil"/>
              <w:bottom w:val="nil"/>
              <w:right w:val="nil"/>
            </w:tcBorders>
            <w:shd w:val="clear" w:color="auto" w:fill="auto"/>
            <w:noWrap/>
          </w:tcPr>
          <w:p w14:paraId="65ACB598" w14:textId="77777777" w:rsidR="00DA4954" w:rsidRPr="009D6DD1" w:rsidRDefault="00DA4954" w:rsidP="00125F84">
            <w:pPr>
              <w:jc w:val="center"/>
              <w:rPr>
                <w:rFonts w:eastAsia="Times New Roman" w:cs="Times New Roman"/>
                <w:color w:val="000000"/>
                <w:sz w:val="22"/>
                <w:lang w:val="en-US"/>
              </w:rPr>
            </w:pPr>
            <w:r w:rsidRPr="009D6DD1">
              <w:rPr>
                <w:sz w:val="22"/>
                <w:lang w:val="en-US"/>
              </w:rPr>
              <w:t>0.959</w:t>
            </w:r>
          </w:p>
        </w:tc>
        <w:tc>
          <w:tcPr>
            <w:tcW w:w="885" w:type="dxa"/>
            <w:tcBorders>
              <w:top w:val="nil"/>
              <w:left w:val="nil"/>
              <w:bottom w:val="nil"/>
              <w:right w:val="nil"/>
            </w:tcBorders>
            <w:shd w:val="clear" w:color="auto" w:fill="auto"/>
            <w:noWrap/>
          </w:tcPr>
          <w:p w14:paraId="2DBF8400" w14:textId="77777777" w:rsidR="00DA4954" w:rsidRPr="009D6DD1" w:rsidRDefault="00DA4954" w:rsidP="00125F84">
            <w:pPr>
              <w:jc w:val="center"/>
              <w:rPr>
                <w:rFonts w:eastAsia="Times New Roman" w:cs="Times New Roman"/>
                <w:color w:val="000000"/>
                <w:sz w:val="22"/>
                <w:lang w:val="en-US"/>
              </w:rPr>
            </w:pPr>
            <w:r w:rsidRPr="009D6DD1">
              <w:rPr>
                <w:sz w:val="22"/>
                <w:lang w:val="en-US"/>
              </w:rPr>
              <w:t>0.148</w:t>
            </w:r>
          </w:p>
        </w:tc>
      </w:tr>
      <w:tr w:rsidR="00DA4954" w:rsidRPr="009D6DD1" w14:paraId="339FF15D" w14:textId="77777777" w:rsidTr="00125F84">
        <w:trPr>
          <w:trHeight w:val="280"/>
        </w:trPr>
        <w:tc>
          <w:tcPr>
            <w:tcW w:w="3624" w:type="dxa"/>
            <w:tcBorders>
              <w:top w:val="nil"/>
              <w:left w:val="nil"/>
              <w:bottom w:val="nil"/>
              <w:right w:val="nil"/>
            </w:tcBorders>
            <w:shd w:val="clear" w:color="auto" w:fill="auto"/>
            <w:noWrap/>
            <w:vAlign w:val="center"/>
            <w:hideMark/>
          </w:tcPr>
          <w:p w14:paraId="2347FE20" w14:textId="77777777" w:rsidR="00DA4954" w:rsidRPr="009D6DD1" w:rsidRDefault="00DA4954" w:rsidP="00125F84">
            <w:pPr>
              <w:ind w:left="188" w:hanging="188"/>
              <w:rPr>
                <w:rFonts w:eastAsia="Times New Roman" w:cs="Times New Roman"/>
                <w:color w:val="000000"/>
                <w:sz w:val="22"/>
                <w:lang w:val="en-US"/>
              </w:rPr>
            </w:pPr>
            <w:r w:rsidRPr="009D6DD1">
              <w:rPr>
                <w:rFonts w:eastAsia="Times New Roman" w:cs="Times New Roman"/>
                <w:color w:val="000000"/>
                <w:sz w:val="22"/>
                <w:lang w:val="en-US"/>
              </w:rPr>
              <w:t xml:space="preserve">Mean employment rate, </w:t>
            </w:r>
            <w:r w:rsidRPr="007956F9">
              <w:rPr>
                <w:rFonts w:eastAsia="Times New Roman" w:cs="Times New Roman"/>
                <w:i/>
                <w:color w:val="000000"/>
                <w:sz w:val="22"/>
                <w:lang w:val="en-US"/>
              </w:rPr>
              <w:t>t</w:t>
            </w:r>
            <w:r>
              <w:rPr>
                <w:rFonts w:eastAsia="Times New Roman" w:cs="Times New Roman"/>
                <w:color w:val="000000"/>
                <w:sz w:val="22"/>
                <w:lang w:val="en-US"/>
              </w:rPr>
              <w:t xml:space="preserve"> = </w:t>
            </w:r>
            <w:r w:rsidRPr="009D6DD1">
              <w:rPr>
                <w:rFonts w:eastAsia="Times New Roman" w:cs="Times New Roman"/>
                <w:color w:val="000000"/>
                <w:sz w:val="22"/>
                <w:lang w:val="en-US"/>
              </w:rPr>
              <w:t>3, 4</w:t>
            </w:r>
            <w:r>
              <w:rPr>
                <w:rFonts w:eastAsia="Times New Roman" w:cs="Times New Roman"/>
                <w:color w:val="000000"/>
                <w:sz w:val="22"/>
                <w:lang w:val="en-US"/>
              </w:rPr>
              <w:t xml:space="preserve"> or</w:t>
            </w:r>
            <w:r w:rsidRPr="009D6DD1">
              <w:rPr>
                <w:rFonts w:eastAsia="Times New Roman" w:cs="Times New Roman"/>
                <w:color w:val="000000"/>
                <w:sz w:val="22"/>
                <w:lang w:val="en-US"/>
              </w:rPr>
              <w:t xml:space="preserve"> 5</w:t>
            </w:r>
          </w:p>
        </w:tc>
        <w:tc>
          <w:tcPr>
            <w:tcW w:w="884" w:type="dxa"/>
            <w:tcBorders>
              <w:top w:val="nil"/>
              <w:left w:val="nil"/>
              <w:bottom w:val="nil"/>
              <w:right w:val="nil"/>
            </w:tcBorders>
            <w:shd w:val="clear" w:color="auto" w:fill="auto"/>
            <w:noWrap/>
          </w:tcPr>
          <w:p w14:paraId="1BECC9C0" w14:textId="77777777" w:rsidR="00DA4954" w:rsidRPr="009D6DD1" w:rsidRDefault="00DA4954" w:rsidP="00125F84">
            <w:pPr>
              <w:jc w:val="center"/>
              <w:rPr>
                <w:rFonts w:eastAsia="Times New Roman" w:cs="Times New Roman"/>
                <w:color w:val="000000"/>
                <w:sz w:val="22"/>
                <w:lang w:val="en-US"/>
              </w:rPr>
            </w:pPr>
            <w:r w:rsidRPr="009D6DD1">
              <w:rPr>
                <w:sz w:val="22"/>
                <w:lang w:val="en-US"/>
              </w:rPr>
              <w:t>0.955</w:t>
            </w:r>
          </w:p>
        </w:tc>
        <w:tc>
          <w:tcPr>
            <w:tcW w:w="885" w:type="dxa"/>
            <w:tcBorders>
              <w:top w:val="nil"/>
              <w:left w:val="nil"/>
              <w:bottom w:val="nil"/>
              <w:right w:val="nil"/>
            </w:tcBorders>
            <w:shd w:val="clear" w:color="auto" w:fill="auto"/>
            <w:noWrap/>
          </w:tcPr>
          <w:p w14:paraId="66048019" w14:textId="77777777" w:rsidR="00DA4954" w:rsidRPr="009D6DD1" w:rsidRDefault="00DA4954" w:rsidP="00125F84">
            <w:pPr>
              <w:jc w:val="center"/>
              <w:rPr>
                <w:rFonts w:eastAsia="Times New Roman" w:cs="Times New Roman"/>
                <w:color w:val="000000"/>
                <w:sz w:val="22"/>
                <w:lang w:val="en-US"/>
              </w:rPr>
            </w:pPr>
            <w:r w:rsidRPr="009D6DD1">
              <w:rPr>
                <w:sz w:val="22"/>
                <w:lang w:val="en-US"/>
              </w:rPr>
              <w:t>0.165</w:t>
            </w:r>
          </w:p>
        </w:tc>
        <w:tc>
          <w:tcPr>
            <w:tcW w:w="884" w:type="dxa"/>
            <w:tcBorders>
              <w:top w:val="nil"/>
              <w:left w:val="nil"/>
              <w:bottom w:val="nil"/>
              <w:right w:val="nil"/>
            </w:tcBorders>
            <w:shd w:val="clear" w:color="auto" w:fill="auto"/>
            <w:noWrap/>
          </w:tcPr>
          <w:p w14:paraId="55B32582" w14:textId="77777777" w:rsidR="00DA4954" w:rsidRPr="009D6DD1" w:rsidRDefault="00DA4954" w:rsidP="00125F84">
            <w:pPr>
              <w:jc w:val="center"/>
              <w:rPr>
                <w:rFonts w:eastAsia="Times New Roman" w:cs="Times New Roman"/>
                <w:color w:val="000000"/>
                <w:sz w:val="22"/>
                <w:lang w:val="en-US"/>
              </w:rPr>
            </w:pPr>
            <w:r w:rsidRPr="009D6DD1">
              <w:rPr>
                <w:sz w:val="22"/>
                <w:lang w:val="en-US"/>
              </w:rPr>
              <w:t>0.943</w:t>
            </w:r>
          </w:p>
        </w:tc>
        <w:tc>
          <w:tcPr>
            <w:tcW w:w="885" w:type="dxa"/>
            <w:tcBorders>
              <w:top w:val="nil"/>
              <w:left w:val="nil"/>
              <w:bottom w:val="nil"/>
              <w:right w:val="nil"/>
            </w:tcBorders>
            <w:shd w:val="clear" w:color="auto" w:fill="auto"/>
            <w:noWrap/>
          </w:tcPr>
          <w:p w14:paraId="54B2D1AE" w14:textId="77777777" w:rsidR="00DA4954" w:rsidRPr="009D6DD1" w:rsidRDefault="00DA4954" w:rsidP="00125F84">
            <w:pPr>
              <w:jc w:val="center"/>
              <w:rPr>
                <w:rFonts w:eastAsia="Times New Roman" w:cs="Times New Roman"/>
                <w:color w:val="000000"/>
                <w:sz w:val="22"/>
                <w:lang w:val="en-US"/>
              </w:rPr>
            </w:pPr>
            <w:r w:rsidRPr="009D6DD1">
              <w:rPr>
                <w:sz w:val="22"/>
                <w:lang w:val="en-US"/>
              </w:rPr>
              <w:t>0.179</w:t>
            </w:r>
          </w:p>
        </w:tc>
        <w:tc>
          <w:tcPr>
            <w:tcW w:w="884" w:type="dxa"/>
            <w:tcBorders>
              <w:top w:val="nil"/>
              <w:left w:val="nil"/>
              <w:bottom w:val="nil"/>
              <w:right w:val="nil"/>
            </w:tcBorders>
            <w:shd w:val="clear" w:color="auto" w:fill="auto"/>
            <w:noWrap/>
          </w:tcPr>
          <w:p w14:paraId="6B22D7CD" w14:textId="77777777" w:rsidR="00DA4954" w:rsidRPr="009D6DD1" w:rsidRDefault="00DA4954" w:rsidP="00125F84">
            <w:pPr>
              <w:jc w:val="center"/>
              <w:rPr>
                <w:rFonts w:eastAsia="Times New Roman" w:cs="Times New Roman"/>
                <w:color w:val="000000"/>
                <w:sz w:val="22"/>
                <w:lang w:val="en-US"/>
              </w:rPr>
            </w:pPr>
            <w:r w:rsidRPr="009D6DD1">
              <w:rPr>
                <w:sz w:val="22"/>
                <w:lang w:val="en-US"/>
              </w:rPr>
              <w:t>0.959</w:t>
            </w:r>
          </w:p>
        </w:tc>
        <w:tc>
          <w:tcPr>
            <w:tcW w:w="885" w:type="dxa"/>
            <w:tcBorders>
              <w:top w:val="nil"/>
              <w:left w:val="nil"/>
              <w:bottom w:val="nil"/>
              <w:right w:val="nil"/>
            </w:tcBorders>
            <w:shd w:val="clear" w:color="auto" w:fill="auto"/>
            <w:noWrap/>
          </w:tcPr>
          <w:p w14:paraId="32BDBA47" w14:textId="77777777" w:rsidR="00DA4954" w:rsidRPr="009D6DD1" w:rsidRDefault="00DA4954" w:rsidP="00125F84">
            <w:pPr>
              <w:jc w:val="center"/>
              <w:rPr>
                <w:rFonts w:eastAsia="Times New Roman" w:cs="Times New Roman"/>
                <w:color w:val="000000"/>
                <w:sz w:val="22"/>
                <w:lang w:val="en-US"/>
              </w:rPr>
            </w:pPr>
            <w:r w:rsidRPr="009D6DD1">
              <w:rPr>
                <w:sz w:val="22"/>
                <w:lang w:val="en-US"/>
              </w:rPr>
              <w:t>0.158</w:t>
            </w:r>
          </w:p>
        </w:tc>
      </w:tr>
      <w:tr w:rsidR="00DA4954" w:rsidRPr="009D6DD1" w14:paraId="0D9CA2FD" w14:textId="77777777" w:rsidTr="00125F84">
        <w:trPr>
          <w:trHeight w:val="280"/>
        </w:trPr>
        <w:tc>
          <w:tcPr>
            <w:tcW w:w="3624" w:type="dxa"/>
            <w:tcBorders>
              <w:top w:val="nil"/>
              <w:left w:val="nil"/>
              <w:bottom w:val="nil"/>
              <w:right w:val="nil"/>
            </w:tcBorders>
            <w:shd w:val="clear" w:color="auto" w:fill="auto"/>
            <w:noWrap/>
            <w:vAlign w:val="center"/>
            <w:hideMark/>
          </w:tcPr>
          <w:p w14:paraId="19FB3FC6" w14:textId="77777777" w:rsidR="00DA4954" w:rsidRPr="009D6DD1" w:rsidRDefault="00DA4954" w:rsidP="00125F84">
            <w:pPr>
              <w:ind w:left="188" w:hanging="188"/>
              <w:rPr>
                <w:rFonts w:eastAsia="Times New Roman" w:cs="Times New Roman"/>
                <w:color w:val="000000"/>
                <w:sz w:val="22"/>
                <w:lang w:val="en-US"/>
              </w:rPr>
            </w:pPr>
            <w:r w:rsidRPr="009D6DD1">
              <w:rPr>
                <w:rFonts w:eastAsia="Times New Roman" w:cs="Times New Roman"/>
                <w:color w:val="000000"/>
                <w:sz w:val="22"/>
                <w:lang w:val="en-US"/>
              </w:rPr>
              <w:t xml:space="preserve">Mean employment rate, </w:t>
            </w:r>
            <w:r w:rsidRPr="007956F9">
              <w:rPr>
                <w:rFonts w:eastAsia="Times New Roman" w:cs="Times New Roman"/>
                <w:i/>
                <w:color w:val="000000"/>
                <w:sz w:val="22"/>
                <w:lang w:val="en-US"/>
              </w:rPr>
              <w:t>t</w:t>
            </w:r>
            <w:r>
              <w:rPr>
                <w:rFonts w:eastAsia="Times New Roman" w:cs="Times New Roman"/>
                <w:color w:val="000000"/>
                <w:sz w:val="22"/>
                <w:lang w:val="en-US"/>
              </w:rPr>
              <w:t xml:space="preserve"> = </w:t>
            </w:r>
            <w:r w:rsidRPr="009D6DD1">
              <w:rPr>
                <w:rFonts w:eastAsia="Times New Roman" w:cs="Times New Roman"/>
                <w:color w:val="000000"/>
                <w:sz w:val="22"/>
                <w:lang w:val="en-US"/>
              </w:rPr>
              <w:t>6, 7</w:t>
            </w:r>
            <w:r>
              <w:rPr>
                <w:rFonts w:eastAsia="Times New Roman" w:cs="Times New Roman"/>
                <w:color w:val="000000"/>
                <w:sz w:val="22"/>
                <w:lang w:val="en-US"/>
              </w:rPr>
              <w:t xml:space="preserve"> or</w:t>
            </w:r>
            <w:r w:rsidRPr="009D6DD1">
              <w:rPr>
                <w:rFonts w:eastAsia="Times New Roman" w:cs="Times New Roman"/>
                <w:color w:val="000000"/>
                <w:sz w:val="22"/>
                <w:lang w:val="en-US"/>
              </w:rPr>
              <w:t xml:space="preserve"> 8</w:t>
            </w:r>
          </w:p>
        </w:tc>
        <w:tc>
          <w:tcPr>
            <w:tcW w:w="884" w:type="dxa"/>
            <w:tcBorders>
              <w:top w:val="nil"/>
              <w:left w:val="nil"/>
              <w:bottom w:val="nil"/>
              <w:right w:val="nil"/>
            </w:tcBorders>
            <w:shd w:val="clear" w:color="auto" w:fill="auto"/>
            <w:noWrap/>
          </w:tcPr>
          <w:p w14:paraId="56CA513D" w14:textId="77777777" w:rsidR="00DA4954" w:rsidRPr="009D6DD1" w:rsidRDefault="00DA4954" w:rsidP="00125F84">
            <w:pPr>
              <w:jc w:val="center"/>
              <w:rPr>
                <w:rFonts w:eastAsia="Times New Roman" w:cs="Times New Roman"/>
                <w:color w:val="000000"/>
                <w:sz w:val="22"/>
                <w:lang w:val="en-US"/>
              </w:rPr>
            </w:pPr>
            <w:r w:rsidRPr="009D6DD1">
              <w:rPr>
                <w:sz w:val="22"/>
                <w:lang w:val="en-US"/>
              </w:rPr>
              <w:t>0.953</w:t>
            </w:r>
          </w:p>
        </w:tc>
        <w:tc>
          <w:tcPr>
            <w:tcW w:w="885" w:type="dxa"/>
            <w:tcBorders>
              <w:top w:val="nil"/>
              <w:left w:val="nil"/>
              <w:bottom w:val="nil"/>
              <w:right w:val="nil"/>
            </w:tcBorders>
            <w:shd w:val="clear" w:color="auto" w:fill="auto"/>
            <w:noWrap/>
          </w:tcPr>
          <w:p w14:paraId="2A9B87D9" w14:textId="77777777" w:rsidR="00DA4954" w:rsidRPr="009D6DD1" w:rsidRDefault="00DA4954" w:rsidP="00125F84">
            <w:pPr>
              <w:jc w:val="center"/>
              <w:rPr>
                <w:rFonts w:eastAsia="Times New Roman" w:cs="Times New Roman"/>
                <w:color w:val="000000"/>
                <w:sz w:val="22"/>
                <w:lang w:val="en-US"/>
              </w:rPr>
            </w:pPr>
            <w:r w:rsidRPr="009D6DD1">
              <w:rPr>
                <w:sz w:val="22"/>
                <w:lang w:val="en-US"/>
              </w:rPr>
              <w:t>0.172</w:t>
            </w:r>
          </w:p>
        </w:tc>
        <w:tc>
          <w:tcPr>
            <w:tcW w:w="884" w:type="dxa"/>
            <w:tcBorders>
              <w:top w:val="nil"/>
              <w:left w:val="nil"/>
              <w:bottom w:val="nil"/>
              <w:right w:val="nil"/>
            </w:tcBorders>
            <w:shd w:val="clear" w:color="auto" w:fill="auto"/>
            <w:noWrap/>
          </w:tcPr>
          <w:p w14:paraId="2BB75EE2" w14:textId="77777777" w:rsidR="00DA4954" w:rsidRPr="009D6DD1" w:rsidRDefault="00DA4954" w:rsidP="00125F84">
            <w:pPr>
              <w:jc w:val="center"/>
              <w:rPr>
                <w:rFonts w:eastAsia="Times New Roman" w:cs="Times New Roman"/>
                <w:color w:val="000000"/>
                <w:sz w:val="22"/>
                <w:lang w:val="en-US"/>
              </w:rPr>
            </w:pPr>
            <w:r w:rsidRPr="009D6DD1">
              <w:rPr>
                <w:sz w:val="22"/>
                <w:lang w:val="en-US"/>
              </w:rPr>
              <w:t>0.933</w:t>
            </w:r>
          </w:p>
        </w:tc>
        <w:tc>
          <w:tcPr>
            <w:tcW w:w="885" w:type="dxa"/>
            <w:tcBorders>
              <w:top w:val="nil"/>
              <w:left w:val="nil"/>
              <w:bottom w:val="nil"/>
              <w:right w:val="nil"/>
            </w:tcBorders>
            <w:shd w:val="clear" w:color="auto" w:fill="auto"/>
            <w:noWrap/>
          </w:tcPr>
          <w:p w14:paraId="34BFCFC8" w14:textId="77777777" w:rsidR="00DA4954" w:rsidRPr="009D6DD1" w:rsidRDefault="00DA4954" w:rsidP="00125F84">
            <w:pPr>
              <w:jc w:val="center"/>
              <w:rPr>
                <w:rFonts w:eastAsia="Times New Roman" w:cs="Times New Roman"/>
                <w:color w:val="000000"/>
                <w:sz w:val="22"/>
                <w:lang w:val="en-US"/>
              </w:rPr>
            </w:pPr>
            <w:r w:rsidRPr="009D6DD1">
              <w:rPr>
                <w:sz w:val="22"/>
                <w:lang w:val="en-US"/>
              </w:rPr>
              <w:t>0.202</w:t>
            </w:r>
          </w:p>
        </w:tc>
        <w:tc>
          <w:tcPr>
            <w:tcW w:w="884" w:type="dxa"/>
            <w:tcBorders>
              <w:top w:val="nil"/>
              <w:left w:val="nil"/>
              <w:bottom w:val="nil"/>
              <w:right w:val="nil"/>
            </w:tcBorders>
            <w:shd w:val="clear" w:color="auto" w:fill="auto"/>
            <w:noWrap/>
          </w:tcPr>
          <w:p w14:paraId="3D92F0AA" w14:textId="77777777" w:rsidR="00DA4954" w:rsidRPr="009D6DD1" w:rsidRDefault="00DA4954" w:rsidP="00125F84">
            <w:pPr>
              <w:jc w:val="center"/>
              <w:rPr>
                <w:rFonts w:eastAsia="Times New Roman" w:cs="Times New Roman"/>
                <w:color w:val="000000"/>
                <w:sz w:val="22"/>
                <w:lang w:val="en-US"/>
              </w:rPr>
            </w:pPr>
            <w:r w:rsidRPr="009D6DD1">
              <w:rPr>
                <w:sz w:val="22"/>
                <w:lang w:val="en-US"/>
              </w:rPr>
              <w:t>0.962</w:t>
            </w:r>
          </w:p>
        </w:tc>
        <w:tc>
          <w:tcPr>
            <w:tcW w:w="885" w:type="dxa"/>
            <w:tcBorders>
              <w:top w:val="nil"/>
              <w:left w:val="nil"/>
              <w:bottom w:val="nil"/>
              <w:right w:val="nil"/>
            </w:tcBorders>
            <w:shd w:val="clear" w:color="auto" w:fill="auto"/>
            <w:noWrap/>
          </w:tcPr>
          <w:p w14:paraId="49278EC3" w14:textId="77777777" w:rsidR="00DA4954" w:rsidRPr="009D6DD1" w:rsidRDefault="00DA4954" w:rsidP="00125F84">
            <w:pPr>
              <w:jc w:val="center"/>
              <w:rPr>
                <w:rFonts w:eastAsia="Times New Roman" w:cs="Times New Roman"/>
                <w:color w:val="000000"/>
                <w:sz w:val="22"/>
                <w:lang w:val="en-US"/>
              </w:rPr>
            </w:pPr>
            <w:r w:rsidRPr="009D6DD1">
              <w:rPr>
                <w:sz w:val="22"/>
                <w:lang w:val="en-US"/>
              </w:rPr>
              <w:t>0.158</w:t>
            </w:r>
          </w:p>
        </w:tc>
      </w:tr>
      <w:tr w:rsidR="00DA4954" w:rsidRPr="009D6DD1" w14:paraId="26CD7139" w14:textId="77777777" w:rsidTr="00125F84">
        <w:trPr>
          <w:trHeight w:val="280"/>
        </w:trPr>
        <w:tc>
          <w:tcPr>
            <w:tcW w:w="3624" w:type="dxa"/>
            <w:tcBorders>
              <w:top w:val="nil"/>
              <w:left w:val="nil"/>
              <w:bottom w:val="nil"/>
              <w:right w:val="nil"/>
            </w:tcBorders>
            <w:shd w:val="clear" w:color="auto" w:fill="auto"/>
            <w:noWrap/>
            <w:vAlign w:val="center"/>
            <w:hideMark/>
          </w:tcPr>
          <w:p w14:paraId="4D2576B6" w14:textId="77777777" w:rsidR="00DA4954" w:rsidRPr="009D6DD1" w:rsidRDefault="00DA4954" w:rsidP="00125F84">
            <w:pPr>
              <w:ind w:left="188" w:hanging="188"/>
              <w:rPr>
                <w:rFonts w:eastAsia="Times New Roman" w:cs="Times New Roman"/>
                <w:color w:val="000000"/>
                <w:sz w:val="22"/>
                <w:lang w:val="en-US"/>
              </w:rPr>
            </w:pPr>
            <w:r w:rsidRPr="009D6DD1">
              <w:rPr>
                <w:rFonts w:eastAsia="Times New Roman" w:cs="Times New Roman"/>
                <w:color w:val="000000"/>
                <w:sz w:val="22"/>
                <w:lang w:val="en-US"/>
              </w:rPr>
              <w:t xml:space="preserve">Age at entry to </w:t>
            </w:r>
            <w:r>
              <w:rPr>
                <w:rFonts w:eastAsia="Times New Roman" w:cs="Times New Roman"/>
                <w:color w:val="000000"/>
                <w:sz w:val="22"/>
                <w:lang w:val="en-US"/>
              </w:rPr>
              <w:t>vocational master’s</w:t>
            </w:r>
          </w:p>
        </w:tc>
        <w:tc>
          <w:tcPr>
            <w:tcW w:w="884" w:type="dxa"/>
            <w:tcBorders>
              <w:top w:val="nil"/>
              <w:left w:val="nil"/>
              <w:bottom w:val="nil"/>
              <w:right w:val="nil"/>
            </w:tcBorders>
            <w:shd w:val="clear" w:color="auto" w:fill="auto"/>
            <w:noWrap/>
          </w:tcPr>
          <w:p w14:paraId="314803CD" w14:textId="77777777" w:rsidR="00DA4954" w:rsidRPr="009D6DD1" w:rsidRDefault="00DA4954" w:rsidP="00125F84">
            <w:pPr>
              <w:jc w:val="center"/>
              <w:rPr>
                <w:rFonts w:eastAsia="Times New Roman" w:cs="Times New Roman"/>
                <w:color w:val="000000"/>
                <w:sz w:val="22"/>
                <w:lang w:val="en-US"/>
              </w:rPr>
            </w:pPr>
            <w:r w:rsidRPr="009D6DD1">
              <w:rPr>
                <w:sz w:val="22"/>
                <w:lang w:val="en-US"/>
              </w:rPr>
              <w:t>36.614</w:t>
            </w:r>
          </w:p>
        </w:tc>
        <w:tc>
          <w:tcPr>
            <w:tcW w:w="885" w:type="dxa"/>
            <w:tcBorders>
              <w:top w:val="nil"/>
              <w:left w:val="nil"/>
              <w:bottom w:val="nil"/>
              <w:right w:val="nil"/>
            </w:tcBorders>
            <w:shd w:val="clear" w:color="auto" w:fill="auto"/>
            <w:noWrap/>
          </w:tcPr>
          <w:p w14:paraId="32C6A797" w14:textId="77777777" w:rsidR="00DA4954" w:rsidRPr="009D6DD1" w:rsidRDefault="00DA4954" w:rsidP="00125F84">
            <w:pPr>
              <w:jc w:val="center"/>
              <w:rPr>
                <w:rFonts w:eastAsia="Times New Roman" w:cs="Times New Roman"/>
                <w:color w:val="000000"/>
                <w:sz w:val="22"/>
                <w:lang w:val="en-US"/>
              </w:rPr>
            </w:pPr>
            <w:r w:rsidRPr="009D6DD1">
              <w:rPr>
                <w:sz w:val="22"/>
                <w:lang w:val="en-US"/>
              </w:rPr>
              <w:t>7.446</w:t>
            </w:r>
          </w:p>
        </w:tc>
        <w:tc>
          <w:tcPr>
            <w:tcW w:w="884" w:type="dxa"/>
            <w:tcBorders>
              <w:top w:val="nil"/>
              <w:left w:val="nil"/>
              <w:bottom w:val="nil"/>
              <w:right w:val="nil"/>
            </w:tcBorders>
            <w:shd w:val="clear" w:color="auto" w:fill="auto"/>
            <w:noWrap/>
          </w:tcPr>
          <w:p w14:paraId="0A1816B6" w14:textId="77777777" w:rsidR="00DA4954" w:rsidRPr="009D6DD1" w:rsidRDefault="00DA4954" w:rsidP="00125F84">
            <w:pPr>
              <w:jc w:val="center"/>
              <w:rPr>
                <w:rFonts w:eastAsia="Times New Roman" w:cs="Times New Roman"/>
                <w:color w:val="000000"/>
                <w:sz w:val="22"/>
                <w:lang w:val="en-US"/>
              </w:rPr>
            </w:pPr>
            <w:r w:rsidRPr="009D6DD1">
              <w:rPr>
                <w:sz w:val="22"/>
                <w:lang w:val="en-US"/>
              </w:rPr>
              <w:t>35.843</w:t>
            </w:r>
          </w:p>
        </w:tc>
        <w:tc>
          <w:tcPr>
            <w:tcW w:w="885" w:type="dxa"/>
            <w:tcBorders>
              <w:top w:val="nil"/>
              <w:left w:val="nil"/>
              <w:bottom w:val="nil"/>
              <w:right w:val="nil"/>
            </w:tcBorders>
            <w:shd w:val="clear" w:color="auto" w:fill="auto"/>
            <w:noWrap/>
          </w:tcPr>
          <w:p w14:paraId="592C0933" w14:textId="77777777" w:rsidR="00DA4954" w:rsidRPr="009D6DD1" w:rsidRDefault="00DA4954" w:rsidP="00125F84">
            <w:pPr>
              <w:jc w:val="center"/>
              <w:rPr>
                <w:rFonts w:eastAsia="Times New Roman" w:cs="Times New Roman"/>
                <w:color w:val="000000"/>
                <w:sz w:val="22"/>
                <w:lang w:val="en-US"/>
              </w:rPr>
            </w:pPr>
            <w:r w:rsidRPr="009D6DD1">
              <w:rPr>
                <w:sz w:val="22"/>
                <w:lang w:val="en-US"/>
              </w:rPr>
              <w:t>7.202</w:t>
            </w:r>
          </w:p>
        </w:tc>
        <w:tc>
          <w:tcPr>
            <w:tcW w:w="884" w:type="dxa"/>
            <w:tcBorders>
              <w:top w:val="nil"/>
              <w:left w:val="nil"/>
              <w:bottom w:val="nil"/>
              <w:right w:val="nil"/>
            </w:tcBorders>
            <w:shd w:val="clear" w:color="auto" w:fill="auto"/>
            <w:noWrap/>
          </w:tcPr>
          <w:p w14:paraId="0969D581" w14:textId="77777777" w:rsidR="00DA4954" w:rsidRPr="009D6DD1" w:rsidRDefault="00DA4954" w:rsidP="00125F84">
            <w:pPr>
              <w:jc w:val="center"/>
              <w:rPr>
                <w:rFonts w:eastAsia="Times New Roman" w:cs="Times New Roman"/>
                <w:color w:val="000000"/>
                <w:sz w:val="22"/>
                <w:lang w:val="en-US"/>
              </w:rPr>
            </w:pPr>
            <w:r w:rsidRPr="009D6DD1">
              <w:rPr>
                <w:sz w:val="22"/>
                <w:lang w:val="en-US"/>
              </w:rPr>
              <w:t>36.929</w:t>
            </w:r>
          </w:p>
        </w:tc>
        <w:tc>
          <w:tcPr>
            <w:tcW w:w="885" w:type="dxa"/>
            <w:tcBorders>
              <w:top w:val="nil"/>
              <w:left w:val="nil"/>
              <w:bottom w:val="nil"/>
              <w:right w:val="nil"/>
            </w:tcBorders>
            <w:shd w:val="clear" w:color="auto" w:fill="auto"/>
            <w:noWrap/>
          </w:tcPr>
          <w:p w14:paraId="3C305F86" w14:textId="77777777" w:rsidR="00DA4954" w:rsidRPr="009D6DD1" w:rsidRDefault="00DA4954" w:rsidP="00125F84">
            <w:pPr>
              <w:jc w:val="center"/>
              <w:rPr>
                <w:rFonts w:eastAsia="Times New Roman" w:cs="Times New Roman"/>
                <w:color w:val="000000"/>
                <w:sz w:val="22"/>
                <w:lang w:val="en-US"/>
              </w:rPr>
            </w:pPr>
            <w:r w:rsidRPr="009D6DD1">
              <w:rPr>
                <w:sz w:val="22"/>
                <w:lang w:val="en-US"/>
              </w:rPr>
              <w:t>7.522</w:t>
            </w:r>
          </w:p>
        </w:tc>
      </w:tr>
      <w:tr w:rsidR="00DA4954" w:rsidRPr="009D6DD1" w14:paraId="5DD3A9D2" w14:textId="77777777" w:rsidTr="00125F84">
        <w:trPr>
          <w:trHeight w:val="280"/>
        </w:trPr>
        <w:tc>
          <w:tcPr>
            <w:tcW w:w="3624" w:type="dxa"/>
            <w:tcBorders>
              <w:top w:val="nil"/>
              <w:left w:val="nil"/>
              <w:bottom w:val="nil"/>
              <w:right w:val="nil"/>
            </w:tcBorders>
            <w:shd w:val="clear" w:color="auto" w:fill="auto"/>
            <w:noWrap/>
            <w:vAlign w:val="center"/>
            <w:hideMark/>
          </w:tcPr>
          <w:p w14:paraId="327D4D82" w14:textId="77777777" w:rsidR="00DA4954" w:rsidRPr="009D6DD1" w:rsidRDefault="00DA4954" w:rsidP="00125F84">
            <w:pPr>
              <w:ind w:left="188" w:hanging="188"/>
              <w:rPr>
                <w:rFonts w:eastAsia="Times New Roman" w:cs="Times New Roman"/>
                <w:color w:val="000000"/>
                <w:sz w:val="22"/>
                <w:lang w:val="en-US"/>
              </w:rPr>
            </w:pPr>
            <w:r w:rsidRPr="009D6DD1">
              <w:rPr>
                <w:rFonts w:eastAsia="Times New Roman" w:cs="Times New Roman"/>
                <w:color w:val="000000"/>
                <w:sz w:val="22"/>
                <w:lang w:val="en-US"/>
              </w:rPr>
              <w:t>Female</w:t>
            </w:r>
          </w:p>
        </w:tc>
        <w:tc>
          <w:tcPr>
            <w:tcW w:w="884" w:type="dxa"/>
            <w:tcBorders>
              <w:top w:val="nil"/>
              <w:left w:val="nil"/>
              <w:bottom w:val="nil"/>
              <w:right w:val="nil"/>
            </w:tcBorders>
            <w:shd w:val="clear" w:color="auto" w:fill="auto"/>
            <w:noWrap/>
          </w:tcPr>
          <w:p w14:paraId="0C1337BE" w14:textId="77777777" w:rsidR="00DA4954" w:rsidRPr="009D6DD1" w:rsidRDefault="00DA4954" w:rsidP="00125F84">
            <w:pPr>
              <w:jc w:val="center"/>
              <w:rPr>
                <w:rFonts w:eastAsia="Times New Roman" w:cs="Times New Roman"/>
                <w:color w:val="000000"/>
                <w:sz w:val="22"/>
                <w:lang w:val="en-US"/>
              </w:rPr>
            </w:pPr>
            <w:r w:rsidRPr="009D6DD1">
              <w:rPr>
                <w:sz w:val="22"/>
                <w:lang w:val="en-US"/>
              </w:rPr>
              <w:t>0.631</w:t>
            </w:r>
          </w:p>
        </w:tc>
        <w:tc>
          <w:tcPr>
            <w:tcW w:w="885" w:type="dxa"/>
            <w:tcBorders>
              <w:top w:val="nil"/>
              <w:left w:val="nil"/>
              <w:bottom w:val="nil"/>
              <w:right w:val="nil"/>
            </w:tcBorders>
            <w:shd w:val="clear" w:color="auto" w:fill="auto"/>
            <w:noWrap/>
          </w:tcPr>
          <w:p w14:paraId="584E1A63" w14:textId="77777777" w:rsidR="00DA4954" w:rsidRPr="009D6DD1" w:rsidRDefault="00DA4954" w:rsidP="00125F84">
            <w:pPr>
              <w:jc w:val="center"/>
              <w:rPr>
                <w:rFonts w:eastAsia="Times New Roman" w:cs="Times New Roman"/>
                <w:color w:val="000000"/>
                <w:sz w:val="22"/>
                <w:lang w:val="en-US"/>
              </w:rPr>
            </w:pPr>
            <w:r w:rsidRPr="009D6DD1">
              <w:rPr>
                <w:sz w:val="22"/>
                <w:lang w:val="en-US"/>
              </w:rPr>
              <w:t>0.483</w:t>
            </w:r>
          </w:p>
        </w:tc>
        <w:tc>
          <w:tcPr>
            <w:tcW w:w="884" w:type="dxa"/>
            <w:tcBorders>
              <w:top w:val="nil"/>
              <w:left w:val="nil"/>
              <w:bottom w:val="nil"/>
              <w:right w:val="nil"/>
            </w:tcBorders>
            <w:shd w:val="clear" w:color="auto" w:fill="auto"/>
            <w:noWrap/>
          </w:tcPr>
          <w:p w14:paraId="475721CE" w14:textId="77777777" w:rsidR="00DA4954" w:rsidRPr="009D6DD1" w:rsidRDefault="00DA4954" w:rsidP="00125F84">
            <w:pPr>
              <w:jc w:val="center"/>
              <w:rPr>
                <w:rFonts w:eastAsia="Times New Roman" w:cs="Times New Roman"/>
                <w:color w:val="000000"/>
                <w:sz w:val="22"/>
                <w:lang w:val="en-US"/>
              </w:rPr>
            </w:pPr>
            <w:r w:rsidRPr="009D6DD1">
              <w:rPr>
                <w:sz w:val="22"/>
                <w:lang w:val="en-US"/>
              </w:rPr>
              <w:t>0.547</w:t>
            </w:r>
          </w:p>
        </w:tc>
        <w:tc>
          <w:tcPr>
            <w:tcW w:w="885" w:type="dxa"/>
            <w:tcBorders>
              <w:top w:val="nil"/>
              <w:left w:val="nil"/>
              <w:bottom w:val="nil"/>
              <w:right w:val="nil"/>
            </w:tcBorders>
            <w:shd w:val="clear" w:color="auto" w:fill="auto"/>
            <w:noWrap/>
          </w:tcPr>
          <w:p w14:paraId="74B8AD81" w14:textId="77777777" w:rsidR="00DA4954" w:rsidRPr="009D6DD1" w:rsidRDefault="00DA4954" w:rsidP="00125F84">
            <w:pPr>
              <w:jc w:val="center"/>
              <w:rPr>
                <w:rFonts w:eastAsia="Times New Roman" w:cs="Times New Roman"/>
                <w:color w:val="000000"/>
                <w:sz w:val="22"/>
                <w:lang w:val="en-US"/>
              </w:rPr>
            </w:pPr>
            <w:r w:rsidRPr="009D6DD1">
              <w:rPr>
                <w:sz w:val="22"/>
                <w:lang w:val="en-US"/>
              </w:rPr>
              <w:t>0.498</w:t>
            </w:r>
          </w:p>
        </w:tc>
        <w:tc>
          <w:tcPr>
            <w:tcW w:w="884" w:type="dxa"/>
            <w:tcBorders>
              <w:top w:val="nil"/>
              <w:left w:val="nil"/>
              <w:bottom w:val="nil"/>
              <w:right w:val="nil"/>
            </w:tcBorders>
            <w:shd w:val="clear" w:color="auto" w:fill="auto"/>
            <w:noWrap/>
          </w:tcPr>
          <w:p w14:paraId="6BE52D9D" w14:textId="77777777" w:rsidR="00DA4954" w:rsidRPr="009D6DD1" w:rsidRDefault="00DA4954" w:rsidP="00125F84">
            <w:pPr>
              <w:jc w:val="center"/>
              <w:rPr>
                <w:rFonts w:eastAsia="Times New Roman" w:cs="Times New Roman"/>
                <w:color w:val="000000"/>
                <w:sz w:val="22"/>
                <w:lang w:val="en-US"/>
              </w:rPr>
            </w:pPr>
            <w:r w:rsidRPr="009D6DD1">
              <w:rPr>
                <w:sz w:val="22"/>
                <w:lang w:val="en-US"/>
              </w:rPr>
              <w:t>0.666</w:t>
            </w:r>
          </w:p>
        </w:tc>
        <w:tc>
          <w:tcPr>
            <w:tcW w:w="885" w:type="dxa"/>
            <w:tcBorders>
              <w:top w:val="nil"/>
              <w:left w:val="nil"/>
              <w:bottom w:val="nil"/>
              <w:right w:val="nil"/>
            </w:tcBorders>
            <w:shd w:val="clear" w:color="auto" w:fill="auto"/>
            <w:noWrap/>
          </w:tcPr>
          <w:p w14:paraId="5213D4B3" w14:textId="77777777" w:rsidR="00DA4954" w:rsidRPr="009D6DD1" w:rsidRDefault="00DA4954" w:rsidP="00125F84">
            <w:pPr>
              <w:jc w:val="center"/>
              <w:rPr>
                <w:rFonts w:eastAsia="Times New Roman" w:cs="Times New Roman"/>
                <w:color w:val="000000"/>
                <w:sz w:val="22"/>
                <w:lang w:val="en-US"/>
              </w:rPr>
            </w:pPr>
            <w:r w:rsidRPr="009D6DD1">
              <w:rPr>
                <w:sz w:val="22"/>
                <w:lang w:val="en-US"/>
              </w:rPr>
              <w:t>0.472</w:t>
            </w:r>
          </w:p>
        </w:tc>
      </w:tr>
      <w:tr w:rsidR="00DA4954" w:rsidRPr="009D6DD1" w14:paraId="7A79EF31" w14:textId="77777777" w:rsidTr="00125F84">
        <w:trPr>
          <w:trHeight w:val="280"/>
        </w:trPr>
        <w:tc>
          <w:tcPr>
            <w:tcW w:w="3624" w:type="dxa"/>
            <w:tcBorders>
              <w:top w:val="nil"/>
              <w:left w:val="nil"/>
              <w:bottom w:val="nil"/>
              <w:right w:val="nil"/>
            </w:tcBorders>
            <w:shd w:val="clear" w:color="auto" w:fill="auto"/>
            <w:noWrap/>
            <w:vAlign w:val="center"/>
          </w:tcPr>
          <w:p w14:paraId="1C26D27B" w14:textId="77777777" w:rsidR="00DA4954" w:rsidRPr="009D6DD1" w:rsidRDefault="00DA4954" w:rsidP="00125F84">
            <w:pPr>
              <w:ind w:left="188" w:hanging="188"/>
              <w:rPr>
                <w:rFonts w:eastAsia="Times New Roman" w:cs="Times New Roman"/>
                <w:color w:val="000000"/>
                <w:sz w:val="22"/>
                <w:lang w:val="en-US"/>
              </w:rPr>
            </w:pPr>
            <w:r w:rsidRPr="009D6DD1">
              <w:rPr>
                <w:rFonts w:eastAsia="Times New Roman" w:cs="Times New Roman"/>
                <w:color w:val="000000"/>
                <w:sz w:val="22"/>
                <w:lang w:val="en-US"/>
              </w:rPr>
              <w:t>BA-degree from business-related fields</w:t>
            </w:r>
            <w:r w:rsidRPr="009D6DD1">
              <w:rPr>
                <w:rFonts w:eastAsia="Times New Roman" w:cs="Times New Roman"/>
                <w:color w:val="000000"/>
                <w:sz w:val="22"/>
                <w:vertAlign w:val="superscript"/>
                <w:lang w:val="en-US"/>
              </w:rPr>
              <w:t xml:space="preserve"> </w:t>
            </w:r>
            <w:proofErr w:type="spellStart"/>
            <w:r w:rsidRPr="009D6DD1">
              <w:rPr>
                <w:rFonts w:eastAsia="Times New Roman" w:cs="Times New Roman"/>
                <w:color w:val="000000"/>
                <w:sz w:val="22"/>
                <w:vertAlign w:val="superscript"/>
                <w:lang w:val="en-US"/>
              </w:rPr>
              <w:t>i</w:t>
            </w:r>
            <w:proofErr w:type="spellEnd"/>
          </w:p>
        </w:tc>
        <w:tc>
          <w:tcPr>
            <w:tcW w:w="884" w:type="dxa"/>
            <w:tcBorders>
              <w:top w:val="nil"/>
              <w:left w:val="nil"/>
              <w:bottom w:val="nil"/>
              <w:right w:val="nil"/>
            </w:tcBorders>
            <w:shd w:val="clear" w:color="auto" w:fill="auto"/>
            <w:noWrap/>
          </w:tcPr>
          <w:p w14:paraId="18656F75" w14:textId="77777777" w:rsidR="00DA4954" w:rsidRPr="009D6DD1" w:rsidRDefault="00DA4954" w:rsidP="00125F84">
            <w:pPr>
              <w:jc w:val="center"/>
              <w:rPr>
                <w:rFonts w:cs="Times New Roman"/>
                <w:color w:val="000000"/>
                <w:sz w:val="22"/>
                <w:lang w:val="en-US"/>
              </w:rPr>
            </w:pPr>
            <w:r w:rsidRPr="009D6DD1">
              <w:rPr>
                <w:sz w:val="22"/>
                <w:lang w:val="en-US"/>
              </w:rPr>
              <w:t>0.257</w:t>
            </w:r>
          </w:p>
        </w:tc>
        <w:tc>
          <w:tcPr>
            <w:tcW w:w="885" w:type="dxa"/>
            <w:tcBorders>
              <w:top w:val="nil"/>
              <w:left w:val="nil"/>
              <w:bottom w:val="nil"/>
              <w:right w:val="nil"/>
            </w:tcBorders>
            <w:shd w:val="clear" w:color="auto" w:fill="auto"/>
            <w:noWrap/>
          </w:tcPr>
          <w:p w14:paraId="0671ACE1" w14:textId="77777777" w:rsidR="00DA4954" w:rsidRPr="009D6DD1" w:rsidRDefault="00DA4954" w:rsidP="00125F84">
            <w:pPr>
              <w:jc w:val="center"/>
              <w:rPr>
                <w:rFonts w:cs="Times New Roman"/>
                <w:color w:val="000000"/>
                <w:sz w:val="22"/>
                <w:lang w:val="en-US"/>
              </w:rPr>
            </w:pPr>
            <w:r w:rsidRPr="009D6DD1">
              <w:rPr>
                <w:sz w:val="22"/>
                <w:lang w:val="en-US"/>
              </w:rPr>
              <w:t>0.437</w:t>
            </w:r>
          </w:p>
        </w:tc>
        <w:tc>
          <w:tcPr>
            <w:tcW w:w="884" w:type="dxa"/>
            <w:tcBorders>
              <w:top w:val="nil"/>
              <w:left w:val="nil"/>
              <w:bottom w:val="nil"/>
              <w:right w:val="nil"/>
            </w:tcBorders>
            <w:shd w:val="clear" w:color="auto" w:fill="auto"/>
            <w:noWrap/>
          </w:tcPr>
          <w:p w14:paraId="5201F141" w14:textId="77777777" w:rsidR="00DA4954" w:rsidRPr="009D6DD1" w:rsidRDefault="00DA4954" w:rsidP="00125F84">
            <w:pPr>
              <w:jc w:val="center"/>
              <w:rPr>
                <w:rFonts w:cs="Times New Roman"/>
                <w:color w:val="000000"/>
                <w:sz w:val="22"/>
                <w:lang w:val="en-US"/>
              </w:rPr>
            </w:pPr>
            <w:r w:rsidRPr="009D6DD1">
              <w:rPr>
                <w:sz w:val="22"/>
                <w:lang w:val="en-US"/>
              </w:rPr>
              <w:t>0.280</w:t>
            </w:r>
          </w:p>
        </w:tc>
        <w:tc>
          <w:tcPr>
            <w:tcW w:w="885" w:type="dxa"/>
            <w:tcBorders>
              <w:top w:val="nil"/>
              <w:left w:val="nil"/>
              <w:bottom w:val="nil"/>
              <w:right w:val="nil"/>
            </w:tcBorders>
            <w:shd w:val="clear" w:color="auto" w:fill="auto"/>
            <w:noWrap/>
          </w:tcPr>
          <w:p w14:paraId="2F912953" w14:textId="77777777" w:rsidR="00DA4954" w:rsidRPr="009D6DD1" w:rsidRDefault="00DA4954" w:rsidP="00125F84">
            <w:pPr>
              <w:jc w:val="center"/>
              <w:rPr>
                <w:rFonts w:cs="Times New Roman"/>
                <w:color w:val="000000"/>
                <w:sz w:val="22"/>
                <w:lang w:val="en-US"/>
              </w:rPr>
            </w:pPr>
            <w:r w:rsidRPr="009D6DD1">
              <w:rPr>
                <w:sz w:val="22"/>
                <w:lang w:val="en-US"/>
              </w:rPr>
              <w:t>0.449</w:t>
            </w:r>
          </w:p>
        </w:tc>
        <w:tc>
          <w:tcPr>
            <w:tcW w:w="884" w:type="dxa"/>
            <w:tcBorders>
              <w:top w:val="nil"/>
              <w:left w:val="nil"/>
              <w:bottom w:val="nil"/>
              <w:right w:val="nil"/>
            </w:tcBorders>
            <w:shd w:val="clear" w:color="auto" w:fill="auto"/>
            <w:noWrap/>
          </w:tcPr>
          <w:p w14:paraId="6EEB1F67" w14:textId="77777777" w:rsidR="00DA4954" w:rsidRPr="009D6DD1" w:rsidRDefault="00DA4954" w:rsidP="00125F84">
            <w:pPr>
              <w:jc w:val="center"/>
              <w:rPr>
                <w:rFonts w:cs="Times New Roman"/>
                <w:color w:val="000000"/>
                <w:sz w:val="22"/>
                <w:lang w:val="en-US"/>
              </w:rPr>
            </w:pPr>
            <w:r w:rsidRPr="009D6DD1">
              <w:rPr>
                <w:sz w:val="22"/>
                <w:lang w:val="en-US"/>
              </w:rPr>
              <w:t>0.248</w:t>
            </w:r>
          </w:p>
        </w:tc>
        <w:tc>
          <w:tcPr>
            <w:tcW w:w="885" w:type="dxa"/>
            <w:tcBorders>
              <w:top w:val="nil"/>
              <w:left w:val="nil"/>
              <w:bottom w:val="nil"/>
              <w:right w:val="nil"/>
            </w:tcBorders>
            <w:shd w:val="clear" w:color="auto" w:fill="auto"/>
            <w:noWrap/>
          </w:tcPr>
          <w:p w14:paraId="4D20B2D8" w14:textId="77777777" w:rsidR="00DA4954" w:rsidRPr="009D6DD1" w:rsidRDefault="00DA4954" w:rsidP="00125F84">
            <w:pPr>
              <w:jc w:val="center"/>
              <w:rPr>
                <w:rFonts w:cs="Times New Roman"/>
                <w:color w:val="000000"/>
                <w:sz w:val="22"/>
                <w:lang w:val="en-US"/>
              </w:rPr>
            </w:pPr>
            <w:r w:rsidRPr="009D6DD1">
              <w:rPr>
                <w:sz w:val="22"/>
                <w:lang w:val="en-US"/>
              </w:rPr>
              <w:t>0.432</w:t>
            </w:r>
          </w:p>
        </w:tc>
      </w:tr>
      <w:tr w:rsidR="00DA4954" w:rsidRPr="009D6DD1" w14:paraId="6BF15461" w14:textId="77777777" w:rsidTr="00125F84">
        <w:trPr>
          <w:trHeight w:val="280"/>
        </w:trPr>
        <w:tc>
          <w:tcPr>
            <w:tcW w:w="3624" w:type="dxa"/>
            <w:tcBorders>
              <w:top w:val="nil"/>
              <w:left w:val="nil"/>
              <w:bottom w:val="nil"/>
              <w:right w:val="nil"/>
            </w:tcBorders>
            <w:shd w:val="clear" w:color="auto" w:fill="auto"/>
            <w:noWrap/>
            <w:vAlign w:val="center"/>
          </w:tcPr>
          <w:p w14:paraId="32DA2C21" w14:textId="77777777" w:rsidR="00DA4954" w:rsidRPr="009D6DD1" w:rsidRDefault="00DA4954" w:rsidP="00125F84">
            <w:pPr>
              <w:ind w:left="188" w:hanging="188"/>
              <w:rPr>
                <w:rFonts w:eastAsia="Times New Roman" w:cs="Times New Roman"/>
                <w:color w:val="000000"/>
                <w:sz w:val="22"/>
                <w:lang w:val="en-US"/>
              </w:rPr>
            </w:pPr>
            <w:r w:rsidRPr="009D6DD1">
              <w:rPr>
                <w:rFonts w:eastAsia="Times New Roman" w:cs="Times New Roman"/>
                <w:color w:val="000000"/>
                <w:sz w:val="22"/>
                <w:lang w:val="en-US"/>
              </w:rPr>
              <w:t>BA-degree from tech &amp; trades</w:t>
            </w:r>
            <w:r w:rsidRPr="009D6DD1">
              <w:rPr>
                <w:rFonts w:eastAsia="Times New Roman" w:cs="Times New Roman"/>
                <w:color w:val="000000"/>
                <w:sz w:val="22"/>
                <w:vertAlign w:val="superscript"/>
                <w:lang w:val="en-US"/>
              </w:rPr>
              <w:t xml:space="preserve"> </w:t>
            </w:r>
            <w:proofErr w:type="spellStart"/>
            <w:r w:rsidRPr="009D6DD1">
              <w:rPr>
                <w:rFonts w:eastAsia="Times New Roman" w:cs="Times New Roman"/>
                <w:color w:val="000000"/>
                <w:sz w:val="22"/>
                <w:vertAlign w:val="superscript"/>
                <w:lang w:val="en-US"/>
              </w:rPr>
              <w:t>i</w:t>
            </w:r>
            <w:proofErr w:type="spellEnd"/>
          </w:p>
        </w:tc>
        <w:tc>
          <w:tcPr>
            <w:tcW w:w="884" w:type="dxa"/>
            <w:tcBorders>
              <w:top w:val="nil"/>
              <w:left w:val="nil"/>
              <w:bottom w:val="nil"/>
              <w:right w:val="nil"/>
            </w:tcBorders>
            <w:shd w:val="clear" w:color="auto" w:fill="auto"/>
            <w:noWrap/>
          </w:tcPr>
          <w:p w14:paraId="76DBB53E" w14:textId="77777777" w:rsidR="00DA4954" w:rsidRPr="009D6DD1" w:rsidRDefault="00DA4954" w:rsidP="00125F84">
            <w:pPr>
              <w:jc w:val="center"/>
              <w:rPr>
                <w:rFonts w:cs="Times New Roman"/>
                <w:color w:val="000000"/>
                <w:sz w:val="22"/>
                <w:lang w:val="en-US"/>
              </w:rPr>
            </w:pPr>
            <w:r w:rsidRPr="009D6DD1">
              <w:rPr>
                <w:sz w:val="22"/>
                <w:lang w:val="en-US"/>
              </w:rPr>
              <w:t>0.259</w:t>
            </w:r>
          </w:p>
        </w:tc>
        <w:tc>
          <w:tcPr>
            <w:tcW w:w="885" w:type="dxa"/>
            <w:tcBorders>
              <w:top w:val="nil"/>
              <w:left w:val="nil"/>
              <w:bottom w:val="nil"/>
              <w:right w:val="nil"/>
            </w:tcBorders>
            <w:shd w:val="clear" w:color="auto" w:fill="auto"/>
            <w:noWrap/>
          </w:tcPr>
          <w:p w14:paraId="65C501C2" w14:textId="77777777" w:rsidR="00DA4954" w:rsidRPr="009D6DD1" w:rsidRDefault="00DA4954" w:rsidP="00125F84">
            <w:pPr>
              <w:jc w:val="center"/>
              <w:rPr>
                <w:rFonts w:cs="Times New Roman"/>
                <w:color w:val="000000"/>
                <w:sz w:val="22"/>
                <w:lang w:val="en-US"/>
              </w:rPr>
            </w:pPr>
            <w:r w:rsidRPr="009D6DD1">
              <w:rPr>
                <w:sz w:val="22"/>
                <w:lang w:val="en-US"/>
              </w:rPr>
              <w:t>0.438</w:t>
            </w:r>
          </w:p>
        </w:tc>
        <w:tc>
          <w:tcPr>
            <w:tcW w:w="884" w:type="dxa"/>
            <w:tcBorders>
              <w:top w:val="nil"/>
              <w:left w:val="nil"/>
              <w:bottom w:val="nil"/>
              <w:right w:val="nil"/>
            </w:tcBorders>
            <w:shd w:val="clear" w:color="auto" w:fill="auto"/>
            <w:noWrap/>
          </w:tcPr>
          <w:p w14:paraId="51E16197" w14:textId="77777777" w:rsidR="00DA4954" w:rsidRPr="009D6DD1" w:rsidRDefault="00DA4954" w:rsidP="00125F84">
            <w:pPr>
              <w:jc w:val="center"/>
              <w:rPr>
                <w:rFonts w:cs="Times New Roman"/>
                <w:color w:val="000000"/>
                <w:sz w:val="22"/>
                <w:lang w:val="en-US"/>
              </w:rPr>
            </w:pPr>
            <w:r w:rsidRPr="009D6DD1">
              <w:rPr>
                <w:sz w:val="22"/>
                <w:lang w:val="en-US"/>
              </w:rPr>
              <w:t>0.302</w:t>
            </w:r>
          </w:p>
        </w:tc>
        <w:tc>
          <w:tcPr>
            <w:tcW w:w="885" w:type="dxa"/>
            <w:tcBorders>
              <w:top w:val="nil"/>
              <w:left w:val="nil"/>
              <w:bottom w:val="nil"/>
              <w:right w:val="nil"/>
            </w:tcBorders>
            <w:shd w:val="clear" w:color="auto" w:fill="auto"/>
            <w:noWrap/>
          </w:tcPr>
          <w:p w14:paraId="4E69D032" w14:textId="77777777" w:rsidR="00DA4954" w:rsidRPr="009D6DD1" w:rsidRDefault="00DA4954" w:rsidP="00125F84">
            <w:pPr>
              <w:jc w:val="center"/>
              <w:rPr>
                <w:rFonts w:cs="Times New Roman"/>
                <w:color w:val="000000"/>
                <w:sz w:val="22"/>
                <w:lang w:val="en-US"/>
              </w:rPr>
            </w:pPr>
            <w:r w:rsidRPr="009D6DD1">
              <w:rPr>
                <w:sz w:val="22"/>
                <w:lang w:val="en-US"/>
              </w:rPr>
              <w:t>0.459</w:t>
            </w:r>
          </w:p>
        </w:tc>
        <w:tc>
          <w:tcPr>
            <w:tcW w:w="884" w:type="dxa"/>
            <w:tcBorders>
              <w:top w:val="nil"/>
              <w:left w:val="nil"/>
              <w:bottom w:val="nil"/>
              <w:right w:val="nil"/>
            </w:tcBorders>
            <w:shd w:val="clear" w:color="auto" w:fill="auto"/>
            <w:noWrap/>
          </w:tcPr>
          <w:p w14:paraId="4C64EF0C" w14:textId="77777777" w:rsidR="00DA4954" w:rsidRPr="009D6DD1" w:rsidRDefault="00DA4954" w:rsidP="00125F84">
            <w:pPr>
              <w:jc w:val="center"/>
              <w:rPr>
                <w:rFonts w:cs="Times New Roman"/>
                <w:color w:val="000000"/>
                <w:sz w:val="22"/>
                <w:lang w:val="en-US"/>
              </w:rPr>
            </w:pPr>
            <w:r w:rsidRPr="009D6DD1">
              <w:rPr>
                <w:sz w:val="22"/>
                <w:lang w:val="en-US"/>
              </w:rPr>
              <w:t>0.242</w:t>
            </w:r>
          </w:p>
        </w:tc>
        <w:tc>
          <w:tcPr>
            <w:tcW w:w="885" w:type="dxa"/>
            <w:tcBorders>
              <w:top w:val="nil"/>
              <w:left w:val="nil"/>
              <w:bottom w:val="nil"/>
              <w:right w:val="nil"/>
            </w:tcBorders>
            <w:shd w:val="clear" w:color="auto" w:fill="auto"/>
            <w:noWrap/>
          </w:tcPr>
          <w:p w14:paraId="573373E1" w14:textId="77777777" w:rsidR="00DA4954" w:rsidRPr="009D6DD1" w:rsidRDefault="00DA4954" w:rsidP="00125F84">
            <w:pPr>
              <w:jc w:val="center"/>
              <w:rPr>
                <w:rFonts w:cs="Times New Roman"/>
                <w:color w:val="000000"/>
                <w:sz w:val="22"/>
                <w:lang w:val="en-US"/>
              </w:rPr>
            </w:pPr>
            <w:r w:rsidRPr="009D6DD1">
              <w:rPr>
                <w:sz w:val="22"/>
                <w:lang w:val="en-US"/>
              </w:rPr>
              <w:t>0.428</w:t>
            </w:r>
          </w:p>
        </w:tc>
      </w:tr>
      <w:tr w:rsidR="00DA4954" w:rsidRPr="009D6DD1" w14:paraId="4E94BA51" w14:textId="77777777" w:rsidTr="00125F84">
        <w:trPr>
          <w:trHeight w:val="280"/>
        </w:trPr>
        <w:tc>
          <w:tcPr>
            <w:tcW w:w="3624" w:type="dxa"/>
            <w:tcBorders>
              <w:top w:val="nil"/>
              <w:left w:val="nil"/>
              <w:bottom w:val="nil"/>
              <w:right w:val="nil"/>
            </w:tcBorders>
            <w:shd w:val="clear" w:color="auto" w:fill="auto"/>
            <w:noWrap/>
            <w:vAlign w:val="center"/>
          </w:tcPr>
          <w:p w14:paraId="243EFEAF" w14:textId="77777777" w:rsidR="00DA4954" w:rsidRPr="009D6DD1" w:rsidRDefault="00DA4954" w:rsidP="00125F84">
            <w:pPr>
              <w:ind w:left="188" w:hanging="188"/>
              <w:rPr>
                <w:rFonts w:eastAsia="Times New Roman" w:cs="Times New Roman"/>
                <w:color w:val="000000"/>
                <w:sz w:val="22"/>
                <w:lang w:val="en-US"/>
              </w:rPr>
            </w:pPr>
            <w:r w:rsidRPr="009D6DD1">
              <w:rPr>
                <w:rFonts w:eastAsia="Times New Roman" w:cs="Times New Roman"/>
                <w:color w:val="000000"/>
                <w:sz w:val="22"/>
                <w:lang w:val="en-US"/>
              </w:rPr>
              <w:t>BA-degree from health care</w:t>
            </w:r>
            <w:r w:rsidRPr="009D6DD1">
              <w:rPr>
                <w:rFonts w:eastAsia="Times New Roman" w:cs="Times New Roman"/>
                <w:color w:val="000000"/>
                <w:sz w:val="22"/>
                <w:vertAlign w:val="superscript"/>
                <w:lang w:val="en-US"/>
              </w:rPr>
              <w:t xml:space="preserve"> </w:t>
            </w:r>
            <w:proofErr w:type="spellStart"/>
            <w:r w:rsidRPr="009D6DD1">
              <w:rPr>
                <w:rFonts w:eastAsia="Times New Roman" w:cs="Times New Roman"/>
                <w:color w:val="000000"/>
                <w:sz w:val="22"/>
                <w:vertAlign w:val="superscript"/>
                <w:lang w:val="en-US"/>
              </w:rPr>
              <w:t>i</w:t>
            </w:r>
            <w:proofErr w:type="spellEnd"/>
          </w:p>
        </w:tc>
        <w:tc>
          <w:tcPr>
            <w:tcW w:w="884" w:type="dxa"/>
            <w:tcBorders>
              <w:top w:val="nil"/>
              <w:left w:val="nil"/>
              <w:bottom w:val="nil"/>
              <w:right w:val="nil"/>
            </w:tcBorders>
            <w:shd w:val="clear" w:color="auto" w:fill="auto"/>
            <w:noWrap/>
          </w:tcPr>
          <w:p w14:paraId="1FBD335A" w14:textId="77777777" w:rsidR="00DA4954" w:rsidRPr="009D6DD1" w:rsidRDefault="00DA4954" w:rsidP="00125F84">
            <w:pPr>
              <w:jc w:val="center"/>
              <w:rPr>
                <w:rFonts w:cs="Times New Roman"/>
                <w:color w:val="000000"/>
                <w:sz w:val="22"/>
                <w:lang w:val="en-US"/>
              </w:rPr>
            </w:pPr>
            <w:r w:rsidRPr="009D6DD1">
              <w:rPr>
                <w:sz w:val="22"/>
                <w:lang w:val="en-US"/>
              </w:rPr>
              <w:t>0.347</w:t>
            </w:r>
          </w:p>
        </w:tc>
        <w:tc>
          <w:tcPr>
            <w:tcW w:w="885" w:type="dxa"/>
            <w:tcBorders>
              <w:top w:val="nil"/>
              <w:left w:val="nil"/>
              <w:bottom w:val="nil"/>
              <w:right w:val="nil"/>
            </w:tcBorders>
            <w:shd w:val="clear" w:color="auto" w:fill="auto"/>
            <w:noWrap/>
          </w:tcPr>
          <w:p w14:paraId="3867CAE1" w14:textId="77777777" w:rsidR="00DA4954" w:rsidRPr="009D6DD1" w:rsidRDefault="00DA4954" w:rsidP="00125F84">
            <w:pPr>
              <w:jc w:val="center"/>
              <w:rPr>
                <w:rFonts w:cs="Times New Roman"/>
                <w:color w:val="000000"/>
                <w:sz w:val="22"/>
                <w:lang w:val="en-US"/>
              </w:rPr>
            </w:pPr>
            <w:r w:rsidRPr="009D6DD1">
              <w:rPr>
                <w:sz w:val="22"/>
                <w:lang w:val="en-US"/>
              </w:rPr>
              <w:t>0.476</w:t>
            </w:r>
          </w:p>
        </w:tc>
        <w:tc>
          <w:tcPr>
            <w:tcW w:w="884" w:type="dxa"/>
            <w:tcBorders>
              <w:top w:val="nil"/>
              <w:left w:val="nil"/>
              <w:bottom w:val="nil"/>
              <w:right w:val="nil"/>
            </w:tcBorders>
            <w:shd w:val="clear" w:color="auto" w:fill="auto"/>
            <w:noWrap/>
          </w:tcPr>
          <w:p w14:paraId="00DEE2A6" w14:textId="77777777" w:rsidR="00DA4954" w:rsidRPr="009D6DD1" w:rsidRDefault="00DA4954" w:rsidP="00125F84">
            <w:pPr>
              <w:jc w:val="center"/>
              <w:rPr>
                <w:rFonts w:cs="Times New Roman"/>
                <w:color w:val="000000"/>
                <w:sz w:val="22"/>
                <w:lang w:val="en-US"/>
              </w:rPr>
            </w:pPr>
            <w:r w:rsidRPr="009D6DD1">
              <w:rPr>
                <w:sz w:val="22"/>
                <w:lang w:val="en-US"/>
              </w:rPr>
              <w:t>0.305</w:t>
            </w:r>
          </w:p>
        </w:tc>
        <w:tc>
          <w:tcPr>
            <w:tcW w:w="885" w:type="dxa"/>
            <w:tcBorders>
              <w:top w:val="nil"/>
              <w:left w:val="nil"/>
              <w:bottom w:val="nil"/>
              <w:right w:val="nil"/>
            </w:tcBorders>
            <w:shd w:val="clear" w:color="auto" w:fill="auto"/>
            <w:noWrap/>
          </w:tcPr>
          <w:p w14:paraId="01A9A3AB" w14:textId="77777777" w:rsidR="00DA4954" w:rsidRPr="009D6DD1" w:rsidRDefault="00DA4954" w:rsidP="00125F84">
            <w:pPr>
              <w:jc w:val="center"/>
              <w:rPr>
                <w:rFonts w:cs="Times New Roman"/>
                <w:color w:val="000000"/>
                <w:sz w:val="22"/>
                <w:lang w:val="en-US"/>
              </w:rPr>
            </w:pPr>
            <w:r w:rsidRPr="009D6DD1">
              <w:rPr>
                <w:sz w:val="22"/>
                <w:lang w:val="en-US"/>
              </w:rPr>
              <w:t>0.461</w:t>
            </w:r>
          </w:p>
        </w:tc>
        <w:tc>
          <w:tcPr>
            <w:tcW w:w="884" w:type="dxa"/>
            <w:tcBorders>
              <w:top w:val="nil"/>
              <w:left w:val="nil"/>
              <w:bottom w:val="nil"/>
              <w:right w:val="nil"/>
            </w:tcBorders>
            <w:shd w:val="clear" w:color="auto" w:fill="auto"/>
            <w:noWrap/>
          </w:tcPr>
          <w:p w14:paraId="63F894C9" w14:textId="77777777" w:rsidR="00DA4954" w:rsidRPr="009D6DD1" w:rsidRDefault="00DA4954" w:rsidP="00125F84">
            <w:pPr>
              <w:jc w:val="center"/>
              <w:rPr>
                <w:rFonts w:cs="Times New Roman"/>
                <w:color w:val="000000"/>
                <w:sz w:val="22"/>
                <w:lang w:val="en-US"/>
              </w:rPr>
            </w:pPr>
            <w:r w:rsidRPr="009D6DD1">
              <w:rPr>
                <w:sz w:val="22"/>
                <w:lang w:val="en-US"/>
              </w:rPr>
              <w:t>0.364</w:t>
            </w:r>
          </w:p>
        </w:tc>
        <w:tc>
          <w:tcPr>
            <w:tcW w:w="885" w:type="dxa"/>
            <w:tcBorders>
              <w:top w:val="nil"/>
              <w:left w:val="nil"/>
              <w:bottom w:val="nil"/>
              <w:right w:val="nil"/>
            </w:tcBorders>
            <w:shd w:val="clear" w:color="auto" w:fill="auto"/>
            <w:noWrap/>
          </w:tcPr>
          <w:p w14:paraId="5270DB2A" w14:textId="77777777" w:rsidR="00DA4954" w:rsidRPr="009D6DD1" w:rsidRDefault="00DA4954" w:rsidP="00125F84">
            <w:pPr>
              <w:jc w:val="center"/>
              <w:rPr>
                <w:rFonts w:cs="Times New Roman"/>
                <w:color w:val="000000"/>
                <w:sz w:val="22"/>
                <w:lang w:val="en-US"/>
              </w:rPr>
            </w:pPr>
            <w:r w:rsidRPr="009D6DD1">
              <w:rPr>
                <w:sz w:val="22"/>
                <w:lang w:val="en-US"/>
              </w:rPr>
              <w:t>0.481</w:t>
            </w:r>
          </w:p>
        </w:tc>
      </w:tr>
      <w:tr w:rsidR="00DA4954" w:rsidRPr="009D6DD1" w14:paraId="61F578BC" w14:textId="77777777" w:rsidTr="00125F84">
        <w:trPr>
          <w:trHeight w:val="280"/>
        </w:trPr>
        <w:tc>
          <w:tcPr>
            <w:tcW w:w="3624" w:type="dxa"/>
            <w:tcBorders>
              <w:top w:val="nil"/>
              <w:left w:val="nil"/>
              <w:bottom w:val="nil"/>
              <w:right w:val="nil"/>
            </w:tcBorders>
            <w:shd w:val="clear" w:color="auto" w:fill="auto"/>
            <w:noWrap/>
            <w:vAlign w:val="center"/>
          </w:tcPr>
          <w:p w14:paraId="3ABC8A05" w14:textId="77777777" w:rsidR="00DA4954" w:rsidRPr="009D6DD1" w:rsidRDefault="00DA4954" w:rsidP="00125F84">
            <w:pPr>
              <w:ind w:left="188" w:hanging="188"/>
              <w:rPr>
                <w:rFonts w:eastAsia="Times New Roman" w:cs="Times New Roman"/>
                <w:color w:val="000000"/>
                <w:sz w:val="22"/>
                <w:lang w:val="en-US"/>
              </w:rPr>
            </w:pPr>
            <w:r w:rsidRPr="009D6DD1">
              <w:rPr>
                <w:rFonts w:eastAsia="Times New Roman" w:cs="Times New Roman"/>
                <w:color w:val="000000"/>
                <w:sz w:val="22"/>
                <w:lang w:val="en-US"/>
              </w:rPr>
              <w:t>BA-degree from other fields</w:t>
            </w:r>
            <w:r w:rsidRPr="009D6DD1">
              <w:rPr>
                <w:rFonts w:eastAsia="Times New Roman" w:cs="Times New Roman"/>
                <w:color w:val="000000"/>
                <w:sz w:val="22"/>
                <w:vertAlign w:val="superscript"/>
                <w:lang w:val="en-US"/>
              </w:rPr>
              <w:t xml:space="preserve"> </w:t>
            </w:r>
            <w:proofErr w:type="spellStart"/>
            <w:r w:rsidRPr="009D6DD1">
              <w:rPr>
                <w:rFonts w:eastAsia="Times New Roman" w:cs="Times New Roman"/>
                <w:color w:val="000000"/>
                <w:sz w:val="22"/>
                <w:vertAlign w:val="superscript"/>
                <w:lang w:val="en-US"/>
              </w:rPr>
              <w:t>i</w:t>
            </w:r>
            <w:proofErr w:type="spellEnd"/>
          </w:p>
        </w:tc>
        <w:tc>
          <w:tcPr>
            <w:tcW w:w="884" w:type="dxa"/>
            <w:tcBorders>
              <w:top w:val="nil"/>
              <w:left w:val="nil"/>
              <w:bottom w:val="nil"/>
              <w:right w:val="nil"/>
            </w:tcBorders>
            <w:shd w:val="clear" w:color="auto" w:fill="auto"/>
            <w:noWrap/>
          </w:tcPr>
          <w:p w14:paraId="6E07BE6D" w14:textId="77777777" w:rsidR="00DA4954" w:rsidRPr="009D6DD1" w:rsidRDefault="00DA4954" w:rsidP="00125F84">
            <w:pPr>
              <w:jc w:val="center"/>
              <w:rPr>
                <w:rFonts w:cs="Times New Roman"/>
                <w:color w:val="000000"/>
                <w:sz w:val="22"/>
                <w:lang w:val="en-US"/>
              </w:rPr>
            </w:pPr>
            <w:r w:rsidRPr="009D6DD1">
              <w:rPr>
                <w:sz w:val="22"/>
                <w:lang w:val="en-US"/>
              </w:rPr>
              <w:t>0.137</w:t>
            </w:r>
          </w:p>
        </w:tc>
        <w:tc>
          <w:tcPr>
            <w:tcW w:w="885" w:type="dxa"/>
            <w:tcBorders>
              <w:top w:val="nil"/>
              <w:left w:val="nil"/>
              <w:bottom w:val="nil"/>
              <w:right w:val="nil"/>
            </w:tcBorders>
            <w:shd w:val="clear" w:color="auto" w:fill="auto"/>
            <w:noWrap/>
          </w:tcPr>
          <w:p w14:paraId="3A2148EB" w14:textId="77777777" w:rsidR="00DA4954" w:rsidRPr="009D6DD1" w:rsidRDefault="00DA4954" w:rsidP="00125F84">
            <w:pPr>
              <w:jc w:val="center"/>
              <w:rPr>
                <w:rFonts w:cs="Times New Roman"/>
                <w:color w:val="000000"/>
                <w:sz w:val="22"/>
                <w:lang w:val="en-US"/>
              </w:rPr>
            </w:pPr>
            <w:r w:rsidRPr="009D6DD1">
              <w:rPr>
                <w:sz w:val="22"/>
                <w:lang w:val="en-US"/>
              </w:rPr>
              <w:t>0.344</w:t>
            </w:r>
          </w:p>
        </w:tc>
        <w:tc>
          <w:tcPr>
            <w:tcW w:w="884" w:type="dxa"/>
            <w:tcBorders>
              <w:top w:val="nil"/>
              <w:left w:val="nil"/>
              <w:bottom w:val="nil"/>
              <w:right w:val="nil"/>
            </w:tcBorders>
            <w:shd w:val="clear" w:color="auto" w:fill="auto"/>
            <w:noWrap/>
          </w:tcPr>
          <w:p w14:paraId="29F739D0" w14:textId="77777777" w:rsidR="00DA4954" w:rsidRPr="009D6DD1" w:rsidRDefault="00DA4954" w:rsidP="00125F84">
            <w:pPr>
              <w:jc w:val="center"/>
              <w:rPr>
                <w:rFonts w:cs="Times New Roman"/>
                <w:color w:val="000000"/>
                <w:sz w:val="22"/>
                <w:lang w:val="en-US"/>
              </w:rPr>
            </w:pPr>
            <w:r w:rsidRPr="009D6DD1">
              <w:rPr>
                <w:sz w:val="22"/>
                <w:lang w:val="en-US"/>
              </w:rPr>
              <w:t>0.114</w:t>
            </w:r>
          </w:p>
        </w:tc>
        <w:tc>
          <w:tcPr>
            <w:tcW w:w="885" w:type="dxa"/>
            <w:tcBorders>
              <w:top w:val="nil"/>
              <w:left w:val="nil"/>
              <w:bottom w:val="nil"/>
              <w:right w:val="nil"/>
            </w:tcBorders>
            <w:shd w:val="clear" w:color="auto" w:fill="auto"/>
            <w:noWrap/>
          </w:tcPr>
          <w:p w14:paraId="0C719D42" w14:textId="77777777" w:rsidR="00DA4954" w:rsidRPr="009D6DD1" w:rsidRDefault="00DA4954" w:rsidP="00125F84">
            <w:pPr>
              <w:jc w:val="center"/>
              <w:rPr>
                <w:rFonts w:cs="Times New Roman"/>
                <w:color w:val="000000"/>
                <w:sz w:val="22"/>
                <w:lang w:val="en-US"/>
              </w:rPr>
            </w:pPr>
            <w:r w:rsidRPr="009D6DD1">
              <w:rPr>
                <w:sz w:val="22"/>
                <w:lang w:val="en-US"/>
              </w:rPr>
              <w:t>0.318</w:t>
            </w:r>
          </w:p>
        </w:tc>
        <w:tc>
          <w:tcPr>
            <w:tcW w:w="884" w:type="dxa"/>
            <w:tcBorders>
              <w:top w:val="nil"/>
              <w:left w:val="nil"/>
              <w:bottom w:val="nil"/>
              <w:right w:val="nil"/>
            </w:tcBorders>
            <w:shd w:val="clear" w:color="auto" w:fill="auto"/>
            <w:noWrap/>
          </w:tcPr>
          <w:p w14:paraId="7DAAA565" w14:textId="77777777" w:rsidR="00DA4954" w:rsidRPr="009D6DD1" w:rsidRDefault="00DA4954" w:rsidP="00125F84">
            <w:pPr>
              <w:jc w:val="center"/>
              <w:rPr>
                <w:rFonts w:cs="Times New Roman"/>
                <w:color w:val="000000"/>
                <w:sz w:val="22"/>
                <w:lang w:val="en-US"/>
              </w:rPr>
            </w:pPr>
            <w:r w:rsidRPr="009D6DD1">
              <w:rPr>
                <w:sz w:val="22"/>
                <w:lang w:val="en-US"/>
              </w:rPr>
              <w:t>0.147</w:t>
            </w:r>
          </w:p>
        </w:tc>
        <w:tc>
          <w:tcPr>
            <w:tcW w:w="885" w:type="dxa"/>
            <w:tcBorders>
              <w:top w:val="nil"/>
              <w:left w:val="nil"/>
              <w:bottom w:val="nil"/>
              <w:right w:val="nil"/>
            </w:tcBorders>
            <w:shd w:val="clear" w:color="auto" w:fill="auto"/>
            <w:noWrap/>
          </w:tcPr>
          <w:p w14:paraId="16980B48" w14:textId="77777777" w:rsidR="00DA4954" w:rsidRPr="009D6DD1" w:rsidRDefault="00DA4954" w:rsidP="00125F84">
            <w:pPr>
              <w:jc w:val="center"/>
              <w:rPr>
                <w:rFonts w:cs="Times New Roman"/>
                <w:color w:val="000000"/>
                <w:sz w:val="22"/>
                <w:lang w:val="en-US"/>
              </w:rPr>
            </w:pPr>
            <w:r w:rsidRPr="009D6DD1">
              <w:rPr>
                <w:sz w:val="22"/>
                <w:lang w:val="en-US"/>
              </w:rPr>
              <w:t>0.354</w:t>
            </w:r>
          </w:p>
        </w:tc>
      </w:tr>
      <w:tr w:rsidR="00DA4954" w:rsidRPr="009D6DD1" w14:paraId="2A0D08B1" w14:textId="77777777" w:rsidTr="00125F84">
        <w:trPr>
          <w:trHeight w:val="280"/>
        </w:trPr>
        <w:tc>
          <w:tcPr>
            <w:tcW w:w="3624" w:type="dxa"/>
            <w:tcBorders>
              <w:top w:val="nil"/>
              <w:left w:val="nil"/>
              <w:bottom w:val="nil"/>
              <w:right w:val="nil"/>
            </w:tcBorders>
            <w:shd w:val="clear" w:color="auto" w:fill="auto"/>
            <w:noWrap/>
            <w:vAlign w:val="center"/>
          </w:tcPr>
          <w:p w14:paraId="2125AB40" w14:textId="77777777" w:rsidR="00DA4954" w:rsidRPr="009D6DD1" w:rsidRDefault="00DA4954" w:rsidP="00125F84">
            <w:pPr>
              <w:ind w:left="188" w:hanging="188"/>
              <w:rPr>
                <w:rFonts w:eastAsia="Times New Roman" w:cs="Times New Roman"/>
                <w:color w:val="000000"/>
                <w:sz w:val="22"/>
                <w:lang w:val="en-US"/>
              </w:rPr>
            </w:pPr>
            <w:r w:rsidRPr="009D6DD1">
              <w:rPr>
                <w:rFonts w:eastAsia="Times New Roman" w:cs="Times New Roman"/>
                <w:color w:val="000000"/>
                <w:sz w:val="22"/>
                <w:lang w:val="en-US"/>
              </w:rPr>
              <w:t>Years from BA-degree to entry</w:t>
            </w:r>
          </w:p>
        </w:tc>
        <w:tc>
          <w:tcPr>
            <w:tcW w:w="884" w:type="dxa"/>
            <w:tcBorders>
              <w:top w:val="nil"/>
              <w:left w:val="nil"/>
              <w:bottom w:val="nil"/>
              <w:right w:val="nil"/>
            </w:tcBorders>
            <w:shd w:val="clear" w:color="auto" w:fill="auto"/>
            <w:noWrap/>
          </w:tcPr>
          <w:p w14:paraId="3D277FC1" w14:textId="77777777" w:rsidR="00DA4954" w:rsidRPr="009D6DD1" w:rsidRDefault="00DA4954" w:rsidP="00125F84">
            <w:pPr>
              <w:jc w:val="center"/>
              <w:rPr>
                <w:rFonts w:cs="Times New Roman"/>
                <w:color w:val="000000"/>
                <w:sz w:val="22"/>
                <w:lang w:val="en-US"/>
              </w:rPr>
            </w:pPr>
            <w:r w:rsidRPr="009D6DD1">
              <w:rPr>
                <w:sz w:val="22"/>
                <w:lang w:val="en-US"/>
              </w:rPr>
              <w:t>5.562</w:t>
            </w:r>
          </w:p>
        </w:tc>
        <w:tc>
          <w:tcPr>
            <w:tcW w:w="885" w:type="dxa"/>
            <w:tcBorders>
              <w:top w:val="nil"/>
              <w:left w:val="nil"/>
              <w:bottom w:val="nil"/>
              <w:right w:val="nil"/>
            </w:tcBorders>
            <w:shd w:val="clear" w:color="auto" w:fill="auto"/>
            <w:noWrap/>
          </w:tcPr>
          <w:p w14:paraId="2F5CF039" w14:textId="77777777" w:rsidR="00DA4954" w:rsidRPr="009D6DD1" w:rsidRDefault="00DA4954" w:rsidP="00125F84">
            <w:pPr>
              <w:jc w:val="center"/>
              <w:rPr>
                <w:rFonts w:cs="Times New Roman"/>
                <w:color w:val="000000"/>
                <w:sz w:val="22"/>
                <w:lang w:val="en-US"/>
              </w:rPr>
            </w:pPr>
            <w:r w:rsidRPr="009D6DD1">
              <w:rPr>
                <w:sz w:val="22"/>
                <w:lang w:val="en-US"/>
              </w:rPr>
              <w:t>2.497</w:t>
            </w:r>
          </w:p>
        </w:tc>
        <w:tc>
          <w:tcPr>
            <w:tcW w:w="884" w:type="dxa"/>
            <w:tcBorders>
              <w:top w:val="nil"/>
              <w:left w:val="nil"/>
              <w:bottom w:val="nil"/>
              <w:right w:val="nil"/>
            </w:tcBorders>
            <w:shd w:val="clear" w:color="auto" w:fill="auto"/>
            <w:noWrap/>
          </w:tcPr>
          <w:p w14:paraId="1B787DC5" w14:textId="77777777" w:rsidR="00DA4954" w:rsidRPr="009D6DD1" w:rsidRDefault="00DA4954" w:rsidP="00125F84">
            <w:pPr>
              <w:jc w:val="center"/>
              <w:rPr>
                <w:rFonts w:cs="Times New Roman"/>
                <w:color w:val="000000"/>
                <w:sz w:val="22"/>
                <w:lang w:val="en-US"/>
              </w:rPr>
            </w:pPr>
            <w:r w:rsidRPr="009D6DD1">
              <w:rPr>
                <w:sz w:val="22"/>
                <w:lang w:val="en-US"/>
              </w:rPr>
              <w:t>5.655</w:t>
            </w:r>
          </w:p>
        </w:tc>
        <w:tc>
          <w:tcPr>
            <w:tcW w:w="885" w:type="dxa"/>
            <w:tcBorders>
              <w:top w:val="nil"/>
              <w:left w:val="nil"/>
              <w:bottom w:val="nil"/>
              <w:right w:val="nil"/>
            </w:tcBorders>
            <w:shd w:val="clear" w:color="auto" w:fill="auto"/>
            <w:noWrap/>
          </w:tcPr>
          <w:p w14:paraId="787DB7D8" w14:textId="77777777" w:rsidR="00DA4954" w:rsidRPr="009D6DD1" w:rsidRDefault="00DA4954" w:rsidP="00125F84">
            <w:pPr>
              <w:jc w:val="center"/>
              <w:rPr>
                <w:rFonts w:cs="Times New Roman"/>
                <w:color w:val="000000"/>
                <w:sz w:val="22"/>
                <w:lang w:val="en-US"/>
              </w:rPr>
            </w:pPr>
            <w:r w:rsidRPr="009D6DD1">
              <w:rPr>
                <w:sz w:val="22"/>
                <w:lang w:val="en-US"/>
              </w:rPr>
              <w:t>2.392</w:t>
            </w:r>
          </w:p>
        </w:tc>
        <w:tc>
          <w:tcPr>
            <w:tcW w:w="884" w:type="dxa"/>
            <w:tcBorders>
              <w:top w:val="nil"/>
              <w:left w:val="nil"/>
              <w:bottom w:val="nil"/>
              <w:right w:val="nil"/>
            </w:tcBorders>
            <w:shd w:val="clear" w:color="auto" w:fill="auto"/>
            <w:noWrap/>
          </w:tcPr>
          <w:p w14:paraId="0A02CC0A" w14:textId="77777777" w:rsidR="00DA4954" w:rsidRPr="009D6DD1" w:rsidRDefault="00DA4954" w:rsidP="00125F84">
            <w:pPr>
              <w:jc w:val="center"/>
              <w:rPr>
                <w:rFonts w:cs="Times New Roman"/>
                <w:color w:val="000000"/>
                <w:sz w:val="22"/>
                <w:lang w:val="en-US"/>
              </w:rPr>
            </w:pPr>
            <w:r w:rsidRPr="009D6DD1">
              <w:rPr>
                <w:sz w:val="22"/>
                <w:lang w:val="en-US"/>
              </w:rPr>
              <w:t>5.523</w:t>
            </w:r>
          </w:p>
        </w:tc>
        <w:tc>
          <w:tcPr>
            <w:tcW w:w="885" w:type="dxa"/>
            <w:tcBorders>
              <w:top w:val="nil"/>
              <w:left w:val="nil"/>
              <w:bottom w:val="nil"/>
              <w:right w:val="nil"/>
            </w:tcBorders>
            <w:shd w:val="clear" w:color="auto" w:fill="auto"/>
            <w:noWrap/>
          </w:tcPr>
          <w:p w14:paraId="285A44C5" w14:textId="77777777" w:rsidR="00DA4954" w:rsidRPr="009D6DD1" w:rsidRDefault="00DA4954" w:rsidP="00125F84">
            <w:pPr>
              <w:jc w:val="center"/>
              <w:rPr>
                <w:rFonts w:cs="Times New Roman"/>
                <w:color w:val="000000"/>
                <w:sz w:val="22"/>
                <w:lang w:val="en-US"/>
              </w:rPr>
            </w:pPr>
            <w:r w:rsidRPr="009D6DD1">
              <w:rPr>
                <w:sz w:val="22"/>
                <w:lang w:val="en-US"/>
              </w:rPr>
              <w:t>2.538</w:t>
            </w:r>
          </w:p>
        </w:tc>
      </w:tr>
      <w:tr w:rsidR="00DA4954" w:rsidRPr="009D6DD1" w14:paraId="23E75BBE" w14:textId="77777777" w:rsidTr="00125F84">
        <w:trPr>
          <w:trHeight w:val="280"/>
        </w:trPr>
        <w:tc>
          <w:tcPr>
            <w:tcW w:w="3624" w:type="dxa"/>
            <w:tcBorders>
              <w:top w:val="nil"/>
              <w:left w:val="nil"/>
              <w:bottom w:val="nil"/>
              <w:right w:val="nil"/>
            </w:tcBorders>
            <w:shd w:val="clear" w:color="auto" w:fill="auto"/>
            <w:noWrap/>
            <w:vAlign w:val="center"/>
          </w:tcPr>
          <w:p w14:paraId="511340F2" w14:textId="77777777" w:rsidR="00DA4954" w:rsidRPr="009D6DD1" w:rsidRDefault="00DA4954" w:rsidP="00125F84">
            <w:pPr>
              <w:ind w:left="188" w:hanging="188"/>
              <w:rPr>
                <w:rFonts w:eastAsia="Times New Roman" w:cs="Times New Roman"/>
                <w:color w:val="000000"/>
                <w:sz w:val="22"/>
                <w:lang w:val="en-US"/>
              </w:rPr>
            </w:pPr>
            <w:r>
              <w:rPr>
                <w:rFonts w:eastAsia="Times New Roman" w:cs="Times New Roman"/>
                <w:color w:val="000000"/>
                <w:sz w:val="22"/>
                <w:lang w:val="en-US"/>
              </w:rPr>
              <w:t>G</w:t>
            </w:r>
            <w:r w:rsidRPr="009D6DD1">
              <w:rPr>
                <w:rFonts w:eastAsia="Times New Roman" w:cs="Times New Roman"/>
                <w:color w:val="000000"/>
                <w:sz w:val="22"/>
                <w:lang w:val="en-US"/>
              </w:rPr>
              <w:t xml:space="preserve">raduated from </w:t>
            </w:r>
            <w:r>
              <w:rPr>
                <w:rFonts w:eastAsia="Times New Roman" w:cs="Times New Roman"/>
                <w:color w:val="000000"/>
                <w:sz w:val="22"/>
                <w:lang w:val="en-US"/>
              </w:rPr>
              <w:t xml:space="preserve">academic </w:t>
            </w:r>
            <w:r w:rsidRPr="009D6DD1">
              <w:rPr>
                <w:rFonts w:eastAsia="Times New Roman" w:cs="Times New Roman"/>
                <w:color w:val="000000"/>
                <w:sz w:val="22"/>
                <w:lang w:val="en-US"/>
              </w:rPr>
              <w:t xml:space="preserve">high school </w:t>
            </w:r>
            <w:r w:rsidRPr="009D6DD1">
              <w:rPr>
                <w:rFonts w:eastAsia="Times New Roman" w:cs="Times New Roman"/>
                <w:color w:val="000000"/>
                <w:sz w:val="22"/>
                <w:vertAlign w:val="superscript"/>
                <w:lang w:val="en-US"/>
              </w:rPr>
              <w:t>ii</w:t>
            </w:r>
          </w:p>
        </w:tc>
        <w:tc>
          <w:tcPr>
            <w:tcW w:w="884" w:type="dxa"/>
            <w:tcBorders>
              <w:top w:val="nil"/>
              <w:left w:val="nil"/>
              <w:bottom w:val="nil"/>
              <w:right w:val="nil"/>
            </w:tcBorders>
            <w:shd w:val="clear" w:color="auto" w:fill="auto"/>
            <w:noWrap/>
          </w:tcPr>
          <w:p w14:paraId="6AAF6B2A" w14:textId="77777777" w:rsidR="00DA4954" w:rsidRPr="009D6DD1" w:rsidRDefault="00DA4954" w:rsidP="00125F84">
            <w:pPr>
              <w:jc w:val="center"/>
              <w:rPr>
                <w:rFonts w:cs="Times New Roman"/>
                <w:color w:val="000000"/>
                <w:sz w:val="22"/>
                <w:lang w:val="en-US"/>
              </w:rPr>
            </w:pPr>
            <w:r w:rsidRPr="009D6DD1">
              <w:rPr>
                <w:sz w:val="22"/>
                <w:lang w:val="en-US"/>
              </w:rPr>
              <w:t>0.701</w:t>
            </w:r>
          </w:p>
        </w:tc>
        <w:tc>
          <w:tcPr>
            <w:tcW w:w="885" w:type="dxa"/>
            <w:tcBorders>
              <w:top w:val="nil"/>
              <w:left w:val="nil"/>
              <w:bottom w:val="nil"/>
              <w:right w:val="nil"/>
            </w:tcBorders>
            <w:shd w:val="clear" w:color="auto" w:fill="auto"/>
            <w:noWrap/>
          </w:tcPr>
          <w:p w14:paraId="66AF0FA2" w14:textId="77777777" w:rsidR="00DA4954" w:rsidRPr="009D6DD1" w:rsidRDefault="00DA4954" w:rsidP="00125F84">
            <w:pPr>
              <w:jc w:val="center"/>
              <w:rPr>
                <w:rFonts w:cs="Times New Roman"/>
                <w:color w:val="000000"/>
                <w:sz w:val="22"/>
                <w:lang w:val="en-US"/>
              </w:rPr>
            </w:pPr>
            <w:r w:rsidRPr="009D6DD1">
              <w:rPr>
                <w:sz w:val="22"/>
                <w:lang w:val="en-US"/>
              </w:rPr>
              <w:t>0.458</w:t>
            </w:r>
          </w:p>
        </w:tc>
        <w:tc>
          <w:tcPr>
            <w:tcW w:w="884" w:type="dxa"/>
            <w:tcBorders>
              <w:top w:val="nil"/>
              <w:left w:val="nil"/>
              <w:bottom w:val="nil"/>
              <w:right w:val="nil"/>
            </w:tcBorders>
            <w:shd w:val="clear" w:color="auto" w:fill="auto"/>
            <w:noWrap/>
          </w:tcPr>
          <w:p w14:paraId="64F7B0D6" w14:textId="77777777" w:rsidR="00DA4954" w:rsidRPr="009D6DD1" w:rsidRDefault="00DA4954" w:rsidP="00125F84">
            <w:pPr>
              <w:jc w:val="center"/>
              <w:rPr>
                <w:rFonts w:cs="Times New Roman"/>
                <w:color w:val="000000"/>
                <w:sz w:val="22"/>
                <w:lang w:val="en-US"/>
              </w:rPr>
            </w:pPr>
            <w:r w:rsidRPr="009D6DD1">
              <w:rPr>
                <w:sz w:val="22"/>
                <w:lang w:val="en-US"/>
              </w:rPr>
              <w:t>0.698</w:t>
            </w:r>
          </w:p>
        </w:tc>
        <w:tc>
          <w:tcPr>
            <w:tcW w:w="885" w:type="dxa"/>
            <w:tcBorders>
              <w:top w:val="nil"/>
              <w:left w:val="nil"/>
              <w:bottom w:val="nil"/>
              <w:right w:val="nil"/>
            </w:tcBorders>
            <w:shd w:val="clear" w:color="auto" w:fill="auto"/>
            <w:noWrap/>
          </w:tcPr>
          <w:p w14:paraId="0D47ECAB" w14:textId="77777777" w:rsidR="00DA4954" w:rsidRPr="009D6DD1" w:rsidRDefault="00DA4954" w:rsidP="00125F84">
            <w:pPr>
              <w:jc w:val="center"/>
              <w:rPr>
                <w:rFonts w:cs="Times New Roman"/>
                <w:color w:val="000000"/>
                <w:sz w:val="22"/>
                <w:lang w:val="en-US"/>
              </w:rPr>
            </w:pPr>
            <w:r w:rsidRPr="009D6DD1">
              <w:rPr>
                <w:sz w:val="22"/>
                <w:lang w:val="en-US"/>
              </w:rPr>
              <w:t>0.459</w:t>
            </w:r>
          </w:p>
        </w:tc>
        <w:tc>
          <w:tcPr>
            <w:tcW w:w="884" w:type="dxa"/>
            <w:tcBorders>
              <w:top w:val="nil"/>
              <w:left w:val="nil"/>
              <w:bottom w:val="nil"/>
              <w:right w:val="nil"/>
            </w:tcBorders>
            <w:shd w:val="clear" w:color="auto" w:fill="auto"/>
            <w:noWrap/>
          </w:tcPr>
          <w:p w14:paraId="1B4F1751" w14:textId="77777777" w:rsidR="00DA4954" w:rsidRPr="009D6DD1" w:rsidRDefault="00DA4954" w:rsidP="00125F84">
            <w:pPr>
              <w:jc w:val="center"/>
              <w:rPr>
                <w:rFonts w:cs="Times New Roman"/>
                <w:color w:val="000000"/>
                <w:sz w:val="22"/>
                <w:lang w:val="en-US"/>
              </w:rPr>
            </w:pPr>
            <w:r w:rsidRPr="009D6DD1">
              <w:rPr>
                <w:sz w:val="22"/>
                <w:lang w:val="en-US"/>
              </w:rPr>
              <w:t>0.703</w:t>
            </w:r>
          </w:p>
        </w:tc>
        <w:tc>
          <w:tcPr>
            <w:tcW w:w="885" w:type="dxa"/>
            <w:tcBorders>
              <w:top w:val="nil"/>
              <w:left w:val="nil"/>
              <w:bottom w:val="nil"/>
              <w:right w:val="nil"/>
            </w:tcBorders>
            <w:shd w:val="clear" w:color="auto" w:fill="auto"/>
            <w:noWrap/>
          </w:tcPr>
          <w:p w14:paraId="443E44EF" w14:textId="77777777" w:rsidR="00DA4954" w:rsidRPr="009D6DD1" w:rsidRDefault="00DA4954" w:rsidP="00125F84">
            <w:pPr>
              <w:jc w:val="center"/>
              <w:rPr>
                <w:rFonts w:cs="Times New Roman"/>
                <w:color w:val="000000"/>
                <w:sz w:val="22"/>
                <w:lang w:val="en-US"/>
              </w:rPr>
            </w:pPr>
            <w:r w:rsidRPr="009D6DD1">
              <w:rPr>
                <w:sz w:val="22"/>
                <w:lang w:val="en-US"/>
              </w:rPr>
              <w:t>0.457</w:t>
            </w:r>
          </w:p>
        </w:tc>
      </w:tr>
      <w:tr w:rsidR="00DA4954" w:rsidRPr="009D6DD1" w14:paraId="1ACD1868" w14:textId="77777777" w:rsidTr="00125F84">
        <w:trPr>
          <w:trHeight w:val="280"/>
        </w:trPr>
        <w:tc>
          <w:tcPr>
            <w:tcW w:w="3624" w:type="dxa"/>
            <w:tcBorders>
              <w:top w:val="nil"/>
              <w:left w:val="nil"/>
              <w:bottom w:val="double" w:sz="4" w:space="0" w:color="auto"/>
              <w:right w:val="nil"/>
            </w:tcBorders>
            <w:shd w:val="clear" w:color="auto" w:fill="auto"/>
            <w:noWrap/>
            <w:vAlign w:val="center"/>
            <w:hideMark/>
          </w:tcPr>
          <w:p w14:paraId="7DB75678" w14:textId="77777777" w:rsidR="00DA4954" w:rsidRPr="009D6DD1" w:rsidRDefault="00DA4954" w:rsidP="00125F84">
            <w:pPr>
              <w:ind w:left="188" w:hanging="188"/>
              <w:rPr>
                <w:rFonts w:eastAsia="Times New Roman" w:cs="Times New Roman"/>
                <w:color w:val="000000"/>
                <w:sz w:val="22"/>
                <w:lang w:val="en-US"/>
              </w:rPr>
            </w:pPr>
            <w:r w:rsidRPr="009D6DD1">
              <w:rPr>
                <w:rFonts w:eastAsia="Times New Roman" w:cs="Times New Roman"/>
                <w:color w:val="000000"/>
                <w:sz w:val="22"/>
                <w:lang w:val="en-US"/>
              </w:rPr>
              <w:t xml:space="preserve">Living in Helsinki region </w:t>
            </w:r>
            <w:r w:rsidRPr="009D6DD1">
              <w:rPr>
                <w:rFonts w:eastAsia="Times New Roman" w:cs="Times New Roman"/>
                <w:color w:val="000000"/>
                <w:sz w:val="22"/>
                <w:vertAlign w:val="superscript"/>
                <w:lang w:val="en-US"/>
              </w:rPr>
              <w:t>ii</w:t>
            </w:r>
          </w:p>
        </w:tc>
        <w:tc>
          <w:tcPr>
            <w:tcW w:w="884" w:type="dxa"/>
            <w:tcBorders>
              <w:top w:val="nil"/>
              <w:left w:val="nil"/>
              <w:bottom w:val="double" w:sz="4" w:space="0" w:color="auto"/>
              <w:right w:val="nil"/>
            </w:tcBorders>
            <w:shd w:val="clear" w:color="auto" w:fill="auto"/>
            <w:noWrap/>
          </w:tcPr>
          <w:p w14:paraId="7D7D409C" w14:textId="77777777" w:rsidR="00DA4954" w:rsidRPr="009D6DD1" w:rsidRDefault="00DA4954" w:rsidP="00125F84">
            <w:pPr>
              <w:jc w:val="center"/>
              <w:rPr>
                <w:rFonts w:eastAsia="Times New Roman" w:cs="Times New Roman"/>
                <w:color w:val="000000"/>
                <w:sz w:val="22"/>
                <w:lang w:val="en-US"/>
              </w:rPr>
            </w:pPr>
            <w:r w:rsidRPr="009D6DD1">
              <w:rPr>
                <w:sz w:val="22"/>
                <w:lang w:val="en-US"/>
              </w:rPr>
              <w:t>0.292</w:t>
            </w:r>
          </w:p>
        </w:tc>
        <w:tc>
          <w:tcPr>
            <w:tcW w:w="885" w:type="dxa"/>
            <w:tcBorders>
              <w:top w:val="nil"/>
              <w:left w:val="nil"/>
              <w:bottom w:val="double" w:sz="4" w:space="0" w:color="auto"/>
              <w:right w:val="nil"/>
            </w:tcBorders>
            <w:shd w:val="clear" w:color="auto" w:fill="auto"/>
            <w:noWrap/>
          </w:tcPr>
          <w:p w14:paraId="4924AD2A" w14:textId="77777777" w:rsidR="00DA4954" w:rsidRPr="009D6DD1" w:rsidRDefault="00DA4954" w:rsidP="00125F84">
            <w:pPr>
              <w:jc w:val="center"/>
              <w:rPr>
                <w:rFonts w:eastAsia="Times New Roman" w:cs="Times New Roman"/>
                <w:color w:val="000000"/>
                <w:sz w:val="22"/>
                <w:lang w:val="en-US"/>
              </w:rPr>
            </w:pPr>
            <w:r w:rsidRPr="009D6DD1">
              <w:rPr>
                <w:sz w:val="22"/>
                <w:lang w:val="en-US"/>
              </w:rPr>
              <w:t>0.455</w:t>
            </w:r>
          </w:p>
        </w:tc>
        <w:tc>
          <w:tcPr>
            <w:tcW w:w="884" w:type="dxa"/>
            <w:tcBorders>
              <w:top w:val="nil"/>
              <w:left w:val="nil"/>
              <w:bottom w:val="double" w:sz="4" w:space="0" w:color="auto"/>
              <w:right w:val="nil"/>
            </w:tcBorders>
            <w:shd w:val="clear" w:color="auto" w:fill="auto"/>
            <w:noWrap/>
          </w:tcPr>
          <w:p w14:paraId="1F13EDEA" w14:textId="77777777" w:rsidR="00DA4954" w:rsidRPr="009D6DD1" w:rsidRDefault="00DA4954" w:rsidP="00125F84">
            <w:pPr>
              <w:jc w:val="center"/>
              <w:rPr>
                <w:rFonts w:eastAsia="Times New Roman" w:cs="Times New Roman"/>
                <w:color w:val="000000"/>
                <w:sz w:val="22"/>
                <w:lang w:val="en-US"/>
              </w:rPr>
            </w:pPr>
            <w:r w:rsidRPr="009D6DD1">
              <w:rPr>
                <w:sz w:val="22"/>
                <w:lang w:val="en-US"/>
              </w:rPr>
              <w:t>0.267</w:t>
            </w:r>
          </w:p>
        </w:tc>
        <w:tc>
          <w:tcPr>
            <w:tcW w:w="885" w:type="dxa"/>
            <w:tcBorders>
              <w:top w:val="nil"/>
              <w:left w:val="nil"/>
              <w:bottom w:val="double" w:sz="4" w:space="0" w:color="auto"/>
              <w:right w:val="nil"/>
            </w:tcBorders>
            <w:shd w:val="clear" w:color="auto" w:fill="auto"/>
            <w:noWrap/>
          </w:tcPr>
          <w:p w14:paraId="5A9AF2B0" w14:textId="77777777" w:rsidR="00DA4954" w:rsidRPr="009D6DD1" w:rsidRDefault="00DA4954" w:rsidP="00125F84">
            <w:pPr>
              <w:jc w:val="center"/>
              <w:rPr>
                <w:rFonts w:eastAsia="Times New Roman" w:cs="Times New Roman"/>
                <w:color w:val="000000"/>
                <w:sz w:val="22"/>
                <w:lang w:val="en-US"/>
              </w:rPr>
            </w:pPr>
            <w:r w:rsidRPr="009D6DD1">
              <w:rPr>
                <w:sz w:val="22"/>
                <w:lang w:val="en-US"/>
              </w:rPr>
              <w:t>0.442</w:t>
            </w:r>
          </w:p>
        </w:tc>
        <w:tc>
          <w:tcPr>
            <w:tcW w:w="884" w:type="dxa"/>
            <w:tcBorders>
              <w:top w:val="nil"/>
              <w:left w:val="nil"/>
              <w:bottom w:val="double" w:sz="4" w:space="0" w:color="auto"/>
              <w:right w:val="nil"/>
            </w:tcBorders>
            <w:shd w:val="clear" w:color="auto" w:fill="auto"/>
            <w:noWrap/>
          </w:tcPr>
          <w:p w14:paraId="055D2B20" w14:textId="77777777" w:rsidR="00DA4954" w:rsidRPr="009D6DD1" w:rsidRDefault="00DA4954" w:rsidP="00125F84">
            <w:pPr>
              <w:jc w:val="center"/>
              <w:rPr>
                <w:rFonts w:eastAsia="Times New Roman" w:cs="Times New Roman"/>
                <w:color w:val="000000"/>
                <w:sz w:val="22"/>
                <w:lang w:val="en-US"/>
              </w:rPr>
            </w:pPr>
            <w:r w:rsidRPr="009D6DD1">
              <w:rPr>
                <w:sz w:val="22"/>
                <w:lang w:val="en-US"/>
              </w:rPr>
              <w:t>0.302</w:t>
            </w:r>
          </w:p>
        </w:tc>
        <w:tc>
          <w:tcPr>
            <w:tcW w:w="885" w:type="dxa"/>
            <w:tcBorders>
              <w:top w:val="nil"/>
              <w:left w:val="nil"/>
              <w:bottom w:val="double" w:sz="4" w:space="0" w:color="auto"/>
              <w:right w:val="nil"/>
            </w:tcBorders>
            <w:shd w:val="clear" w:color="auto" w:fill="auto"/>
            <w:noWrap/>
          </w:tcPr>
          <w:p w14:paraId="624C0E4A" w14:textId="77777777" w:rsidR="00DA4954" w:rsidRPr="009D6DD1" w:rsidRDefault="00DA4954" w:rsidP="00125F84">
            <w:pPr>
              <w:jc w:val="center"/>
              <w:rPr>
                <w:rFonts w:eastAsia="Times New Roman" w:cs="Times New Roman"/>
                <w:color w:val="000000"/>
                <w:sz w:val="22"/>
                <w:lang w:val="en-US"/>
              </w:rPr>
            </w:pPr>
            <w:r w:rsidRPr="009D6DD1">
              <w:rPr>
                <w:sz w:val="22"/>
                <w:lang w:val="en-US"/>
              </w:rPr>
              <w:t>0.459</w:t>
            </w:r>
          </w:p>
        </w:tc>
      </w:tr>
      <w:tr w:rsidR="00DA4954" w:rsidRPr="009D6DD1" w14:paraId="071EB833" w14:textId="77777777" w:rsidTr="00125F84">
        <w:trPr>
          <w:trHeight w:val="280"/>
        </w:trPr>
        <w:tc>
          <w:tcPr>
            <w:tcW w:w="3624" w:type="dxa"/>
            <w:tcBorders>
              <w:top w:val="double" w:sz="4" w:space="0" w:color="auto"/>
              <w:left w:val="nil"/>
              <w:bottom w:val="double" w:sz="4" w:space="0" w:color="auto"/>
              <w:right w:val="nil"/>
            </w:tcBorders>
            <w:shd w:val="clear" w:color="auto" w:fill="auto"/>
            <w:noWrap/>
            <w:vAlign w:val="center"/>
          </w:tcPr>
          <w:p w14:paraId="492E1A5C" w14:textId="77777777" w:rsidR="00DA4954" w:rsidRPr="009D6DD1" w:rsidRDefault="00DA4954" w:rsidP="00125F84">
            <w:pPr>
              <w:rPr>
                <w:rFonts w:eastAsia="Times New Roman" w:cs="Times New Roman"/>
                <w:color w:val="000000"/>
                <w:sz w:val="22"/>
                <w:lang w:val="en-US"/>
              </w:rPr>
            </w:pPr>
            <w:r w:rsidRPr="009D6DD1">
              <w:rPr>
                <w:rFonts w:eastAsia="Times New Roman" w:cs="Times New Roman"/>
                <w:color w:val="000000"/>
                <w:sz w:val="22"/>
                <w:lang w:val="en-US"/>
              </w:rPr>
              <w:t>Number of students</w:t>
            </w:r>
          </w:p>
        </w:tc>
        <w:tc>
          <w:tcPr>
            <w:tcW w:w="1769" w:type="dxa"/>
            <w:gridSpan w:val="2"/>
            <w:tcBorders>
              <w:top w:val="double" w:sz="4" w:space="0" w:color="auto"/>
              <w:left w:val="nil"/>
              <w:bottom w:val="double" w:sz="4" w:space="0" w:color="auto"/>
              <w:right w:val="nil"/>
            </w:tcBorders>
            <w:shd w:val="clear" w:color="auto" w:fill="auto"/>
            <w:noWrap/>
            <w:vAlign w:val="center"/>
          </w:tcPr>
          <w:p w14:paraId="08B60754" w14:textId="77777777" w:rsidR="00DA4954" w:rsidRPr="009D6DD1" w:rsidRDefault="00DA4954" w:rsidP="00125F84">
            <w:pPr>
              <w:jc w:val="center"/>
              <w:rPr>
                <w:rFonts w:cs="Times New Roman"/>
                <w:color w:val="000000"/>
                <w:sz w:val="22"/>
                <w:lang w:val="en-US"/>
              </w:rPr>
            </w:pPr>
            <w:r w:rsidRPr="009D6DD1">
              <w:rPr>
                <w:rFonts w:cs="Times New Roman"/>
                <w:color w:val="000000"/>
                <w:sz w:val="22"/>
                <w:lang w:val="en-US"/>
              </w:rPr>
              <w:t>7,148</w:t>
            </w:r>
          </w:p>
        </w:tc>
        <w:tc>
          <w:tcPr>
            <w:tcW w:w="1769" w:type="dxa"/>
            <w:gridSpan w:val="2"/>
            <w:tcBorders>
              <w:top w:val="double" w:sz="4" w:space="0" w:color="auto"/>
              <w:left w:val="nil"/>
              <w:bottom w:val="double" w:sz="4" w:space="0" w:color="auto"/>
              <w:right w:val="nil"/>
            </w:tcBorders>
            <w:shd w:val="clear" w:color="auto" w:fill="auto"/>
            <w:noWrap/>
            <w:vAlign w:val="center"/>
          </w:tcPr>
          <w:p w14:paraId="4A43D511" w14:textId="77777777" w:rsidR="00DA4954" w:rsidRPr="009D6DD1" w:rsidRDefault="00DA4954" w:rsidP="00125F84">
            <w:pPr>
              <w:jc w:val="center"/>
              <w:rPr>
                <w:rFonts w:cs="Times New Roman"/>
                <w:color w:val="000000"/>
                <w:sz w:val="22"/>
                <w:lang w:val="en-US"/>
              </w:rPr>
            </w:pPr>
            <w:r w:rsidRPr="009D6DD1">
              <w:rPr>
                <w:rFonts w:cs="Times New Roman"/>
                <w:color w:val="000000"/>
                <w:sz w:val="22"/>
                <w:lang w:val="en-US"/>
              </w:rPr>
              <w:t>5,073</w:t>
            </w:r>
          </w:p>
        </w:tc>
        <w:tc>
          <w:tcPr>
            <w:tcW w:w="1769" w:type="dxa"/>
            <w:gridSpan w:val="2"/>
            <w:tcBorders>
              <w:top w:val="double" w:sz="4" w:space="0" w:color="auto"/>
              <w:left w:val="nil"/>
              <w:bottom w:val="double" w:sz="4" w:space="0" w:color="auto"/>
              <w:right w:val="nil"/>
            </w:tcBorders>
            <w:shd w:val="clear" w:color="auto" w:fill="auto"/>
            <w:noWrap/>
            <w:vAlign w:val="center"/>
          </w:tcPr>
          <w:p w14:paraId="2751C5D1" w14:textId="77777777" w:rsidR="00DA4954" w:rsidRPr="009D6DD1" w:rsidRDefault="00DA4954" w:rsidP="00125F84">
            <w:pPr>
              <w:jc w:val="center"/>
              <w:rPr>
                <w:rFonts w:cs="Times New Roman"/>
                <w:color w:val="000000"/>
                <w:sz w:val="22"/>
                <w:lang w:val="en-US"/>
              </w:rPr>
            </w:pPr>
            <w:r w:rsidRPr="009D6DD1">
              <w:rPr>
                <w:rFonts w:cs="Times New Roman"/>
                <w:color w:val="000000"/>
                <w:sz w:val="22"/>
                <w:lang w:val="en-US"/>
              </w:rPr>
              <w:t>2,075</w:t>
            </w:r>
          </w:p>
        </w:tc>
      </w:tr>
    </w:tbl>
    <w:p w14:paraId="408D24C4" w14:textId="1C132583" w:rsidR="00DA4954" w:rsidRPr="009D6DD1" w:rsidRDefault="00DA4954" w:rsidP="00DA4954">
      <w:pPr>
        <w:pStyle w:val="tablenote"/>
        <w:spacing w:after="120"/>
        <w:rPr>
          <w:rFonts w:ascii="Times" w:eastAsia="Times New Roman" w:hAnsi="Times" w:cs="Times New Roman"/>
          <w:color w:val="000000" w:themeColor="text1"/>
          <w:lang w:val="en-US"/>
        </w:rPr>
      </w:pPr>
      <w:r w:rsidRPr="009D6DD1">
        <w:rPr>
          <w:lang w:val="en-US"/>
        </w:rPr>
        <w:t>Notes: Earnings are measured in 1,000 euro (</w:t>
      </w:r>
      <w:r w:rsidR="004141CA">
        <w:rPr>
          <w:lang w:val="en-US"/>
        </w:rPr>
        <w:t>adjusted</w:t>
      </w:r>
      <w:r w:rsidRPr="009D6DD1">
        <w:rPr>
          <w:lang w:val="en-US"/>
        </w:rPr>
        <w:t xml:space="preserve"> to 2012</w:t>
      </w:r>
      <w:r w:rsidR="00755FB4">
        <w:rPr>
          <w:lang w:val="en-US"/>
        </w:rPr>
        <w:t xml:space="preserve"> euros</w:t>
      </w:r>
      <w:r w:rsidRPr="009D6DD1">
        <w:rPr>
          <w:lang w:val="en-US"/>
        </w:rPr>
        <w:t xml:space="preserve">). Completers (dropouts) are defined as entrants who (do not) graduate by 2014. </w:t>
      </w:r>
      <w:proofErr w:type="spellStart"/>
      <w:r w:rsidRPr="009D6DD1">
        <w:rPr>
          <w:rFonts w:ascii="Times" w:eastAsia="Times New Roman" w:hAnsi="Times" w:cs="Times New Roman"/>
          <w:color w:val="000000"/>
          <w:vertAlign w:val="superscript"/>
          <w:lang w:val="en-US"/>
        </w:rPr>
        <w:t>i</w:t>
      </w:r>
      <w:proofErr w:type="spellEnd"/>
      <w:r w:rsidRPr="009D6DD1">
        <w:rPr>
          <w:rFonts w:ascii="Times" w:eastAsia="Times New Roman" w:hAnsi="Times" w:cs="Times New Roman"/>
          <w:color w:val="000000"/>
          <w:lang w:val="en-US"/>
        </w:rPr>
        <w:t xml:space="preserve"> Field of education for the </w:t>
      </w:r>
      <w:r>
        <w:rPr>
          <w:rFonts w:ascii="Times" w:eastAsia="Times New Roman" w:hAnsi="Times" w:cs="Times New Roman"/>
          <w:color w:val="000000"/>
          <w:lang w:val="en-US"/>
        </w:rPr>
        <w:t xml:space="preserve">vocational </w:t>
      </w:r>
      <w:r w:rsidRPr="009D6DD1">
        <w:rPr>
          <w:rFonts w:ascii="Times" w:eastAsia="Times New Roman" w:hAnsi="Times" w:cs="Times New Roman"/>
          <w:color w:val="000000"/>
          <w:lang w:val="en-US"/>
        </w:rPr>
        <w:t xml:space="preserve">bachelor’s (BA) degree. </w:t>
      </w:r>
      <w:r w:rsidRPr="009D6DD1">
        <w:rPr>
          <w:rFonts w:ascii="Times" w:eastAsia="Times New Roman" w:hAnsi="Times" w:cs="Times New Roman"/>
          <w:color w:val="000000" w:themeColor="text1"/>
          <w:vertAlign w:val="superscript"/>
          <w:lang w:val="en-US"/>
        </w:rPr>
        <w:t>ii</w:t>
      </w:r>
      <w:r w:rsidRPr="009D6DD1">
        <w:rPr>
          <w:rFonts w:ascii="Times" w:eastAsia="Times New Roman" w:hAnsi="Times" w:cs="Times New Roman"/>
          <w:color w:val="000000" w:themeColor="text1"/>
          <w:lang w:val="en-US"/>
        </w:rPr>
        <w:t xml:space="preserve"> Measured on the year prior to entry to </w:t>
      </w:r>
      <w:r>
        <w:rPr>
          <w:rFonts w:ascii="Times" w:eastAsia="Times New Roman" w:hAnsi="Times" w:cs="Times New Roman"/>
          <w:color w:val="000000" w:themeColor="text1"/>
          <w:lang w:val="en-US"/>
        </w:rPr>
        <w:t xml:space="preserve">vocational </w:t>
      </w:r>
      <w:r w:rsidRPr="009D6DD1">
        <w:rPr>
          <w:rFonts w:ascii="Times" w:eastAsia="Times New Roman" w:hAnsi="Times" w:cs="Times New Roman"/>
          <w:color w:val="000000" w:themeColor="text1"/>
          <w:lang w:val="en-US"/>
        </w:rPr>
        <w:t>master’s program.</w:t>
      </w:r>
    </w:p>
    <w:p w14:paraId="01C83B70" w14:textId="77777777" w:rsidR="00DA4954" w:rsidRPr="009D6DD1" w:rsidRDefault="00DA4954" w:rsidP="00DA4954">
      <w:pPr>
        <w:pStyle w:val="tablenote"/>
        <w:spacing w:after="120"/>
        <w:rPr>
          <w:rFonts w:ascii="Times" w:eastAsia="Times New Roman" w:hAnsi="Times" w:cs="Times New Roman"/>
          <w:color w:val="000000" w:themeColor="text1"/>
          <w:lang w:val="en-US"/>
        </w:rPr>
      </w:pPr>
      <w:r>
        <w:rPr>
          <w:rFonts w:ascii="Times" w:eastAsia="Times New Roman" w:hAnsi="Times" w:cs="Times New Roman"/>
          <w:color w:val="000000" w:themeColor="text1"/>
          <w:lang w:val="en-US"/>
        </w:rPr>
        <w:t>The t</w:t>
      </w:r>
      <w:r w:rsidRPr="009D6DD1">
        <w:rPr>
          <w:rFonts w:ascii="Times" w:eastAsia="Times New Roman" w:hAnsi="Times" w:cs="Times New Roman"/>
          <w:color w:val="000000" w:themeColor="text1"/>
          <w:lang w:val="en-US"/>
        </w:rPr>
        <w:t>able contains descriptive statistics for the samples of master’s students. The first two columns are for all attendees, the next two are for dropouts, and the following two are for completers. Immediately prior to entry, master’s students have average earnings of approximately €36,800 in 2012 euros, with no difference between dropouts and completers. Three to five years after entry, their average earnings are around €42,500. During this period, average earnings are about €1,900 higher for completers than dropouts, a difference that is statistically different from zero at the one-percent level. Employment rates among attendees are at least 95 percent in each period starting three years before enrollment. As with earnings, completers have significantly higher employment 3–5 years after entry of nearly two percentage points relative to dropouts. For the entire sample, average age at entry is nearly 37 years old. Over 60 percent of enrollees are female, with an even higher percentage among completers.</w:t>
      </w:r>
    </w:p>
    <w:p w14:paraId="799CEF0E" w14:textId="77777777" w:rsidR="00DA4954" w:rsidRPr="009D6DD1" w:rsidRDefault="00DA4954" w:rsidP="00DA4954">
      <w:pPr>
        <w:pStyle w:val="tablenote"/>
        <w:spacing w:after="120"/>
        <w:rPr>
          <w:rFonts w:ascii="Times" w:eastAsia="Times New Roman" w:hAnsi="Times" w:cs="Times New Roman"/>
          <w:color w:val="000000" w:themeColor="text1"/>
          <w:lang w:val="en-US"/>
        </w:rPr>
      </w:pPr>
      <w:r w:rsidRPr="009D6DD1">
        <w:rPr>
          <w:rFonts w:ascii="Times" w:eastAsia="Times New Roman" w:hAnsi="Times" w:cs="Times New Roman"/>
          <w:color w:val="000000" w:themeColor="text1"/>
          <w:lang w:val="en-US"/>
        </w:rPr>
        <w:t>Over 70 percent of students complete their master’s degree. For the bachelor’s degree, health care and welfare (typically nursing) is the most popular field of study (35 percent), followed by business-related fields (26 percent). On average, the entrants have completed their bachelor’s (BA) degree from the polytechnics 5½ years prior to entry. Although not shown in the table, the number of people entering master’s programs has grown every year in our sample.</w:t>
      </w:r>
    </w:p>
    <w:p w14:paraId="584ACC3E" w14:textId="77777777" w:rsidR="00DA4954" w:rsidRPr="009D6DD1" w:rsidRDefault="00DA4954" w:rsidP="00DA4954">
      <w:pPr>
        <w:rPr>
          <w:rFonts w:cs="Times New Roman"/>
          <w:szCs w:val="20"/>
          <w:lang w:val="en-US"/>
        </w:rPr>
      </w:pPr>
    </w:p>
    <w:p w14:paraId="488A4622" w14:textId="77777777" w:rsidR="00DA4954" w:rsidRPr="009D6DD1" w:rsidRDefault="00DA4954" w:rsidP="00DA4954">
      <w:pPr>
        <w:spacing w:line="360" w:lineRule="auto"/>
        <w:jc w:val="center"/>
        <w:rPr>
          <w:rFonts w:cs="Times New Roman"/>
          <w:szCs w:val="20"/>
          <w:lang w:val="en-US"/>
        </w:rPr>
      </w:pPr>
      <w:r w:rsidRPr="009D6DD1">
        <w:rPr>
          <w:rFonts w:cs="Times New Roman"/>
          <w:szCs w:val="20"/>
          <w:lang w:val="en-US"/>
        </w:rPr>
        <w:lastRenderedPageBreak/>
        <w:t>Figure C1 – Illustration o</w:t>
      </w:r>
      <w:r>
        <w:rPr>
          <w:rFonts w:cs="Times New Roman"/>
          <w:szCs w:val="20"/>
          <w:lang w:val="en-US"/>
        </w:rPr>
        <w:t>f the Finnish Education System B</w:t>
      </w:r>
      <w:r w:rsidRPr="009D6DD1">
        <w:rPr>
          <w:rFonts w:cs="Times New Roman"/>
          <w:szCs w:val="20"/>
          <w:lang w:val="en-US"/>
        </w:rPr>
        <w:t xml:space="preserve">efore and </w:t>
      </w:r>
      <w:r>
        <w:rPr>
          <w:rFonts w:cs="Times New Roman"/>
          <w:szCs w:val="20"/>
          <w:lang w:val="en-US"/>
        </w:rPr>
        <w:t>A</w:t>
      </w:r>
      <w:r w:rsidRPr="009D6DD1">
        <w:rPr>
          <w:rFonts w:cs="Times New Roman"/>
          <w:szCs w:val="20"/>
          <w:lang w:val="en-US"/>
        </w:rPr>
        <w:t xml:space="preserve">fter </w:t>
      </w:r>
      <w:r w:rsidRPr="009D6DD1">
        <w:rPr>
          <w:rFonts w:cs="Times New Roman"/>
          <w:szCs w:val="20"/>
          <w:lang w:val="en-US"/>
        </w:rPr>
        <w:br/>
        <w:t>the Polytechnic Reform 2002</w:t>
      </w:r>
    </w:p>
    <w:p w14:paraId="7BB1577F" w14:textId="77777777" w:rsidR="00DA4954" w:rsidRPr="009D6DD1" w:rsidRDefault="00DA4954" w:rsidP="00DA4954">
      <w:pPr>
        <w:rPr>
          <w:rFonts w:cs="Times New Roman"/>
          <w:szCs w:val="20"/>
          <w:lang w:val="en-US"/>
        </w:rPr>
      </w:pPr>
    </w:p>
    <w:p w14:paraId="5D769879" w14:textId="2592C5EB" w:rsidR="00DA4954" w:rsidRPr="009D6DD1" w:rsidRDefault="000158CB" w:rsidP="00DA4954">
      <w:pPr>
        <w:spacing w:after="240"/>
        <w:jc w:val="center"/>
        <w:rPr>
          <w:rFonts w:cs="Times New Roman"/>
          <w:szCs w:val="20"/>
          <w:lang w:val="en-US"/>
        </w:rPr>
      </w:pPr>
      <w:r w:rsidRPr="000158CB">
        <w:rPr>
          <w:rFonts w:cs="Times New Roman"/>
          <w:szCs w:val="20"/>
          <w:lang w:val="en-US"/>
        </w:rPr>
        <w:t xml:space="preserve"> </w:t>
      </w:r>
      <w:r w:rsidRPr="000158CB">
        <w:rPr>
          <w:noProof/>
          <w:lang w:val="fi-FI" w:eastAsia="fi-FI"/>
        </w:rPr>
        <w:drawing>
          <wp:inline distT="0" distB="0" distL="0" distR="0" wp14:anchorId="62874B9F" wp14:editId="0E55C989">
            <wp:extent cx="5214206" cy="3830815"/>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26754" cy="3840034"/>
                    </a:xfrm>
                    <a:prstGeom prst="rect">
                      <a:avLst/>
                    </a:prstGeom>
                    <a:noFill/>
                    <a:ln>
                      <a:noFill/>
                    </a:ln>
                  </pic:spPr>
                </pic:pic>
              </a:graphicData>
            </a:graphic>
          </wp:inline>
        </w:drawing>
      </w:r>
    </w:p>
    <w:p w14:paraId="29C4452E" w14:textId="77777777" w:rsidR="00DA4954" w:rsidRPr="009D6DD1" w:rsidRDefault="00DA4954" w:rsidP="00DA4954">
      <w:pPr>
        <w:pStyle w:val="tablenote"/>
        <w:jc w:val="center"/>
        <w:rPr>
          <w:rFonts w:cs="Times New Roman"/>
          <w:szCs w:val="20"/>
          <w:lang w:val="en-US"/>
        </w:rPr>
      </w:pPr>
      <w:r w:rsidRPr="009D6DD1">
        <w:rPr>
          <w:lang w:val="en-US"/>
        </w:rPr>
        <w:t xml:space="preserve">Notes: Arrows indicate most important flows of students between schools. See also OECD (2003, p. 37) “Polytechnic Education in Finland”. Paris: OECD; Ministry of Education (2005) “OECD thematic review of tertiary education: country background report for Finland”, Publications of the Ministry of Education, Finland 2005:38; </w:t>
      </w:r>
      <w:r w:rsidRPr="009D6DD1">
        <w:rPr>
          <w:rFonts w:cs="Times New Roman"/>
          <w:szCs w:val="20"/>
          <w:lang w:val="en-US"/>
        </w:rPr>
        <w:t xml:space="preserve">UNESCO (2007) “International Standard Classification of Education, ISCED 2007”, </w:t>
      </w:r>
      <w:hyperlink r:id="rId40" w:history="1">
        <w:r w:rsidRPr="009D6DD1">
          <w:rPr>
            <w:rStyle w:val="Hyperlink"/>
            <w:rFonts w:cs="Times New Roman"/>
            <w:szCs w:val="20"/>
            <w:lang w:val="en-US"/>
          </w:rPr>
          <w:t>http://www.uis.unesco.org/Library/Documents/isced97-en.pdf</w:t>
        </w:r>
      </w:hyperlink>
    </w:p>
    <w:p w14:paraId="699ECCC7" w14:textId="77777777" w:rsidR="00DA4954" w:rsidRPr="009D6DD1" w:rsidRDefault="00DA4954" w:rsidP="00DA4954">
      <w:pPr>
        <w:rPr>
          <w:rFonts w:cs="Times New Roman"/>
          <w:szCs w:val="20"/>
          <w:lang w:val="en-US"/>
        </w:rPr>
      </w:pPr>
    </w:p>
    <w:p w14:paraId="0C22CAAF" w14:textId="77777777" w:rsidR="00DA4954" w:rsidRPr="009D6DD1" w:rsidRDefault="00DA4954" w:rsidP="00DA4954">
      <w:pPr>
        <w:rPr>
          <w:rFonts w:cs="Times New Roman"/>
          <w:szCs w:val="20"/>
          <w:lang w:val="en-US"/>
        </w:rPr>
      </w:pPr>
      <w:r w:rsidRPr="009D6DD1">
        <w:rPr>
          <w:rFonts w:cs="Times New Roman"/>
          <w:szCs w:val="20"/>
          <w:lang w:val="en-US"/>
        </w:rPr>
        <w:br w:type="page"/>
      </w:r>
    </w:p>
    <w:p w14:paraId="2DC64DA1" w14:textId="77777777" w:rsidR="00DA4954" w:rsidRPr="009D6DD1" w:rsidRDefault="00DA4954" w:rsidP="00DA4954">
      <w:pPr>
        <w:jc w:val="center"/>
        <w:rPr>
          <w:rFonts w:cs="Times New Roman"/>
          <w:szCs w:val="20"/>
          <w:lang w:val="en-US"/>
        </w:rPr>
      </w:pPr>
      <w:r w:rsidRPr="009D6DD1">
        <w:rPr>
          <w:rFonts w:cs="Times New Roman"/>
          <w:szCs w:val="20"/>
          <w:lang w:val="en-US"/>
        </w:rPr>
        <w:lastRenderedPageBreak/>
        <w:t xml:space="preserve">Figure C2 – Age at Entry to </w:t>
      </w:r>
      <w:r>
        <w:rPr>
          <w:rFonts w:cs="Times New Roman"/>
          <w:szCs w:val="20"/>
          <w:lang w:val="en-US"/>
        </w:rPr>
        <w:t xml:space="preserve">Vocational </w:t>
      </w:r>
      <w:r w:rsidRPr="009D6DD1">
        <w:rPr>
          <w:rFonts w:cs="Times New Roman"/>
          <w:szCs w:val="20"/>
          <w:lang w:val="en-US"/>
        </w:rPr>
        <w:t>Master’s Programs in the Data</w:t>
      </w:r>
    </w:p>
    <w:p w14:paraId="2B9CD9DA" w14:textId="77777777" w:rsidR="00DA4954" w:rsidRPr="009D6DD1" w:rsidRDefault="00DA4954" w:rsidP="00DA4954">
      <w:pPr>
        <w:rPr>
          <w:rFonts w:ascii="Times" w:hAnsi="Times"/>
          <w:sz w:val="20"/>
          <w:szCs w:val="20"/>
          <w:lang w:val="en-US"/>
        </w:rPr>
      </w:pPr>
    </w:p>
    <w:p w14:paraId="3B5E5B29" w14:textId="77777777" w:rsidR="00DA4954" w:rsidRPr="009D6DD1" w:rsidRDefault="00DA4954" w:rsidP="00DA4954">
      <w:pPr>
        <w:spacing w:before="240"/>
        <w:jc w:val="center"/>
        <w:rPr>
          <w:rFonts w:cs="Times New Roman"/>
          <w:szCs w:val="20"/>
          <w:lang w:val="en-US"/>
        </w:rPr>
      </w:pPr>
      <w:r w:rsidRPr="009D6DD1">
        <w:rPr>
          <w:rFonts w:cs="Times New Roman"/>
          <w:noProof/>
          <w:szCs w:val="20"/>
          <w:lang w:val="fi-FI" w:eastAsia="fi-FI"/>
        </w:rPr>
        <w:drawing>
          <wp:inline distT="0" distB="0" distL="0" distR="0" wp14:anchorId="7FF78D19" wp14:editId="56ED0180">
            <wp:extent cx="5040000" cy="3659450"/>
            <wp:effectExtent l="0" t="0" r="8255" b="0"/>
            <wp:docPr id="30" name="Picture 30" descr="age_entry_a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age_entry_amk"/>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40000" cy="3659450"/>
                    </a:xfrm>
                    <a:prstGeom prst="rect">
                      <a:avLst/>
                    </a:prstGeom>
                    <a:noFill/>
                    <a:ln>
                      <a:noFill/>
                    </a:ln>
                  </pic:spPr>
                </pic:pic>
              </a:graphicData>
            </a:graphic>
          </wp:inline>
        </w:drawing>
      </w:r>
    </w:p>
    <w:p w14:paraId="2DDBFB01" w14:textId="77777777" w:rsidR="00DA4954" w:rsidRPr="009D6DD1" w:rsidRDefault="00DA4954" w:rsidP="00DA4954">
      <w:pPr>
        <w:rPr>
          <w:lang w:val="en-US"/>
        </w:rPr>
      </w:pPr>
      <w:r w:rsidRPr="009D6DD1">
        <w:rPr>
          <w:lang w:val="en-US"/>
        </w:rPr>
        <w:br w:type="page"/>
      </w:r>
    </w:p>
    <w:p w14:paraId="6B39174C" w14:textId="77777777" w:rsidR="00DA4954" w:rsidRPr="009D6DD1" w:rsidRDefault="00DA4954" w:rsidP="00DA4954">
      <w:pPr>
        <w:jc w:val="center"/>
        <w:rPr>
          <w:szCs w:val="24"/>
          <w:lang w:val="en-US"/>
        </w:rPr>
      </w:pPr>
      <w:r w:rsidRPr="00B91ACE">
        <w:rPr>
          <w:lang w:val="en-US"/>
        </w:rPr>
        <w:lastRenderedPageBreak/>
        <w:t>Figure C3</w:t>
      </w:r>
      <w:r w:rsidRPr="007A09CE">
        <w:rPr>
          <w:lang w:val="en-US"/>
        </w:rPr>
        <w:t xml:space="preserve"> – Earning and Employment Development by </w:t>
      </w:r>
      <w:r w:rsidRPr="007A09CE">
        <w:rPr>
          <w:szCs w:val="24"/>
          <w:lang w:val="en-US"/>
        </w:rPr>
        <w:t>Treatment Status</w:t>
      </w:r>
    </w:p>
    <w:p w14:paraId="083FB8D2" w14:textId="77777777" w:rsidR="00DA4954" w:rsidRDefault="00DA4954" w:rsidP="00DA4954">
      <w:pPr>
        <w:jc w:val="center"/>
        <w:rPr>
          <w:szCs w:val="24"/>
          <w:lang w:val="en-US"/>
        </w:rPr>
      </w:pPr>
    </w:p>
    <w:p w14:paraId="0FA20DA9" w14:textId="77777777" w:rsidR="00DA4954" w:rsidRPr="009D6DD1" w:rsidRDefault="00DA4954" w:rsidP="00DA4954">
      <w:pPr>
        <w:jc w:val="center"/>
        <w:rPr>
          <w:szCs w:val="24"/>
          <w:lang w:val="en-US"/>
        </w:rPr>
      </w:pPr>
      <w:r>
        <w:rPr>
          <w:noProof/>
          <w:szCs w:val="24"/>
          <w:lang w:val="fi-FI" w:eastAsia="fi-FI"/>
        </w:rPr>
        <w:drawing>
          <wp:inline distT="0" distB="0" distL="0" distR="0" wp14:anchorId="5D5F6A6F" wp14:editId="3083037C">
            <wp:extent cx="5220000" cy="3795203"/>
            <wp:effectExtent l="0" t="0" r="0" b="0"/>
            <wp:docPr id="6" name="Picture 6" descr="C:\Users\mphaapan\AppData\Local\Microsoft\Windows\INetCache\Content.Word\matching_des_earnings_2555sobs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phaapan\AppData\Local\Microsoft\Windows\INetCache\Content.Word\matching_des_earnings_2555sobs0.wm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20000" cy="3795203"/>
                    </a:xfrm>
                    <a:prstGeom prst="rect">
                      <a:avLst/>
                    </a:prstGeom>
                    <a:noFill/>
                    <a:ln>
                      <a:noFill/>
                    </a:ln>
                  </pic:spPr>
                </pic:pic>
              </a:graphicData>
            </a:graphic>
          </wp:inline>
        </w:drawing>
      </w:r>
    </w:p>
    <w:p w14:paraId="56F2B6CE" w14:textId="77777777" w:rsidR="00DA4954" w:rsidRPr="009D6DD1" w:rsidRDefault="00DA4954" w:rsidP="00DA4954">
      <w:pPr>
        <w:jc w:val="center"/>
        <w:rPr>
          <w:szCs w:val="24"/>
          <w:lang w:val="en-US"/>
        </w:rPr>
      </w:pPr>
      <w:r>
        <w:rPr>
          <w:noProof/>
          <w:szCs w:val="24"/>
          <w:lang w:val="fi-FI" w:eastAsia="fi-FI"/>
        </w:rPr>
        <w:drawing>
          <wp:inline distT="0" distB="0" distL="0" distR="0" wp14:anchorId="2D2979C0" wp14:editId="2B307C17">
            <wp:extent cx="5219700" cy="3790950"/>
            <wp:effectExtent l="0" t="0" r="0" b="0"/>
            <wp:docPr id="17" name="Kuva 17" descr="matching_des_employed_2555_sob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tching_des_employed_2555_sobs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19700" cy="3790950"/>
                    </a:xfrm>
                    <a:prstGeom prst="rect">
                      <a:avLst/>
                    </a:prstGeom>
                    <a:noFill/>
                    <a:ln>
                      <a:noFill/>
                    </a:ln>
                  </pic:spPr>
                </pic:pic>
              </a:graphicData>
            </a:graphic>
          </wp:inline>
        </w:drawing>
      </w:r>
    </w:p>
    <w:p w14:paraId="385BCF55" w14:textId="77777777" w:rsidR="00DA4954" w:rsidRPr="009D6DD1" w:rsidRDefault="00DA4954" w:rsidP="00DA4954">
      <w:pPr>
        <w:jc w:val="center"/>
        <w:rPr>
          <w:szCs w:val="24"/>
          <w:lang w:val="en-US"/>
        </w:rPr>
      </w:pPr>
    </w:p>
    <w:p w14:paraId="352DC932" w14:textId="77777777" w:rsidR="00DA4954" w:rsidRPr="009D6DD1" w:rsidRDefault="00DA4954" w:rsidP="00DA4954">
      <w:pPr>
        <w:jc w:val="center"/>
        <w:rPr>
          <w:sz w:val="22"/>
          <w:lang w:val="en-US"/>
        </w:rPr>
      </w:pPr>
      <w:r w:rsidRPr="009D6DD1">
        <w:rPr>
          <w:sz w:val="22"/>
          <w:lang w:val="en-US"/>
        </w:rPr>
        <w:t xml:space="preserve">Notes: Number of entrants is 7,148 and number of non-entrants is </w:t>
      </w:r>
      <w:r w:rsidRPr="00D51D48">
        <w:rPr>
          <w:sz w:val="22"/>
          <w:lang w:val="en-US"/>
        </w:rPr>
        <w:t>726,671</w:t>
      </w:r>
      <w:r w:rsidRPr="009D6DD1">
        <w:rPr>
          <w:sz w:val="22"/>
          <w:lang w:val="en-US"/>
        </w:rPr>
        <w:t xml:space="preserve"> (no matching). </w:t>
      </w:r>
      <w:r w:rsidRPr="009D6DD1">
        <w:rPr>
          <w:sz w:val="22"/>
          <w:lang w:val="en-US"/>
        </w:rPr>
        <w:br/>
        <w:t>Individuals are followed backwards until age 18</w:t>
      </w:r>
      <w:r>
        <w:rPr>
          <w:sz w:val="22"/>
          <w:lang w:val="en-US"/>
        </w:rPr>
        <w:t xml:space="preserve"> (or older)</w:t>
      </w:r>
      <w:r w:rsidRPr="009D6DD1">
        <w:rPr>
          <w:sz w:val="22"/>
          <w:lang w:val="en-US"/>
        </w:rPr>
        <w:t>.</w:t>
      </w:r>
    </w:p>
    <w:p w14:paraId="79275F45" w14:textId="61A7AE96" w:rsidR="00B77867" w:rsidRPr="00AA1188" w:rsidRDefault="00B77867" w:rsidP="003E0DB4">
      <w:pPr>
        <w:spacing w:after="240"/>
        <w:ind w:left="567" w:hanging="567"/>
        <w:rPr>
          <w:sz w:val="22"/>
          <w:lang w:val="en-US"/>
        </w:rPr>
      </w:pPr>
    </w:p>
    <w:sectPr w:rsidR="00B77867" w:rsidRPr="00AA1188" w:rsidSect="005E0FA7">
      <w:headerReference w:type="even" r:id="rId44"/>
      <w:footerReference w:type="even" r:id="rId45"/>
      <w:footerReference w:type="default" r:id="rId46"/>
      <w:headerReference w:type="first" r:id="rId47"/>
      <w:footerReference w:type="firs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FD4BD" w14:textId="77777777" w:rsidR="009443BA" w:rsidRDefault="009443BA" w:rsidP="00952ED6">
      <w:r>
        <w:separator/>
      </w:r>
    </w:p>
  </w:endnote>
  <w:endnote w:type="continuationSeparator" w:id="0">
    <w:p w14:paraId="797A44EC" w14:textId="77777777" w:rsidR="009443BA" w:rsidRDefault="009443BA" w:rsidP="0095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744CD" w14:textId="77777777" w:rsidR="001F5340" w:rsidRDefault="001F5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id w:val="-1366296303"/>
      <w:docPartObj>
        <w:docPartGallery w:val="Page Numbers (Bottom of Page)"/>
        <w:docPartUnique/>
      </w:docPartObj>
    </w:sdtPr>
    <w:sdtContent>
      <w:p w14:paraId="5425B898" w14:textId="55106A04" w:rsidR="001F5340" w:rsidRPr="00AA1188" w:rsidRDefault="001F5340" w:rsidP="00A73B73">
        <w:pPr>
          <w:pStyle w:val="Footer"/>
          <w:jc w:val="center"/>
          <w:rPr>
            <w:lang w:val="en-US"/>
          </w:rPr>
        </w:pPr>
        <w:r w:rsidRPr="00AA1188">
          <w:rPr>
            <w:lang w:val="en-US"/>
          </w:rPr>
          <w:fldChar w:fldCharType="begin"/>
        </w:r>
        <w:r w:rsidRPr="00AA1188">
          <w:rPr>
            <w:lang w:val="en-US"/>
          </w:rPr>
          <w:instrText xml:space="preserve"> PAGE   \* MERGEFORMAT </w:instrText>
        </w:r>
        <w:r w:rsidRPr="00AA1188">
          <w:rPr>
            <w:lang w:val="en-US"/>
          </w:rPr>
          <w:fldChar w:fldCharType="separate"/>
        </w:r>
        <w:r>
          <w:rPr>
            <w:noProof/>
            <w:lang w:val="en-US"/>
          </w:rPr>
          <w:t>33</w:t>
        </w:r>
        <w:r w:rsidRPr="00AA1188">
          <w:rPr>
            <w:lang w:val="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id w:val="2098123368"/>
      <w:docPartObj>
        <w:docPartGallery w:val="Page Numbers (Bottom of Page)"/>
        <w:docPartUnique/>
      </w:docPartObj>
    </w:sdtPr>
    <w:sdtContent>
      <w:p w14:paraId="4770C2ED" w14:textId="09DCCFCD" w:rsidR="001F5340" w:rsidRPr="00AA1188" w:rsidRDefault="001F5340" w:rsidP="00F9419B">
        <w:pPr>
          <w:pStyle w:val="Footer"/>
          <w:jc w:val="center"/>
          <w:rPr>
            <w:lang w:val="en-US"/>
          </w:rPr>
        </w:pPr>
        <w:r w:rsidRPr="00AA1188">
          <w:rPr>
            <w:lang w:val="en-US"/>
          </w:rPr>
          <w:fldChar w:fldCharType="begin"/>
        </w:r>
        <w:r w:rsidRPr="00AA1188">
          <w:rPr>
            <w:lang w:val="en-US"/>
          </w:rPr>
          <w:instrText xml:space="preserve"> PAGE   \* MERGEFORMAT </w:instrText>
        </w:r>
        <w:r w:rsidRPr="00AA1188">
          <w:rPr>
            <w:lang w:val="en-US"/>
          </w:rPr>
          <w:fldChar w:fldCharType="separate"/>
        </w:r>
        <w:r>
          <w:rPr>
            <w:noProof/>
            <w:lang w:val="en-US"/>
          </w:rPr>
          <w:t>1</w:t>
        </w:r>
        <w:r w:rsidRPr="00AA1188">
          <w:rPr>
            <w:lang w:val="en-US"/>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149205"/>
      <w:docPartObj>
        <w:docPartGallery w:val="Page Numbers (Bottom of Page)"/>
        <w:docPartUnique/>
      </w:docPartObj>
    </w:sdtPr>
    <w:sdtEndPr>
      <w:rPr>
        <w:noProof/>
      </w:rPr>
    </w:sdtEndPr>
    <w:sdtContent>
      <w:p w14:paraId="31DC28B5" w14:textId="7C0AE8A9" w:rsidR="001F5340" w:rsidRDefault="001F5340" w:rsidP="00A73B73">
        <w:pPr>
          <w:pStyle w:val="Footer"/>
          <w:jc w:val="center"/>
        </w:pPr>
        <w:r>
          <w:fldChar w:fldCharType="begin"/>
        </w:r>
        <w:r>
          <w:instrText xml:space="preserve"> PAGE   \* MERGEFORMAT </w:instrText>
        </w:r>
        <w:r>
          <w:fldChar w:fldCharType="separate"/>
        </w:r>
        <w:r>
          <w:rPr>
            <w:noProof/>
          </w:rPr>
          <w:t>56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696E" w14:textId="77777777" w:rsidR="001F5340" w:rsidRDefault="001F53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id w:val="1939097477"/>
      <w:docPartObj>
        <w:docPartGallery w:val="Page Numbers (Bottom of Page)"/>
        <w:docPartUnique/>
      </w:docPartObj>
    </w:sdtPr>
    <w:sdtContent>
      <w:p w14:paraId="67CFFC29" w14:textId="792CF2C5" w:rsidR="001F5340" w:rsidRPr="00AA1188" w:rsidRDefault="001F5340" w:rsidP="00A73B73">
        <w:pPr>
          <w:pStyle w:val="Footer"/>
          <w:jc w:val="center"/>
          <w:rPr>
            <w:lang w:val="en-US"/>
          </w:rPr>
        </w:pPr>
        <w:r w:rsidRPr="00AA1188">
          <w:rPr>
            <w:lang w:val="en-US"/>
          </w:rPr>
          <w:fldChar w:fldCharType="begin"/>
        </w:r>
        <w:r w:rsidRPr="00AA1188">
          <w:rPr>
            <w:lang w:val="en-US"/>
          </w:rPr>
          <w:instrText xml:space="preserve"> PAGE   \* MERGEFORMAT </w:instrText>
        </w:r>
        <w:r w:rsidRPr="00AA1188">
          <w:rPr>
            <w:lang w:val="en-US"/>
          </w:rPr>
          <w:fldChar w:fldCharType="separate"/>
        </w:r>
        <w:r>
          <w:rPr>
            <w:noProof/>
            <w:lang w:val="en-US"/>
          </w:rPr>
          <w:t>60</w:t>
        </w:r>
        <w:r w:rsidRPr="00AA1188">
          <w:rPr>
            <w:lang w:val="en-US"/>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D219" w14:textId="77777777" w:rsidR="001F5340" w:rsidRPr="00AA1188" w:rsidRDefault="001F534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6DAC4" w14:textId="77777777" w:rsidR="009443BA" w:rsidRDefault="009443BA" w:rsidP="00952ED6">
      <w:r>
        <w:separator/>
      </w:r>
    </w:p>
  </w:footnote>
  <w:footnote w:type="continuationSeparator" w:id="0">
    <w:p w14:paraId="5A14824F" w14:textId="77777777" w:rsidR="009443BA" w:rsidRDefault="009443BA" w:rsidP="00952ED6">
      <w:r>
        <w:continuationSeparator/>
      </w:r>
    </w:p>
  </w:footnote>
  <w:footnote w:id="1">
    <w:p w14:paraId="35BA0AC5" w14:textId="4232C187" w:rsidR="001F5340" w:rsidRPr="009D6DD1" w:rsidRDefault="001F5340">
      <w:pPr>
        <w:pStyle w:val="FootnoteText"/>
        <w:rPr>
          <w:lang w:val="en-US"/>
        </w:rPr>
      </w:pPr>
      <w:r w:rsidRPr="009D6DD1">
        <w:rPr>
          <w:rStyle w:val="FootnoteReference"/>
          <w:lang w:val="en-US"/>
        </w:rPr>
        <w:footnoteRef/>
      </w:r>
      <w:r w:rsidRPr="009D6DD1">
        <w:rPr>
          <w:lang w:val="en-US"/>
        </w:rPr>
        <w:t xml:space="preserve"> </w:t>
      </w:r>
      <w:r w:rsidRPr="00AA1188">
        <w:rPr>
          <w:lang w:val="en-US"/>
        </w:rPr>
        <w:t xml:space="preserve">Dearden et al. (2002) analyze a variety of academic and (lower-level) vocational qualifications in the UK and find that the wage premium associated with academic qualifications is typically higher than the premium associated with vocational qualifications at the same level. </w:t>
      </w:r>
      <w:proofErr w:type="spellStart"/>
      <w:r w:rsidRPr="00AA1188">
        <w:rPr>
          <w:lang w:val="en-US"/>
        </w:rPr>
        <w:t>Böckerman</w:t>
      </w:r>
      <w:proofErr w:type="spellEnd"/>
      <w:r w:rsidRPr="00AA1188">
        <w:rPr>
          <w:lang w:val="en-US"/>
        </w:rPr>
        <w:t xml:space="preserve">, </w:t>
      </w:r>
      <w:proofErr w:type="spellStart"/>
      <w:r w:rsidRPr="00AA1188">
        <w:rPr>
          <w:lang w:val="en-US"/>
        </w:rPr>
        <w:t>Haapanen</w:t>
      </w:r>
      <w:proofErr w:type="spellEnd"/>
      <w:r w:rsidRPr="00AA1188">
        <w:rPr>
          <w:lang w:val="en-US"/>
        </w:rPr>
        <w:t xml:space="preserve">, and Jepsen (2018) find sizable positive earnings and employment effects of obtaining vocational </w:t>
      </w:r>
      <w:r w:rsidRPr="00AA1188">
        <w:rPr>
          <w:i/>
          <w:lang w:val="en-US"/>
        </w:rPr>
        <w:t>bachelor’s</w:t>
      </w:r>
      <w:r w:rsidRPr="00AA1188">
        <w:rPr>
          <w:lang w:val="en-US"/>
        </w:rPr>
        <w:t xml:space="preserve"> degrees in Finland. See also B</w:t>
      </w:r>
      <w:r w:rsidRPr="00AA1188">
        <w:rPr>
          <w:rFonts w:cs="Times New Roman"/>
          <w:lang w:val="en-US"/>
        </w:rPr>
        <w:t>ö</w:t>
      </w:r>
      <w:r w:rsidRPr="00AA1188">
        <w:rPr>
          <w:lang w:val="en-US"/>
        </w:rPr>
        <w:t>ckerman, H</w:t>
      </w:r>
      <w:r w:rsidRPr="00AA1188">
        <w:rPr>
          <w:rFonts w:cs="Times New Roman"/>
          <w:lang w:val="en-US"/>
        </w:rPr>
        <w:t>ä</w:t>
      </w:r>
      <w:r w:rsidRPr="00AA1188">
        <w:rPr>
          <w:lang w:val="en-US"/>
        </w:rPr>
        <w:t>m</w:t>
      </w:r>
      <w:r w:rsidRPr="00AA1188">
        <w:rPr>
          <w:rFonts w:cs="Times New Roman"/>
          <w:lang w:val="en-US"/>
        </w:rPr>
        <w:t>ä</w:t>
      </w:r>
      <w:r w:rsidRPr="00AA1188">
        <w:rPr>
          <w:lang w:val="en-US"/>
        </w:rPr>
        <w:t>l</w:t>
      </w:r>
      <w:r w:rsidRPr="00AA1188">
        <w:rPr>
          <w:rFonts w:cs="Times New Roman"/>
          <w:lang w:val="en-US"/>
        </w:rPr>
        <w:t>ä</w:t>
      </w:r>
      <w:r w:rsidRPr="00AA1188">
        <w:rPr>
          <w:lang w:val="en-US"/>
        </w:rPr>
        <w:t>inen, and Uusitalo (2009).</w:t>
      </w:r>
    </w:p>
  </w:footnote>
  <w:footnote w:id="2">
    <w:p w14:paraId="46AA4128" w14:textId="30372AFD" w:rsidR="001F5340" w:rsidRPr="009D6DD1" w:rsidRDefault="001F5340">
      <w:pPr>
        <w:pStyle w:val="FootnoteText"/>
        <w:rPr>
          <w:lang w:val="en-US"/>
        </w:rPr>
      </w:pPr>
      <w:r w:rsidRPr="009D6DD1">
        <w:rPr>
          <w:rStyle w:val="FootnoteReference"/>
          <w:lang w:val="en-US"/>
        </w:rPr>
        <w:footnoteRef/>
      </w:r>
      <w:r w:rsidRPr="009D6DD1">
        <w:rPr>
          <w:lang w:val="en-US"/>
        </w:rPr>
        <w:t xml:space="preserve"> </w:t>
      </w:r>
      <w:r w:rsidRPr="00AA1188">
        <w:rPr>
          <w:lang w:val="en-US"/>
        </w:rPr>
        <w:t xml:space="preserve">See </w:t>
      </w:r>
      <w:proofErr w:type="spellStart"/>
      <w:r w:rsidRPr="00AA1188">
        <w:rPr>
          <w:lang w:val="en-US"/>
        </w:rPr>
        <w:t>Böckerman</w:t>
      </w:r>
      <w:proofErr w:type="spellEnd"/>
      <w:r w:rsidRPr="00AA1188">
        <w:rPr>
          <w:lang w:val="en-US"/>
        </w:rPr>
        <w:t xml:space="preserve">, </w:t>
      </w:r>
      <w:proofErr w:type="spellStart"/>
      <w:r w:rsidRPr="00AA1188">
        <w:rPr>
          <w:lang w:val="en-US"/>
        </w:rPr>
        <w:t>Haapanen</w:t>
      </w:r>
      <w:proofErr w:type="spellEnd"/>
      <w:r w:rsidRPr="00AA1188">
        <w:rPr>
          <w:lang w:val="en-US"/>
        </w:rPr>
        <w:t>, and Jepsen (2018) and the references therein for further information on vocational bachelor’s degrees in Finland. Supplementary Online Appendix C (Figure C1) provides an illustration of the Finnish education system before and after the second phase of the polytechnic reform in 2002.</w:t>
      </w:r>
    </w:p>
  </w:footnote>
  <w:footnote w:id="3">
    <w:p w14:paraId="14AACFC9" w14:textId="1AC4FA14" w:rsidR="001F5340" w:rsidRPr="009D6DD1" w:rsidRDefault="001F5340" w:rsidP="001627A1">
      <w:pPr>
        <w:pStyle w:val="FootnoteText"/>
        <w:rPr>
          <w:lang w:val="en-US"/>
        </w:rPr>
      </w:pPr>
      <w:r w:rsidRPr="00E86389">
        <w:rPr>
          <w:rStyle w:val="FootnoteReference"/>
          <w:lang w:val="en-US"/>
        </w:rPr>
        <w:footnoteRef/>
      </w:r>
      <w:r w:rsidRPr="00E86389">
        <w:rPr>
          <w:lang w:val="en-US"/>
        </w:rPr>
        <w:t xml:space="preserve"> </w:t>
      </w:r>
      <w:r w:rsidRPr="00AA1188">
        <w:rPr>
          <w:lang w:val="en-US"/>
        </w:rPr>
        <w:t>Due to the small number of entrants during the trial period, we cannot exploit this policy change.</w:t>
      </w:r>
    </w:p>
  </w:footnote>
  <w:footnote w:id="4">
    <w:p w14:paraId="3D3F97A9" w14:textId="159B3CA7" w:rsidR="001F5340" w:rsidRPr="009D6DD1" w:rsidRDefault="001F5340">
      <w:pPr>
        <w:pStyle w:val="FootnoteText"/>
        <w:rPr>
          <w:lang w:val="en-US"/>
        </w:rPr>
      </w:pPr>
      <w:r w:rsidRPr="009D6DD1">
        <w:rPr>
          <w:rStyle w:val="FootnoteReference"/>
          <w:lang w:val="en-US"/>
        </w:rPr>
        <w:footnoteRef/>
      </w:r>
      <w:r w:rsidRPr="009D6DD1">
        <w:rPr>
          <w:lang w:val="en-US"/>
        </w:rPr>
        <w:t xml:space="preserve"> </w:t>
      </w:r>
      <w:r w:rsidRPr="00AA1188">
        <w:rPr>
          <w:lang w:val="en-US"/>
        </w:rPr>
        <w:t>ECTS = European Credit Transfer and Accumulation System.</w:t>
      </w:r>
    </w:p>
  </w:footnote>
  <w:footnote w:id="5">
    <w:p w14:paraId="32AD46A4" w14:textId="00E3BFBB" w:rsidR="001F5340" w:rsidRPr="009D6DD1" w:rsidRDefault="001F5340">
      <w:pPr>
        <w:pStyle w:val="FootnoteText"/>
        <w:rPr>
          <w:lang w:val="en-US"/>
        </w:rPr>
      </w:pPr>
      <w:r w:rsidRPr="009D6DD1">
        <w:rPr>
          <w:rStyle w:val="FootnoteReference"/>
          <w:lang w:val="en-US"/>
        </w:rPr>
        <w:footnoteRef/>
      </w:r>
      <w:r w:rsidRPr="009D6DD1">
        <w:rPr>
          <w:lang w:val="en-US"/>
        </w:rPr>
        <w:t xml:space="preserve"> </w:t>
      </w:r>
      <w:r w:rsidRPr="00AA1188">
        <w:rPr>
          <w:lang w:val="en-US"/>
        </w:rPr>
        <w:t>On-the-job training programs do not lead to formal degrees, and they are offered only by the largest manufacturing firms in Finland. Administrative data do not record these types of on-the-job training programs.</w:t>
      </w:r>
    </w:p>
  </w:footnote>
  <w:footnote w:id="6">
    <w:p w14:paraId="3621967A" w14:textId="4719FA6C" w:rsidR="001F5340" w:rsidRPr="009D6DD1" w:rsidRDefault="001F5340" w:rsidP="00DE5529">
      <w:pPr>
        <w:pStyle w:val="FootnoteText"/>
        <w:rPr>
          <w:lang w:val="en-US"/>
        </w:rPr>
      </w:pPr>
      <w:r w:rsidRPr="009D6DD1">
        <w:rPr>
          <w:rStyle w:val="FootnoteReference"/>
          <w:lang w:val="en-US"/>
        </w:rPr>
        <w:footnoteRef/>
      </w:r>
      <w:r w:rsidRPr="009D6DD1">
        <w:rPr>
          <w:lang w:val="en-US"/>
        </w:rPr>
        <w:t xml:space="preserve"> </w:t>
      </w:r>
      <w:r w:rsidRPr="00AA1188">
        <w:rPr>
          <w:lang w:val="en-US"/>
        </w:rPr>
        <w:t>See the Supplementary Online Appendix (Figure C2) for the distribution of age at entry to vocational master’s programs.</w:t>
      </w:r>
    </w:p>
  </w:footnote>
  <w:footnote w:id="7">
    <w:p w14:paraId="56089C3D" w14:textId="2DE89042" w:rsidR="001F5340" w:rsidRPr="00C20611" w:rsidRDefault="001F5340">
      <w:pPr>
        <w:pStyle w:val="FootnoteText"/>
      </w:pPr>
      <w:r>
        <w:rPr>
          <w:rStyle w:val="FootnoteReference"/>
        </w:rPr>
        <w:footnoteRef/>
      </w:r>
      <w:r>
        <w:t xml:space="preserve"> In the results section, we show that the </w:t>
      </w:r>
      <w:r>
        <w:rPr>
          <w:lang w:val="en-US"/>
        </w:rPr>
        <w:t>estimates</w:t>
      </w:r>
      <w:r w:rsidRPr="00AA1188">
        <w:rPr>
          <w:lang w:val="en-US"/>
        </w:rPr>
        <w:t xml:space="preserve"> are robust to expanding the control group by including individuals who are treated in the future (cf. Table 2 and Table </w:t>
      </w:r>
      <w:r>
        <w:rPr>
          <w:lang w:val="en-US"/>
        </w:rPr>
        <w:t>4</w:t>
      </w:r>
      <w:r w:rsidRPr="00AA1188">
        <w:rPr>
          <w:lang w:val="en-US"/>
        </w:rPr>
        <w:t>).</w:t>
      </w:r>
    </w:p>
  </w:footnote>
  <w:footnote w:id="8">
    <w:p w14:paraId="4D3DD6F5" w14:textId="00B658FB" w:rsidR="001F5340" w:rsidRPr="009D6DD1" w:rsidRDefault="001F5340" w:rsidP="00F04D14">
      <w:pPr>
        <w:pStyle w:val="FootnoteText"/>
        <w:rPr>
          <w:lang w:val="en-US"/>
        </w:rPr>
      </w:pPr>
      <w:r w:rsidRPr="009D6DD1">
        <w:rPr>
          <w:rStyle w:val="FootnoteReference"/>
          <w:lang w:val="en-US"/>
        </w:rPr>
        <w:footnoteRef/>
      </w:r>
      <w:r w:rsidRPr="009D6DD1">
        <w:rPr>
          <w:lang w:val="en-US"/>
        </w:rPr>
        <w:t xml:space="preserve"> </w:t>
      </w:r>
      <w:r w:rsidRPr="00AA1188">
        <w:rPr>
          <w:lang w:val="en-US"/>
        </w:rPr>
        <w:t xml:space="preserve">We do not estimate the treatment effects for </w:t>
      </w:r>
      <w:r>
        <w:rPr>
          <w:lang w:val="en-US"/>
        </w:rPr>
        <w:t xml:space="preserve">more than eight years after entry </w:t>
      </w:r>
      <w:r w:rsidRPr="00AA1188">
        <w:rPr>
          <w:lang w:val="en-US"/>
        </w:rPr>
        <w:t>because of the low number of observations for these periods (few individuals started their studies in the 2002–2004 period).</w:t>
      </w:r>
    </w:p>
  </w:footnote>
  <w:footnote w:id="9">
    <w:p w14:paraId="461172E1" w14:textId="057A4EC8" w:rsidR="001F5340" w:rsidRPr="009D6DD1" w:rsidRDefault="001F5340" w:rsidP="00271A1B">
      <w:pPr>
        <w:pStyle w:val="FootnoteText"/>
        <w:rPr>
          <w:lang w:val="en-US"/>
        </w:rPr>
      </w:pPr>
      <w:r w:rsidRPr="009D6DD1">
        <w:rPr>
          <w:rStyle w:val="FootnoteReference"/>
          <w:lang w:val="en-US"/>
        </w:rPr>
        <w:footnoteRef/>
      </w:r>
      <w:r w:rsidRPr="009D6DD1">
        <w:rPr>
          <w:lang w:val="en-US"/>
        </w:rPr>
        <w:t xml:space="preserve"> </w:t>
      </w:r>
      <w:r w:rsidRPr="00AA1188">
        <w:rPr>
          <w:lang w:val="en-US"/>
        </w:rPr>
        <w:t>Because we match students separately for each year of entry, an individual in the comparison group can appear multiple times in the comparison group dataset. Overall, 159,391 control individuals generate 726,671 potential control observations that are matched with the 7,148 treated individuals. Through propensity score matching, of the 12,666 matched control individuals, 953 (70, 4) are matched twice (three or four times) with the treated individuals.</w:t>
      </w:r>
    </w:p>
  </w:footnote>
  <w:footnote w:id="10">
    <w:p w14:paraId="32779017" w14:textId="6247182D" w:rsidR="001F5340" w:rsidRPr="009D6DD1" w:rsidRDefault="001F5340" w:rsidP="003E79CA">
      <w:pPr>
        <w:pStyle w:val="FootnoteText"/>
        <w:rPr>
          <w:lang w:val="en-US"/>
        </w:rPr>
      </w:pPr>
      <w:r w:rsidRPr="009D6DD1">
        <w:rPr>
          <w:rStyle w:val="FootnoteReference"/>
          <w:lang w:val="en-US"/>
        </w:rPr>
        <w:footnoteRef/>
      </w:r>
      <w:r w:rsidRPr="009D6DD1">
        <w:rPr>
          <w:lang w:val="en-US"/>
        </w:rPr>
        <w:t xml:space="preserve"> </w:t>
      </w:r>
      <w:r w:rsidRPr="00AA1188">
        <w:rPr>
          <w:lang w:val="en-US"/>
        </w:rPr>
        <w:t>Specifically, we estimate the matching models using coarsened exact matching (</w:t>
      </w:r>
      <w:proofErr w:type="spellStart"/>
      <w:r w:rsidRPr="00AA1188">
        <w:rPr>
          <w:szCs w:val="24"/>
          <w:lang w:val="en-US"/>
        </w:rPr>
        <w:t>Iacus</w:t>
      </w:r>
      <w:proofErr w:type="spellEnd"/>
      <w:r w:rsidRPr="00AA1188">
        <w:rPr>
          <w:szCs w:val="24"/>
          <w:lang w:val="en-US"/>
        </w:rPr>
        <w:t xml:space="preserve">, King, and </w:t>
      </w:r>
      <w:proofErr w:type="spellStart"/>
      <w:r w:rsidRPr="00AA1188">
        <w:rPr>
          <w:szCs w:val="24"/>
          <w:lang w:val="en-US"/>
        </w:rPr>
        <w:t>Porro</w:t>
      </w:r>
      <w:proofErr w:type="spellEnd"/>
      <w:r w:rsidRPr="00AA1188">
        <w:rPr>
          <w:szCs w:val="24"/>
          <w:lang w:val="en-US"/>
        </w:rPr>
        <w:t>,</w:t>
      </w:r>
      <w:r w:rsidRPr="00AA1188">
        <w:rPr>
          <w:lang w:val="en-US"/>
        </w:rPr>
        <w:t xml:space="preserve"> 2012). These CEM results are reported in Supplementary Online Appendix A (Table A1 and Figure A1). The CEM and inverse probability weighted (IPW) fixed effects regression results are shown in Figures B1 and B2 (see Appendix B). The results are qualitatively similar to our preferred matched fixed effects results based on nearest-neighbor matching. The only noticeable difference is that the CEM results show small positive employment effects in the long run, but these are likely the result of the utilization of fewer matching variables.</w:t>
      </w:r>
    </w:p>
  </w:footnote>
  <w:footnote w:id="11">
    <w:p w14:paraId="2CF278D0" w14:textId="7FD59C42" w:rsidR="001F5340" w:rsidRPr="009D6DD1" w:rsidRDefault="001F5340" w:rsidP="00B31325">
      <w:pPr>
        <w:pStyle w:val="FootnoteText"/>
        <w:rPr>
          <w:lang w:val="en-US"/>
        </w:rPr>
      </w:pPr>
      <w:r w:rsidRPr="009D6DD1">
        <w:rPr>
          <w:rStyle w:val="FootnoteReference"/>
          <w:lang w:val="en-US"/>
        </w:rPr>
        <w:footnoteRef/>
      </w:r>
      <w:r w:rsidRPr="009D6DD1">
        <w:rPr>
          <w:lang w:val="en-US"/>
        </w:rPr>
        <w:t xml:space="preserve"> </w:t>
      </w:r>
      <w:r w:rsidRPr="00AA1188">
        <w:rPr>
          <w:lang w:val="en-US"/>
        </w:rPr>
        <w:t xml:space="preserve">Blundell, Dearden, and </w:t>
      </w:r>
      <w:proofErr w:type="spellStart"/>
      <w:r w:rsidRPr="00AA1188">
        <w:rPr>
          <w:lang w:val="en-US"/>
        </w:rPr>
        <w:t>Sianesi</w:t>
      </w:r>
      <w:proofErr w:type="spellEnd"/>
      <w:r w:rsidRPr="00AA1188">
        <w:rPr>
          <w:lang w:val="en-US"/>
        </w:rPr>
        <w:t xml:space="preserve"> (2005) stress the importance of correcting for test score and family background differences to estimate the labor-market returns to education. In our specifications, we interact some variables with each other. For example, household characteristics are interacted by gender.</w:t>
      </w:r>
    </w:p>
  </w:footnote>
  <w:footnote w:id="12">
    <w:p w14:paraId="11B9E550" w14:textId="06E090BF" w:rsidR="001F5340" w:rsidRPr="009D6DD1" w:rsidRDefault="001F5340">
      <w:pPr>
        <w:pStyle w:val="FootnoteText"/>
        <w:rPr>
          <w:lang w:val="en-US"/>
        </w:rPr>
      </w:pPr>
      <w:r w:rsidRPr="009D6DD1">
        <w:rPr>
          <w:rStyle w:val="FootnoteReference"/>
          <w:lang w:val="en-US"/>
        </w:rPr>
        <w:footnoteRef/>
      </w:r>
      <w:r w:rsidRPr="009D6DD1">
        <w:rPr>
          <w:lang w:val="en-US"/>
        </w:rPr>
        <w:t xml:space="preserve"> </w:t>
      </w:r>
      <w:r w:rsidRPr="00AA1188">
        <w:rPr>
          <w:lang w:val="en-US"/>
        </w:rPr>
        <w:t xml:space="preserve">Jepsen, </w:t>
      </w:r>
      <w:proofErr w:type="spellStart"/>
      <w:r w:rsidRPr="00AA1188">
        <w:rPr>
          <w:lang w:val="en-US"/>
        </w:rPr>
        <w:t>Mueser</w:t>
      </w:r>
      <w:proofErr w:type="spellEnd"/>
      <w:r w:rsidRPr="00AA1188">
        <w:rPr>
          <w:lang w:val="en-US"/>
        </w:rPr>
        <w:t xml:space="preserve">, and Jeon (2016) use a similar model to estimate returns to proprietary schooling in the U.S. using quarterly data, but they have data for students only. Therefore, they are unable to include interaction terms between the treatment group and time since enrollment. We have also suppressed an index </w:t>
      </w:r>
      <m:oMath>
        <m:r>
          <w:rPr>
            <w:rFonts w:ascii="Cambria Math" w:hAnsi="Cambria Math"/>
            <w:lang w:val="en-US"/>
          </w:rPr>
          <m:t>y</m:t>
        </m:r>
      </m:oMath>
      <w:r w:rsidRPr="00AA1188">
        <w:rPr>
          <w:rFonts w:eastAsiaTheme="minorEastAsia"/>
          <w:lang w:val="en-US"/>
        </w:rPr>
        <w:t xml:space="preserve"> </w:t>
      </w:r>
      <w:r w:rsidRPr="00AA1188">
        <w:rPr>
          <w:lang w:val="en-US"/>
        </w:rPr>
        <w:t xml:space="preserve">in </w:t>
      </w:r>
      <m:oMath>
        <m:sSub>
          <m:sSubPr>
            <m:ctrlPr>
              <w:rPr>
                <w:rFonts w:ascii="Cambria Math" w:hAnsi="Cambria Math"/>
                <w:i/>
                <w:lang w:val="en-US"/>
              </w:rPr>
            </m:ctrlPr>
          </m:sSubPr>
          <m:e>
            <m:r>
              <w:rPr>
                <w:rFonts w:ascii="Cambria Math" w:hAnsi="Cambria Math"/>
                <w:lang w:val="en-US"/>
              </w:rPr>
              <m:t>AttendMA</m:t>
            </m:r>
          </m:e>
          <m:sub>
            <m:r>
              <w:rPr>
                <w:rFonts w:ascii="Cambria Math" w:hAnsi="Cambria Math"/>
                <w:lang w:val="en-US"/>
              </w:rPr>
              <m:t>iy</m:t>
            </m:r>
          </m:sub>
        </m:sSub>
      </m:oMath>
      <w:r w:rsidRPr="00AA1188">
        <w:rPr>
          <w:rFonts w:eastAsiaTheme="minorEastAsia"/>
          <w:lang w:val="en-US"/>
        </w:rPr>
        <w:t xml:space="preserve"> </w:t>
      </w:r>
      <w:r w:rsidRPr="00AA1188">
        <w:rPr>
          <w:lang w:val="en-US"/>
        </w:rPr>
        <w:t>indicating the year when the individual decides to enter a vocational master’s program.</w:t>
      </w:r>
    </w:p>
  </w:footnote>
  <w:footnote w:id="13">
    <w:p w14:paraId="237B7919" w14:textId="6E8047E8" w:rsidR="001F5340" w:rsidRPr="009D6DD1" w:rsidRDefault="001F5340" w:rsidP="00836107">
      <w:pPr>
        <w:pStyle w:val="FootnoteText"/>
        <w:rPr>
          <w:lang w:val="en-US"/>
        </w:rPr>
      </w:pPr>
      <w:r w:rsidRPr="009D6DD1">
        <w:rPr>
          <w:rStyle w:val="FootnoteReference"/>
          <w:lang w:val="en-US"/>
        </w:rPr>
        <w:footnoteRef/>
      </w:r>
      <w:r w:rsidRPr="009D6DD1">
        <w:rPr>
          <w:lang w:val="en-US"/>
        </w:rPr>
        <w:t xml:space="preserve"> </w:t>
      </w:r>
      <w:r w:rsidRPr="00AA1188">
        <w:rPr>
          <w:lang w:val="en-US"/>
        </w:rPr>
        <w:t xml:space="preserve">Earnings are in 2012 euros, </w:t>
      </w:r>
      <w:r>
        <w:rPr>
          <w:lang w:val="en-US"/>
        </w:rPr>
        <w:t xml:space="preserve">adjusted </w:t>
      </w:r>
      <w:r w:rsidRPr="00AA1188">
        <w:rPr>
          <w:lang w:val="en-US"/>
        </w:rPr>
        <w:t>by the consumer price index.</w:t>
      </w:r>
    </w:p>
  </w:footnote>
  <w:footnote w:id="14">
    <w:p w14:paraId="7FCC30B9" w14:textId="0EC59F30" w:rsidR="001F5340" w:rsidRPr="009D6DD1" w:rsidRDefault="001F5340">
      <w:pPr>
        <w:pStyle w:val="FootnoteText"/>
        <w:rPr>
          <w:lang w:val="en-US"/>
        </w:rPr>
      </w:pPr>
      <w:r w:rsidRPr="009D6DD1">
        <w:rPr>
          <w:rStyle w:val="FootnoteReference"/>
          <w:lang w:val="en-US"/>
        </w:rPr>
        <w:footnoteRef/>
      </w:r>
      <w:r w:rsidRPr="009D6DD1">
        <w:rPr>
          <w:lang w:val="en-US"/>
        </w:rPr>
        <w:t xml:space="preserve"> </w:t>
      </w:r>
      <w:r w:rsidRPr="00AA1188">
        <w:rPr>
          <w:lang w:val="en-US"/>
        </w:rPr>
        <w:t>See Supplementary Online Appendix A for the full matching results. Figure C3 in Appendix C presents the development of earnings and employment before and after entry for the full control group and the treatment group.</w:t>
      </w:r>
    </w:p>
  </w:footnote>
  <w:footnote w:id="15">
    <w:p w14:paraId="3E9D26E7" w14:textId="45F043DE" w:rsidR="001F5340" w:rsidRPr="009D6DD1" w:rsidRDefault="001F5340" w:rsidP="00A94345">
      <w:pPr>
        <w:pStyle w:val="FootnoteText"/>
        <w:rPr>
          <w:lang w:val="en-US"/>
        </w:rPr>
      </w:pPr>
      <w:r w:rsidRPr="009D6DD1">
        <w:rPr>
          <w:rStyle w:val="FootnoteReference"/>
          <w:lang w:val="en-US"/>
        </w:rPr>
        <w:footnoteRef/>
      </w:r>
      <w:r w:rsidRPr="009D6DD1">
        <w:rPr>
          <w:lang w:val="en-US"/>
        </w:rPr>
        <w:t xml:space="preserve"> </w:t>
      </w:r>
      <w:r w:rsidRPr="00AA1188">
        <w:rPr>
          <w:lang w:val="en-US"/>
        </w:rPr>
        <w:t>When we estimate a fixed effects model with a single post-schooling period, as is done in many U.S. studies, the coefficient is around €2,000 (results available from the authors upon request).</w:t>
      </w:r>
    </w:p>
  </w:footnote>
  <w:footnote w:id="16">
    <w:p w14:paraId="2DEA423D" w14:textId="4A538E5C" w:rsidR="001F5340" w:rsidRPr="009D6DD1" w:rsidRDefault="001F5340" w:rsidP="00A94345">
      <w:pPr>
        <w:pStyle w:val="FootnoteText"/>
        <w:rPr>
          <w:lang w:val="en-US"/>
        </w:rPr>
      </w:pPr>
      <w:r w:rsidRPr="009D6DD1">
        <w:rPr>
          <w:rStyle w:val="FootnoteReference"/>
          <w:lang w:val="en-US"/>
        </w:rPr>
        <w:footnoteRef/>
      </w:r>
      <w:r w:rsidRPr="009D6DD1">
        <w:rPr>
          <w:lang w:val="en-US"/>
        </w:rPr>
        <w:t xml:space="preserve"> </w:t>
      </w:r>
      <w:r w:rsidRPr="00AA1188">
        <w:rPr>
          <w:lang w:val="en-US"/>
        </w:rPr>
        <w:t>An estimation of the fixed effects models with log earnings as the dependent variable (dropping the small number of zero annual earnings) also resulted in a 7 to 8% gain in earnings (</w:t>
      </w:r>
      <w:r w:rsidRPr="00CD6FC8">
        <w:rPr>
          <w:lang w:val="en-US"/>
        </w:rPr>
        <w:t>see Appendix Table B2</w:t>
      </w:r>
      <w:r w:rsidRPr="00AA1188">
        <w:rPr>
          <w:lang w:val="en-US"/>
        </w:rPr>
        <w:t>).</w:t>
      </w:r>
    </w:p>
  </w:footnote>
  <w:footnote w:id="17">
    <w:p w14:paraId="3BF7E4CA" w14:textId="1DF73B88" w:rsidR="001F5340" w:rsidRPr="009D6DD1" w:rsidRDefault="001F5340" w:rsidP="00F065B7">
      <w:pPr>
        <w:pStyle w:val="FootnoteText"/>
        <w:rPr>
          <w:lang w:val="en-US"/>
        </w:rPr>
      </w:pPr>
      <w:r w:rsidRPr="009D6DD1">
        <w:rPr>
          <w:rStyle w:val="FootnoteReference"/>
          <w:lang w:val="en-US"/>
        </w:rPr>
        <w:footnoteRef/>
      </w:r>
      <w:r w:rsidRPr="009D6DD1">
        <w:rPr>
          <w:lang w:val="en-US"/>
        </w:rPr>
        <w:t xml:space="preserve"> </w:t>
      </w:r>
      <w:r w:rsidRPr="00AA1188">
        <w:rPr>
          <w:lang w:val="en-US"/>
        </w:rPr>
        <w:t xml:space="preserve">Following Oster (2018) and Dahlen (2016), we assume that </w:t>
      </w:r>
      <w:proofErr w:type="spellStart"/>
      <w:r w:rsidRPr="00AA1188">
        <w:rPr>
          <w:lang w:val="en-US"/>
        </w:rPr>
        <w:t>R</w:t>
      </w:r>
      <w:r w:rsidRPr="00AA1188">
        <w:rPr>
          <w:vertAlign w:val="subscript"/>
          <w:lang w:val="en-US"/>
        </w:rPr>
        <w:t>max</w:t>
      </w:r>
      <w:proofErr w:type="spellEnd"/>
      <w:r w:rsidRPr="00AA1188">
        <w:rPr>
          <w:lang w:val="en-US"/>
        </w:rPr>
        <w:t xml:space="preserve">, the unknown overall R-squared value of a hypothetical model, which controls for the full set of observables and </w:t>
      </w:r>
      <w:proofErr w:type="spellStart"/>
      <w:r w:rsidRPr="00AA1188">
        <w:rPr>
          <w:lang w:val="en-US"/>
        </w:rPr>
        <w:t>unobservables</w:t>
      </w:r>
      <w:proofErr w:type="spellEnd"/>
      <w:r w:rsidRPr="00AA1188">
        <w:rPr>
          <w:lang w:val="en-US"/>
        </w:rPr>
        <w:t xml:space="preserve">, is </w:t>
      </w:r>
      <w:proofErr w:type="gramStart"/>
      <w:r w:rsidRPr="00AA1188">
        <w:rPr>
          <w:lang w:val="en-US"/>
        </w:rPr>
        <w:t>min{</w:t>
      </w:r>
      <w:proofErr w:type="gramEnd"/>
      <w:r w:rsidRPr="00AA1188">
        <w:rPr>
          <w:lang w:val="en-US"/>
        </w:rPr>
        <w:t>1, 1.3*(R</w:t>
      </w:r>
      <w:r w:rsidRPr="00AA1188">
        <w:rPr>
          <w:vertAlign w:val="superscript"/>
          <w:lang w:val="en-US"/>
        </w:rPr>
        <w:t>2</w:t>
      </w:r>
      <w:r w:rsidRPr="00AA1188">
        <w:rPr>
          <w:lang w:val="en-US"/>
        </w:rPr>
        <w:t xml:space="preserve"> in the extended model</w:t>
      </w:r>
      <w:r>
        <w:rPr>
          <w:lang w:val="en-US"/>
        </w:rPr>
        <w:t>)</w:t>
      </w:r>
      <w:r w:rsidRPr="00AA1188">
        <w:rPr>
          <w:lang w:val="en-US"/>
        </w:rPr>
        <w:t xml:space="preserve">}. </w:t>
      </w:r>
      <w:proofErr w:type="spellStart"/>
      <w:r w:rsidRPr="00AA1188">
        <w:rPr>
          <w:lang w:val="en-US"/>
        </w:rPr>
        <w:t>R</w:t>
      </w:r>
      <w:r w:rsidRPr="00AA1188">
        <w:rPr>
          <w:vertAlign w:val="subscript"/>
          <w:lang w:val="en-US"/>
        </w:rPr>
        <w:t>max</w:t>
      </w:r>
      <w:proofErr w:type="spellEnd"/>
      <w:r w:rsidRPr="00AA1188">
        <w:rPr>
          <w:lang w:val="en-US"/>
        </w:rPr>
        <w:t xml:space="preserve"> is not set to 1 because earnings cannot be fully explained even if the exhaustive set of controls were included, for example, due to idiosyncratic variation in earnings.</w:t>
      </w:r>
    </w:p>
  </w:footnote>
  <w:footnote w:id="18">
    <w:p w14:paraId="26E00C37" w14:textId="7BD0D84C" w:rsidR="001F5340" w:rsidRPr="009D6DD1" w:rsidRDefault="001F5340" w:rsidP="002374DE">
      <w:pPr>
        <w:pStyle w:val="FootnoteText"/>
        <w:rPr>
          <w:lang w:val="en-US"/>
        </w:rPr>
      </w:pPr>
      <w:r w:rsidRPr="009D6DD1">
        <w:rPr>
          <w:rStyle w:val="FootnoteReference"/>
          <w:lang w:val="en-US"/>
        </w:rPr>
        <w:footnoteRef/>
      </w:r>
      <w:r w:rsidRPr="009D6DD1">
        <w:rPr>
          <w:lang w:val="en-US"/>
        </w:rPr>
        <w:t xml:space="preserve"> </w:t>
      </w:r>
      <w:r w:rsidRPr="00AA1188">
        <w:rPr>
          <w:lang w:val="en-US"/>
        </w:rPr>
        <w:t>See Supplementary Appendix Table C1 for descriptive statistics on the samples of completers and dropouts.</w:t>
      </w:r>
    </w:p>
  </w:footnote>
  <w:footnote w:id="19">
    <w:p w14:paraId="766C1A84" w14:textId="1606E097" w:rsidR="001F5340" w:rsidRPr="009D6DD1" w:rsidRDefault="001F5340" w:rsidP="00631750">
      <w:pPr>
        <w:pStyle w:val="FootnoteText"/>
        <w:rPr>
          <w:lang w:val="en-US"/>
        </w:rPr>
      </w:pPr>
      <w:r w:rsidRPr="009D6DD1">
        <w:rPr>
          <w:rStyle w:val="FootnoteReference"/>
          <w:lang w:val="en-US"/>
        </w:rPr>
        <w:footnoteRef/>
      </w:r>
      <w:r w:rsidRPr="009D6DD1">
        <w:rPr>
          <w:lang w:val="en-US"/>
        </w:rPr>
        <w:t xml:space="preserve"> </w:t>
      </w:r>
      <w:r w:rsidRPr="00AA1188">
        <w:rPr>
          <w:lang w:val="en-US"/>
        </w:rPr>
        <w:t>Master’s degrees are usually completed in the same field as the bachelor’s degrees.</w:t>
      </w:r>
    </w:p>
  </w:footnote>
  <w:footnote w:id="20">
    <w:p w14:paraId="018274B4" w14:textId="44AB005D" w:rsidR="001F5340" w:rsidRDefault="001F5340">
      <w:pPr>
        <w:pStyle w:val="FootnoteText"/>
      </w:pPr>
      <w:r>
        <w:rPr>
          <w:rStyle w:val="FootnoteReference"/>
        </w:rPr>
        <w:footnoteRef/>
      </w:r>
      <w:r>
        <w:t xml:space="preserve"> </w:t>
      </w:r>
      <w:r w:rsidRPr="00AA1188">
        <w:rPr>
          <w:lang w:val="en-US"/>
        </w:rPr>
        <w:t xml:space="preserve">We choose </w:t>
      </w:r>
      <w:r w:rsidRPr="00AA1188">
        <w:rPr>
          <w:i/>
          <w:lang w:val="en-US"/>
        </w:rPr>
        <w:t>t</w:t>
      </w:r>
      <w:r w:rsidRPr="00AA1188">
        <w:rPr>
          <w:lang w:val="en-US"/>
        </w:rPr>
        <w:t xml:space="preserve"> = -1 as the starting point for job changes because </w:t>
      </w:r>
      <w:r w:rsidRPr="00AA1188">
        <w:rPr>
          <w:i/>
          <w:lang w:val="en-US"/>
        </w:rPr>
        <w:t>t</w:t>
      </w:r>
      <w:r w:rsidRPr="00AA1188">
        <w:rPr>
          <w:lang w:val="en-US"/>
        </w:rPr>
        <w:t xml:space="preserve"> = -1 is our reference year for pre-schooling attributes in general. We choose </w:t>
      </w:r>
      <w:r w:rsidRPr="00AA1188">
        <w:rPr>
          <w:i/>
          <w:lang w:val="en-US"/>
        </w:rPr>
        <w:t>t</w:t>
      </w:r>
      <w:r w:rsidRPr="00AA1188">
        <w:rPr>
          <w:lang w:val="en-US"/>
        </w:rPr>
        <w:t xml:space="preserve"> = 3 as the end point for job changes because the decision to change jobs can be lengthy. Furthermore, the choice of </w:t>
      </w:r>
      <w:r w:rsidRPr="00AA1188">
        <w:rPr>
          <w:i/>
          <w:lang w:val="en-US"/>
        </w:rPr>
        <w:t>t</w:t>
      </w:r>
      <w:r w:rsidRPr="00AA1188">
        <w:rPr>
          <w:lang w:val="en-US"/>
        </w:rPr>
        <w:t xml:space="preserve"> = 3 also produces roughly equal numbers of stayers and movers.</w:t>
      </w:r>
    </w:p>
  </w:footnote>
  <w:footnote w:id="21">
    <w:p w14:paraId="60EA8B1F" w14:textId="33AE80B6" w:rsidR="001F5340" w:rsidRPr="009D6DD1" w:rsidRDefault="001F5340">
      <w:pPr>
        <w:pStyle w:val="FootnoteText"/>
        <w:rPr>
          <w:lang w:val="en-US"/>
        </w:rPr>
      </w:pPr>
      <w:r w:rsidRPr="009D6DD1">
        <w:rPr>
          <w:rStyle w:val="FootnoteReference"/>
          <w:lang w:val="en-US"/>
        </w:rPr>
        <w:footnoteRef/>
      </w:r>
      <w:r w:rsidRPr="009D6DD1">
        <w:rPr>
          <w:lang w:val="en-US"/>
        </w:rPr>
        <w:t xml:space="preserve"> </w:t>
      </w:r>
      <w:r w:rsidRPr="00AA1188">
        <w:rPr>
          <w:lang w:val="en-US"/>
        </w:rPr>
        <w:t>These occupational levels are based on standard ISCO classifications. Of the vocational master’s students, 7.2% are managers, 33.4% are professionals, and 59.4% belong to other occupational categories.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117D2" w14:textId="77777777" w:rsidR="001F5340" w:rsidRDefault="001F5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5A37" w14:textId="77777777" w:rsidR="001F5340" w:rsidRPr="00AA1188" w:rsidRDefault="001F534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F7AFA" w14:textId="77777777" w:rsidR="001F5340" w:rsidRPr="00AA1188" w:rsidRDefault="001F5340">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40D0" w14:textId="77777777" w:rsidR="001F5340" w:rsidRDefault="001F5340" w:rsidP="007B016A">
    <w:pPr>
      <w:pStyle w:val="Header"/>
      <w:jc w:val="right"/>
      <w:rPr>
        <w:sz w:val="20"/>
      </w:rPr>
    </w:pPr>
    <w:r w:rsidRPr="007B016A">
      <w:rPr>
        <w:sz w:val="20"/>
      </w:rPr>
      <w:t>Supplementary Online Appendix</w:t>
    </w:r>
  </w:p>
  <w:p w14:paraId="10647030" w14:textId="77777777" w:rsidR="001F5340" w:rsidRPr="007B016A" w:rsidRDefault="001F5340" w:rsidP="007B016A">
    <w:pPr>
      <w:pStyle w:val="Header"/>
      <w:jc w:val="right"/>
      <w:rPr>
        <w:sz w:val="20"/>
      </w:rPr>
    </w:pPr>
  </w:p>
  <w:p w14:paraId="7830A864" w14:textId="77777777" w:rsidR="001F5340" w:rsidRDefault="001F5340"/>
  <w:p w14:paraId="7DB9050D" w14:textId="77777777" w:rsidR="001F5340" w:rsidRDefault="001F53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46A2" w14:textId="77777777" w:rsidR="001F5340" w:rsidRDefault="001F53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B53C" w14:textId="77777777" w:rsidR="001F5340" w:rsidRPr="00AA1188" w:rsidRDefault="001F534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3E56"/>
    <w:multiLevelType w:val="hybridMultilevel"/>
    <w:tmpl w:val="6938FCA4"/>
    <w:lvl w:ilvl="0" w:tplc="E33E4AA8">
      <w:start w:val="2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E32396"/>
    <w:multiLevelType w:val="hybridMultilevel"/>
    <w:tmpl w:val="E72ADC0E"/>
    <w:lvl w:ilvl="0" w:tplc="883AAC2E">
      <w:numFmt w:val="bullet"/>
      <w:lvlText w:val="-"/>
      <w:lvlJc w:val="left"/>
      <w:pPr>
        <w:ind w:left="576" w:hanging="360"/>
      </w:pPr>
      <w:rPr>
        <w:rFonts w:ascii="Times New Roman" w:eastAsia="Times New Roman" w:hAnsi="Times New Roman" w:cs="Times New Roman" w:hint="default"/>
      </w:rPr>
    </w:lvl>
    <w:lvl w:ilvl="1" w:tplc="040B0003" w:tentative="1">
      <w:start w:val="1"/>
      <w:numFmt w:val="bullet"/>
      <w:lvlText w:val="o"/>
      <w:lvlJc w:val="left"/>
      <w:pPr>
        <w:ind w:left="1296" w:hanging="360"/>
      </w:pPr>
      <w:rPr>
        <w:rFonts w:ascii="Courier New" w:hAnsi="Courier New" w:cs="Courier New" w:hint="default"/>
      </w:rPr>
    </w:lvl>
    <w:lvl w:ilvl="2" w:tplc="040B0005" w:tentative="1">
      <w:start w:val="1"/>
      <w:numFmt w:val="bullet"/>
      <w:lvlText w:val=""/>
      <w:lvlJc w:val="left"/>
      <w:pPr>
        <w:ind w:left="2016" w:hanging="360"/>
      </w:pPr>
      <w:rPr>
        <w:rFonts w:ascii="Wingdings" w:hAnsi="Wingdings" w:hint="default"/>
      </w:rPr>
    </w:lvl>
    <w:lvl w:ilvl="3" w:tplc="040B0001" w:tentative="1">
      <w:start w:val="1"/>
      <w:numFmt w:val="bullet"/>
      <w:lvlText w:val=""/>
      <w:lvlJc w:val="left"/>
      <w:pPr>
        <w:ind w:left="2736" w:hanging="360"/>
      </w:pPr>
      <w:rPr>
        <w:rFonts w:ascii="Symbol" w:hAnsi="Symbol" w:hint="default"/>
      </w:rPr>
    </w:lvl>
    <w:lvl w:ilvl="4" w:tplc="040B0003" w:tentative="1">
      <w:start w:val="1"/>
      <w:numFmt w:val="bullet"/>
      <w:lvlText w:val="o"/>
      <w:lvlJc w:val="left"/>
      <w:pPr>
        <w:ind w:left="3456" w:hanging="360"/>
      </w:pPr>
      <w:rPr>
        <w:rFonts w:ascii="Courier New" w:hAnsi="Courier New" w:cs="Courier New" w:hint="default"/>
      </w:rPr>
    </w:lvl>
    <w:lvl w:ilvl="5" w:tplc="040B0005" w:tentative="1">
      <w:start w:val="1"/>
      <w:numFmt w:val="bullet"/>
      <w:lvlText w:val=""/>
      <w:lvlJc w:val="left"/>
      <w:pPr>
        <w:ind w:left="4176" w:hanging="360"/>
      </w:pPr>
      <w:rPr>
        <w:rFonts w:ascii="Wingdings" w:hAnsi="Wingdings" w:hint="default"/>
      </w:rPr>
    </w:lvl>
    <w:lvl w:ilvl="6" w:tplc="040B0001" w:tentative="1">
      <w:start w:val="1"/>
      <w:numFmt w:val="bullet"/>
      <w:lvlText w:val=""/>
      <w:lvlJc w:val="left"/>
      <w:pPr>
        <w:ind w:left="4896" w:hanging="360"/>
      </w:pPr>
      <w:rPr>
        <w:rFonts w:ascii="Symbol" w:hAnsi="Symbol" w:hint="default"/>
      </w:rPr>
    </w:lvl>
    <w:lvl w:ilvl="7" w:tplc="040B0003" w:tentative="1">
      <w:start w:val="1"/>
      <w:numFmt w:val="bullet"/>
      <w:lvlText w:val="o"/>
      <w:lvlJc w:val="left"/>
      <w:pPr>
        <w:ind w:left="5616" w:hanging="360"/>
      </w:pPr>
      <w:rPr>
        <w:rFonts w:ascii="Courier New" w:hAnsi="Courier New" w:cs="Courier New" w:hint="default"/>
      </w:rPr>
    </w:lvl>
    <w:lvl w:ilvl="8" w:tplc="040B0005" w:tentative="1">
      <w:start w:val="1"/>
      <w:numFmt w:val="bullet"/>
      <w:lvlText w:val=""/>
      <w:lvlJc w:val="left"/>
      <w:pPr>
        <w:ind w:left="6336" w:hanging="360"/>
      </w:pPr>
      <w:rPr>
        <w:rFonts w:ascii="Wingdings" w:hAnsi="Wingdings" w:hint="default"/>
      </w:rPr>
    </w:lvl>
  </w:abstractNum>
  <w:abstractNum w:abstractNumId="2" w15:restartNumberingAfterBreak="0">
    <w:nsid w:val="0829447B"/>
    <w:multiLevelType w:val="hybridMultilevel"/>
    <w:tmpl w:val="82E646C8"/>
    <w:lvl w:ilvl="0" w:tplc="267A6686">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C562BE"/>
    <w:multiLevelType w:val="hybridMultilevel"/>
    <w:tmpl w:val="EB1E70B6"/>
    <w:lvl w:ilvl="0" w:tplc="DF4CE81A">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37462"/>
    <w:multiLevelType w:val="hybridMultilevel"/>
    <w:tmpl w:val="66EE1A14"/>
    <w:lvl w:ilvl="0" w:tplc="E81E67E0">
      <w:numFmt w:val="bullet"/>
      <w:lvlText w:val=""/>
      <w:lvlJc w:val="left"/>
      <w:pPr>
        <w:ind w:left="720" w:hanging="360"/>
      </w:pPr>
      <w:rPr>
        <w:rFonts w:ascii="Wingdings" w:eastAsiaTheme="minorHAnsi" w:hAnsi="Wingdings" w:cstheme="minorBidi" w:hint="default"/>
        <w:color w:val="FF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3C686B"/>
    <w:multiLevelType w:val="hybridMultilevel"/>
    <w:tmpl w:val="5DD41F1E"/>
    <w:lvl w:ilvl="0" w:tplc="6D2E0410">
      <w:numFmt w:val="bullet"/>
      <w:lvlText w:val=""/>
      <w:lvlJc w:val="left"/>
      <w:pPr>
        <w:ind w:left="720" w:hanging="360"/>
      </w:pPr>
      <w:rPr>
        <w:rFonts w:ascii="Wingdings" w:eastAsiaTheme="minorHAnsi" w:hAnsi="Wingdings" w:cstheme="minorBidi" w:hint="default"/>
        <w:color w:val="FF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21613D3"/>
    <w:multiLevelType w:val="multilevel"/>
    <w:tmpl w:val="603C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B6B00"/>
    <w:multiLevelType w:val="hybridMultilevel"/>
    <w:tmpl w:val="DFD6CFA6"/>
    <w:lvl w:ilvl="0" w:tplc="F6F6E864">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6184775"/>
    <w:multiLevelType w:val="hybridMultilevel"/>
    <w:tmpl w:val="CE1CA7B2"/>
    <w:lvl w:ilvl="0" w:tplc="E692F66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7391B"/>
    <w:multiLevelType w:val="hybridMultilevel"/>
    <w:tmpl w:val="265629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94559F9"/>
    <w:multiLevelType w:val="hybridMultilevel"/>
    <w:tmpl w:val="5EC6421A"/>
    <w:lvl w:ilvl="0" w:tplc="040B000F">
      <w:start w:val="1"/>
      <w:numFmt w:val="decimal"/>
      <w:lvlText w:val="%1."/>
      <w:lvlJc w:val="left"/>
      <w:pPr>
        <w:ind w:left="786"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3845D6B"/>
    <w:multiLevelType w:val="hybridMultilevel"/>
    <w:tmpl w:val="7DF6C2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873231F"/>
    <w:multiLevelType w:val="hybridMultilevel"/>
    <w:tmpl w:val="5EC6421A"/>
    <w:lvl w:ilvl="0" w:tplc="040B000F">
      <w:start w:val="1"/>
      <w:numFmt w:val="decimal"/>
      <w:lvlText w:val="%1."/>
      <w:lvlJc w:val="left"/>
      <w:pPr>
        <w:ind w:left="786"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C355387"/>
    <w:multiLevelType w:val="hybridMultilevel"/>
    <w:tmpl w:val="02BA0994"/>
    <w:lvl w:ilvl="0" w:tplc="9048B8B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F8D225D"/>
    <w:multiLevelType w:val="hybridMultilevel"/>
    <w:tmpl w:val="10DC21CE"/>
    <w:lvl w:ilvl="0" w:tplc="93522A1E">
      <w:numFmt w:val="bullet"/>
      <w:lvlText w:val="-"/>
      <w:lvlJc w:val="left"/>
      <w:pPr>
        <w:ind w:left="576" w:hanging="360"/>
      </w:pPr>
      <w:rPr>
        <w:rFonts w:ascii="Times New Roman" w:eastAsia="Times New Roman" w:hAnsi="Times New Roman" w:cs="Times New Roman" w:hint="default"/>
      </w:rPr>
    </w:lvl>
    <w:lvl w:ilvl="1" w:tplc="040B0003" w:tentative="1">
      <w:start w:val="1"/>
      <w:numFmt w:val="bullet"/>
      <w:lvlText w:val="o"/>
      <w:lvlJc w:val="left"/>
      <w:pPr>
        <w:ind w:left="1296" w:hanging="360"/>
      </w:pPr>
      <w:rPr>
        <w:rFonts w:ascii="Courier New" w:hAnsi="Courier New" w:cs="Courier New" w:hint="default"/>
      </w:rPr>
    </w:lvl>
    <w:lvl w:ilvl="2" w:tplc="040B0005" w:tentative="1">
      <w:start w:val="1"/>
      <w:numFmt w:val="bullet"/>
      <w:lvlText w:val=""/>
      <w:lvlJc w:val="left"/>
      <w:pPr>
        <w:ind w:left="2016" w:hanging="360"/>
      </w:pPr>
      <w:rPr>
        <w:rFonts w:ascii="Wingdings" w:hAnsi="Wingdings" w:hint="default"/>
      </w:rPr>
    </w:lvl>
    <w:lvl w:ilvl="3" w:tplc="040B0001" w:tentative="1">
      <w:start w:val="1"/>
      <w:numFmt w:val="bullet"/>
      <w:lvlText w:val=""/>
      <w:lvlJc w:val="left"/>
      <w:pPr>
        <w:ind w:left="2736" w:hanging="360"/>
      </w:pPr>
      <w:rPr>
        <w:rFonts w:ascii="Symbol" w:hAnsi="Symbol" w:hint="default"/>
      </w:rPr>
    </w:lvl>
    <w:lvl w:ilvl="4" w:tplc="040B0003" w:tentative="1">
      <w:start w:val="1"/>
      <w:numFmt w:val="bullet"/>
      <w:lvlText w:val="o"/>
      <w:lvlJc w:val="left"/>
      <w:pPr>
        <w:ind w:left="3456" w:hanging="360"/>
      </w:pPr>
      <w:rPr>
        <w:rFonts w:ascii="Courier New" w:hAnsi="Courier New" w:cs="Courier New" w:hint="default"/>
      </w:rPr>
    </w:lvl>
    <w:lvl w:ilvl="5" w:tplc="040B0005" w:tentative="1">
      <w:start w:val="1"/>
      <w:numFmt w:val="bullet"/>
      <w:lvlText w:val=""/>
      <w:lvlJc w:val="left"/>
      <w:pPr>
        <w:ind w:left="4176" w:hanging="360"/>
      </w:pPr>
      <w:rPr>
        <w:rFonts w:ascii="Wingdings" w:hAnsi="Wingdings" w:hint="default"/>
      </w:rPr>
    </w:lvl>
    <w:lvl w:ilvl="6" w:tplc="040B0001" w:tentative="1">
      <w:start w:val="1"/>
      <w:numFmt w:val="bullet"/>
      <w:lvlText w:val=""/>
      <w:lvlJc w:val="left"/>
      <w:pPr>
        <w:ind w:left="4896" w:hanging="360"/>
      </w:pPr>
      <w:rPr>
        <w:rFonts w:ascii="Symbol" w:hAnsi="Symbol" w:hint="default"/>
      </w:rPr>
    </w:lvl>
    <w:lvl w:ilvl="7" w:tplc="040B0003" w:tentative="1">
      <w:start w:val="1"/>
      <w:numFmt w:val="bullet"/>
      <w:lvlText w:val="o"/>
      <w:lvlJc w:val="left"/>
      <w:pPr>
        <w:ind w:left="5616" w:hanging="360"/>
      </w:pPr>
      <w:rPr>
        <w:rFonts w:ascii="Courier New" w:hAnsi="Courier New" w:cs="Courier New" w:hint="default"/>
      </w:rPr>
    </w:lvl>
    <w:lvl w:ilvl="8" w:tplc="040B0005" w:tentative="1">
      <w:start w:val="1"/>
      <w:numFmt w:val="bullet"/>
      <w:lvlText w:val=""/>
      <w:lvlJc w:val="left"/>
      <w:pPr>
        <w:ind w:left="6336" w:hanging="360"/>
      </w:pPr>
      <w:rPr>
        <w:rFonts w:ascii="Wingdings" w:hAnsi="Wingdings" w:hint="default"/>
      </w:rPr>
    </w:lvl>
  </w:abstractNum>
  <w:abstractNum w:abstractNumId="15" w15:restartNumberingAfterBreak="0">
    <w:nsid w:val="5BA76B6D"/>
    <w:multiLevelType w:val="hybridMultilevel"/>
    <w:tmpl w:val="A852F5D4"/>
    <w:lvl w:ilvl="0" w:tplc="440CD90E">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9007C5C"/>
    <w:multiLevelType w:val="hybridMultilevel"/>
    <w:tmpl w:val="676E6F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BFD7A91"/>
    <w:multiLevelType w:val="hybridMultilevel"/>
    <w:tmpl w:val="310CE64A"/>
    <w:lvl w:ilvl="0" w:tplc="30323EC4">
      <w:start w:val="326"/>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CB036A4"/>
    <w:multiLevelType w:val="hybridMultilevel"/>
    <w:tmpl w:val="A232C6FE"/>
    <w:lvl w:ilvl="0" w:tplc="9A5067BA">
      <w:start w:val="1"/>
      <w:numFmt w:val="lowerRoman"/>
      <w:lvlText w:val="%1)"/>
      <w:lvlJc w:val="left"/>
      <w:pPr>
        <w:ind w:left="720" w:hanging="360"/>
      </w:pPr>
      <w:rPr>
        <w:rFonts w:ascii="Times New Roman" w:eastAsia="Times New Roman" w:hAnsi="Times New Roman"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8"/>
  </w:num>
  <w:num w:numId="5">
    <w:abstractNumId w:val="3"/>
  </w:num>
  <w:num w:numId="6">
    <w:abstractNumId w:val="0"/>
  </w:num>
  <w:num w:numId="7">
    <w:abstractNumId w:val="17"/>
  </w:num>
  <w:num w:numId="8">
    <w:abstractNumId w:val="7"/>
  </w:num>
  <w:num w:numId="9">
    <w:abstractNumId w:val="15"/>
  </w:num>
  <w:num w:numId="10">
    <w:abstractNumId w:val="13"/>
  </w:num>
  <w:num w:numId="11">
    <w:abstractNumId w:val="1"/>
  </w:num>
  <w:num w:numId="12">
    <w:abstractNumId w:val="14"/>
  </w:num>
  <w:num w:numId="13">
    <w:abstractNumId w:val="16"/>
  </w:num>
  <w:num w:numId="14">
    <w:abstractNumId w:val="5"/>
  </w:num>
  <w:num w:numId="15">
    <w:abstractNumId w:val="4"/>
  </w:num>
  <w:num w:numId="16">
    <w:abstractNumId w:val="9"/>
  </w:num>
  <w:num w:numId="17">
    <w:abstractNumId w:val="10"/>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1"/>
  <w:activeWritingStyle w:appName="MSWord" w:lang="en-GB" w:vendorID="64" w:dllVersion="4096" w:nlCheck="1" w:checkStyle="1"/>
  <w:activeWritingStyle w:appName="MSWord" w:lang="en-US" w:vendorID="64" w:dllVersion="6" w:nlCheck="1" w:checkStyle="1"/>
  <w:activeWritingStyle w:appName="MSWord" w:lang="fi-FI" w:vendorID="64" w:dllVersion="6" w:nlCheck="1" w:checkStyle="0"/>
  <w:activeWritingStyle w:appName="MSWord" w:lang="en-IE" w:vendorID="64" w:dllVersion="6" w:nlCheck="1" w:checkStyle="1"/>
  <w:activeWritingStyle w:appName="MSWord" w:lang="fi-FI" w:vendorID="64" w:dllVersion="4096" w:nlCheck="1" w:checkStyle="0"/>
  <w:activeWritingStyle w:appName="MSWord" w:lang="en-US" w:vendorID="64" w:dllVersion="0" w:nlCheck="1" w:checkStyle="0"/>
  <w:activeWritingStyle w:appName="MSWord" w:lang="fi-FI" w:vendorID="64" w:dllVersion="0" w:nlCheck="1" w:checkStyle="0"/>
  <w:activeWritingStyle w:appName="MSWord" w:lang="en-IE" w:vendorID="64" w:dllVersion="0"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5EC"/>
    <w:rsid w:val="00000314"/>
    <w:rsid w:val="000008DA"/>
    <w:rsid w:val="00000C34"/>
    <w:rsid w:val="00000F56"/>
    <w:rsid w:val="00001143"/>
    <w:rsid w:val="0000185B"/>
    <w:rsid w:val="00001A10"/>
    <w:rsid w:val="000023B8"/>
    <w:rsid w:val="000023E6"/>
    <w:rsid w:val="00002EFB"/>
    <w:rsid w:val="0000312D"/>
    <w:rsid w:val="0000456A"/>
    <w:rsid w:val="000045FC"/>
    <w:rsid w:val="00004C7F"/>
    <w:rsid w:val="00005F82"/>
    <w:rsid w:val="000101F0"/>
    <w:rsid w:val="000109FB"/>
    <w:rsid w:val="00011E2F"/>
    <w:rsid w:val="00012A77"/>
    <w:rsid w:val="000132ED"/>
    <w:rsid w:val="0001341E"/>
    <w:rsid w:val="0001429F"/>
    <w:rsid w:val="00014A41"/>
    <w:rsid w:val="00014FF6"/>
    <w:rsid w:val="00015015"/>
    <w:rsid w:val="00015252"/>
    <w:rsid w:val="00015517"/>
    <w:rsid w:val="000158CB"/>
    <w:rsid w:val="00015F41"/>
    <w:rsid w:val="000162BB"/>
    <w:rsid w:val="000168BC"/>
    <w:rsid w:val="0001715B"/>
    <w:rsid w:val="000172B6"/>
    <w:rsid w:val="00017793"/>
    <w:rsid w:val="00017968"/>
    <w:rsid w:val="00017983"/>
    <w:rsid w:val="0002174D"/>
    <w:rsid w:val="00021E40"/>
    <w:rsid w:val="00022A2D"/>
    <w:rsid w:val="00022E19"/>
    <w:rsid w:val="00023DD4"/>
    <w:rsid w:val="000244D9"/>
    <w:rsid w:val="00024835"/>
    <w:rsid w:val="000250BD"/>
    <w:rsid w:val="00025F23"/>
    <w:rsid w:val="000264E2"/>
    <w:rsid w:val="00026F75"/>
    <w:rsid w:val="00027774"/>
    <w:rsid w:val="00027FDF"/>
    <w:rsid w:val="000304B0"/>
    <w:rsid w:val="000305E2"/>
    <w:rsid w:val="00031077"/>
    <w:rsid w:val="0003110C"/>
    <w:rsid w:val="0003120D"/>
    <w:rsid w:val="000312A1"/>
    <w:rsid w:val="00031847"/>
    <w:rsid w:val="00031A63"/>
    <w:rsid w:val="00031DFF"/>
    <w:rsid w:val="0003243C"/>
    <w:rsid w:val="0003261A"/>
    <w:rsid w:val="00033709"/>
    <w:rsid w:val="000339AC"/>
    <w:rsid w:val="0003460B"/>
    <w:rsid w:val="00034A46"/>
    <w:rsid w:val="00034E3D"/>
    <w:rsid w:val="00035E67"/>
    <w:rsid w:val="0003693D"/>
    <w:rsid w:val="00036E5A"/>
    <w:rsid w:val="0003780A"/>
    <w:rsid w:val="0004004F"/>
    <w:rsid w:val="00040244"/>
    <w:rsid w:val="00041083"/>
    <w:rsid w:val="00042413"/>
    <w:rsid w:val="0004249D"/>
    <w:rsid w:val="000427A6"/>
    <w:rsid w:val="00042D60"/>
    <w:rsid w:val="0004344F"/>
    <w:rsid w:val="0004363D"/>
    <w:rsid w:val="00043B5E"/>
    <w:rsid w:val="00044A92"/>
    <w:rsid w:val="00044E8D"/>
    <w:rsid w:val="000452DD"/>
    <w:rsid w:val="00045973"/>
    <w:rsid w:val="000473C0"/>
    <w:rsid w:val="000476F1"/>
    <w:rsid w:val="00047A9A"/>
    <w:rsid w:val="0005063B"/>
    <w:rsid w:val="00051B84"/>
    <w:rsid w:val="00051F93"/>
    <w:rsid w:val="0005303F"/>
    <w:rsid w:val="00053340"/>
    <w:rsid w:val="00054825"/>
    <w:rsid w:val="000552D6"/>
    <w:rsid w:val="00055999"/>
    <w:rsid w:val="00055A02"/>
    <w:rsid w:val="00055FB3"/>
    <w:rsid w:val="00056451"/>
    <w:rsid w:val="00056A4F"/>
    <w:rsid w:val="00056D79"/>
    <w:rsid w:val="00056E47"/>
    <w:rsid w:val="0006072D"/>
    <w:rsid w:val="000620CD"/>
    <w:rsid w:val="00063079"/>
    <w:rsid w:val="00063839"/>
    <w:rsid w:val="00063EE4"/>
    <w:rsid w:val="00064413"/>
    <w:rsid w:val="000649D8"/>
    <w:rsid w:val="00064B05"/>
    <w:rsid w:val="0006624C"/>
    <w:rsid w:val="000666A9"/>
    <w:rsid w:val="00067428"/>
    <w:rsid w:val="00067C2C"/>
    <w:rsid w:val="0007005F"/>
    <w:rsid w:val="0007054A"/>
    <w:rsid w:val="00070EFF"/>
    <w:rsid w:val="000717BD"/>
    <w:rsid w:val="00071A49"/>
    <w:rsid w:val="00071DF4"/>
    <w:rsid w:val="00071F62"/>
    <w:rsid w:val="00072259"/>
    <w:rsid w:val="00072628"/>
    <w:rsid w:val="00072E0B"/>
    <w:rsid w:val="00073CB8"/>
    <w:rsid w:val="00076805"/>
    <w:rsid w:val="00076BCE"/>
    <w:rsid w:val="00077A07"/>
    <w:rsid w:val="000807BC"/>
    <w:rsid w:val="00080CDE"/>
    <w:rsid w:val="00081386"/>
    <w:rsid w:val="00081BBB"/>
    <w:rsid w:val="00082169"/>
    <w:rsid w:val="000831E1"/>
    <w:rsid w:val="00083807"/>
    <w:rsid w:val="00083A74"/>
    <w:rsid w:val="00083ABC"/>
    <w:rsid w:val="00083D7C"/>
    <w:rsid w:val="00083FEC"/>
    <w:rsid w:val="00084037"/>
    <w:rsid w:val="000841AD"/>
    <w:rsid w:val="000844F7"/>
    <w:rsid w:val="0008485C"/>
    <w:rsid w:val="000852D4"/>
    <w:rsid w:val="00085AAF"/>
    <w:rsid w:val="00086C77"/>
    <w:rsid w:val="00087437"/>
    <w:rsid w:val="000878CF"/>
    <w:rsid w:val="00087D74"/>
    <w:rsid w:val="0009071B"/>
    <w:rsid w:val="00090C72"/>
    <w:rsid w:val="000910A0"/>
    <w:rsid w:val="000917AB"/>
    <w:rsid w:val="00091F85"/>
    <w:rsid w:val="000922E6"/>
    <w:rsid w:val="0009236C"/>
    <w:rsid w:val="000923FB"/>
    <w:rsid w:val="00092D0A"/>
    <w:rsid w:val="00092D5C"/>
    <w:rsid w:val="00093308"/>
    <w:rsid w:val="00093A14"/>
    <w:rsid w:val="00093AC2"/>
    <w:rsid w:val="0009428B"/>
    <w:rsid w:val="000948CD"/>
    <w:rsid w:val="00094DC9"/>
    <w:rsid w:val="0009591A"/>
    <w:rsid w:val="00096722"/>
    <w:rsid w:val="00096728"/>
    <w:rsid w:val="000974D7"/>
    <w:rsid w:val="0009794A"/>
    <w:rsid w:val="00097B90"/>
    <w:rsid w:val="000A01DF"/>
    <w:rsid w:val="000A0C1E"/>
    <w:rsid w:val="000A435C"/>
    <w:rsid w:val="000A45E8"/>
    <w:rsid w:val="000A4AB1"/>
    <w:rsid w:val="000A4E25"/>
    <w:rsid w:val="000A57C9"/>
    <w:rsid w:val="000A5B66"/>
    <w:rsid w:val="000A60A7"/>
    <w:rsid w:val="000A60C1"/>
    <w:rsid w:val="000A6556"/>
    <w:rsid w:val="000B1CEA"/>
    <w:rsid w:val="000B281C"/>
    <w:rsid w:val="000B33DD"/>
    <w:rsid w:val="000B3CA1"/>
    <w:rsid w:val="000B4FBB"/>
    <w:rsid w:val="000B5F93"/>
    <w:rsid w:val="000B6FF0"/>
    <w:rsid w:val="000B79A1"/>
    <w:rsid w:val="000C0315"/>
    <w:rsid w:val="000C07A6"/>
    <w:rsid w:val="000C0818"/>
    <w:rsid w:val="000C11FE"/>
    <w:rsid w:val="000C1A58"/>
    <w:rsid w:val="000C1AA4"/>
    <w:rsid w:val="000C1CF5"/>
    <w:rsid w:val="000C2870"/>
    <w:rsid w:val="000C3042"/>
    <w:rsid w:val="000C47A6"/>
    <w:rsid w:val="000C47E8"/>
    <w:rsid w:val="000C4C91"/>
    <w:rsid w:val="000C5100"/>
    <w:rsid w:val="000C74AA"/>
    <w:rsid w:val="000C79C7"/>
    <w:rsid w:val="000C7F42"/>
    <w:rsid w:val="000D0CE0"/>
    <w:rsid w:val="000D163B"/>
    <w:rsid w:val="000D2CF4"/>
    <w:rsid w:val="000D4529"/>
    <w:rsid w:val="000D62C4"/>
    <w:rsid w:val="000D770B"/>
    <w:rsid w:val="000D782B"/>
    <w:rsid w:val="000D78D9"/>
    <w:rsid w:val="000E0B94"/>
    <w:rsid w:val="000E2618"/>
    <w:rsid w:val="000E27F6"/>
    <w:rsid w:val="000E2A67"/>
    <w:rsid w:val="000E302D"/>
    <w:rsid w:val="000E3060"/>
    <w:rsid w:val="000E4034"/>
    <w:rsid w:val="000E437B"/>
    <w:rsid w:val="000E44C5"/>
    <w:rsid w:val="000E4500"/>
    <w:rsid w:val="000E5397"/>
    <w:rsid w:val="000E5478"/>
    <w:rsid w:val="000E587E"/>
    <w:rsid w:val="000E5B5E"/>
    <w:rsid w:val="000E5B91"/>
    <w:rsid w:val="000E5E1E"/>
    <w:rsid w:val="000E6033"/>
    <w:rsid w:val="000E664C"/>
    <w:rsid w:val="000E6A4D"/>
    <w:rsid w:val="000E6F83"/>
    <w:rsid w:val="000E765E"/>
    <w:rsid w:val="000E79B9"/>
    <w:rsid w:val="000F26CD"/>
    <w:rsid w:val="000F2807"/>
    <w:rsid w:val="000F3184"/>
    <w:rsid w:val="000F3A10"/>
    <w:rsid w:val="000F3CE8"/>
    <w:rsid w:val="000F4280"/>
    <w:rsid w:val="000F52C3"/>
    <w:rsid w:val="000F5BAB"/>
    <w:rsid w:val="000F5FA8"/>
    <w:rsid w:val="000F6542"/>
    <w:rsid w:val="000F6578"/>
    <w:rsid w:val="000F7765"/>
    <w:rsid w:val="00101073"/>
    <w:rsid w:val="00101306"/>
    <w:rsid w:val="00101442"/>
    <w:rsid w:val="00101D63"/>
    <w:rsid w:val="00102CD6"/>
    <w:rsid w:val="001031B5"/>
    <w:rsid w:val="001034F4"/>
    <w:rsid w:val="001045F2"/>
    <w:rsid w:val="00104C0C"/>
    <w:rsid w:val="00104D25"/>
    <w:rsid w:val="00105308"/>
    <w:rsid w:val="001056A0"/>
    <w:rsid w:val="00107A79"/>
    <w:rsid w:val="0011005F"/>
    <w:rsid w:val="00110246"/>
    <w:rsid w:val="00110C50"/>
    <w:rsid w:val="0011120A"/>
    <w:rsid w:val="00112B6C"/>
    <w:rsid w:val="0011317A"/>
    <w:rsid w:val="00113AB0"/>
    <w:rsid w:val="00113CD4"/>
    <w:rsid w:val="00113D54"/>
    <w:rsid w:val="00114AE3"/>
    <w:rsid w:val="00115258"/>
    <w:rsid w:val="00115C3B"/>
    <w:rsid w:val="00115E31"/>
    <w:rsid w:val="00116644"/>
    <w:rsid w:val="001172D7"/>
    <w:rsid w:val="00117E0F"/>
    <w:rsid w:val="001209BC"/>
    <w:rsid w:val="00120B8D"/>
    <w:rsid w:val="00120E09"/>
    <w:rsid w:val="00120FC9"/>
    <w:rsid w:val="001216E7"/>
    <w:rsid w:val="001218F6"/>
    <w:rsid w:val="00121E1D"/>
    <w:rsid w:val="00123627"/>
    <w:rsid w:val="001238CA"/>
    <w:rsid w:val="001239E3"/>
    <w:rsid w:val="00125A7A"/>
    <w:rsid w:val="00125F84"/>
    <w:rsid w:val="00130BF0"/>
    <w:rsid w:val="00131B90"/>
    <w:rsid w:val="0013204B"/>
    <w:rsid w:val="0013359D"/>
    <w:rsid w:val="00133D4C"/>
    <w:rsid w:val="00135266"/>
    <w:rsid w:val="0013594E"/>
    <w:rsid w:val="00135A5E"/>
    <w:rsid w:val="00135ECA"/>
    <w:rsid w:val="0013616C"/>
    <w:rsid w:val="00136B13"/>
    <w:rsid w:val="00136B8A"/>
    <w:rsid w:val="001372C8"/>
    <w:rsid w:val="0013762F"/>
    <w:rsid w:val="001407C5"/>
    <w:rsid w:val="001410A4"/>
    <w:rsid w:val="001410EF"/>
    <w:rsid w:val="001414E2"/>
    <w:rsid w:val="0014167A"/>
    <w:rsid w:val="00142BF4"/>
    <w:rsid w:val="00142CF1"/>
    <w:rsid w:val="00142DE3"/>
    <w:rsid w:val="001438EA"/>
    <w:rsid w:val="001439F8"/>
    <w:rsid w:val="00144275"/>
    <w:rsid w:val="001455E6"/>
    <w:rsid w:val="00145985"/>
    <w:rsid w:val="00146C28"/>
    <w:rsid w:val="001472C6"/>
    <w:rsid w:val="00147CD7"/>
    <w:rsid w:val="00150274"/>
    <w:rsid w:val="0015039A"/>
    <w:rsid w:val="0015050D"/>
    <w:rsid w:val="00150935"/>
    <w:rsid w:val="00150F75"/>
    <w:rsid w:val="0015140F"/>
    <w:rsid w:val="001515FA"/>
    <w:rsid w:val="001521BA"/>
    <w:rsid w:val="001548BA"/>
    <w:rsid w:val="00155560"/>
    <w:rsid w:val="00156002"/>
    <w:rsid w:val="001570C7"/>
    <w:rsid w:val="00157583"/>
    <w:rsid w:val="0016008C"/>
    <w:rsid w:val="001619B1"/>
    <w:rsid w:val="00161A9D"/>
    <w:rsid w:val="001621D6"/>
    <w:rsid w:val="001627A1"/>
    <w:rsid w:val="00162AEE"/>
    <w:rsid w:val="00163354"/>
    <w:rsid w:val="00164A9B"/>
    <w:rsid w:val="0016526C"/>
    <w:rsid w:val="0016533A"/>
    <w:rsid w:val="0016551F"/>
    <w:rsid w:val="0016575F"/>
    <w:rsid w:val="001659CB"/>
    <w:rsid w:val="00165DCD"/>
    <w:rsid w:val="0016633C"/>
    <w:rsid w:val="00166B47"/>
    <w:rsid w:val="00167767"/>
    <w:rsid w:val="0017034C"/>
    <w:rsid w:val="00170CB3"/>
    <w:rsid w:val="00170ECC"/>
    <w:rsid w:val="00171363"/>
    <w:rsid w:val="0017166B"/>
    <w:rsid w:val="001716B8"/>
    <w:rsid w:val="001720F6"/>
    <w:rsid w:val="00172902"/>
    <w:rsid w:val="00173002"/>
    <w:rsid w:val="0017373A"/>
    <w:rsid w:val="00173F85"/>
    <w:rsid w:val="0017405D"/>
    <w:rsid w:val="00174512"/>
    <w:rsid w:val="001762EE"/>
    <w:rsid w:val="00176A08"/>
    <w:rsid w:val="00176E18"/>
    <w:rsid w:val="0017710E"/>
    <w:rsid w:val="001771C9"/>
    <w:rsid w:val="0017778C"/>
    <w:rsid w:val="00177A2E"/>
    <w:rsid w:val="00180C5E"/>
    <w:rsid w:val="00180ECE"/>
    <w:rsid w:val="00182022"/>
    <w:rsid w:val="00183084"/>
    <w:rsid w:val="0018372F"/>
    <w:rsid w:val="001839C4"/>
    <w:rsid w:val="001849B1"/>
    <w:rsid w:val="00184F07"/>
    <w:rsid w:val="0018517F"/>
    <w:rsid w:val="00185433"/>
    <w:rsid w:val="0018567B"/>
    <w:rsid w:val="00185682"/>
    <w:rsid w:val="00187CEC"/>
    <w:rsid w:val="0019055A"/>
    <w:rsid w:val="0019056D"/>
    <w:rsid w:val="00190C60"/>
    <w:rsid w:val="00191560"/>
    <w:rsid w:val="0019164B"/>
    <w:rsid w:val="00191856"/>
    <w:rsid w:val="0019231B"/>
    <w:rsid w:val="00192592"/>
    <w:rsid w:val="00192851"/>
    <w:rsid w:val="001932A3"/>
    <w:rsid w:val="001936C5"/>
    <w:rsid w:val="00193939"/>
    <w:rsid w:val="00194B5A"/>
    <w:rsid w:val="0019556B"/>
    <w:rsid w:val="00195AD7"/>
    <w:rsid w:val="00196968"/>
    <w:rsid w:val="00197061"/>
    <w:rsid w:val="0019758D"/>
    <w:rsid w:val="00197FCC"/>
    <w:rsid w:val="001A1230"/>
    <w:rsid w:val="001A22A2"/>
    <w:rsid w:val="001A2AB1"/>
    <w:rsid w:val="001A480A"/>
    <w:rsid w:val="001A5414"/>
    <w:rsid w:val="001A5C17"/>
    <w:rsid w:val="001A6B5D"/>
    <w:rsid w:val="001B0F95"/>
    <w:rsid w:val="001B12CA"/>
    <w:rsid w:val="001B1A72"/>
    <w:rsid w:val="001B1E2E"/>
    <w:rsid w:val="001B2392"/>
    <w:rsid w:val="001B3792"/>
    <w:rsid w:val="001B3C80"/>
    <w:rsid w:val="001B4486"/>
    <w:rsid w:val="001B4A8F"/>
    <w:rsid w:val="001B4E9A"/>
    <w:rsid w:val="001B543E"/>
    <w:rsid w:val="001B69C7"/>
    <w:rsid w:val="001C115F"/>
    <w:rsid w:val="001C13D8"/>
    <w:rsid w:val="001C1509"/>
    <w:rsid w:val="001C1510"/>
    <w:rsid w:val="001C1D14"/>
    <w:rsid w:val="001C1F0C"/>
    <w:rsid w:val="001C2139"/>
    <w:rsid w:val="001C2466"/>
    <w:rsid w:val="001C2AB5"/>
    <w:rsid w:val="001C401A"/>
    <w:rsid w:val="001C4337"/>
    <w:rsid w:val="001C459F"/>
    <w:rsid w:val="001C47B5"/>
    <w:rsid w:val="001C4AAD"/>
    <w:rsid w:val="001C6A30"/>
    <w:rsid w:val="001C6E88"/>
    <w:rsid w:val="001C771A"/>
    <w:rsid w:val="001D051B"/>
    <w:rsid w:val="001D0AF0"/>
    <w:rsid w:val="001D10EC"/>
    <w:rsid w:val="001D1515"/>
    <w:rsid w:val="001D1C95"/>
    <w:rsid w:val="001D2018"/>
    <w:rsid w:val="001D2084"/>
    <w:rsid w:val="001D46CC"/>
    <w:rsid w:val="001D48F3"/>
    <w:rsid w:val="001D5C15"/>
    <w:rsid w:val="001D672A"/>
    <w:rsid w:val="001D691B"/>
    <w:rsid w:val="001D6C0F"/>
    <w:rsid w:val="001D6EAD"/>
    <w:rsid w:val="001D7D1F"/>
    <w:rsid w:val="001E0170"/>
    <w:rsid w:val="001E0224"/>
    <w:rsid w:val="001E367B"/>
    <w:rsid w:val="001E40CF"/>
    <w:rsid w:val="001E485F"/>
    <w:rsid w:val="001E503D"/>
    <w:rsid w:val="001E5118"/>
    <w:rsid w:val="001E5B0C"/>
    <w:rsid w:val="001E5B4F"/>
    <w:rsid w:val="001E5D05"/>
    <w:rsid w:val="001E64D0"/>
    <w:rsid w:val="001E6F3B"/>
    <w:rsid w:val="001E7377"/>
    <w:rsid w:val="001F03EA"/>
    <w:rsid w:val="001F04C4"/>
    <w:rsid w:val="001F0767"/>
    <w:rsid w:val="001F0D25"/>
    <w:rsid w:val="001F1AB7"/>
    <w:rsid w:val="001F1ACF"/>
    <w:rsid w:val="001F1BCD"/>
    <w:rsid w:val="001F1D79"/>
    <w:rsid w:val="001F2EAC"/>
    <w:rsid w:val="001F3548"/>
    <w:rsid w:val="001F3B31"/>
    <w:rsid w:val="001F5340"/>
    <w:rsid w:val="001F6153"/>
    <w:rsid w:val="001F667B"/>
    <w:rsid w:val="001F696A"/>
    <w:rsid w:val="001F7083"/>
    <w:rsid w:val="001F7323"/>
    <w:rsid w:val="00200166"/>
    <w:rsid w:val="00200339"/>
    <w:rsid w:val="00200B81"/>
    <w:rsid w:val="00200BA1"/>
    <w:rsid w:val="0020107E"/>
    <w:rsid w:val="002013FF"/>
    <w:rsid w:val="00201425"/>
    <w:rsid w:val="00201477"/>
    <w:rsid w:val="002017C8"/>
    <w:rsid w:val="002020B3"/>
    <w:rsid w:val="00202306"/>
    <w:rsid w:val="00202746"/>
    <w:rsid w:val="002030A4"/>
    <w:rsid w:val="00203379"/>
    <w:rsid w:val="00203D31"/>
    <w:rsid w:val="00204197"/>
    <w:rsid w:val="002049E8"/>
    <w:rsid w:val="002105AC"/>
    <w:rsid w:val="00210D00"/>
    <w:rsid w:val="0021132E"/>
    <w:rsid w:val="00212B3A"/>
    <w:rsid w:val="00214453"/>
    <w:rsid w:val="00214725"/>
    <w:rsid w:val="0021499F"/>
    <w:rsid w:val="00214EFF"/>
    <w:rsid w:val="00215AD2"/>
    <w:rsid w:val="00215E79"/>
    <w:rsid w:val="00215E9B"/>
    <w:rsid w:val="00216220"/>
    <w:rsid w:val="00216C16"/>
    <w:rsid w:val="00216D45"/>
    <w:rsid w:val="002171D7"/>
    <w:rsid w:val="0021740C"/>
    <w:rsid w:val="00217A74"/>
    <w:rsid w:val="00220196"/>
    <w:rsid w:val="002203CF"/>
    <w:rsid w:val="0022087F"/>
    <w:rsid w:val="002218A5"/>
    <w:rsid w:val="00221DA5"/>
    <w:rsid w:val="00221F7E"/>
    <w:rsid w:val="00222CEC"/>
    <w:rsid w:val="00223CC4"/>
    <w:rsid w:val="00225399"/>
    <w:rsid w:val="00225CB5"/>
    <w:rsid w:val="00226E1C"/>
    <w:rsid w:val="00227649"/>
    <w:rsid w:val="00227AB7"/>
    <w:rsid w:val="002303F8"/>
    <w:rsid w:val="00230686"/>
    <w:rsid w:val="00231063"/>
    <w:rsid w:val="0023232D"/>
    <w:rsid w:val="002336FD"/>
    <w:rsid w:val="00233BE8"/>
    <w:rsid w:val="002351C6"/>
    <w:rsid w:val="002352C0"/>
    <w:rsid w:val="0023608B"/>
    <w:rsid w:val="002362EF"/>
    <w:rsid w:val="00236723"/>
    <w:rsid w:val="002374DE"/>
    <w:rsid w:val="00237DCD"/>
    <w:rsid w:val="0024142E"/>
    <w:rsid w:val="00241513"/>
    <w:rsid w:val="00241F47"/>
    <w:rsid w:val="00243D46"/>
    <w:rsid w:val="00244577"/>
    <w:rsid w:val="0024476E"/>
    <w:rsid w:val="00244ADB"/>
    <w:rsid w:val="00244D7A"/>
    <w:rsid w:val="00245DCA"/>
    <w:rsid w:val="00245E5C"/>
    <w:rsid w:val="002476C6"/>
    <w:rsid w:val="002477DD"/>
    <w:rsid w:val="00247836"/>
    <w:rsid w:val="00247D20"/>
    <w:rsid w:val="00247EB3"/>
    <w:rsid w:val="00247FA4"/>
    <w:rsid w:val="00250058"/>
    <w:rsid w:val="00250F63"/>
    <w:rsid w:val="002514EB"/>
    <w:rsid w:val="0025182E"/>
    <w:rsid w:val="0025186A"/>
    <w:rsid w:val="00251CAC"/>
    <w:rsid w:val="00251FE1"/>
    <w:rsid w:val="0025334A"/>
    <w:rsid w:val="00253515"/>
    <w:rsid w:val="00253DC6"/>
    <w:rsid w:val="002540F3"/>
    <w:rsid w:val="002542F7"/>
    <w:rsid w:val="00254672"/>
    <w:rsid w:val="00254B6A"/>
    <w:rsid w:val="00254D90"/>
    <w:rsid w:val="00255C6B"/>
    <w:rsid w:val="00255E33"/>
    <w:rsid w:val="00256A7D"/>
    <w:rsid w:val="002577C9"/>
    <w:rsid w:val="00257A84"/>
    <w:rsid w:val="0026009C"/>
    <w:rsid w:val="002608BF"/>
    <w:rsid w:val="00260D89"/>
    <w:rsid w:val="002617CE"/>
    <w:rsid w:val="00261FB1"/>
    <w:rsid w:val="002620CF"/>
    <w:rsid w:val="00262C0F"/>
    <w:rsid w:val="002632EB"/>
    <w:rsid w:val="002644FF"/>
    <w:rsid w:val="00264B45"/>
    <w:rsid w:val="0026669F"/>
    <w:rsid w:val="00267C87"/>
    <w:rsid w:val="00270700"/>
    <w:rsid w:val="002719C8"/>
    <w:rsid w:val="00271A1B"/>
    <w:rsid w:val="00272498"/>
    <w:rsid w:val="00272DC6"/>
    <w:rsid w:val="00273142"/>
    <w:rsid w:val="00273C2F"/>
    <w:rsid w:val="0027479A"/>
    <w:rsid w:val="002755E2"/>
    <w:rsid w:val="0027625C"/>
    <w:rsid w:val="002766AE"/>
    <w:rsid w:val="002767DF"/>
    <w:rsid w:val="002768F6"/>
    <w:rsid w:val="00276FD5"/>
    <w:rsid w:val="00277275"/>
    <w:rsid w:val="002772A2"/>
    <w:rsid w:val="0027774C"/>
    <w:rsid w:val="00277CB3"/>
    <w:rsid w:val="002822B1"/>
    <w:rsid w:val="0028278C"/>
    <w:rsid w:val="00282B0C"/>
    <w:rsid w:val="00283227"/>
    <w:rsid w:val="00283429"/>
    <w:rsid w:val="00284696"/>
    <w:rsid w:val="00284FD6"/>
    <w:rsid w:val="00285391"/>
    <w:rsid w:val="002856F7"/>
    <w:rsid w:val="00285A6A"/>
    <w:rsid w:val="00285E7D"/>
    <w:rsid w:val="00286BA1"/>
    <w:rsid w:val="0028778E"/>
    <w:rsid w:val="002878BB"/>
    <w:rsid w:val="00287C8B"/>
    <w:rsid w:val="00287E7D"/>
    <w:rsid w:val="0029139E"/>
    <w:rsid w:val="00291D3D"/>
    <w:rsid w:val="00291DCB"/>
    <w:rsid w:val="00292494"/>
    <w:rsid w:val="00294140"/>
    <w:rsid w:val="0029425A"/>
    <w:rsid w:val="002944ED"/>
    <w:rsid w:val="00294B82"/>
    <w:rsid w:val="00295C64"/>
    <w:rsid w:val="00295F9C"/>
    <w:rsid w:val="002979A9"/>
    <w:rsid w:val="002A0103"/>
    <w:rsid w:val="002A0189"/>
    <w:rsid w:val="002A0F1E"/>
    <w:rsid w:val="002A153E"/>
    <w:rsid w:val="002A19CA"/>
    <w:rsid w:val="002A2490"/>
    <w:rsid w:val="002A2D0E"/>
    <w:rsid w:val="002A3358"/>
    <w:rsid w:val="002A34BA"/>
    <w:rsid w:val="002A4A10"/>
    <w:rsid w:val="002A5072"/>
    <w:rsid w:val="002A523A"/>
    <w:rsid w:val="002A533A"/>
    <w:rsid w:val="002A683E"/>
    <w:rsid w:val="002A6B10"/>
    <w:rsid w:val="002A70EB"/>
    <w:rsid w:val="002A74F8"/>
    <w:rsid w:val="002A78AA"/>
    <w:rsid w:val="002A78C0"/>
    <w:rsid w:val="002B02DA"/>
    <w:rsid w:val="002B12BF"/>
    <w:rsid w:val="002B1BBA"/>
    <w:rsid w:val="002B1E2D"/>
    <w:rsid w:val="002B1FBA"/>
    <w:rsid w:val="002B294C"/>
    <w:rsid w:val="002B2D47"/>
    <w:rsid w:val="002B32EC"/>
    <w:rsid w:val="002B331B"/>
    <w:rsid w:val="002B3488"/>
    <w:rsid w:val="002B3FC6"/>
    <w:rsid w:val="002B4837"/>
    <w:rsid w:val="002B4AA6"/>
    <w:rsid w:val="002B5378"/>
    <w:rsid w:val="002B5C66"/>
    <w:rsid w:val="002B5FD6"/>
    <w:rsid w:val="002B6F47"/>
    <w:rsid w:val="002B71F0"/>
    <w:rsid w:val="002B778A"/>
    <w:rsid w:val="002B7998"/>
    <w:rsid w:val="002C1055"/>
    <w:rsid w:val="002C1736"/>
    <w:rsid w:val="002C1B12"/>
    <w:rsid w:val="002C24B6"/>
    <w:rsid w:val="002C2D70"/>
    <w:rsid w:val="002C350B"/>
    <w:rsid w:val="002C4526"/>
    <w:rsid w:val="002C4FA5"/>
    <w:rsid w:val="002C61EB"/>
    <w:rsid w:val="002C63B3"/>
    <w:rsid w:val="002C689B"/>
    <w:rsid w:val="002C74D0"/>
    <w:rsid w:val="002C7F55"/>
    <w:rsid w:val="002D05A6"/>
    <w:rsid w:val="002D075F"/>
    <w:rsid w:val="002D0D80"/>
    <w:rsid w:val="002D1275"/>
    <w:rsid w:val="002D130A"/>
    <w:rsid w:val="002D132F"/>
    <w:rsid w:val="002D165D"/>
    <w:rsid w:val="002D1940"/>
    <w:rsid w:val="002D19B4"/>
    <w:rsid w:val="002D1AD5"/>
    <w:rsid w:val="002D1D17"/>
    <w:rsid w:val="002D1D6C"/>
    <w:rsid w:val="002D37CC"/>
    <w:rsid w:val="002D4B3C"/>
    <w:rsid w:val="002D4D98"/>
    <w:rsid w:val="002D7196"/>
    <w:rsid w:val="002D77F9"/>
    <w:rsid w:val="002E0729"/>
    <w:rsid w:val="002E0765"/>
    <w:rsid w:val="002E0D11"/>
    <w:rsid w:val="002E1700"/>
    <w:rsid w:val="002E2454"/>
    <w:rsid w:val="002E2A0A"/>
    <w:rsid w:val="002E2C76"/>
    <w:rsid w:val="002E3046"/>
    <w:rsid w:val="002E309A"/>
    <w:rsid w:val="002E334D"/>
    <w:rsid w:val="002E3628"/>
    <w:rsid w:val="002E3DD0"/>
    <w:rsid w:val="002E4D0D"/>
    <w:rsid w:val="002E5441"/>
    <w:rsid w:val="002E54D2"/>
    <w:rsid w:val="002E6419"/>
    <w:rsid w:val="002E68C7"/>
    <w:rsid w:val="002E7D8E"/>
    <w:rsid w:val="002E7ED0"/>
    <w:rsid w:val="002E7F9A"/>
    <w:rsid w:val="002F0CED"/>
    <w:rsid w:val="002F0D21"/>
    <w:rsid w:val="002F11E9"/>
    <w:rsid w:val="002F13ED"/>
    <w:rsid w:val="002F1B1D"/>
    <w:rsid w:val="002F1D7F"/>
    <w:rsid w:val="002F2092"/>
    <w:rsid w:val="002F2B43"/>
    <w:rsid w:val="002F2B99"/>
    <w:rsid w:val="002F2EC1"/>
    <w:rsid w:val="002F3B05"/>
    <w:rsid w:val="002F5C96"/>
    <w:rsid w:val="002F5D9B"/>
    <w:rsid w:val="002F6336"/>
    <w:rsid w:val="002F6B32"/>
    <w:rsid w:val="002F719D"/>
    <w:rsid w:val="002F72DB"/>
    <w:rsid w:val="002F7E25"/>
    <w:rsid w:val="00300152"/>
    <w:rsid w:val="00301471"/>
    <w:rsid w:val="00301CAB"/>
    <w:rsid w:val="00301F05"/>
    <w:rsid w:val="003020E3"/>
    <w:rsid w:val="0030225D"/>
    <w:rsid w:val="00302484"/>
    <w:rsid w:val="0030272C"/>
    <w:rsid w:val="003028E7"/>
    <w:rsid w:val="00302A97"/>
    <w:rsid w:val="00302E81"/>
    <w:rsid w:val="0030310D"/>
    <w:rsid w:val="00303319"/>
    <w:rsid w:val="0030465E"/>
    <w:rsid w:val="00304E37"/>
    <w:rsid w:val="003054BE"/>
    <w:rsid w:val="003054E3"/>
    <w:rsid w:val="003058BC"/>
    <w:rsid w:val="00305D9E"/>
    <w:rsid w:val="00306683"/>
    <w:rsid w:val="0030671F"/>
    <w:rsid w:val="003067BF"/>
    <w:rsid w:val="00306D71"/>
    <w:rsid w:val="003070F5"/>
    <w:rsid w:val="00307811"/>
    <w:rsid w:val="003079A7"/>
    <w:rsid w:val="003101D1"/>
    <w:rsid w:val="0031052F"/>
    <w:rsid w:val="003109D2"/>
    <w:rsid w:val="003119DB"/>
    <w:rsid w:val="0031280E"/>
    <w:rsid w:val="003139CB"/>
    <w:rsid w:val="00313F76"/>
    <w:rsid w:val="00314215"/>
    <w:rsid w:val="0031496C"/>
    <w:rsid w:val="00314CBB"/>
    <w:rsid w:val="003150C2"/>
    <w:rsid w:val="00315D0F"/>
    <w:rsid w:val="003160CC"/>
    <w:rsid w:val="00316DB2"/>
    <w:rsid w:val="0031725C"/>
    <w:rsid w:val="00317F3A"/>
    <w:rsid w:val="00320310"/>
    <w:rsid w:val="00321E60"/>
    <w:rsid w:val="00322699"/>
    <w:rsid w:val="0032393F"/>
    <w:rsid w:val="00323D7B"/>
    <w:rsid w:val="003248B3"/>
    <w:rsid w:val="003252F7"/>
    <w:rsid w:val="0032538E"/>
    <w:rsid w:val="003253E5"/>
    <w:rsid w:val="003259BC"/>
    <w:rsid w:val="00325AA0"/>
    <w:rsid w:val="0032632A"/>
    <w:rsid w:val="00327191"/>
    <w:rsid w:val="003275AF"/>
    <w:rsid w:val="003275B4"/>
    <w:rsid w:val="00327E33"/>
    <w:rsid w:val="0033024D"/>
    <w:rsid w:val="003303E6"/>
    <w:rsid w:val="00330E65"/>
    <w:rsid w:val="003311BB"/>
    <w:rsid w:val="00331423"/>
    <w:rsid w:val="0033205B"/>
    <w:rsid w:val="003331B2"/>
    <w:rsid w:val="00333BDC"/>
    <w:rsid w:val="00334565"/>
    <w:rsid w:val="00334694"/>
    <w:rsid w:val="003352CC"/>
    <w:rsid w:val="003356C3"/>
    <w:rsid w:val="003362FF"/>
    <w:rsid w:val="00336382"/>
    <w:rsid w:val="00336698"/>
    <w:rsid w:val="00336EC2"/>
    <w:rsid w:val="00337854"/>
    <w:rsid w:val="00337995"/>
    <w:rsid w:val="0034040C"/>
    <w:rsid w:val="00340E19"/>
    <w:rsid w:val="003419DB"/>
    <w:rsid w:val="0034240D"/>
    <w:rsid w:val="003425A9"/>
    <w:rsid w:val="003436B6"/>
    <w:rsid w:val="00343D23"/>
    <w:rsid w:val="003441DF"/>
    <w:rsid w:val="003442A3"/>
    <w:rsid w:val="00344D39"/>
    <w:rsid w:val="00344FCE"/>
    <w:rsid w:val="0034597B"/>
    <w:rsid w:val="00345BC9"/>
    <w:rsid w:val="003461CD"/>
    <w:rsid w:val="003473AC"/>
    <w:rsid w:val="00347EAF"/>
    <w:rsid w:val="00350206"/>
    <w:rsid w:val="00351C80"/>
    <w:rsid w:val="00351EEA"/>
    <w:rsid w:val="0035222B"/>
    <w:rsid w:val="00352BEF"/>
    <w:rsid w:val="00352C81"/>
    <w:rsid w:val="00352DFC"/>
    <w:rsid w:val="00353883"/>
    <w:rsid w:val="00353938"/>
    <w:rsid w:val="00355C88"/>
    <w:rsid w:val="00355E61"/>
    <w:rsid w:val="00356338"/>
    <w:rsid w:val="003563A6"/>
    <w:rsid w:val="00357062"/>
    <w:rsid w:val="00357F8F"/>
    <w:rsid w:val="00360FF5"/>
    <w:rsid w:val="00361771"/>
    <w:rsid w:val="0036234D"/>
    <w:rsid w:val="00362CF1"/>
    <w:rsid w:val="0036328C"/>
    <w:rsid w:val="0036529A"/>
    <w:rsid w:val="00365C66"/>
    <w:rsid w:val="00366478"/>
    <w:rsid w:val="00366598"/>
    <w:rsid w:val="0037018C"/>
    <w:rsid w:val="00371906"/>
    <w:rsid w:val="00372324"/>
    <w:rsid w:val="0037284D"/>
    <w:rsid w:val="003729A8"/>
    <w:rsid w:val="00372AFE"/>
    <w:rsid w:val="00373157"/>
    <w:rsid w:val="00373589"/>
    <w:rsid w:val="00373594"/>
    <w:rsid w:val="0037481F"/>
    <w:rsid w:val="003748B4"/>
    <w:rsid w:val="00374C7E"/>
    <w:rsid w:val="00374F77"/>
    <w:rsid w:val="00375171"/>
    <w:rsid w:val="00375845"/>
    <w:rsid w:val="0037620A"/>
    <w:rsid w:val="00376588"/>
    <w:rsid w:val="0037731E"/>
    <w:rsid w:val="003803FE"/>
    <w:rsid w:val="003812E8"/>
    <w:rsid w:val="0038174F"/>
    <w:rsid w:val="003818F8"/>
    <w:rsid w:val="00381BC7"/>
    <w:rsid w:val="003834F7"/>
    <w:rsid w:val="003835E8"/>
    <w:rsid w:val="003846ED"/>
    <w:rsid w:val="00384C54"/>
    <w:rsid w:val="00384D07"/>
    <w:rsid w:val="003855FA"/>
    <w:rsid w:val="00385C0D"/>
    <w:rsid w:val="00385E7B"/>
    <w:rsid w:val="00386D05"/>
    <w:rsid w:val="00387178"/>
    <w:rsid w:val="00387669"/>
    <w:rsid w:val="00387A97"/>
    <w:rsid w:val="00390538"/>
    <w:rsid w:val="0039071C"/>
    <w:rsid w:val="0039198C"/>
    <w:rsid w:val="00391E6F"/>
    <w:rsid w:val="00394672"/>
    <w:rsid w:val="00394797"/>
    <w:rsid w:val="00394D11"/>
    <w:rsid w:val="00394F18"/>
    <w:rsid w:val="003970C9"/>
    <w:rsid w:val="003A00D5"/>
    <w:rsid w:val="003A0F89"/>
    <w:rsid w:val="003A1251"/>
    <w:rsid w:val="003A196F"/>
    <w:rsid w:val="003A1E14"/>
    <w:rsid w:val="003A2171"/>
    <w:rsid w:val="003A222F"/>
    <w:rsid w:val="003A29E3"/>
    <w:rsid w:val="003A4568"/>
    <w:rsid w:val="003A46A7"/>
    <w:rsid w:val="003A4E27"/>
    <w:rsid w:val="003A4F8B"/>
    <w:rsid w:val="003A53CC"/>
    <w:rsid w:val="003A58E9"/>
    <w:rsid w:val="003B039E"/>
    <w:rsid w:val="003B0512"/>
    <w:rsid w:val="003B0716"/>
    <w:rsid w:val="003B1574"/>
    <w:rsid w:val="003B1F34"/>
    <w:rsid w:val="003B2C4C"/>
    <w:rsid w:val="003B2C90"/>
    <w:rsid w:val="003B2DCA"/>
    <w:rsid w:val="003B388B"/>
    <w:rsid w:val="003B3E9E"/>
    <w:rsid w:val="003B3F40"/>
    <w:rsid w:val="003B51FF"/>
    <w:rsid w:val="003B5313"/>
    <w:rsid w:val="003B53B3"/>
    <w:rsid w:val="003B6A85"/>
    <w:rsid w:val="003B7648"/>
    <w:rsid w:val="003B7DED"/>
    <w:rsid w:val="003C0534"/>
    <w:rsid w:val="003C0C25"/>
    <w:rsid w:val="003C11DB"/>
    <w:rsid w:val="003C1700"/>
    <w:rsid w:val="003C1F0A"/>
    <w:rsid w:val="003C3A44"/>
    <w:rsid w:val="003C4A07"/>
    <w:rsid w:val="003C6135"/>
    <w:rsid w:val="003C6222"/>
    <w:rsid w:val="003C6A42"/>
    <w:rsid w:val="003C7815"/>
    <w:rsid w:val="003D0A4D"/>
    <w:rsid w:val="003D11BC"/>
    <w:rsid w:val="003D19E0"/>
    <w:rsid w:val="003D2F1E"/>
    <w:rsid w:val="003D35A0"/>
    <w:rsid w:val="003D46D5"/>
    <w:rsid w:val="003D5B5A"/>
    <w:rsid w:val="003D6332"/>
    <w:rsid w:val="003E0DA4"/>
    <w:rsid w:val="003E0DB4"/>
    <w:rsid w:val="003E1E57"/>
    <w:rsid w:val="003E2097"/>
    <w:rsid w:val="003E2A54"/>
    <w:rsid w:val="003E301E"/>
    <w:rsid w:val="003E3188"/>
    <w:rsid w:val="003E323B"/>
    <w:rsid w:val="003E3D85"/>
    <w:rsid w:val="003E4CAE"/>
    <w:rsid w:val="003E53AD"/>
    <w:rsid w:val="003E59D2"/>
    <w:rsid w:val="003E79CA"/>
    <w:rsid w:val="003E7EC9"/>
    <w:rsid w:val="003E7ED8"/>
    <w:rsid w:val="003F0065"/>
    <w:rsid w:val="003F041A"/>
    <w:rsid w:val="003F0849"/>
    <w:rsid w:val="003F0CBD"/>
    <w:rsid w:val="003F17A3"/>
    <w:rsid w:val="003F1F8E"/>
    <w:rsid w:val="003F203B"/>
    <w:rsid w:val="003F3647"/>
    <w:rsid w:val="003F381B"/>
    <w:rsid w:val="003F4805"/>
    <w:rsid w:val="003F4A8F"/>
    <w:rsid w:val="003F4C3D"/>
    <w:rsid w:val="003F4EB9"/>
    <w:rsid w:val="003F54F5"/>
    <w:rsid w:val="003F59FA"/>
    <w:rsid w:val="003F5D73"/>
    <w:rsid w:val="003F6453"/>
    <w:rsid w:val="003F7911"/>
    <w:rsid w:val="003F7FC9"/>
    <w:rsid w:val="00400B64"/>
    <w:rsid w:val="00400CF1"/>
    <w:rsid w:val="0040179B"/>
    <w:rsid w:val="00401BCF"/>
    <w:rsid w:val="004025E3"/>
    <w:rsid w:val="00403F92"/>
    <w:rsid w:val="0040482C"/>
    <w:rsid w:val="0040492F"/>
    <w:rsid w:val="0040580E"/>
    <w:rsid w:val="00405CB4"/>
    <w:rsid w:val="0040604F"/>
    <w:rsid w:val="00406F7A"/>
    <w:rsid w:val="00407B4B"/>
    <w:rsid w:val="00407D17"/>
    <w:rsid w:val="004104E6"/>
    <w:rsid w:val="0041179C"/>
    <w:rsid w:val="00411BBF"/>
    <w:rsid w:val="00412668"/>
    <w:rsid w:val="004131B7"/>
    <w:rsid w:val="00413CEC"/>
    <w:rsid w:val="00413D6B"/>
    <w:rsid w:val="004141CA"/>
    <w:rsid w:val="00414375"/>
    <w:rsid w:val="00414B0E"/>
    <w:rsid w:val="00415193"/>
    <w:rsid w:val="004157F5"/>
    <w:rsid w:val="00416FD8"/>
    <w:rsid w:val="004175D9"/>
    <w:rsid w:val="0042000F"/>
    <w:rsid w:val="004203DA"/>
    <w:rsid w:val="00420AC1"/>
    <w:rsid w:val="004213CD"/>
    <w:rsid w:val="0042242E"/>
    <w:rsid w:val="0042296D"/>
    <w:rsid w:val="0042306F"/>
    <w:rsid w:val="00424460"/>
    <w:rsid w:val="00424BB6"/>
    <w:rsid w:val="00424E15"/>
    <w:rsid w:val="00424F36"/>
    <w:rsid w:val="00425686"/>
    <w:rsid w:val="00425D1D"/>
    <w:rsid w:val="00425DC6"/>
    <w:rsid w:val="00426AAC"/>
    <w:rsid w:val="00426D63"/>
    <w:rsid w:val="004307A1"/>
    <w:rsid w:val="00430C49"/>
    <w:rsid w:val="00430E54"/>
    <w:rsid w:val="004318F5"/>
    <w:rsid w:val="00431B95"/>
    <w:rsid w:val="004324CF"/>
    <w:rsid w:val="0043295D"/>
    <w:rsid w:val="00432D44"/>
    <w:rsid w:val="00432F51"/>
    <w:rsid w:val="00433B16"/>
    <w:rsid w:val="00433CD6"/>
    <w:rsid w:val="0043405F"/>
    <w:rsid w:val="00434116"/>
    <w:rsid w:val="004346CD"/>
    <w:rsid w:val="004347C3"/>
    <w:rsid w:val="004348CC"/>
    <w:rsid w:val="004349F9"/>
    <w:rsid w:val="00434B60"/>
    <w:rsid w:val="00435833"/>
    <w:rsid w:val="004358CE"/>
    <w:rsid w:val="00435D60"/>
    <w:rsid w:val="0043602A"/>
    <w:rsid w:val="0043648A"/>
    <w:rsid w:val="00436669"/>
    <w:rsid w:val="0043671E"/>
    <w:rsid w:val="00436E76"/>
    <w:rsid w:val="00440588"/>
    <w:rsid w:val="00440FF4"/>
    <w:rsid w:val="004416E0"/>
    <w:rsid w:val="004432EF"/>
    <w:rsid w:val="00444734"/>
    <w:rsid w:val="00444DB4"/>
    <w:rsid w:val="0044545B"/>
    <w:rsid w:val="004458A0"/>
    <w:rsid w:val="00445EDA"/>
    <w:rsid w:val="00446930"/>
    <w:rsid w:val="00446A90"/>
    <w:rsid w:val="004474F6"/>
    <w:rsid w:val="00447751"/>
    <w:rsid w:val="004478B3"/>
    <w:rsid w:val="00451166"/>
    <w:rsid w:val="00451208"/>
    <w:rsid w:val="0045220F"/>
    <w:rsid w:val="00452936"/>
    <w:rsid w:val="00452C6C"/>
    <w:rsid w:val="00452E45"/>
    <w:rsid w:val="00453793"/>
    <w:rsid w:val="00454B3A"/>
    <w:rsid w:val="00454D6F"/>
    <w:rsid w:val="00454FDB"/>
    <w:rsid w:val="0045543C"/>
    <w:rsid w:val="00455D6E"/>
    <w:rsid w:val="00455DFC"/>
    <w:rsid w:val="00455E31"/>
    <w:rsid w:val="0045749C"/>
    <w:rsid w:val="00460299"/>
    <w:rsid w:val="004608A9"/>
    <w:rsid w:val="00461A3D"/>
    <w:rsid w:val="004626DC"/>
    <w:rsid w:val="00462EBE"/>
    <w:rsid w:val="00463163"/>
    <w:rsid w:val="0046331B"/>
    <w:rsid w:val="00463546"/>
    <w:rsid w:val="004635A3"/>
    <w:rsid w:val="00463824"/>
    <w:rsid w:val="00463D0E"/>
    <w:rsid w:val="00463F4B"/>
    <w:rsid w:val="00464313"/>
    <w:rsid w:val="0046487D"/>
    <w:rsid w:val="004654A7"/>
    <w:rsid w:val="00465917"/>
    <w:rsid w:val="004660E1"/>
    <w:rsid w:val="004662F6"/>
    <w:rsid w:val="00466331"/>
    <w:rsid w:val="004675B7"/>
    <w:rsid w:val="004715E3"/>
    <w:rsid w:val="00471C1C"/>
    <w:rsid w:val="004723C2"/>
    <w:rsid w:val="00472641"/>
    <w:rsid w:val="00473068"/>
    <w:rsid w:val="00473250"/>
    <w:rsid w:val="004732D8"/>
    <w:rsid w:val="00473AC3"/>
    <w:rsid w:val="00473B39"/>
    <w:rsid w:val="004745F3"/>
    <w:rsid w:val="00474F39"/>
    <w:rsid w:val="004753AE"/>
    <w:rsid w:val="00475B08"/>
    <w:rsid w:val="00475CE2"/>
    <w:rsid w:val="00476AF6"/>
    <w:rsid w:val="00480519"/>
    <w:rsid w:val="00481037"/>
    <w:rsid w:val="00481844"/>
    <w:rsid w:val="0048323D"/>
    <w:rsid w:val="0048335C"/>
    <w:rsid w:val="00483707"/>
    <w:rsid w:val="0048488C"/>
    <w:rsid w:val="00485346"/>
    <w:rsid w:val="00485632"/>
    <w:rsid w:val="00485A15"/>
    <w:rsid w:val="00485E4B"/>
    <w:rsid w:val="00485F77"/>
    <w:rsid w:val="0048624F"/>
    <w:rsid w:val="00486814"/>
    <w:rsid w:val="00486A90"/>
    <w:rsid w:val="0048723E"/>
    <w:rsid w:val="004919C2"/>
    <w:rsid w:val="00491A86"/>
    <w:rsid w:val="00493D54"/>
    <w:rsid w:val="00493DC7"/>
    <w:rsid w:val="00493E26"/>
    <w:rsid w:val="00494478"/>
    <w:rsid w:val="00495284"/>
    <w:rsid w:val="004965B8"/>
    <w:rsid w:val="00497897"/>
    <w:rsid w:val="00497C13"/>
    <w:rsid w:val="004A003F"/>
    <w:rsid w:val="004A0AF4"/>
    <w:rsid w:val="004A0EF7"/>
    <w:rsid w:val="004A253E"/>
    <w:rsid w:val="004A27C8"/>
    <w:rsid w:val="004A3619"/>
    <w:rsid w:val="004A3B5A"/>
    <w:rsid w:val="004A3CCF"/>
    <w:rsid w:val="004A4365"/>
    <w:rsid w:val="004A4FD7"/>
    <w:rsid w:val="004A5921"/>
    <w:rsid w:val="004A5F45"/>
    <w:rsid w:val="004B03BC"/>
    <w:rsid w:val="004B0D41"/>
    <w:rsid w:val="004B1121"/>
    <w:rsid w:val="004B13B4"/>
    <w:rsid w:val="004B17FE"/>
    <w:rsid w:val="004B2239"/>
    <w:rsid w:val="004B25A4"/>
    <w:rsid w:val="004B2968"/>
    <w:rsid w:val="004B3150"/>
    <w:rsid w:val="004B323E"/>
    <w:rsid w:val="004B3B3C"/>
    <w:rsid w:val="004B3D7E"/>
    <w:rsid w:val="004B52F8"/>
    <w:rsid w:val="004B5582"/>
    <w:rsid w:val="004B587B"/>
    <w:rsid w:val="004B5CC7"/>
    <w:rsid w:val="004B5D49"/>
    <w:rsid w:val="004B6484"/>
    <w:rsid w:val="004B6704"/>
    <w:rsid w:val="004B6D1E"/>
    <w:rsid w:val="004B74CD"/>
    <w:rsid w:val="004B7DD7"/>
    <w:rsid w:val="004C094E"/>
    <w:rsid w:val="004C122B"/>
    <w:rsid w:val="004C1A55"/>
    <w:rsid w:val="004C1F7D"/>
    <w:rsid w:val="004C28A3"/>
    <w:rsid w:val="004C3FAD"/>
    <w:rsid w:val="004C41B1"/>
    <w:rsid w:val="004C4E53"/>
    <w:rsid w:val="004C6309"/>
    <w:rsid w:val="004C639F"/>
    <w:rsid w:val="004C6662"/>
    <w:rsid w:val="004C7AA4"/>
    <w:rsid w:val="004D0559"/>
    <w:rsid w:val="004D09A7"/>
    <w:rsid w:val="004D0FAA"/>
    <w:rsid w:val="004D2393"/>
    <w:rsid w:val="004D34C9"/>
    <w:rsid w:val="004D4887"/>
    <w:rsid w:val="004D4BDE"/>
    <w:rsid w:val="004D5DF3"/>
    <w:rsid w:val="004D6987"/>
    <w:rsid w:val="004D6BAF"/>
    <w:rsid w:val="004D6BB1"/>
    <w:rsid w:val="004D7051"/>
    <w:rsid w:val="004D75F2"/>
    <w:rsid w:val="004D7EF8"/>
    <w:rsid w:val="004E17FC"/>
    <w:rsid w:val="004E1831"/>
    <w:rsid w:val="004E1A22"/>
    <w:rsid w:val="004E24BD"/>
    <w:rsid w:val="004E2AA5"/>
    <w:rsid w:val="004E2B56"/>
    <w:rsid w:val="004E3830"/>
    <w:rsid w:val="004E3BA4"/>
    <w:rsid w:val="004E405D"/>
    <w:rsid w:val="004E4080"/>
    <w:rsid w:val="004E4640"/>
    <w:rsid w:val="004E4869"/>
    <w:rsid w:val="004E530E"/>
    <w:rsid w:val="004E5497"/>
    <w:rsid w:val="004E54A5"/>
    <w:rsid w:val="004E59BA"/>
    <w:rsid w:val="004E5D77"/>
    <w:rsid w:val="004E69ED"/>
    <w:rsid w:val="004E6AD3"/>
    <w:rsid w:val="004E71CA"/>
    <w:rsid w:val="004E76A9"/>
    <w:rsid w:val="004F017B"/>
    <w:rsid w:val="004F13DA"/>
    <w:rsid w:val="004F22EA"/>
    <w:rsid w:val="004F301D"/>
    <w:rsid w:val="004F391E"/>
    <w:rsid w:val="004F40CB"/>
    <w:rsid w:val="004F4381"/>
    <w:rsid w:val="004F5351"/>
    <w:rsid w:val="004F5924"/>
    <w:rsid w:val="004F5EAE"/>
    <w:rsid w:val="004F6887"/>
    <w:rsid w:val="004F6BF8"/>
    <w:rsid w:val="004F6D1E"/>
    <w:rsid w:val="004F6EB8"/>
    <w:rsid w:val="004F7987"/>
    <w:rsid w:val="004F7EF2"/>
    <w:rsid w:val="005005D8"/>
    <w:rsid w:val="00500FD8"/>
    <w:rsid w:val="00500FFC"/>
    <w:rsid w:val="005010D7"/>
    <w:rsid w:val="005018D0"/>
    <w:rsid w:val="00503211"/>
    <w:rsid w:val="005035B4"/>
    <w:rsid w:val="0050387C"/>
    <w:rsid w:val="00503BB7"/>
    <w:rsid w:val="00503ECD"/>
    <w:rsid w:val="005043CD"/>
    <w:rsid w:val="00504B70"/>
    <w:rsid w:val="00505331"/>
    <w:rsid w:val="005100AB"/>
    <w:rsid w:val="00510ADF"/>
    <w:rsid w:val="00510B53"/>
    <w:rsid w:val="00511484"/>
    <w:rsid w:val="00511C02"/>
    <w:rsid w:val="00512ACE"/>
    <w:rsid w:val="0051390D"/>
    <w:rsid w:val="005154D7"/>
    <w:rsid w:val="005157AE"/>
    <w:rsid w:val="00515853"/>
    <w:rsid w:val="0051660D"/>
    <w:rsid w:val="005167AA"/>
    <w:rsid w:val="00517CA2"/>
    <w:rsid w:val="005200DF"/>
    <w:rsid w:val="005205FD"/>
    <w:rsid w:val="00520ABD"/>
    <w:rsid w:val="00521139"/>
    <w:rsid w:val="005211E7"/>
    <w:rsid w:val="005215FF"/>
    <w:rsid w:val="00521C4E"/>
    <w:rsid w:val="005230D6"/>
    <w:rsid w:val="00525330"/>
    <w:rsid w:val="00525793"/>
    <w:rsid w:val="00525C0C"/>
    <w:rsid w:val="0052644B"/>
    <w:rsid w:val="00526B84"/>
    <w:rsid w:val="00527A7C"/>
    <w:rsid w:val="00530242"/>
    <w:rsid w:val="00530435"/>
    <w:rsid w:val="0053064F"/>
    <w:rsid w:val="0053090D"/>
    <w:rsid w:val="00530D45"/>
    <w:rsid w:val="005310D3"/>
    <w:rsid w:val="005310FF"/>
    <w:rsid w:val="0053174F"/>
    <w:rsid w:val="005318F1"/>
    <w:rsid w:val="00532AFF"/>
    <w:rsid w:val="00533701"/>
    <w:rsid w:val="00533C01"/>
    <w:rsid w:val="00534CE1"/>
    <w:rsid w:val="005357C8"/>
    <w:rsid w:val="00536D99"/>
    <w:rsid w:val="0054030C"/>
    <w:rsid w:val="0054219E"/>
    <w:rsid w:val="005427F2"/>
    <w:rsid w:val="005435D6"/>
    <w:rsid w:val="00544071"/>
    <w:rsid w:val="00544372"/>
    <w:rsid w:val="005457A9"/>
    <w:rsid w:val="00545B00"/>
    <w:rsid w:val="00546722"/>
    <w:rsid w:val="00546F5F"/>
    <w:rsid w:val="00546FDD"/>
    <w:rsid w:val="00547878"/>
    <w:rsid w:val="00547A1D"/>
    <w:rsid w:val="00547E70"/>
    <w:rsid w:val="00550840"/>
    <w:rsid w:val="00550950"/>
    <w:rsid w:val="005525F6"/>
    <w:rsid w:val="0055330A"/>
    <w:rsid w:val="00553715"/>
    <w:rsid w:val="00554197"/>
    <w:rsid w:val="005557FA"/>
    <w:rsid w:val="00555DE7"/>
    <w:rsid w:val="005560CC"/>
    <w:rsid w:val="0055724E"/>
    <w:rsid w:val="005574C4"/>
    <w:rsid w:val="00557EB8"/>
    <w:rsid w:val="00560D1B"/>
    <w:rsid w:val="00561878"/>
    <w:rsid w:val="00561BC3"/>
    <w:rsid w:val="00562177"/>
    <w:rsid w:val="00562425"/>
    <w:rsid w:val="00562F70"/>
    <w:rsid w:val="0056330E"/>
    <w:rsid w:val="00563A4A"/>
    <w:rsid w:val="00564BEC"/>
    <w:rsid w:val="00564D27"/>
    <w:rsid w:val="00565737"/>
    <w:rsid w:val="005673A6"/>
    <w:rsid w:val="005709B2"/>
    <w:rsid w:val="00571607"/>
    <w:rsid w:val="00571804"/>
    <w:rsid w:val="00572528"/>
    <w:rsid w:val="00572859"/>
    <w:rsid w:val="00573926"/>
    <w:rsid w:val="0057402D"/>
    <w:rsid w:val="0057433E"/>
    <w:rsid w:val="005748EA"/>
    <w:rsid w:val="005763D5"/>
    <w:rsid w:val="0057680C"/>
    <w:rsid w:val="00576C33"/>
    <w:rsid w:val="00576CBC"/>
    <w:rsid w:val="00577A92"/>
    <w:rsid w:val="00577C10"/>
    <w:rsid w:val="00577D77"/>
    <w:rsid w:val="005802F7"/>
    <w:rsid w:val="0058057C"/>
    <w:rsid w:val="00581364"/>
    <w:rsid w:val="0058162C"/>
    <w:rsid w:val="0058166D"/>
    <w:rsid w:val="0058180F"/>
    <w:rsid w:val="00584C8D"/>
    <w:rsid w:val="0058512B"/>
    <w:rsid w:val="00585897"/>
    <w:rsid w:val="0058677A"/>
    <w:rsid w:val="00587DBF"/>
    <w:rsid w:val="005908FF"/>
    <w:rsid w:val="00590AF5"/>
    <w:rsid w:val="00590EEC"/>
    <w:rsid w:val="00591095"/>
    <w:rsid w:val="00591339"/>
    <w:rsid w:val="005916B4"/>
    <w:rsid w:val="00591B37"/>
    <w:rsid w:val="00591C6B"/>
    <w:rsid w:val="00592496"/>
    <w:rsid w:val="00593914"/>
    <w:rsid w:val="00593B03"/>
    <w:rsid w:val="00593B0A"/>
    <w:rsid w:val="00594173"/>
    <w:rsid w:val="00594B22"/>
    <w:rsid w:val="00594D8B"/>
    <w:rsid w:val="00595A40"/>
    <w:rsid w:val="00595AF1"/>
    <w:rsid w:val="00595CFD"/>
    <w:rsid w:val="005962DE"/>
    <w:rsid w:val="00597CF7"/>
    <w:rsid w:val="00597E0E"/>
    <w:rsid w:val="005A082C"/>
    <w:rsid w:val="005A0B4E"/>
    <w:rsid w:val="005A1337"/>
    <w:rsid w:val="005A1482"/>
    <w:rsid w:val="005A195E"/>
    <w:rsid w:val="005A1AF7"/>
    <w:rsid w:val="005A2394"/>
    <w:rsid w:val="005A2463"/>
    <w:rsid w:val="005A2DD9"/>
    <w:rsid w:val="005A3A93"/>
    <w:rsid w:val="005A4E8C"/>
    <w:rsid w:val="005A56AC"/>
    <w:rsid w:val="005A6FA7"/>
    <w:rsid w:val="005A7801"/>
    <w:rsid w:val="005B0902"/>
    <w:rsid w:val="005B0BB2"/>
    <w:rsid w:val="005B1237"/>
    <w:rsid w:val="005B1D38"/>
    <w:rsid w:val="005B1E36"/>
    <w:rsid w:val="005B25CA"/>
    <w:rsid w:val="005B34C6"/>
    <w:rsid w:val="005B3555"/>
    <w:rsid w:val="005B3625"/>
    <w:rsid w:val="005B3B4F"/>
    <w:rsid w:val="005B4251"/>
    <w:rsid w:val="005B440C"/>
    <w:rsid w:val="005B4FBB"/>
    <w:rsid w:val="005B535D"/>
    <w:rsid w:val="005B5F24"/>
    <w:rsid w:val="005B7045"/>
    <w:rsid w:val="005B73A9"/>
    <w:rsid w:val="005B7A84"/>
    <w:rsid w:val="005C0349"/>
    <w:rsid w:val="005C0899"/>
    <w:rsid w:val="005C1591"/>
    <w:rsid w:val="005C15BA"/>
    <w:rsid w:val="005C19EE"/>
    <w:rsid w:val="005C44D5"/>
    <w:rsid w:val="005C4790"/>
    <w:rsid w:val="005C4D6E"/>
    <w:rsid w:val="005C5C54"/>
    <w:rsid w:val="005C5D07"/>
    <w:rsid w:val="005C6D9E"/>
    <w:rsid w:val="005C72E1"/>
    <w:rsid w:val="005C79C8"/>
    <w:rsid w:val="005C7E9C"/>
    <w:rsid w:val="005D1178"/>
    <w:rsid w:val="005D1CB9"/>
    <w:rsid w:val="005D2B4B"/>
    <w:rsid w:val="005D31D6"/>
    <w:rsid w:val="005D34BB"/>
    <w:rsid w:val="005D3A03"/>
    <w:rsid w:val="005D3F27"/>
    <w:rsid w:val="005D4644"/>
    <w:rsid w:val="005D4D0F"/>
    <w:rsid w:val="005D5FD0"/>
    <w:rsid w:val="005D6051"/>
    <w:rsid w:val="005D7BFC"/>
    <w:rsid w:val="005D7F5F"/>
    <w:rsid w:val="005E03BF"/>
    <w:rsid w:val="005E0FA7"/>
    <w:rsid w:val="005E0FC3"/>
    <w:rsid w:val="005E1854"/>
    <w:rsid w:val="005E1900"/>
    <w:rsid w:val="005E1F20"/>
    <w:rsid w:val="005E4021"/>
    <w:rsid w:val="005E458C"/>
    <w:rsid w:val="005E4BF3"/>
    <w:rsid w:val="005E5302"/>
    <w:rsid w:val="005E6A2D"/>
    <w:rsid w:val="005E7D71"/>
    <w:rsid w:val="005F0783"/>
    <w:rsid w:val="005F0A06"/>
    <w:rsid w:val="005F0C80"/>
    <w:rsid w:val="005F17BC"/>
    <w:rsid w:val="005F1834"/>
    <w:rsid w:val="005F2930"/>
    <w:rsid w:val="005F2C18"/>
    <w:rsid w:val="005F38F8"/>
    <w:rsid w:val="005F3F4E"/>
    <w:rsid w:val="005F40FC"/>
    <w:rsid w:val="005F4BF9"/>
    <w:rsid w:val="005F526B"/>
    <w:rsid w:val="005F542A"/>
    <w:rsid w:val="005F639C"/>
    <w:rsid w:val="005F6A2E"/>
    <w:rsid w:val="005F72C8"/>
    <w:rsid w:val="005F761F"/>
    <w:rsid w:val="00600602"/>
    <w:rsid w:val="00600ECF"/>
    <w:rsid w:val="006010D1"/>
    <w:rsid w:val="006011C1"/>
    <w:rsid w:val="006012CA"/>
    <w:rsid w:val="006017C8"/>
    <w:rsid w:val="00602EE6"/>
    <w:rsid w:val="0060394B"/>
    <w:rsid w:val="00603A41"/>
    <w:rsid w:val="006045A1"/>
    <w:rsid w:val="00604DA2"/>
    <w:rsid w:val="00605005"/>
    <w:rsid w:val="006051B9"/>
    <w:rsid w:val="00606595"/>
    <w:rsid w:val="00606838"/>
    <w:rsid w:val="006068FD"/>
    <w:rsid w:val="006078C7"/>
    <w:rsid w:val="00607B2D"/>
    <w:rsid w:val="00610157"/>
    <w:rsid w:val="0061290A"/>
    <w:rsid w:val="00612A34"/>
    <w:rsid w:val="00613A75"/>
    <w:rsid w:val="006143B3"/>
    <w:rsid w:val="006147AB"/>
    <w:rsid w:val="00614C9C"/>
    <w:rsid w:val="00615ACA"/>
    <w:rsid w:val="00615C55"/>
    <w:rsid w:val="0061673C"/>
    <w:rsid w:val="00616FF9"/>
    <w:rsid w:val="00617178"/>
    <w:rsid w:val="00617374"/>
    <w:rsid w:val="00620186"/>
    <w:rsid w:val="00620554"/>
    <w:rsid w:val="00620925"/>
    <w:rsid w:val="00620C2D"/>
    <w:rsid w:val="00620DA3"/>
    <w:rsid w:val="00620EC1"/>
    <w:rsid w:val="00621019"/>
    <w:rsid w:val="006250D9"/>
    <w:rsid w:val="0062636E"/>
    <w:rsid w:val="00626631"/>
    <w:rsid w:val="00626678"/>
    <w:rsid w:val="00627D25"/>
    <w:rsid w:val="00630119"/>
    <w:rsid w:val="0063115D"/>
    <w:rsid w:val="0063158F"/>
    <w:rsid w:val="00631750"/>
    <w:rsid w:val="00631F00"/>
    <w:rsid w:val="00632860"/>
    <w:rsid w:val="00632C76"/>
    <w:rsid w:val="00633C9E"/>
    <w:rsid w:val="00633DE8"/>
    <w:rsid w:val="00633FF5"/>
    <w:rsid w:val="0063657B"/>
    <w:rsid w:val="00636BAF"/>
    <w:rsid w:val="006371B1"/>
    <w:rsid w:val="0064033F"/>
    <w:rsid w:val="00642846"/>
    <w:rsid w:val="00642AAB"/>
    <w:rsid w:val="00642B77"/>
    <w:rsid w:val="0064346C"/>
    <w:rsid w:val="00643EAC"/>
    <w:rsid w:val="00643FC1"/>
    <w:rsid w:val="00646766"/>
    <w:rsid w:val="00646FA5"/>
    <w:rsid w:val="00647100"/>
    <w:rsid w:val="0064786E"/>
    <w:rsid w:val="00647A96"/>
    <w:rsid w:val="00650057"/>
    <w:rsid w:val="00650127"/>
    <w:rsid w:val="006504AE"/>
    <w:rsid w:val="006505BA"/>
    <w:rsid w:val="006523BD"/>
    <w:rsid w:val="00654746"/>
    <w:rsid w:val="00654DF8"/>
    <w:rsid w:val="006554D0"/>
    <w:rsid w:val="0065683E"/>
    <w:rsid w:val="00657BF5"/>
    <w:rsid w:val="00660ED9"/>
    <w:rsid w:val="00662EB6"/>
    <w:rsid w:val="006630EA"/>
    <w:rsid w:val="00664DEB"/>
    <w:rsid w:val="00665925"/>
    <w:rsid w:val="00665B1F"/>
    <w:rsid w:val="00665B7C"/>
    <w:rsid w:val="006673C6"/>
    <w:rsid w:val="00667F1E"/>
    <w:rsid w:val="006706AB"/>
    <w:rsid w:val="006714E0"/>
    <w:rsid w:val="00671517"/>
    <w:rsid w:val="00672400"/>
    <w:rsid w:val="006728D4"/>
    <w:rsid w:val="00673419"/>
    <w:rsid w:val="00673BED"/>
    <w:rsid w:val="00674806"/>
    <w:rsid w:val="006755E3"/>
    <w:rsid w:val="00675FC3"/>
    <w:rsid w:val="00677C68"/>
    <w:rsid w:val="006804A2"/>
    <w:rsid w:val="006809C8"/>
    <w:rsid w:val="006816A1"/>
    <w:rsid w:val="00681F93"/>
    <w:rsid w:val="0068201B"/>
    <w:rsid w:val="006829F1"/>
    <w:rsid w:val="00682AF5"/>
    <w:rsid w:val="00682F02"/>
    <w:rsid w:val="00682F67"/>
    <w:rsid w:val="006834BD"/>
    <w:rsid w:val="00684BBE"/>
    <w:rsid w:val="00685940"/>
    <w:rsid w:val="00685DB8"/>
    <w:rsid w:val="0068635E"/>
    <w:rsid w:val="0068680A"/>
    <w:rsid w:val="00686B36"/>
    <w:rsid w:val="00686FCB"/>
    <w:rsid w:val="006901C2"/>
    <w:rsid w:val="0069020A"/>
    <w:rsid w:val="00690D91"/>
    <w:rsid w:val="00691308"/>
    <w:rsid w:val="00692276"/>
    <w:rsid w:val="00692553"/>
    <w:rsid w:val="00692754"/>
    <w:rsid w:val="00692BE4"/>
    <w:rsid w:val="00693170"/>
    <w:rsid w:val="0069415E"/>
    <w:rsid w:val="00695305"/>
    <w:rsid w:val="00696396"/>
    <w:rsid w:val="0069687C"/>
    <w:rsid w:val="006A0555"/>
    <w:rsid w:val="006A25BD"/>
    <w:rsid w:val="006A269F"/>
    <w:rsid w:val="006A3A15"/>
    <w:rsid w:val="006A3AF2"/>
    <w:rsid w:val="006A44CD"/>
    <w:rsid w:val="006A4625"/>
    <w:rsid w:val="006A462A"/>
    <w:rsid w:val="006A4B70"/>
    <w:rsid w:val="006A4E3D"/>
    <w:rsid w:val="006A5439"/>
    <w:rsid w:val="006A5BC6"/>
    <w:rsid w:val="006A6222"/>
    <w:rsid w:val="006A6423"/>
    <w:rsid w:val="006A64E2"/>
    <w:rsid w:val="006A65A4"/>
    <w:rsid w:val="006A688F"/>
    <w:rsid w:val="006A793D"/>
    <w:rsid w:val="006B0F89"/>
    <w:rsid w:val="006B2F62"/>
    <w:rsid w:val="006B3949"/>
    <w:rsid w:val="006B39FA"/>
    <w:rsid w:val="006B434F"/>
    <w:rsid w:val="006B48D1"/>
    <w:rsid w:val="006B5391"/>
    <w:rsid w:val="006B563D"/>
    <w:rsid w:val="006B5904"/>
    <w:rsid w:val="006B5C62"/>
    <w:rsid w:val="006B6593"/>
    <w:rsid w:val="006B6FFF"/>
    <w:rsid w:val="006B7097"/>
    <w:rsid w:val="006B7318"/>
    <w:rsid w:val="006C0226"/>
    <w:rsid w:val="006C09FF"/>
    <w:rsid w:val="006C0EF8"/>
    <w:rsid w:val="006C1537"/>
    <w:rsid w:val="006C27DD"/>
    <w:rsid w:val="006C2A50"/>
    <w:rsid w:val="006C2D9A"/>
    <w:rsid w:val="006C3160"/>
    <w:rsid w:val="006C365C"/>
    <w:rsid w:val="006C381E"/>
    <w:rsid w:val="006C3CD7"/>
    <w:rsid w:val="006C3F25"/>
    <w:rsid w:val="006C40BE"/>
    <w:rsid w:val="006C4164"/>
    <w:rsid w:val="006C45D1"/>
    <w:rsid w:val="006C4659"/>
    <w:rsid w:val="006C4B4C"/>
    <w:rsid w:val="006C4F93"/>
    <w:rsid w:val="006C5395"/>
    <w:rsid w:val="006C6453"/>
    <w:rsid w:val="006C67C7"/>
    <w:rsid w:val="006C6A7D"/>
    <w:rsid w:val="006C6B55"/>
    <w:rsid w:val="006C7141"/>
    <w:rsid w:val="006C72D1"/>
    <w:rsid w:val="006C782B"/>
    <w:rsid w:val="006D004D"/>
    <w:rsid w:val="006D09D3"/>
    <w:rsid w:val="006D0BD9"/>
    <w:rsid w:val="006D0F14"/>
    <w:rsid w:val="006D2679"/>
    <w:rsid w:val="006D297D"/>
    <w:rsid w:val="006D2E5D"/>
    <w:rsid w:val="006D2EF1"/>
    <w:rsid w:val="006D30D0"/>
    <w:rsid w:val="006D338F"/>
    <w:rsid w:val="006D3872"/>
    <w:rsid w:val="006D38FD"/>
    <w:rsid w:val="006D40F9"/>
    <w:rsid w:val="006D435E"/>
    <w:rsid w:val="006D4700"/>
    <w:rsid w:val="006D5CD1"/>
    <w:rsid w:val="006D72B5"/>
    <w:rsid w:val="006E040D"/>
    <w:rsid w:val="006E18C3"/>
    <w:rsid w:val="006E21A5"/>
    <w:rsid w:val="006E2419"/>
    <w:rsid w:val="006E29FC"/>
    <w:rsid w:val="006E33D0"/>
    <w:rsid w:val="006E34CC"/>
    <w:rsid w:val="006E4E4C"/>
    <w:rsid w:val="006E4F84"/>
    <w:rsid w:val="006E6F69"/>
    <w:rsid w:val="006E777F"/>
    <w:rsid w:val="006E7EF4"/>
    <w:rsid w:val="006F05DC"/>
    <w:rsid w:val="006F07F5"/>
    <w:rsid w:val="006F0D47"/>
    <w:rsid w:val="006F0D4C"/>
    <w:rsid w:val="006F0DB4"/>
    <w:rsid w:val="006F1FF8"/>
    <w:rsid w:val="006F22B9"/>
    <w:rsid w:val="006F3460"/>
    <w:rsid w:val="006F4072"/>
    <w:rsid w:val="006F4478"/>
    <w:rsid w:val="006F4677"/>
    <w:rsid w:val="006F5568"/>
    <w:rsid w:val="006F5C88"/>
    <w:rsid w:val="006F63C3"/>
    <w:rsid w:val="006F650E"/>
    <w:rsid w:val="006F6958"/>
    <w:rsid w:val="006F6D95"/>
    <w:rsid w:val="006F6DE2"/>
    <w:rsid w:val="006F7B86"/>
    <w:rsid w:val="006F7C6D"/>
    <w:rsid w:val="00700115"/>
    <w:rsid w:val="0070144D"/>
    <w:rsid w:val="0070180E"/>
    <w:rsid w:val="007024D8"/>
    <w:rsid w:val="00703071"/>
    <w:rsid w:val="0070466C"/>
    <w:rsid w:val="007051AD"/>
    <w:rsid w:val="007056B8"/>
    <w:rsid w:val="0070658E"/>
    <w:rsid w:val="00706613"/>
    <w:rsid w:val="00707201"/>
    <w:rsid w:val="00707622"/>
    <w:rsid w:val="00707DC4"/>
    <w:rsid w:val="00707F40"/>
    <w:rsid w:val="00707FB6"/>
    <w:rsid w:val="00710437"/>
    <w:rsid w:val="00710B8F"/>
    <w:rsid w:val="00711B20"/>
    <w:rsid w:val="00712214"/>
    <w:rsid w:val="00712328"/>
    <w:rsid w:val="00712846"/>
    <w:rsid w:val="00712A62"/>
    <w:rsid w:val="00713DBE"/>
    <w:rsid w:val="00713E57"/>
    <w:rsid w:val="00714166"/>
    <w:rsid w:val="0071474E"/>
    <w:rsid w:val="00715174"/>
    <w:rsid w:val="00715373"/>
    <w:rsid w:val="007157CC"/>
    <w:rsid w:val="00716723"/>
    <w:rsid w:val="00717E6E"/>
    <w:rsid w:val="00717F81"/>
    <w:rsid w:val="00720B40"/>
    <w:rsid w:val="00720DE1"/>
    <w:rsid w:val="00721D76"/>
    <w:rsid w:val="007238B8"/>
    <w:rsid w:val="00723AEF"/>
    <w:rsid w:val="00723C99"/>
    <w:rsid w:val="00724572"/>
    <w:rsid w:val="00724FEC"/>
    <w:rsid w:val="0072622D"/>
    <w:rsid w:val="007264D8"/>
    <w:rsid w:val="00727C34"/>
    <w:rsid w:val="00727DC2"/>
    <w:rsid w:val="00730CD7"/>
    <w:rsid w:val="00731516"/>
    <w:rsid w:val="007315B9"/>
    <w:rsid w:val="00732019"/>
    <w:rsid w:val="00732E44"/>
    <w:rsid w:val="00733397"/>
    <w:rsid w:val="007338CC"/>
    <w:rsid w:val="00733D21"/>
    <w:rsid w:val="00733D55"/>
    <w:rsid w:val="00733E4F"/>
    <w:rsid w:val="00734105"/>
    <w:rsid w:val="007352B7"/>
    <w:rsid w:val="007352CF"/>
    <w:rsid w:val="00735DF0"/>
    <w:rsid w:val="00736344"/>
    <w:rsid w:val="00736900"/>
    <w:rsid w:val="00736E85"/>
    <w:rsid w:val="007401B4"/>
    <w:rsid w:val="007407A0"/>
    <w:rsid w:val="0074173F"/>
    <w:rsid w:val="0074232D"/>
    <w:rsid w:val="00742492"/>
    <w:rsid w:val="00742697"/>
    <w:rsid w:val="00742A97"/>
    <w:rsid w:val="00742D4D"/>
    <w:rsid w:val="00743195"/>
    <w:rsid w:val="007435FA"/>
    <w:rsid w:val="007438AE"/>
    <w:rsid w:val="007447AE"/>
    <w:rsid w:val="00744A24"/>
    <w:rsid w:val="00744ADC"/>
    <w:rsid w:val="00744C02"/>
    <w:rsid w:val="00746218"/>
    <w:rsid w:val="00746D8F"/>
    <w:rsid w:val="00746F60"/>
    <w:rsid w:val="00747522"/>
    <w:rsid w:val="00747592"/>
    <w:rsid w:val="0074767A"/>
    <w:rsid w:val="00747995"/>
    <w:rsid w:val="00751BE4"/>
    <w:rsid w:val="00751DD1"/>
    <w:rsid w:val="00752607"/>
    <w:rsid w:val="0075265F"/>
    <w:rsid w:val="007527E1"/>
    <w:rsid w:val="00752A9F"/>
    <w:rsid w:val="00753523"/>
    <w:rsid w:val="00753B3A"/>
    <w:rsid w:val="007547F9"/>
    <w:rsid w:val="00754A20"/>
    <w:rsid w:val="00755560"/>
    <w:rsid w:val="0075583D"/>
    <w:rsid w:val="00755955"/>
    <w:rsid w:val="00755BA4"/>
    <w:rsid w:val="00755FB4"/>
    <w:rsid w:val="00756262"/>
    <w:rsid w:val="007563C0"/>
    <w:rsid w:val="00756BDF"/>
    <w:rsid w:val="00756F04"/>
    <w:rsid w:val="0075752C"/>
    <w:rsid w:val="0075762E"/>
    <w:rsid w:val="00757B35"/>
    <w:rsid w:val="0076068A"/>
    <w:rsid w:val="00760AEA"/>
    <w:rsid w:val="00761E10"/>
    <w:rsid w:val="00762267"/>
    <w:rsid w:val="007625F5"/>
    <w:rsid w:val="007627C4"/>
    <w:rsid w:val="00762980"/>
    <w:rsid w:val="00762AB2"/>
    <w:rsid w:val="00762C7A"/>
    <w:rsid w:val="00764B24"/>
    <w:rsid w:val="0076582A"/>
    <w:rsid w:val="0076613A"/>
    <w:rsid w:val="00766B87"/>
    <w:rsid w:val="00766BD1"/>
    <w:rsid w:val="007677F6"/>
    <w:rsid w:val="00767AF9"/>
    <w:rsid w:val="007702B4"/>
    <w:rsid w:val="0077122C"/>
    <w:rsid w:val="0077182B"/>
    <w:rsid w:val="00771AD7"/>
    <w:rsid w:val="007721B9"/>
    <w:rsid w:val="00773901"/>
    <w:rsid w:val="00774736"/>
    <w:rsid w:val="00774B58"/>
    <w:rsid w:val="00774DFB"/>
    <w:rsid w:val="00775B4B"/>
    <w:rsid w:val="00775C32"/>
    <w:rsid w:val="007761A4"/>
    <w:rsid w:val="007768CB"/>
    <w:rsid w:val="00776903"/>
    <w:rsid w:val="00776D13"/>
    <w:rsid w:val="00777260"/>
    <w:rsid w:val="00777764"/>
    <w:rsid w:val="007801BA"/>
    <w:rsid w:val="0078033B"/>
    <w:rsid w:val="00780A7C"/>
    <w:rsid w:val="007820E9"/>
    <w:rsid w:val="007821C7"/>
    <w:rsid w:val="00782436"/>
    <w:rsid w:val="00782786"/>
    <w:rsid w:val="00783E36"/>
    <w:rsid w:val="00784276"/>
    <w:rsid w:val="007845F8"/>
    <w:rsid w:val="00784A1A"/>
    <w:rsid w:val="007859BA"/>
    <w:rsid w:val="00786D85"/>
    <w:rsid w:val="00786DC5"/>
    <w:rsid w:val="00787F9F"/>
    <w:rsid w:val="007908D2"/>
    <w:rsid w:val="00790F1E"/>
    <w:rsid w:val="007915FE"/>
    <w:rsid w:val="00792563"/>
    <w:rsid w:val="007931A0"/>
    <w:rsid w:val="00793804"/>
    <w:rsid w:val="00794358"/>
    <w:rsid w:val="00794644"/>
    <w:rsid w:val="00794C01"/>
    <w:rsid w:val="007956F9"/>
    <w:rsid w:val="00795B50"/>
    <w:rsid w:val="00796656"/>
    <w:rsid w:val="007968FD"/>
    <w:rsid w:val="007977D2"/>
    <w:rsid w:val="007A0052"/>
    <w:rsid w:val="007A0542"/>
    <w:rsid w:val="007A09CE"/>
    <w:rsid w:val="007A1304"/>
    <w:rsid w:val="007A140E"/>
    <w:rsid w:val="007A168D"/>
    <w:rsid w:val="007A170A"/>
    <w:rsid w:val="007A2A7E"/>
    <w:rsid w:val="007A2FD1"/>
    <w:rsid w:val="007A382C"/>
    <w:rsid w:val="007A3AEA"/>
    <w:rsid w:val="007A4831"/>
    <w:rsid w:val="007A51A4"/>
    <w:rsid w:val="007A57AE"/>
    <w:rsid w:val="007A5921"/>
    <w:rsid w:val="007A6360"/>
    <w:rsid w:val="007A7302"/>
    <w:rsid w:val="007A7CDC"/>
    <w:rsid w:val="007B016A"/>
    <w:rsid w:val="007B0382"/>
    <w:rsid w:val="007B0530"/>
    <w:rsid w:val="007B0795"/>
    <w:rsid w:val="007B08EE"/>
    <w:rsid w:val="007B0A04"/>
    <w:rsid w:val="007B1537"/>
    <w:rsid w:val="007B16D0"/>
    <w:rsid w:val="007B25FB"/>
    <w:rsid w:val="007B31B7"/>
    <w:rsid w:val="007B41B3"/>
    <w:rsid w:val="007B4B6E"/>
    <w:rsid w:val="007B5302"/>
    <w:rsid w:val="007B5A82"/>
    <w:rsid w:val="007C0947"/>
    <w:rsid w:val="007C0DF1"/>
    <w:rsid w:val="007C237E"/>
    <w:rsid w:val="007C2CAF"/>
    <w:rsid w:val="007C2CD5"/>
    <w:rsid w:val="007C343C"/>
    <w:rsid w:val="007C419A"/>
    <w:rsid w:val="007C4DF0"/>
    <w:rsid w:val="007C5561"/>
    <w:rsid w:val="007C5E67"/>
    <w:rsid w:val="007C62AF"/>
    <w:rsid w:val="007C7C70"/>
    <w:rsid w:val="007D07F2"/>
    <w:rsid w:val="007D0F87"/>
    <w:rsid w:val="007D169D"/>
    <w:rsid w:val="007D18DE"/>
    <w:rsid w:val="007D26F0"/>
    <w:rsid w:val="007D2CEF"/>
    <w:rsid w:val="007D3535"/>
    <w:rsid w:val="007D37CE"/>
    <w:rsid w:val="007D4A92"/>
    <w:rsid w:val="007D51FF"/>
    <w:rsid w:val="007D57DF"/>
    <w:rsid w:val="007D60A9"/>
    <w:rsid w:val="007D6C7B"/>
    <w:rsid w:val="007D770F"/>
    <w:rsid w:val="007E01A2"/>
    <w:rsid w:val="007E1B2E"/>
    <w:rsid w:val="007E2204"/>
    <w:rsid w:val="007E2351"/>
    <w:rsid w:val="007E256E"/>
    <w:rsid w:val="007E32FA"/>
    <w:rsid w:val="007E3531"/>
    <w:rsid w:val="007E417B"/>
    <w:rsid w:val="007E46A5"/>
    <w:rsid w:val="007E4972"/>
    <w:rsid w:val="007E505B"/>
    <w:rsid w:val="007E5596"/>
    <w:rsid w:val="007E7EA0"/>
    <w:rsid w:val="007E7EAD"/>
    <w:rsid w:val="007F01E6"/>
    <w:rsid w:val="007F2117"/>
    <w:rsid w:val="007F307C"/>
    <w:rsid w:val="007F3F46"/>
    <w:rsid w:val="007F4633"/>
    <w:rsid w:val="007F46B6"/>
    <w:rsid w:val="007F5A8A"/>
    <w:rsid w:val="007F7788"/>
    <w:rsid w:val="00800254"/>
    <w:rsid w:val="00800D7A"/>
    <w:rsid w:val="00801505"/>
    <w:rsid w:val="00801701"/>
    <w:rsid w:val="00801816"/>
    <w:rsid w:val="00801ECD"/>
    <w:rsid w:val="0080216C"/>
    <w:rsid w:val="008025DE"/>
    <w:rsid w:val="00802BE7"/>
    <w:rsid w:val="00802D37"/>
    <w:rsid w:val="008034F6"/>
    <w:rsid w:val="00803737"/>
    <w:rsid w:val="00803E79"/>
    <w:rsid w:val="00805191"/>
    <w:rsid w:val="008053AE"/>
    <w:rsid w:val="0080573B"/>
    <w:rsid w:val="0080644D"/>
    <w:rsid w:val="00806AE1"/>
    <w:rsid w:val="0080730B"/>
    <w:rsid w:val="00810A73"/>
    <w:rsid w:val="008117DE"/>
    <w:rsid w:val="00811F46"/>
    <w:rsid w:val="0081236D"/>
    <w:rsid w:val="008148FD"/>
    <w:rsid w:val="00814FF6"/>
    <w:rsid w:val="008156B5"/>
    <w:rsid w:val="00815837"/>
    <w:rsid w:val="0081596C"/>
    <w:rsid w:val="00815A2A"/>
    <w:rsid w:val="00816DAD"/>
    <w:rsid w:val="00817054"/>
    <w:rsid w:val="0081752A"/>
    <w:rsid w:val="00817562"/>
    <w:rsid w:val="008211DF"/>
    <w:rsid w:val="00821B99"/>
    <w:rsid w:val="0082207A"/>
    <w:rsid w:val="008227FF"/>
    <w:rsid w:val="00822815"/>
    <w:rsid w:val="00823050"/>
    <w:rsid w:val="00823393"/>
    <w:rsid w:val="00824B66"/>
    <w:rsid w:val="0082576D"/>
    <w:rsid w:val="00825916"/>
    <w:rsid w:val="00825E9E"/>
    <w:rsid w:val="00825EFC"/>
    <w:rsid w:val="0082635F"/>
    <w:rsid w:val="00826ADC"/>
    <w:rsid w:val="0082747D"/>
    <w:rsid w:val="00830705"/>
    <w:rsid w:val="008307A1"/>
    <w:rsid w:val="00830E85"/>
    <w:rsid w:val="00831696"/>
    <w:rsid w:val="00831FD1"/>
    <w:rsid w:val="00832B55"/>
    <w:rsid w:val="00832EBE"/>
    <w:rsid w:val="0083324A"/>
    <w:rsid w:val="00834321"/>
    <w:rsid w:val="0083435A"/>
    <w:rsid w:val="00835CFD"/>
    <w:rsid w:val="00836107"/>
    <w:rsid w:val="00836160"/>
    <w:rsid w:val="00836567"/>
    <w:rsid w:val="00836E9D"/>
    <w:rsid w:val="00837308"/>
    <w:rsid w:val="00837C49"/>
    <w:rsid w:val="0084083F"/>
    <w:rsid w:val="00841551"/>
    <w:rsid w:val="00841591"/>
    <w:rsid w:val="0084221E"/>
    <w:rsid w:val="00842412"/>
    <w:rsid w:val="008426C6"/>
    <w:rsid w:val="0084270B"/>
    <w:rsid w:val="00842D78"/>
    <w:rsid w:val="008433FF"/>
    <w:rsid w:val="00843A99"/>
    <w:rsid w:val="00845ECF"/>
    <w:rsid w:val="00846E74"/>
    <w:rsid w:val="0084759D"/>
    <w:rsid w:val="0084799E"/>
    <w:rsid w:val="00850428"/>
    <w:rsid w:val="00850826"/>
    <w:rsid w:val="00850B1D"/>
    <w:rsid w:val="00850BCB"/>
    <w:rsid w:val="008515A3"/>
    <w:rsid w:val="008516F1"/>
    <w:rsid w:val="00852232"/>
    <w:rsid w:val="008524A5"/>
    <w:rsid w:val="00852A8F"/>
    <w:rsid w:val="00852B90"/>
    <w:rsid w:val="00852C1B"/>
    <w:rsid w:val="008531C1"/>
    <w:rsid w:val="008532FC"/>
    <w:rsid w:val="0085379E"/>
    <w:rsid w:val="00853BF9"/>
    <w:rsid w:val="008543EC"/>
    <w:rsid w:val="00854BAE"/>
    <w:rsid w:val="00854C4F"/>
    <w:rsid w:val="008561D5"/>
    <w:rsid w:val="008566FD"/>
    <w:rsid w:val="00856C23"/>
    <w:rsid w:val="00856DCE"/>
    <w:rsid w:val="00856E55"/>
    <w:rsid w:val="0085729B"/>
    <w:rsid w:val="008572E5"/>
    <w:rsid w:val="00857F28"/>
    <w:rsid w:val="00862701"/>
    <w:rsid w:val="00863118"/>
    <w:rsid w:val="008638D6"/>
    <w:rsid w:val="00864291"/>
    <w:rsid w:val="008642E6"/>
    <w:rsid w:val="0086499F"/>
    <w:rsid w:val="00864F65"/>
    <w:rsid w:val="00865B0E"/>
    <w:rsid w:val="00865D2C"/>
    <w:rsid w:val="00865D88"/>
    <w:rsid w:val="0086649E"/>
    <w:rsid w:val="00866AD5"/>
    <w:rsid w:val="00867210"/>
    <w:rsid w:val="008674C2"/>
    <w:rsid w:val="008676AD"/>
    <w:rsid w:val="00867CD8"/>
    <w:rsid w:val="00867E5B"/>
    <w:rsid w:val="00867E62"/>
    <w:rsid w:val="00867E71"/>
    <w:rsid w:val="008708C2"/>
    <w:rsid w:val="00871251"/>
    <w:rsid w:val="00872425"/>
    <w:rsid w:val="00872C3B"/>
    <w:rsid w:val="00873665"/>
    <w:rsid w:val="0087376A"/>
    <w:rsid w:val="00875626"/>
    <w:rsid w:val="0087562F"/>
    <w:rsid w:val="00876549"/>
    <w:rsid w:val="00877315"/>
    <w:rsid w:val="0088084E"/>
    <w:rsid w:val="008809E1"/>
    <w:rsid w:val="00881EC2"/>
    <w:rsid w:val="00882A6F"/>
    <w:rsid w:val="00883252"/>
    <w:rsid w:val="00883303"/>
    <w:rsid w:val="008835F8"/>
    <w:rsid w:val="0088370B"/>
    <w:rsid w:val="00883E24"/>
    <w:rsid w:val="00884669"/>
    <w:rsid w:val="00884936"/>
    <w:rsid w:val="00884B17"/>
    <w:rsid w:val="00884D30"/>
    <w:rsid w:val="00885807"/>
    <w:rsid w:val="00886345"/>
    <w:rsid w:val="00886B35"/>
    <w:rsid w:val="00890377"/>
    <w:rsid w:val="00891200"/>
    <w:rsid w:val="008914E8"/>
    <w:rsid w:val="00891996"/>
    <w:rsid w:val="0089261D"/>
    <w:rsid w:val="00892631"/>
    <w:rsid w:val="00892D93"/>
    <w:rsid w:val="0089314C"/>
    <w:rsid w:val="00893D53"/>
    <w:rsid w:val="00893F28"/>
    <w:rsid w:val="008951C3"/>
    <w:rsid w:val="00895897"/>
    <w:rsid w:val="00896040"/>
    <w:rsid w:val="0089726F"/>
    <w:rsid w:val="00897D9B"/>
    <w:rsid w:val="008A07B0"/>
    <w:rsid w:val="008A11D3"/>
    <w:rsid w:val="008A2607"/>
    <w:rsid w:val="008A2689"/>
    <w:rsid w:val="008A2864"/>
    <w:rsid w:val="008A2EF2"/>
    <w:rsid w:val="008A34E8"/>
    <w:rsid w:val="008A38A7"/>
    <w:rsid w:val="008A3BF7"/>
    <w:rsid w:val="008A470C"/>
    <w:rsid w:val="008A497E"/>
    <w:rsid w:val="008A4A05"/>
    <w:rsid w:val="008A4D84"/>
    <w:rsid w:val="008A5D01"/>
    <w:rsid w:val="008A6AD9"/>
    <w:rsid w:val="008A7B4F"/>
    <w:rsid w:val="008B0582"/>
    <w:rsid w:val="008B06CA"/>
    <w:rsid w:val="008B0765"/>
    <w:rsid w:val="008B0B18"/>
    <w:rsid w:val="008B100F"/>
    <w:rsid w:val="008B1779"/>
    <w:rsid w:val="008B1ED1"/>
    <w:rsid w:val="008B20F9"/>
    <w:rsid w:val="008B23DA"/>
    <w:rsid w:val="008B386E"/>
    <w:rsid w:val="008B3ABA"/>
    <w:rsid w:val="008B4D73"/>
    <w:rsid w:val="008B5690"/>
    <w:rsid w:val="008B580B"/>
    <w:rsid w:val="008B5CFA"/>
    <w:rsid w:val="008B5FA1"/>
    <w:rsid w:val="008B66C5"/>
    <w:rsid w:val="008B71F5"/>
    <w:rsid w:val="008B737B"/>
    <w:rsid w:val="008B7D40"/>
    <w:rsid w:val="008C099C"/>
    <w:rsid w:val="008C14BE"/>
    <w:rsid w:val="008C1643"/>
    <w:rsid w:val="008C1675"/>
    <w:rsid w:val="008C1AD0"/>
    <w:rsid w:val="008C2911"/>
    <w:rsid w:val="008C4019"/>
    <w:rsid w:val="008C5459"/>
    <w:rsid w:val="008C55C4"/>
    <w:rsid w:val="008C63ED"/>
    <w:rsid w:val="008C736A"/>
    <w:rsid w:val="008C76B0"/>
    <w:rsid w:val="008C79C8"/>
    <w:rsid w:val="008D05C4"/>
    <w:rsid w:val="008D0C38"/>
    <w:rsid w:val="008D0E2E"/>
    <w:rsid w:val="008D0F0E"/>
    <w:rsid w:val="008D1BB3"/>
    <w:rsid w:val="008D1C4A"/>
    <w:rsid w:val="008D2625"/>
    <w:rsid w:val="008D28BD"/>
    <w:rsid w:val="008D31B6"/>
    <w:rsid w:val="008D32A2"/>
    <w:rsid w:val="008D41C2"/>
    <w:rsid w:val="008D453A"/>
    <w:rsid w:val="008D51C8"/>
    <w:rsid w:val="008D547E"/>
    <w:rsid w:val="008D5527"/>
    <w:rsid w:val="008D608C"/>
    <w:rsid w:val="008D657F"/>
    <w:rsid w:val="008D664B"/>
    <w:rsid w:val="008D7458"/>
    <w:rsid w:val="008D7A5B"/>
    <w:rsid w:val="008D7C48"/>
    <w:rsid w:val="008E06D0"/>
    <w:rsid w:val="008E2A78"/>
    <w:rsid w:val="008E3093"/>
    <w:rsid w:val="008E3985"/>
    <w:rsid w:val="008E3BBE"/>
    <w:rsid w:val="008E436D"/>
    <w:rsid w:val="008E5A1F"/>
    <w:rsid w:val="008E6BC5"/>
    <w:rsid w:val="008E6DB2"/>
    <w:rsid w:val="008E78EC"/>
    <w:rsid w:val="008E7929"/>
    <w:rsid w:val="008F085B"/>
    <w:rsid w:val="008F103E"/>
    <w:rsid w:val="008F1679"/>
    <w:rsid w:val="008F18AF"/>
    <w:rsid w:val="008F1D4B"/>
    <w:rsid w:val="008F1FF0"/>
    <w:rsid w:val="008F28C4"/>
    <w:rsid w:val="008F29DB"/>
    <w:rsid w:val="008F3638"/>
    <w:rsid w:val="008F4B68"/>
    <w:rsid w:val="008F4E35"/>
    <w:rsid w:val="008F6485"/>
    <w:rsid w:val="008F65C4"/>
    <w:rsid w:val="008F6634"/>
    <w:rsid w:val="008F6A2C"/>
    <w:rsid w:val="008F6F47"/>
    <w:rsid w:val="008F6FDD"/>
    <w:rsid w:val="008F787C"/>
    <w:rsid w:val="0090029D"/>
    <w:rsid w:val="009007D8"/>
    <w:rsid w:val="009012C5"/>
    <w:rsid w:val="0090133E"/>
    <w:rsid w:val="0090195F"/>
    <w:rsid w:val="00901AA3"/>
    <w:rsid w:val="009025D7"/>
    <w:rsid w:val="00902707"/>
    <w:rsid w:val="009028CC"/>
    <w:rsid w:val="00902DEC"/>
    <w:rsid w:val="0090384B"/>
    <w:rsid w:val="00903B78"/>
    <w:rsid w:val="00903DDB"/>
    <w:rsid w:val="00906CB6"/>
    <w:rsid w:val="00906DEC"/>
    <w:rsid w:val="00907E11"/>
    <w:rsid w:val="00910A41"/>
    <w:rsid w:val="00911BED"/>
    <w:rsid w:val="00912811"/>
    <w:rsid w:val="00912D62"/>
    <w:rsid w:val="00912E7A"/>
    <w:rsid w:val="00913B0A"/>
    <w:rsid w:val="00913F4E"/>
    <w:rsid w:val="00914443"/>
    <w:rsid w:val="009151D8"/>
    <w:rsid w:val="009164FC"/>
    <w:rsid w:val="00916AAF"/>
    <w:rsid w:val="00916E27"/>
    <w:rsid w:val="00917B2A"/>
    <w:rsid w:val="00917F9B"/>
    <w:rsid w:val="0092039D"/>
    <w:rsid w:val="00920C00"/>
    <w:rsid w:val="0092128F"/>
    <w:rsid w:val="00921C42"/>
    <w:rsid w:val="00921C86"/>
    <w:rsid w:val="0092223E"/>
    <w:rsid w:val="00922330"/>
    <w:rsid w:val="0092373F"/>
    <w:rsid w:val="00924058"/>
    <w:rsid w:val="009240A6"/>
    <w:rsid w:val="009249D2"/>
    <w:rsid w:val="00924D5D"/>
    <w:rsid w:val="0092500A"/>
    <w:rsid w:val="0092502E"/>
    <w:rsid w:val="00925B86"/>
    <w:rsid w:val="00925F2E"/>
    <w:rsid w:val="00926B53"/>
    <w:rsid w:val="00926C8A"/>
    <w:rsid w:val="009273DA"/>
    <w:rsid w:val="00927459"/>
    <w:rsid w:val="00927D6A"/>
    <w:rsid w:val="00930387"/>
    <w:rsid w:val="00930DE6"/>
    <w:rsid w:val="00932422"/>
    <w:rsid w:val="00932B84"/>
    <w:rsid w:val="009334CA"/>
    <w:rsid w:val="0093384E"/>
    <w:rsid w:val="00933F60"/>
    <w:rsid w:val="009347D5"/>
    <w:rsid w:val="0093489E"/>
    <w:rsid w:val="00934DF6"/>
    <w:rsid w:val="00935D49"/>
    <w:rsid w:val="00936680"/>
    <w:rsid w:val="00936689"/>
    <w:rsid w:val="009368A2"/>
    <w:rsid w:val="00937CB1"/>
    <w:rsid w:val="00937CF9"/>
    <w:rsid w:val="00937E08"/>
    <w:rsid w:val="009400F9"/>
    <w:rsid w:val="00940227"/>
    <w:rsid w:val="00941771"/>
    <w:rsid w:val="00941F11"/>
    <w:rsid w:val="00942175"/>
    <w:rsid w:val="009427DA"/>
    <w:rsid w:val="009428A5"/>
    <w:rsid w:val="009429A8"/>
    <w:rsid w:val="00944031"/>
    <w:rsid w:val="009443BA"/>
    <w:rsid w:val="00944B87"/>
    <w:rsid w:val="00944CE0"/>
    <w:rsid w:val="009450CF"/>
    <w:rsid w:val="00945B9A"/>
    <w:rsid w:val="009464A2"/>
    <w:rsid w:val="00946DA2"/>
    <w:rsid w:val="00947876"/>
    <w:rsid w:val="0095135D"/>
    <w:rsid w:val="00952CED"/>
    <w:rsid w:val="00952ED6"/>
    <w:rsid w:val="009543C6"/>
    <w:rsid w:val="00954500"/>
    <w:rsid w:val="0095467F"/>
    <w:rsid w:val="00954CCD"/>
    <w:rsid w:val="00954DFE"/>
    <w:rsid w:val="009554D9"/>
    <w:rsid w:val="009558DE"/>
    <w:rsid w:val="00955AA1"/>
    <w:rsid w:val="00956913"/>
    <w:rsid w:val="00956DE1"/>
    <w:rsid w:val="00956F98"/>
    <w:rsid w:val="00957C81"/>
    <w:rsid w:val="009604AB"/>
    <w:rsid w:val="00960D3A"/>
    <w:rsid w:val="00961FB7"/>
    <w:rsid w:val="009636FD"/>
    <w:rsid w:val="009637D5"/>
    <w:rsid w:val="00963FF4"/>
    <w:rsid w:val="0096455C"/>
    <w:rsid w:val="00965027"/>
    <w:rsid w:val="00965CB2"/>
    <w:rsid w:val="00966BCA"/>
    <w:rsid w:val="00967332"/>
    <w:rsid w:val="0097057D"/>
    <w:rsid w:val="00970B9B"/>
    <w:rsid w:val="0097160D"/>
    <w:rsid w:val="00972839"/>
    <w:rsid w:val="00973251"/>
    <w:rsid w:val="00973A71"/>
    <w:rsid w:val="00974591"/>
    <w:rsid w:val="00974664"/>
    <w:rsid w:val="00974AF9"/>
    <w:rsid w:val="00976E00"/>
    <w:rsid w:val="00977167"/>
    <w:rsid w:val="0097765A"/>
    <w:rsid w:val="0098072E"/>
    <w:rsid w:val="00982330"/>
    <w:rsid w:val="00986A32"/>
    <w:rsid w:val="00987976"/>
    <w:rsid w:val="009918C7"/>
    <w:rsid w:val="00991E54"/>
    <w:rsid w:val="009924D6"/>
    <w:rsid w:val="00992BFE"/>
    <w:rsid w:val="009932B7"/>
    <w:rsid w:val="00993C41"/>
    <w:rsid w:val="00994B53"/>
    <w:rsid w:val="0099609E"/>
    <w:rsid w:val="00996128"/>
    <w:rsid w:val="0099637A"/>
    <w:rsid w:val="009966DD"/>
    <w:rsid w:val="00996DDF"/>
    <w:rsid w:val="00997166"/>
    <w:rsid w:val="0099719F"/>
    <w:rsid w:val="009974BF"/>
    <w:rsid w:val="0099761E"/>
    <w:rsid w:val="009979C7"/>
    <w:rsid w:val="00997EDB"/>
    <w:rsid w:val="009A0ECF"/>
    <w:rsid w:val="009A1853"/>
    <w:rsid w:val="009A2066"/>
    <w:rsid w:val="009A3750"/>
    <w:rsid w:val="009A47DB"/>
    <w:rsid w:val="009A4F62"/>
    <w:rsid w:val="009A6354"/>
    <w:rsid w:val="009A741C"/>
    <w:rsid w:val="009A761C"/>
    <w:rsid w:val="009A7AC5"/>
    <w:rsid w:val="009A7D26"/>
    <w:rsid w:val="009A7DDE"/>
    <w:rsid w:val="009B04A1"/>
    <w:rsid w:val="009B0639"/>
    <w:rsid w:val="009B0767"/>
    <w:rsid w:val="009B07CF"/>
    <w:rsid w:val="009B0814"/>
    <w:rsid w:val="009B0CD7"/>
    <w:rsid w:val="009B1C0C"/>
    <w:rsid w:val="009B271F"/>
    <w:rsid w:val="009B2946"/>
    <w:rsid w:val="009B2DC2"/>
    <w:rsid w:val="009B2E64"/>
    <w:rsid w:val="009B3A7B"/>
    <w:rsid w:val="009B3DBA"/>
    <w:rsid w:val="009B3E76"/>
    <w:rsid w:val="009B43BD"/>
    <w:rsid w:val="009B4C0F"/>
    <w:rsid w:val="009B516D"/>
    <w:rsid w:val="009B5B78"/>
    <w:rsid w:val="009B78E3"/>
    <w:rsid w:val="009B79FF"/>
    <w:rsid w:val="009C0E38"/>
    <w:rsid w:val="009C14F2"/>
    <w:rsid w:val="009C1E93"/>
    <w:rsid w:val="009C226B"/>
    <w:rsid w:val="009C3580"/>
    <w:rsid w:val="009C3587"/>
    <w:rsid w:val="009C36B4"/>
    <w:rsid w:val="009C4A54"/>
    <w:rsid w:val="009C50E5"/>
    <w:rsid w:val="009C55C0"/>
    <w:rsid w:val="009C5EDF"/>
    <w:rsid w:val="009C6269"/>
    <w:rsid w:val="009C6329"/>
    <w:rsid w:val="009C736E"/>
    <w:rsid w:val="009D1118"/>
    <w:rsid w:val="009D1393"/>
    <w:rsid w:val="009D18B9"/>
    <w:rsid w:val="009D216A"/>
    <w:rsid w:val="009D2389"/>
    <w:rsid w:val="009D23F3"/>
    <w:rsid w:val="009D2F97"/>
    <w:rsid w:val="009D33BB"/>
    <w:rsid w:val="009D33C5"/>
    <w:rsid w:val="009D34A8"/>
    <w:rsid w:val="009D42F0"/>
    <w:rsid w:val="009D4E6E"/>
    <w:rsid w:val="009D5597"/>
    <w:rsid w:val="009D5EA0"/>
    <w:rsid w:val="009D5F5F"/>
    <w:rsid w:val="009D64EE"/>
    <w:rsid w:val="009D65AA"/>
    <w:rsid w:val="009D6DD1"/>
    <w:rsid w:val="009D7210"/>
    <w:rsid w:val="009D73B9"/>
    <w:rsid w:val="009D7BC4"/>
    <w:rsid w:val="009E12BA"/>
    <w:rsid w:val="009E1900"/>
    <w:rsid w:val="009E1C56"/>
    <w:rsid w:val="009E1EF3"/>
    <w:rsid w:val="009E2073"/>
    <w:rsid w:val="009E20E1"/>
    <w:rsid w:val="009E2D2C"/>
    <w:rsid w:val="009E36F3"/>
    <w:rsid w:val="009E3B93"/>
    <w:rsid w:val="009E3F07"/>
    <w:rsid w:val="009E5741"/>
    <w:rsid w:val="009E5816"/>
    <w:rsid w:val="009E6448"/>
    <w:rsid w:val="009E6585"/>
    <w:rsid w:val="009E6912"/>
    <w:rsid w:val="009E6B5A"/>
    <w:rsid w:val="009E74FD"/>
    <w:rsid w:val="009F05F2"/>
    <w:rsid w:val="009F1A4F"/>
    <w:rsid w:val="009F1B4B"/>
    <w:rsid w:val="009F1E29"/>
    <w:rsid w:val="009F2182"/>
    <w:rsid w:val="009F2A25"/>
    <w:rsid w:val="009F3976"/>
    <w:rsid w:val="009F4FCA"/>
    <w:rsid w:val="009F6B77"/>
    <w:rsid w:val="009F6D7B"/>
    <w:rsid w:val="009F71BA"/>
    <w:rsid w:val="009F7DC0"/>
    <w:rsid w:val="00A00953"/>
    <w:rsid w:val="00A00DFB"/>
    <w:rsid w:val="00A00EAA"/>
    <w:rsid w:val="00A00F68"/>
    <w:rsid w:val="00A00FFA"/>
    <w:rsid w:val="00A0170D"/>
    <w:rsid w:val="00A01DB1"/>
    <w:rsid w:val="00A026ED"/>
    <w:rsid w:val="00A02797"/>
    <w:rsid w:val="00A03559"/>
    <w:rsid w:val="00A0391E"/>
    <w:rsid w:val="00A03F70"/>
    <w:rsid w:val="00A050DB"/>
    <w:rsid w:val="00A058F7"/>
    <w:rsid w:val="00A05E20"/>
    <w:rsid w:val="00A063E7"/>
    <w:rsid w:val="00A06CBD"/>
    <w:rsid w:val="00A07416"/>
    <w:rsid w:val="00A075BE"/>
    <w:rsid w:val="00A076F5"/>
    <w:rsid w:val="00A07925"/>
    <w:rsid w:val="00A07A54"/>
    <w:rsid w:val="00A07D82"/>
    <w:rsid w:val="00A114E0"/>
    <w:rsid w:val="00A11C87"/>
    <w:rsid w:val="00A13559"/>
    <w:rsid w:val="00A13EE0"/>
    <w:rsid w:val="00A14702"/>
    <w:rsid w:val="00A14BCC"/>
    <w:rsid w:val="00A15002"/>
    <w:rsid w:val="00A159B2"/>
    <w:rsid w:val="00A16419"/>
    <w:rsid w:val="00A16C25"/>
    <w:rsid w:val="00A16CE1"/>
    <w:rsid w:val="00A16E8F"/>
    <w:rsid w:val="00A17817"/>
    <w:rsid w:val="00A17929"/>
    <w:rsid w:val="00A20DEC"/>
    <w:rsid w:val="00A21E71"/>
    <w:rsid w:val="00A22D6E"/>
    <w:rsid w:val="00A23DCA"/>
    <w:rsid w:val="00A23F50"/>
    <w:rsid w:val="00A2404A"/>
    <w:rsid w:val="00A25230"/>
    <w:rsid w:val="00A25712"/>
    <w:rsid w:val="00A25911"/>
    <w:rsid w:val="00A272DA"/>
    <w:rsid w:val="00A27FB3"/>
    <w:rsid w:val="00A308FA"/>
    <w:rsid w:val="00A336CD"/>
    <w:rsid w:val="00A33865"/>
    <w:rsid w:val="00A33EA3"/>
    <w:rsid w:val="00A34C28"/>
    <w:rsid w:val="00A351CC"/>
    <w:rsid w:val="00A359C4"/>
    <w:rsid w:val="00A35FDF"/>
    <w:rsid w:val="00A36130"/>
    <w:rsid w:val="00A365EC"/>
    <w:rsid w:val="00A36E3A"/>
    <w:rsid w:val="00A379A4"/>
    <w:rsid w:val="00A4095F"/>
    <w:rsid w:val="00A422FE"/>
    <w:rsid w:val="00A4372E"/>
    <w:rsid w:val="00A44BAC"/>
    <w:rsid w:val="00A45F54"/>
    <w:rsid w:val="00A4608D"/>
    <w:rsid w:val="00A4615A"/>
    <w:rsid w:val="00A4657D"/>
    <w:rsid w:val="00A46BF3"/>
    <w:rsid w:val="00A47384"/>
    <w:rsid w:val="00A4772B"/>
    <w:rsid w:val="00A5036A"/>
    <w:rsid w:val="00A5140F"/>
    <w:rsid w:val="00A52900"/>
    <w:rsid w:val="00A52E1F"/>
    <w:rsid w:val="00A52FFB"/>
    <w:rsid w:val="00A53827"/>
    <w:rsid w:val="00A539CD"/>
    <w:rsid w:val="00A541DF"/>
    <w:rsid w:val="00A5475D"/>
    <w:rsid w:val="00A54B10"/>
    <w:rsid w:val="00A555EE"/>
    <w:rsid w:val="00A557E8"/>
    <w:rsid w:val="00A55B26"/>
    <w:rsid w:val="00A55F49"/>
    <w:rsid w:val="00A56047"/>
    <w:rsid w:val="00A5679D"/>
    <w:rsid w:val="00A60686"/>
    <w:rsid w:val="00A60FE1"/>
    <w:rsid w:val="00A61517"/>
    <w:rsid w:val="00A61767"/>
    <w:rsid w:val="00A61AD8"/>
    <w:rsid w:val="00A62315"/>
    <w:rsid w:val="00A62CBC"/>
    <w:rsid w:val="00A63D12"/>
    <w:rsid w:val="00A6434E"/>
    <w:rsid w:val="00A64553"/>
    <w:rsid w:val="00A647E1"/>
    <w:rsid w:val="00A64D5B"/>
    <w:rsid w:val="00A65077"/>
    <w:rsid w:val="00A65078"/>
    <w:rsid w:val="00A65A3F"/>
    <w:rsid w:val="00A65C81"/>
    <w:rsid w:val="00A660E3"/>
    <w:rsid w:val="00A66F0C"/>
    <w:rsid w:val="00A671BE"/>
    <w:rsid w:val="00A678CE"/>
    <w:rsid w:val="00A71C1A"/>
    <w:rsid w:val="00A720B7"/>
    <w:rsid w:val="00A72338"/>
    <w:rsid w:val="00A729CD"/>
    <w:rsid w:val="00A72A1D"/>
    <w:rsid w:val="00A736CE"/>
    <w:rsid w:val="00A73A37"/>
    <w:rsid w:val="00A73B73"/>
    <w:rsid w:val="00A73E5E"/>
    <w:rsid w:val="00A73FDF"/>
    <w:rsid w:val="00A74299"/>
    <w:rsid w:val="00A758E9"/>
    <w:rsid w:val="00A76BDB"/>
    <w:rsid w:val="00A80B32"/>
    <w:rsid w:val="00A817E9"/>
    <w:rsid w:val="00A81B48"/>
    <w:rsid w:val="00A820C5"/>
    <w:rsid w:val="00A823B9"/>
    <w:rsid w:val="00A82928"/>
    <w:rsid w:val="00A82C4E"/>
    <w:rsid w:val="00A84CD2"/>
    <w:rsid w:val="00A854FE"/>
    <w:rsid w:val="00A86474"/>
    <w:rsid w:val="00A867E7"/>
    <w:rsid w:val="00A86949"/>
    <w:rsid w:val="00A873CF"/>
    <w:rsid w:val="00A87BA0"/>
    <w:rsid w:val="00A905E0"/>
    <w:rsid w:val="00A908CD"/>
    <w:rsid w:val="00A91D76"/>
    <w:rsid w:val="00A92163"/>
    <w:rsid w:val="00A9232D"/>
    <w:rsid w:val="00A92579"/>
    <w:rsid w:val="00A927A9"/>
    <w:rsid w:val="00A92C64"/>
    <w:rsid w:val="00A9310A"/>
    <w:rsid w:val="00A93F8B"/>
    <w:rsid w:val="00A94345"/>
    <w:rsid w:val="00A94D85"/>
    <w:rsid w:val="00A9532D"/>
    <w:rsid w:val="00A95ADF"/>
    <w:rsid w:val="00A96471"/>
    <w:rsid w:val="00A96A69"/>
    <w:rsid w:val="00A97132"/>
    <w:rsid w:val="00A97870"/>
    <w:rsid w:val="00AA00F6"/>
    <w:rsid w:val="00AA08E3"/>
    <w:rsid w:val="00AA1188"/>
    <w:rsid w:val="00AA27CC"/>
    <w:rsid w:val="00AA3DD8"/>
    <w:rsid w:val="00AA4235"/>
    <w:rsid w:val="00AA48A3"/>
    <w:rsid w:val="00AA4A3A"/>
    <w:rsid w:val="00AA5A74"/>
    <w:rsid w:val="00AA7366"/>
    <w:rsid w:val="00AA7EF8"/>
    <w:rsid w:val="00AB0145"/>
    <w:rsid w:val="00AB0D05"/>
    <w:rsid w:val="00AB11EE"/>
    <w:rsid w:val="00AB2429"/>
    <w:rsid w:val="00AB247C"/>
    <w:rsid w:val="00AB2815"/>
    <w:rsid w:val="00AB2834"/>
    <w:rsid w:val="00AB31CB"/>
    <w:rsid w:val="00AB35F2"/>
    <w:rsid w:val="00AB3BC3"/>
    <w:rsid w:val="00AB47BC"/>
    <w:rsid w:val="00AB4AD6"/>
    <w:rsid w:val="00AB4F59"/>
    <w:rsid w:val="00AB5153"/>
    <w:rsid w:val="00AB5F0A"/>
    <w:rsid w:val="00AB632F"/>
    <w:rsid w:val="00AB6ADD"/>
    <w:rsid w:val="00AB71DC"/>
    <w:rsid w:val="00AB7EC2"/>
    <w:rsid w:val="00AC01A5"/>
    <w:rsid w:val="00AC0204"/>
    <w:rsid w:val="00AC06DA"/>
    <w:rsid w:val="00AC09CB"/>
    <w:rsid w:val="00AC1B87"/>
    <w:rsid w:val="00AC252C"/>
    <w:rsid w:val="00AC34AA"/>
    <w:rsid w:val="00AC3DC4"/>
    <w:rsid w:val="00AC4D3E"/>
    <w:rsid w:val="00AC519E"/>
    <w:rsid w:val="00AC5D4F"/>
    <w:rsid w:val="00AC5E0A"/>
    <w:rsid w:val="00AC644B"/>
    <w:rsid w:val="00AC719C"/>
    <w:rsid w:val="00AC74F6"/>
    <w:rsid w:val="00AC7F41"/>
    <w:rsid w:val="00AD0263"/>
    <w:rsid w:val="00AD119B"/>
    <w:rsid w:val="00AD22C6"/>
    <w:rsid w:val="00AD2420"/>
    <w:rsid w:val="00AD25F2"/>
    <w:rsid w:val="00AD27C1"/>
    <w:rsid w:val="00AD2B58"/>
    <w:rsid w:val="00AD3A41"/>
    <w:rsid w:val="00AD3F1E"/>
    <w:rsid w:val="00AD4D6D"/>
    <w:rsid w:val="00AD53F8"/>
    <w:rsid w:val="00AD5D29"/>
    <w:rsid w:val="00AD6B81"/>
    <w:rsid w:val="00AD6E9A"/>
    <w:rsid w:val="00AD6F4F"/>
    <w:rsid w:val="00AE0206"/>
    <w:rsid w:val="00AE04AD"/>
    <w:rsid w:val="00AE1A94"/>
    <w:rsid w:val="00AE214D"/>
    <w:rsid w:val="00AE228C"/>
    <w:rsid w:val="00AE247B"/>
    <w:rsid w:val="00AE319E"/>
    <w:rsid w:val="00AE34D4"/>
    <w:rsid w:val="00AE37A0"/>
    <w:rsid w:val="00AE388D"/>
    <w:rsid w:val="00AE3C6D"/>
    <w:rsid w:val="00AE48D4"/>
    <w:rsid w:val="00AE4A35"/>
    <w:rsid w:val="00AE5B49"/>
    <w:rsid w:val="00AE5CDD"/>
    <w:rsid w:val="00AE5FDA"/>
    <w:rsid w:val="00AE5FF6"/>
    <w:rsid w:val="00AE6074"/>
    <w:rsid w:val="00AE65FD"/>
    <w:rsid w:val="00AE7962"/>
    <w:rsid w:val="00AF0175"/>
    <w:rsid w:val="00AF2285"/>
    <w:rsid w:val="00AF2DF5"/>
    <w:rsid w:val="00AF2FDA"/>
    <w:rsid w:val="00AF437F"/>
    <w:rsid w:val="00AF4C77"/>
    <w:rsid w:val="00AF4E40"/>
    <w:rsid w:val="00AF53B5"/>
    <w:rsid w:val="00AF57AC"/>
    <w:rsid w:val="00AF6396"/>
    <w:rsid w:val="00AF6E46"/>
    <w:rsid w:val="00AF7903"/>
    <w:rsid w:val="00B026CC"/>
    <w:rsid w:val="00B02AD5"/>
    <w:rsid w:val="00B03A25"/>
    <w:rsid w:val="00B03A84"/>
    <w:rsid w:val="00B040E6"/>
    <w:rsid w:val="00B0621A"/>
    <w:rsid w:val="00B076EE"/>
    <w:rsid w:val="00B108D2"/>
    <w:rsid w:val="00B1296F"/>
    <w:rsid w:val="00B13A93"/>
    <w:rsid w:val="00B13FD0"/>
    <w:rsid w:val="00B144BB"/>
    <w:rsid w:val="00B14C84"/>
    <w:rsid w:val="00B15597"/>
    <w:rsid w:val="00B1677C"/>
    <w:rsid w:val="00B179B2"/>
    <w:rsid w:val="00B17CDD"/>
    <w:rsid w:val="00B21935"/>
    <w:rsid w:val="00B21B7A"/>
    <w:rsid w:val="00B23555"/>
    <w:rsid w:val="00B23EDB"/>
    <w:rsid w:val="00B23EE7"/>
    <w:rsid w:val="00B2445B"/>
    <w:rsid w:val="00B2449B"/>
    <w:rsid w:val="00B2451D"/>
    <w:rsid w:val="00B24575"/>
    <w:rsid w:val="00B2464F"/>
    <w:rsid w:val="00B247C9"/>
    <w:rsid w:val="00B24A17"/>
    <w:rsid w:val="00B24F5E"/>
    <w:rsid w:val="00B25525"/>
    <w:rsid w:val="00B26D6E"/>
    <w:rsid w:val="00B305D7"/>
    <w:rsid w:val="00B305F8"/>
    <w:rsid w:val="00B307CA"/>
    <w:rsid w:val="00B30A17"/>
    <w:rsid w:val="00B310E5"/>
    <w:rsid w:val="00B31325"/>
    <w:rsid w:val="00B316EC"/>
    <w:rsid w:val="00B3194A"/>
    <w:rsid w:val="00B337C2"/>
    <w:rsid w:val="00B337D1"/>
    <w:rsid w:val="00B3507D"/>
    <w:rsid w:val="00B356D7"/>
    <w:rsid w:val="00B36304"/>
    <w:rsid w:val="00B363FC"/>
    <w:rsid w:val="00B40A9D"/>
    <w:rsid w:val="00B40B4F"/>
    <w:rsid w:val="00B40E3E"/>
    <w:rsid w:val="00B4139A"/>
    <w:rsid w:val="00B4199E"/>
    <w:rsid w:val="00B41A05"/>
    <w:rsid w:val="00B421FE"/>
    <w:rsid w:val="00B430A2"/>
    <w:rsid w:val="00B434D1"/>
    <w:rsid w:val="00B4379C"/>
    <w:rsid w:val="00B4406A"/>
    <w:rsid w:val="00B4431B"/>
    <w:rsid w:val="00B44EDD"/>
    <w:rsid w:val="00B46CC7"/>
    <w:rsid w:val="00B46F6D"/>
    <w:rsid w:val="00B4733E"/>
    <w:rsid w:val="00B47CC2"/>
    <w:rsid w:val="00B51BD8"/>
    <w:rsid w:val="00B52365"/>
    <w:rsid w:val="00B52A41"/>
    <w:rsid w:val="00B52E36"/>
    <w:rsid w:val="00B52F22"/>
    <w:rsid w:val="00B53301"/>
    <w:rsid w:val="00B5377D"/>
    <w:rsid w:val="00B53CF9"/>
    <w:rsid w:val="00B54BEC"/>
    <w:rsid w:val="00B55143"/>
    <w:rsid w:val="00B5610A"/>
    <w:rsid w:val="00B5616B"/>
    <w:rsid w:val="00B56B40"/>
    <w:rsid w:val="00B57450"/>
    <w:rsid w:val="00B60294"/>
    <w:rsid w:val="00B621AA"/>
    <w:rsid w:val="00B62CD3"/>
    <w:rsid w:val="00B62EC1"/>
    <w:rsid w:val="00B63DDD"/>
    <w:rsid w:val="00B645C4"/>
    <w:rsid w:val="00B6710C"/>
    <w:rsid w:val="00B67CDC"/>
    <w:rsid w:val="00B7004A"/>
    <w:rsid w:val="00B70D61"/>
    <w:rsid w:val="00B712C8"/>
    <w:rsid w:val="00B71B74"/>
    <w:rsid w:val="00B71CEF"/>
    <w:rsid w:val="00B71E0B"/>
    <w:rsid w:val="00B7201C"/>
    <w:rsid w:val="00B72CB8"/>
    <w:rsid w:val="00B733FC"/>
    <w:rsid w:val="00B73D61"/>
    <w:rsid w:val="00B7481D"/>
    <w:rsid w:val="00B74DAA"/>
    <w:rsid w:val="00B7598B"/>
    <w:rsid w:val="00B77266"/>
    <w:rsid w:val="00B77867"/>
    <w:rsid w:val="00B8088E"/>
    <w:rsid w:val="00B80A10"/>
    <w:rsid w:val="00B815AD"/>
    <w:rsid w:val="00B8202E"/>
    <w:rsid w:val="00B82164"/>
    <w:rsid w:val="00B8229B"/>
    <w:rsid w:val="00B82C59"/>
    <w:rsid w:val="00B8327C"/>
    <w:rsid w:val="00B83D7D"/>
    <w:rsid w:val="00B83D81"/>
    <w:rsid w:val="00B8416E"/>
    <w:rsid w:val="00B84D67"/>
    <w:rsid w:val="00B85153"/>
    <w:rsid w:val="00B86B11"/>
    <w:rsid w:val="00B86C0A"/>
    <w:rsid w:val="00B87436"/>
    <w:rsid w:val="00B90AA7"/>
    <w:rsid w:val="00B90C92"/>
    <w:rsid w:val="00B91ACE"/>
    <w:rsid w:val="00B92228"/>
    <w:rsid w:val="00B92A85"/>
    <w:rsid w:val="00B94209"/>
    <w:rsid w:val="00B94D5E"/>
    <w:rsid w:val="00B9523D"/>
    <w:rsid w:val="00B952E9"/>
    <w:rsid w:val="00B95F12"/>
    <w:rsid w:val="00BA17A4"/>
    <w:rsid w:val="00BA1B47"/>
    <w:rsid w:val="00BA20E6"/>
    <w:rsid w:val="00BA299E"/>
    <w:rsid w:val="00BA320E"/>
    <w:rsid w:val="00BA47AC"/>
    <w:rsid w:val="00BA520F"/>
    <w:rsid w:val="00BA6442"/>
    <w:rsid w:val="00BA6B54"/>
    <w:rsid w:val="00BA7352"/>
    <w:rsid w:val="00BA7551"/>
    <w:rsid w:val="00BA7C96"/>
    <w:rsid w:val="00BB048A"/>
    <w:rsid w:val="00BB054D"/>
    <w:rsid w:val="00BB07FB"/>
    <w:rsid w:val="00BB18EA"/>
    <w:rsid w:val="00BB1A2D"/>
    <w:rsid w:val="00BB1E4C"/>
    <w:rsid w:val="00BB2DBF"/>
    <w:rsid w:val="00BB365B"/>
    <w:rsid w:val="00BB3D69"/>
    <w:rsid w:val="00BB3EE5"/>
    <w:rsid w:val="00BB4E72"/>
    <w:rsid w:val="00BB5438"/>
    <w:rsid w:val="00BB779E"/>
    <w:rsid w:val="00BB7B0F"/>
    <w:rsid w:val="00BB7D9A"/>
    <w:rsid w:val="00BC1F1B"/>
    <w:rsid w:val="00BC2415"/>
    <w:rsid w:val="00BC28CB"/>
    <w:rsid w:val="00BC2918"/>
    <w:rsid w:val="00BC295E"/>
    <w:rsid w:val="00BC2EAE"/>
    <w:rsid w:val="00BC2F60"/>
    <w:rsid w:val="00BC411B"/>
    <w:rsid w:val="00BC426E"/>
    <w:rsid w:val="00BC476C"/>
    <w:rsid w:val="00BC512D"/>
    <w:rsid w:val="00BC62CE"/>
    <w:rsid w:val="00BC65DC"/>
    <w:rsid w:val="00BC753F"/>
    <w:rsid w:val="00BC75E9"/>
    <w:rsid w:val="00BC7E2F"/>
    <w:rsid w:val="00BD2E55"/>
    <w:rsid w:val="00BD4654"/>
    <w:rsid w:val="00BD46BF"/>
    <w:rsid w:val="00BD6714"/>
    <w:rsid w:val="00BD6DB1"/>
    <w:rsid w:val="00BD7304"/>
    <w:rsid w:val="00BE02AD"/>
    <w:rsid w:val="00BE070F"/>
    <w:rsid w:val="00BE0822"/>
    <w:rsid w:val="00BE0C72"/>
    <w:rsid w:val="00BE2359"/>
    <w:rsid w:val="00BE24A9"/>
    <w:rsid w:val="00BE24AE"/>
    <w:rsid w:val="00BE2673"/>
    <w:rsid w:val="00BE2C07"/>
    <w:rsid w:val="00BE32E4"/>
    <w:rsid w:val="00BE3482"/>
    <w:rsid w:val="00BE4737"/>
    <w:rsid w:val="00BE61A0"/>
    <w:rsid w:val="00BE64F2"/>
    <w:rsid w:val="00BE6B6C"/>
    <w:rsid w:val="00BE6F2A"/>
    <w:rsid w:val="00BE728C"/>
    <w:rsid w:val="00BE7C0B"/>
    <w:rsid w:val="00BF2A15"/>
    <w:rsid w:val="00BF2C19"/>
    <w:rsid w:val="00BF3926"/>
    <w:rsid w:val="00BF48B0"/>
    <w:rsid w:val="00BF4CAC"/>
    <w:rsid w:val="00BF4D29"/>
    <w:rsid w:val="00BF66C6"/>
    <w:rsid w:val="00BF7C89"/>
    <w:rsid w:val="00C024C5"/>
    <w:rsid w:val="00C026AE"/>
    <w:rsid w:val="00C028FF"/>
    <w:rsid w:val="00C0301D"/>
    <w:rsid w:val="00C03603"/>
    <w:rsid w:val="00C03635"/>
    <w:rsid w:val="00C03EC1"/>
    <w:rsid w:val="00C040B8"/>
    <w:rsid w:val="00C0639D"/>
    <w:rsid w:val="00C06717"/>
    <w:rsid w:val="00C06E01"/>
    <w:rsid w:val="00C074A5"/>
    <w:rsid w:val="00C07566"/>
    <w:rsid w:val="00C07AD6"/>
    <w:rsid w:val="00C07C2E"/>
    <w:rsid w:val="00C10078"/>
    <w:rsid w:val="00C107D7"/>
    <w:rsid w:val="00C10EE1"/>
    <w:rsid w:val="00C11155"/>
    <w:rsid w:val="00C112A0"/>
    <w:rsid w:val="00C11E1C"/>
    <w:rsid w:val="00C11F85"/>
    <w:rsid w:val="00C123CD"/>
    <w:rsid w:val="00C125B3"/>
    <w:rsid w:val="00C1315D"/>
    <w:rsid w:val="00C1373F"/>
    <w:rsid w:val="00C1434D"/>
    <w:rsid w:val="00C1465F"/>
    <w:rsid w:val="00C1549B"/>
    <w:rsid w:val="00C16831"/>
    <w:rsid w:val="00C16C1A"/>
    <w:rsid w:val="00C172A0"/>
    <w:rsid w:val="00C174C0"/>
    <w:rsid w:val="00C177E0"/>
    <w:rsid w:val="00C17B3D"/>
    <w:rsid w:val="00C17CD0"/>
    <w:rsid w:val="00C20351"/>
    <w:rsid w:val="00C20611"/>
    <w:rsid w:val="00C2124B"/>
    <w:rsid w:val="00C221A0"/>
    <w:rsid w:val="00C223D0"/>
    <w:rsid w:val="00C231FD"/>
    <w:rsid w:val="00C251C9"/>
    <w:rsid w:val="00C26513"/>
    <w:rsid w:val="00C2668C"/>
    <w:rsid w:val="00C26771"/>
    <w:rsid w:val="00C269A6"/>
    <w:rsid w:val="00C269AF"/>
    <w:rsid w:val="00C26CA7"/>
    <w:rsid w:val="00C27211"/>
    <w:rsid w:val="00C301CF"/>
    <w:rsid w:val="00C3225D"/>
    <w:rsid w:val="00C32457"/>
    <w:rsid w:val="00C335BA"/>
    <w:rsid w:val="00C33603"/>
    <w:rsid w:val="00C33F06"/>
    <w:rsid w:val="00C34BDD"/>
    <w:rsid w:val="00C35351"/>
    <w:rsid w:val="00C36A01"/>
    <w:rsid w:val="00C36B69"/>
    <w:rsid w:val="00C3721F"/>
    <w:rsid w:val="00C372D1"/>
    <w:rsid w:val="00C37A42"/>
    <w:rsid w:val="00C40DFF"/>
    <w:rsid w:val="00C42ED5"/>
    <w:rsid w:val="00C44889"/>
    <w:rsid w:val="00C44E67"/>
    <w:rsid w:val="00C46BB7"/>
    <w:rsid w:val="00C46DB6"/>
    <w:rsid w:val="00C47AD9"/>
    <w:rsid w:val="00C47EE7"/>
    <w:rsid w:val="00C5023E"/>
    <w:rsid w:val="00C50583"/>
    <w:rsid w:val="00C51C9A"/>
    <w:rsid w:val="00C52375"/>
    <w:rsid w:val="00C539AB"/>
    <w:rsid w:val="00C53FB0"/>
    <w:rsid w:val="00C547E5"/>
    <w:rsid w:val="00C54992"/>
    <w:rsid w:val="00C54D57"/>
    <w:rsid w:val="00C54F3C"/>
    <w:rsid w:val="00C55D6C"/>
    <w:rsid w:val="00C56AD0"/>
    <w:rsid w:val="00C56B07"/>
    <w:rsid w:val="00C6093E"/>
    <w:rsid w:val="00C609EC"/>
    <w:rsid w:val="00C6100A"/>
    <w:rsid w:val="00C611D5"/>
    <w:rsid w:val="00C612A4"/>
    <w:rsid w:val="00C61702"/>
    <w:rsid w:val="00C61CCE"/>
    <w:rsid w:val="00C61D76"/>
    <w:rsid w:val="00C621DB"/>
    <w:rsid w:val="00C622CA"/>
    <w:rsid w:val="00C6259D"/>
    <w:rsid w:val="00C63249"/>
    <w:rsid w:val="00C6373C"/>
    <w:rsid w:val="00C644D7"/>
    <w:rsid w:val="00C645A8"/>
    <w:rsid w:val="00C64F0A"/>
    <w:rsid w:val="00C65B61"/>
    <w:rsid w:val="00C66B69"/>
    <w:rsid w:val="00C66E40"/>
    <w:rsid w:val="00C6747A"/>
    <w:rsid w:val="00C67C53"/>
    <w:rsid w:val="00C725D2"/>
    <w:rsid w:val="00C725E6"/>
    <w:rsid w:val="00C72D04"/>
    <w:rsid w:val="00C73803"/>
    <w:rsid w:val="00C74683"/>
    <w:rsid w:val="00C75141"/>
    <w:rsid w:val="00C75946"/>
    <w:rsid w:val="00C76169"/>
    <w:rsid w:val="00C778CB"/>
    <w:rsid w:val="00C80AF2"/>
    <w:rsid w:val="00C80AF5"/>
    <w:rsid w:val="00C834B0"/>
    <w:rsid w:val="00C837C4"/>
    <w:rsid w:val="00C86994"/>
    <w:rsid w:val="00C904F2"/>
    <w:rsid w:val="00C908DC"/>
    <w:rsid w:val="00C91701"/>
    <w:rsid w:val="00C91CB7"/>
    <w:rsid w:val="00C924D7"/>
    <w:rsid w:val="00C92C48"/>
    <w:rsid w:val="00C92CC5"/>
    <w:rsid w:val="00C92EE8"/>
    <w:rsid w:val="00C93E53"/>
    <w:rsid w:val="00C93F99"/>
    <w:rsid w:val="00C941E7"/>
    <w:rsid w:val="00C9433D"/>
    <w:rsid w:val="00C94523"/>
    <w:rsid w:val="00C956C6"/>
    <w:rsid w:val="00C95987"/>
    <w:rsid w:val="00C95A6B"/>
    <w:rsid w:val="00C966CF"/>
    <w:rsid w:val="00C97511"/>
    <w:rsid w:val="00C97819"/>
    <w:rsid w:val="00CA0E6A"/>
    <w:rsid w:val="00CA1495"/>
    <w:rsid w:val="00CA16F4"/>
    <w:rsid w:val="00CA1B6C"/>
    <w:rsid w:val="00CA1C64"/>
    <w:rsid w:val="00CA2253"/>
    <w:rsid w:val="00CA3113"/>
    <w:rsid w:val="00CA39FC"/>
    <w:rsid w:val="00CA3BE9"/>
    <w:rsid w:val="00CA407D"/>
    <w:rsid w:val="00CA5BEC"/>
    <w:rsid w:val="00CA6870"/>
    <w:rsid w:val="00CA74FE"/>
    <w:rsid w:val="00CA77F7"/>
    <w:rsid w:val="00CA79D6"/>
    <w:rsid w:val="00CB01A1"/>
    <w:rsid w:val="00CB0CC1"/>
    <w:rsid w:val="00CB1034"/>
    <w:rsid w:val="00CB11B2"/>
    <w:rsid w:val="00CB1AC5"/>
    <w:rsid w:val="00CB2B71"/>
    <w:rsid w:val="00CB4262"/>
    <w:rsid w:val="00CB5C4D"/>
    <w:rsid w:val="00CB6A9A"/>
    <w:rsid w:val="00CB759D"/>
    <w:rsid w:val="00CB7DC8"/>
    <w:rsid w:val="00CC0DC8"/>
    <w:rsid w:val="00CC11D2"/>
    <w:rsid w:val="00CC1ACC"/>
    <w:rsid w:val="00CC2345"/>
    <w:rsid w:val="00CC2BB4"/>
    <w:rsid w:val="00CC2C1A"/>
    <w:rsid w:val="00CC2F0A"/>
    <w:rsid w:val="00CC598C"/>
    <w:rsid w:val="00CC5AD7"/>
    <w:rsid w:val="00CC607C"/>
    <w:rsid w:val="00CC72A3"/>
    <w:rsid w:val="00CD06C0"/>
    <w:rsid w:val="00CD0C28"/>
    <w:rsid w:val="00CD1070"/>
    <w:rsid w:val="00CD1742"/>
    <w:rsid w:val="00CD3017"/>
    <w:rsid w:val="00CD356B"/>
    <w:rsid w:val="00CD3576"/>
    <w:rsid w:val="00CD4081"/>
    <w:rsid w:val="00CD4235"/>
    <w:rsid w:val="00CD4AE8"/>
    <w:rsid w:val="00CD5291"/>
    <w:rsid w:val="00CD6FC8"/>
    <w:rsid w:val="00CD7109"/>
    <w:rsid w:val="00CE02E5"/>
    <w:rsid w:val="00CE0B5D"/>
    <w:rsid w:val="00CE19A2"/>
    <w:rsid w:val="00CE205B"/>
    <w:rsid w:val="00CE2679"/>
    <w:rsid w:val="00CE3032"/>
    <w:rsid w:val="00CE348C"/>
    <w:rsid w:val="00CE3CF8"/>
    <w:rsid w:val="00CE40F7"/>
    <w:rsid w:val="00CE4167"/>
    <w:rsid w:val="00CE41CF"/>
    <w:rsid w:val="00CE45CD"/>
    <w:rsid w:val="00CE491B"/>
    <w:rsid w:val="00CE6280"/>
    <w:rsid w:val="00CE6C96"/>
    <w:rsid w:val="00CE71C7"/>
    <w:rsid w:val="00CE7488"/>
    <w:rsid w:val="00CE764C"/>
    <w:rsid w:val="00CE7EA2"/>
    <w:rsid w:val="00CF0795"/>
    <w:rsid w:val="00CF175C"/>
    <w:rsid w:val="00CF1DDE"/>
    <w:rsid w:val="00CF23C4"/>
    <w:rsid w:val="00CF2B99"/>
    <w:rsid w:val="00CF3156"/>
    <w:rsid w:val="00CF33BC"/>
    <w:rsid w:val="00CF3A6A"/>
    <w:rsid w:val="00CF3BDC"/>
    <w:rsid w:val="00CF3DB5"/>
    <w:rsid w:val="00CF47AB"/>
    <w:rsid w:val="00CF4AA6"/>
    <w:rsid w:val="00CF4FA6"/>
    <w:rsid w:val="00CF5BEA"/>
    <w:rsid w:val="00CF5D24"/>
    <w:rsid w:val="00CF607A"/>
    <w:rsid w:val="00CF6E42"/>
    <w:rsid w:val="00CF77E8"/>
    <w:rsid w:val="00CF7889"/>
    <w:rsid w:val="00CF7F06"/>
    <w:rsid w:val="00D0053A"/>
    <w:rsid w:val="00D00DB8"/>
    <w:rsid w:val="00D011DE"/>
    <w:rsid w:val="00D01960"/>
    <w:rsid w:val="00D01BAE"/>
    <w:rsid w:val="00D030E7"/>
    <w:rsid w:val="00D0322E"/>
    <w:rsid w:val="00D0360D"/>
    <w:rsid w:val="00D03655"/>
    <w:rsid w:val="00D044F4"/>
    <w:rsid w:val="00D0469C"/>
    <w:rsid w:val="00D0475E"/>
    <w:rsid w:val="00D054C8"/>
    <w:rsid w:val="00D05823"/>
    <w:rsid w:val="00D065E6"/>
    <w:rsid w:val="00D067D5"/>
    <w:rsid w:val="00D06818"/>
    <w:rsid w:val="00D06D07"/>
    <w:rsid w:val="00D11CCF"/>
    <w:rsid w:val="00D11DBA"/>
    <w:rsid w:val="00D13231"/>
    <w:rsid w:val="00D1386F"/>
    <w:rsid w:val="00D13A68"/>
    <w:rsid w:val="00D141E0"/>
    <w:rsid w:val="00D1506A"/>
    <w:rsid w:val="00D152A9"/>
    <w:rsid w:val="00D15641"/>
    <w:rsid w:val="00D1570B"/>
    <w:rsid w:val="00D16027"/>
    <w:rsid w:val="00D16243"/>
    <w:rsid w:val="00D16A27"/>
    <w:rsid w:val="00D17308"/>
    <w:rsid w:val="00D178B8"/>
    <w:rsid w:val="00D21E56"/>
    <w:rsid w:val="00D2207C"/>
    <w:rsid w:val="00D222D2"/>
    <w:rsid w:val="00D22EA0"/>
    <w:rsid w:val="00D2449C"/>
    <w:rsid w:val="00D24548"/>
    <w:rsid w:val="00D24FCA"/>
    <w:rsid w:val="00D25A0C"/>
    <w:rsid w:val="00D25C0B"/>
    <w:rsid w:val="00D25DEC"/>
    <w:rsid w:val="00D266DA"/>
    <w:rsid w:val="00D27245"/>
    <w:rsid w:val="00D279A7"/>
    <w:rsid w:val="00D304CA"/>
    <w:rsid w:val="00D30558"/>
    <w:rsid w:val="00D3075D"/>
    <w:rsid w:val="00D3100C"/>
    <w:rsid w:val="00D317E9"/>
    <w:rsid w:val="00D32A92"/>
    <w:rsid w:val="00D32E41"/>
    <w:rsid w:val="00D33975"/>
    <w:rsid w:val="00D34300"/>
    <w:rsid w:val="00D34941"/>
    <w:rsid w:val="00D349DD"/>
    <w:rsid w:val="00D34A4C"/>
    <w:rsid w:val="00D355EB"/>
    <w:rsid w:val="00D358E6"/>
    <w:rsid w:val="00D35C54"/>
    <w:rsid w:val="00D36AF8"/>
    <w:rsid w:val="00D36CE1"/>
    <w:rsid w:val="00D36E12"/>
    <w:rsid w:val="00D378DC"/>
    <w:rsid w:val="00D37D8E"/>
    <w:rsid w:val="00D37E6C"/>
    <w:rsid w:val="00D40369"/>
    <w:rsid w:val="00D42BB7"/>
    <w:rsid w:val="00D42C99"/>
    <w:rsid w:val="00D42E70"/>
    <w:rsid w:val="00D43378"/>
    <w:rsid w:val="00D43396"/>
    <w:rsid w:val="00D43EA6"/>
    <w:rsid w:val="00D46A96"/>
    <w:rsid w:val="00D46E98"/>
    <w:rsid w:val="00D47251"/>
    <w:rsid w:val="00D51BC3"/>
    <w:rsid w:val="00D51D48"/>
    <w:rsid w:val="00D51F23"/>
    <w:rsid w:val="00D526F4"/>
    <w:rsid w:val="00D5294A"/>
    <w:rsid w:val="00D535D9"/>
    <w:rsid w:val="00D53679"/>
    <w:rsid w:val="00D53E19"/>
    <w:rsid w:val="00D55411"/>
    <w:rsid w:val="00D56EF4"/>
    <w:rsid w:val="00D57DF2"/>
    <w:rsid w:val="00D60702"/>
    <w:rsid w:val="00D60D86"/>
    <w:rsid w:val="00D61EA8"/>
    <w:rsid w:val="00D6231C"/>
    <w:rsid w:val="00D637C7"/>
    <w:rsid w:val="00D654E1"/>
    <w:rsid w:val="00D65E65"/>
    <w:rsid w:val="00D66E7D"/>
    <w:rsid w:val="00D67BE1"/>
    <w:rsid w:val="00D67EA6"/>
    <w:rsid w:val="00D70CD9"/>
    <w:rsid w:val="00D70E78"/>
    <w:rsid w:val="00D71260"/>
    <w:rsid w:val="00D713EC"/>
    <w:rsid w:val="00D71FCB"/>
    <w:rsid w:val="00D72AEE"/>
    <w:rsid w:val="00D72C9D"/>
    <w:rsid w:val="00D73001"/>
    <w:rsid w:val="00D73572"/>
    <w:rsid w:val="00D73706"/>
    <w:rsid w:val="00D73ED0"/>
    <w:rsid w:val="00D74121"/>
    <w:rsid w:val="00D74E3E"/>
    <w:rsid w:val="00D772F7"/>
    <w:rsid w:val="00D77A18"/>
    <w:rsid w:val="00D82507"/>
    <w:rsid w:val="00D8302F"/>
    <w:rsid w:val="00D837D4"/>
    <w:rsid w:val="00D83C71"/>
    <w:rsid w:val="00D83CF2"/>
    <w:rsid w:val="00D83FA0"/>
    <w:rsid w:val="00D856D9"/>
    <w:rsid w:val="00D85B92"/>
    <w:rsid w:val="00D8629E"/>
    <w:rsid w:val="00D87136"/>
    <w:rsid w:val="00D87307"/>
    <w:rsid w:val="00D901D8"/>
    <w:rsid w:val="00D902A7"/>
    <w:rsid w:val="00D91475"/>
    <w:rsid w:val="00D91985"/>
    <w:rsid w:val="00D92409"/>
    <w:rsid w:val="00D927E8"/>
    <w:rsid w:val="00D92951"/>
    <w:rsid w:val="00D93A80"/>
    <w:rsid w:val="00D93C63"/>
    <w:rsid w:val="00D940EA"/>
    <w:rsid w:val="00D95A0C"/>
    <w:rsid w:val="00D964D5"/>
    <w:rsid w:val="00D969C5"/>
    <w:rsid w:val="00D97397"/>
    <w:rsid w:val="00DA04C8"/>
    <w:rsid w:val="00DA06B3"/>
    <w:rsid w:val="00DA0828"/>
    <w:rsid w:val="00DA0DF2"/>
    <w:rsid w:val="00DA11A0"/>
    <w:rsid w:val="00DA11F7"/>
    <w:rsid w:val="00DA1B60"/>
    <w:rsid w:val="00DA1DD7"/>
    <w:rsid w:val="00DA2F30"/>
    <w:rsid w:val="00DA2FA2"/>
    <w:rsid w:val="00DA41FE"/>
    <w:rsid w:val="00DA4954"/>
    <w:rsid w:val="00DA59F4"/>
    <w:rsid w:val="00DA5E97"/>
    <w:rsid w:val="00DA6752"/>
    <w:rsid w:val="00DA67D8"/>
    <w:rsid w:val="00DA6EDF"/>
    <w:rsid w:val="00DA7D8E"/>
    <w:rsid w:val="00DB0C1A"/>
    <w:rsid w:val="00DB18D1"/>
    <w:rsid w:val="00DB1CA5"/>
    <w:rsid w:val="00DB20C8"/>
    <w:rsid w:val="00DB250B"/>
    <w:rsid w:val="00DB2A21"/>
    <w:rsid w:val="00DB2CB1"/>
    <w:rsid w:val="00DB3870"/>
    <w:rsid w:val="00DB3D4E"/>
    <w:rsid w:val="00DB4275"/>
    <w:rsid w:val="00DB4EB1"/>
    <w:rsid w:val="00DB565F"/>
    <w:rsid w:val="00DB5CE2"/>
    <w:rsid w:val="00DB6BD1"/>
    <w:rsid w:val="00DB76E9"/>
    <w:rsid w:val="00DB7D72"/>
    <w:rsid w:val="00DC04BA"/>
    <w:rsid w:val="00DC0505"/>
    <w:rsid w:val="00DC0560"/>
    <w:rsid w:val="00DC0F88"/>
    <w:rsid w:val="00DC1176"/>
    <w:rsid w:val="00DC2D09"/>
    <w:rsid w:val="00DC3BBE"/>
    <w:rsid w:val="00DC3EA3"/>
    <w:rsid w:val="00DC4E72"/>
    <w:rsid w:val="00DC5CBD"/>
    <w:rsid w:val="00DC6566"/>
    <w:rsid w:val="00DC685C"/>
    <w:rsid w:val="00DC6BB0"/>
    <w:rsid w:val="00DD0A3D"/>
    <w:rsid w:val="00DD2A10"/>
    <w:rsid w:val="00DD2C76"/>
    <w:rsid w:val="00DD2D83"/>
    <w:rsid w:val="00DD3323"/>
    <w:rsid w:val="00DD34AA"/>
    <w:rsid w:val="00DD35D5"/>
    <w:rsid w:val="00DD3FBB"/>
    <w:rsid w:val="00DD4311"/>
    <w:rsid w:val="00DD47FA"/>
    <w:rsid w:val="00DD4831"/>
    <w:rsid w:val="00DD4AA2"/>
    <w:rsid w:val="00DD4AED"/>
    <w:rsid w:val="00DD5BA7"/>
    <w:rsid w:val="00DD65DB"/>
    <w:rsid w:val="00DD6CE8"/>
    <w:rsid w:val="00DD759C"/>
    <w:rsid w:val="00DE1175"/>
    <w:rsid w:val="00DE1227"/>
    <w:rsid w:val="00DE1669"/>
    <w:rsid w:val="00DE1965"/>
    <w:rsid w:val="00DE1CEA"/>
    <w:rsid w:val="00DE252A"/>
    <w:rsid w:val="00DE269B"/>
    <w:rsid w:val="00DE33BE"/>
    <w:rsid w:val="00DE3780"/>
    <w:rsid w:val="00DE42ED"/>
    <w:rsid w:val="00DE432A"/>
    <w:rsid w:val="00DE4CBD"/>
    <w:rsid w:val="00DE4E5D"/>
    <w:rsid w:val="00DE5364"/>
    <w:rsid w:val="00DE5529"/>
    <w:rsid w:val="00DE6A3F"/>
    <w:rsid w:val="00DE6CC0"/>
    <w:rsid w:val="00DE7F89"/>
    <w:rsid w:val="00DF16B7"/>
    <w:rsid w:val="00DF23B3"/>
    <w:rsid w:val="00DF2530"/>
    <w:rsid w:val="00DF306A"/>
    <w:rsid w:val="00DF42E9"/>
    <w:rsid w:val="00DF6650"/>
    <w:rsid w:val="00DF77EE"/>
    <w:rsid w:val="00E00E1F"/>
    <w:rsid w:val="00E0193D"/>
    <w:rsid w:val="00E01C8C"/>
    <w:rsid w:val="00E01CFC"/>
    <w:rsid w:val="00E02456"/>
    <w:rsid w:val="00E02811"/>
    <w:rsid w:val="00E02B93"/>
    <w:rsid w:val="00E036D7"/>
    <w:rsid w:val="00E04A28"/>
    <w:rsid w:val="00E05109"/>
    <w:rsid w:val="00E055F7"/>
    <w:rsid w:val="00E05735"/>
    <w:rsid w:val="00E05882"/>
    <w:rsid w:val="00E06213"/>
    <w:rsid w:val="00E068D8"/>
    <w:rsid w:val="00E07A9D"/>
    <w:rsid w:val="00E117C6"/>
    <w:rsid w:val="00E1232C"/>
    <w:rsid w:val="00E12888"/>
    <w:rsid w:val="00E13C34"/>
    <w:rsid w:val="00E13C4B"/>
    <w:rsid w:val="00E13D31"/>
    <w:rsid w:val="00E13E5D"/>
    <w:rsid w:val="00E13E79"/>
    <w:rsid w:val="00E13EDB"/>
    <w:rsid w:val="00E1438B"/>
    <w:rsid w:val="00E14C5A"/>
    <w:rsid w:val="00E14D0C"/>
    <w:rsid w:val="00E161C9"/>
    <w:rsid w:val="00E16406"/>
    <w:rsid w:val="00E1646E"/>
    <w:rsid w:val="00E20130"/>
    <w:rsid w:val="00E20657"/>
    <w:rsid w:val="00E2178E"/>
    <w:rsid w:val="00E24056"/>
    <w:rsid w:val="00E240F4"/>
    <w:rsid w:val="00E2441E"/>
    <w:rsid w:val="00E245EB"/>
    <w:rsid w:val="00E24E65"/>
    <w:rsid w:val="00E251D8"/>
    <w:rsid w:val="00E25EE2"/>
    <w:rsid w:val="00E2670A"/>
    <w:rsid w:val="00E26FCF"/>
    <w:rsid w:val="00E274A4"/>
    <w:rsid w:val="00E278EC"/>
    <w:rsid w:val="00E27931"/>
    <w:rsid w:val="00E302E6"/>
    <w:rsid w:val="00E31503"/>
    <w:rsid w:val="00E31BFF"/>
    <w:rsid w:val="00E31EA1"/>
    <w:rsid w:val="00E327B8"/>
    <w:rsid w:val="00E328D1"/>
    <w:rsid w:val="00E329AC"/>
    <w:rsid w:val="00E3372A"/>
    <w:rsid w:val="00E33857"/>
    <w:rsid w:val="00E33948"/>
    <w:rsid w:val="00E33C48"/>
    <w:rsid w:val="00E33FF9"/>
    <w:rsid w:val="00E34000"/>
    <w:rsid w:val="00E34221"/>
    <w:rsid w:val="00E34875"/>
    <w:rsid w:val="00E34B07"/>
    <w:rsid w:val="00E356EE"/>
    <w:rsid w:val="00E35D8E"/>
    <w:rsid w:val="00E37145"/>
    <w:rsid w:val="00E373EC"/>
    <w:rsid w:val="00E3741B"/>
    <w:rsid w:val="00E42077"/>
    <w:rsid w:val="00E43ECE"/>
    <w:rsid w:val="00E444A8"/>
    <w:rsid w:val="00E450DD"/>
    <w:rsid w:val="00E45182"/>
    <w:rsid w:val="00E45935"/>
    <w:rsid w:val="00E45E84"/>
    <w:rsid w:val="00E46548"/>
    <w:rsid w:val="00E47588"/>
    <w:rsid w:val="00E5313B"/>
    <w:rsid w:val="00E53BCE"/>
    <w:rsid w:val="00E53BED"/>
    <w:rsid w:val="00E53F30"/>
    <w:rsid w:val="00E53FCF"/>
    <w:rsid w:val="00E540C3"/>
    <w:rsid w:val="00E5562C"/>
    <w:rsid w:val="00E562A7"/>
    <w:rsid w:val="00E56870"/>
    <w:rsid w:val="00E6038C"/>
    <w:rsid w:val="00E60531"/>
    <w:rsid w:val="00E60CC2"/>
    <w:rsid w:val="00E60F4D"/>
    <w:rsid w:val="00E61DAF"/>
    <w:rsid w:val="00E623AA"/>
    <w:rsid w:val="00E633C8"/>
    <w:rsid w:val="00E63485"/>
    <w:rsid w:val="00E63CC3"/>
    <w:rsid w:val="00E6493A"/>
    <w:rsid w:val="00E64D76"/>
    <w:rsid w:val="00E670A1"/>
    <w:rsid w:val="00E70D0E"/>
    <w:rsid w:val="00E70D72"/>
    <w:rsid w:val="00E727E0"/>
    <w:rsid w:val="00E72BF6"/>
    <w:rsid w:val="00E72BF7"/>
    <w:rsid w:val="00E7301D"/>
    <w:rsid w:val="00E735D8"/>
    <w:rsid w:val="00E73866"/>
    <w:rsid w:val="00E74FE5"/>
    <w:rsid w:val="00E75508"/>
    <w:rsid w:val="00E75AE3"/>
    <w:rsid w:val="00E75C50"/>
    <w:rsid w:val="00E75C5C"/>
    <w:rsid w:val="00E766E9"/>
    <w:rsid w:val="00E769C1"/>
    <w:rsid w:val="00E77553"/>
    <w:rsid w:val="00E777A7"/>
    <w:rsid w:val="00E778C4"/>
    <w:rsid w:val="00E77BE9"/>
    <w:rsid w:val="00E803FF"/>
    <w:rsid w:val="00E80573"/>
    <w:rsid w:val="00E80870"/>
    <w:rsid w:val="00E81408"/>
    <w:rsid w:val="00E816FA"/>
    <w:rsid w:val="00E82496"/>
    <w:rsid w:val="00E84198"/>
    <w:rsid w:val="00E8578C"/>
    <w:rsid w:val="00E85E02"/>
    <w:rsid w:val="00E86389"/>
    <w:rsid w:val="00E864B4"/>
    <w:rsid w:val="00E87175"/>
    <w:rsid w:val="00E874F7"/>
    <w:rsid w:val="00E8789B"/>
    <w:rsid w:val="00E904E4"/>
    <w:rsid w:val="00E90D36"/>
    <w:rsid w:val="00E917DA"/>
    <w:rsid w:val="00E93664"/>
    <w:rsid w:val="00E936E1"/>
    <w:rsid w:val="00E945E6"/>
    <w:rsid w:val="00E954EB"/>
    <w:rsid w:val="00E956E1"/>
    <w:rsid w:val="00E95987"/>
    <w:rsid w:val="00E959A8"/>
    <w:rsid w:val="00E9609F"/>
    <w:rsid w:val="00E96649"/>
    <w:rsid w:val="00E9710F"/>
    <w:rsid w:val="00EA0C3E"/>
    <w:rsid w:val="00EA0FDE"/>
    <w:rsid w:val="00EA11E0"/>
    <w:rsid w:val="00EA13CB"/>
    <w:rsid w:val="00EA1810"/>
    <w:rsid w:val="00EA1FD2"/>
    <w:rsid w:val="00EA25B5"/>
    <w:rsid w:val="00EA30EE"/>
    <w:rsid w:val="00EA348D"/>
    <w:rsid w:val="00EA3EB3"/>
    <w:rsid w:val="00EA40EC"/>
    <w:rsid w:val="00EA4AD3"/>
    <w:rsid w:val="00EA5488"/>
    <w:rsid w:val="00EA5551"/>
    <w:rsid w:val="00EA57E8"/>
    <w:rsid w:val="00EB09CC"/>
    <w:rsid w:val="00EB0B32"/>
    <w:rsid w:val="00EB0C2C"/>
    <w:rsid w:val="00EB18CB"/>
    <w:rsid w:val="00EB258A"/>
    <w:rsid w:val="00EB2ADA"/>
    <w:rsid w:val="00EB2DAD"/>
    <w:rsid w:val="00EB322D"/>
    <w:rsid w:val="00EB34E3"/>
    <w:rsid w:val="00EB35C6"/>
    <w:rsid w:val="00EB35E2"/>
    <w:rsid w:val="00EB4534"/>
    <w:rsid w:val="00EB45E1"/>
    <w:rsid w:val="00EB4CA0"/>
    <w:rsid w:val="00EB53C9"/>
    <w:rsid w:val="00EB5AA0"/>
    <w:rsid w:val="00EB65A3"/>
    <w:rsid w:val="00EB74CD"/>
    <w:rsid w:val="00EB7AF8"/>
    <w:rsid w:val="00EB7DC3"/>
    <w:rsid w:val="00EC0612"/>
    <w:rsid w:val="00EC0F54"/>
    <w:rsid w:val="00EC1132"/>
    <w:rsid w:val="00EC125A"/>
    <w:rsid w:val="00EC1397"/>
    <w:rsid w:val="00EC1E39"/>
    <w:rsid w:val="00EC2114"/>
    <w:rsid w:val="00EC2264"/>
    <w:rsid w:val="00EC2C98"/>
    <w:rsid w:val="00EC4348"/>
    <w:rsid w:val="00EC48D3"/>
    <w:rsid w:val="00EC4FA5"/>
    <w:rsid w:val="00EC5616"/>
    <w:rsid w:val="00EC5AB8"/>
    <w:rsid w:val="00EC5CAB"/>
    <w:rsid w:val="00EC638C"/>
    <w:rsid w:val="00EC709F"/>
    <w:rsid w:val="00EC7998"/>
    <w:rsid w:val="00ED00C8"/>
    <w:rsid w:val="00ED0D1E"/>
    <w:rsid w:val="00ED14AD"/>
    <w:rsid w:val="00ED2C01"/>
    <w:rsid w:val="00ED3A8C"/>
    <w:rsid w:val="00ED4FBA"/>
    <w:rsid w:val="00ED5197"/>
    <w:rsid w:val="00ED60DB"/>
    <w:rsid w:val="00ED6B2B"/>
    <w:rsid w:val="00ED7ACB"/>
    <w:rsid w:val="00ED7BBD"/>
    <w:rsid w:val="00EE05EF"/>
    <w:rsid w:val="00EE0B58"/>
    <w:rsid w:val="00EE0B60"/>
    <w:rsid w:val="00EE0C59"/>
    <w:rsid w:val="00EE2582"/>
    <w:rsid w:val="00EE2E47"/>
    <w:rsid w:val="00EE36C3"/>
    <w:rsid w:val="00EE47D5"/>
    <w:rsid w:val="00EE4B1C"/>
    <w:rsid w:val="00EE530B"/>
    <w:rsid w:val="00EF13A1"/>
    <w:rsid w:val="00EF195B"/>
    <w:rsid w:val="00EF1B31"/>
    <w:rsid w:val="00EF1E30"/>
    <w:rsid w:val="00EF1E7D"/>
    <w:rsid w:val="00EF2D1C"/>
    <w:rsid w:val="00EF38BC"/>
    <w:rsid w:val="00EF39E8"/>
    <w:rsid w:val="00EF3E1F"/>
    <w:rsid w:val="00EF3F35"/>
    <w:rsid w:val="00EF4252"/>
    <w:rsid w:val="00EF442E"/>
    <w:rsid w:val="00EF4BE6"/>
    <w:rsid w:val="00EF5B3E"/>
    <w:rsid w:val="00EF62AE"/>
    <w:rsid w:val="00EF6B39"/>
    <w:rsid w:val="00EF7270"/>
    <w:rsid w:val="00EF7FF3"/>
    <w:rsid w:val="00F00018"/>
    <w:rsid w:val="00F0010D"/>
    <w:rsid w:val="00F00F1C"/>
    <w:rsid w:val="00F01295"/>
    <w:rsid w:val="00F034FE"/>
    <w:rsid w:val="00F037B9"/>
    <w:rsid w:val="00F0388A"/>
    <w:rsid w:val="00F03CCB"/>
    <w:rsid w:val="00F04C4A"/>
    <w:rsid w:val="00F04D14"/>
    <w:rsid w:val="00F04D3E"/>
    <w:rsid w:val="00F0550E"/>
    <w:rsid w:val="00F0563C"/>
    <w:rsid w:val="00F05B01"/>
    <w:rsid w:val="00F065B7"/>
    <w:rsid w:val="00F06AF1"/>
    <w:rsid w:val="00F0790A"/>
    <w:rsid w:val="00F07939"/>
    <w:rsid w:val="00F10065"/>
    <w:rsid w:val="00F10254"/>
    <w:rsid w:val="00F10543"/>
    <w:rsid w:val="00F11258"/>
    <w:rsid w:val="00F112EB"/>
    <w:rsid w:val="00F11D98"/>
    <w:rsid w:val="00F11E14"/>
    <w:rsid w:val="00F136FB"/>
    <w:rsid w:val="00F140E7"/>
    <w:rsid w:val="00F1422A"/>
    <w:rsid w:val="00F14AB1"/>
    <w:rsid w:val="00F1501F"/>
    <w:rsid w:val="00F159B9"/>
    <w:rsid w:val="00F15BC0"/>
    <w:rsid w:val="00F164DC"/>
    <w:rsid w:val="00F17035"/>
    <w:rsid w:val="00F20337"/>
    <w:rsid w:val="00F2137C"/>
    <w:rsid w:val="00F221CC"/>
    <w:rsid w:val="00F2284D"/>
    <w:rsid w:val="00F22C3B"/>
    <w:rsid w:val="00F23245"/>
    <w:rsid w:val="00F23488"/>
    <w:rsid w:val="00F23E4D"/>
    <w:rsid w:val="00F241BE"/>
    <w:rsid w:val="00F2447A"/>
    <w:rsid w:val="00F24D71"/>
    <w:rsid w:val="00F251BD"/>
    <w:rsid w:val="00F3068B"/>
    <w:rsid w:val="00F318FF"/>
    <w:rsid w:val="00F32528"/>
    <w:rsid w:val="00F326F1"/>
    <w:rsid w:val="00F32F77"/>
    <w:rsid w:val="00F33A7D"/>
    <w:rsid w:val="00F3468F"/>
    <w:rsid w:val="00F34853"/>
    <w:rsid w:val="00F35844"/>
    <w:rsid w:val="00F359B6"/>
    <w:rsid w:val="00F36275"/>
    <w:rsid w:val="00F36B3D"/>
    <w:rsid w:val="00F37650"/>
    <w:rsid w:val="00F3785C"/>
    <w:rsid w:val="00F40F00"/>
    <w:rsid w:val="00F4103C"/>
    <w:rsid w:val="00F413DD"/>
    <w:rsid w:val="00F4159D"/>
    <w:rsid w:val="00F423C8"/>
    <w:rsid w:val="00F42948"/>
    <w:rsid w:val="00F42A12"/>
    <w:rsid w:val="00F42A15"/>
    <w:rsid w:val="00F44474"/>
    <w:rsid w:val="00F44AD0"/>
    <w:rsid w:val="00F450FC"/>
    <w:rsid w:val="00F455B1"/>
    <w:rsid w:val="00F45E3B"/>
    <w:rsid w:val="00F46FB0"/>
    <w:rsid w:val="00F5078C"/>
    <w:rsid w:val="00F5089C"/>
    <w:rsid w:val="00F50B53"/>
    <w:rsid w:val="00F50F85"/>
    <w:rsid w:val="00F5163F"/>
    <w:rsid w:val="00F521FD"/>
    <w:rsid w:val="00F528DB"/>
    <w:rsid w:val="00F530CF"/>
    <w:rsid w:val="00F543CE"/>
    <w:rsid w:val="00F54FA6"/>
    <w:rsid w:val="00F552B8"/>
    <w:rsid w:val="00F5553A"/>
    <w:rsid w:val="00F556A7"/>
    <w:rsid w:val="00F55CCF"/>
    <w:rsid w:val="00F55ECF"/>
    <w:rsid w:val="00F575F8"/>
    <w:rsid w:val="00F6075B"/>
    <w:rsid w:val="00F60866"/>
    <w:rsid w:val="00F611AE"/>
    <w:rsid w:val="00F614D2"/>
    <w:rsid w:val="00F61D83"/>
    <w:rsid w:val="00F6370D"/>
    <w:rsid w:val="00F63D59"/>
    <w:rsid w:val="00F63E0C"/>
    <w:rsid w:val="00F65291"/>
    <w:rsid w:val="00F6585B"/>
    <w:rsid w:val="00F65942"/>
    <w:rsid w:val="00F65BD0"/>
    <w:rsid w:val="00F65DCD"/>
    <w:rsid w:val="00F66C8E"/>
    <w:rsid w:val="00F679DA"/>
    <w:rsid w:val="00F67D49"/>
    <w:rsid w:val="00F7084E"/>
    <w:rsid w:val="00F7091C"/>
    <w:rsid w:val="00F70A63"/>
    <w:rsid w:val="00F70A74"/>
    <w:rsid w:val="00F70B70"/>
    <w:rsid w:val="00F70F61"/>
    <w:rsid w:val="00F7115B"/>
    <w:rsid w:val="00F71632"/>
    <w:rsid w:val="00F71899"/>
    <w:rsid w:val="00F719D4"/>
    <w:rsid w:val="00F7204C"/>
    <w:rsid w:val="00F72B64"/>
    <w:rsid w:val="00F73665"/>
    <w:rsid w:val="00F739C1"/>
    <w:rsid w:val="00F73EB7"/>
    <w:rsid w:val="00F7456F"/>
    <w:rsid w:val="00F746EF"/>
    <w:rsid w:val="00F74DD9"/>
    <w:rsid w:val="00F75821"/>
    <w:rsid w:val="00F759B3"/>
    <w:rsid w:val="00F77224"/>
    <w:rsid w:val="00F77326"/>
    <w:rsid w:val="00F7747A"/>
    <w:rsid w:val="00F7766B"/>
    <w:rsid w:val="00F8044B"/>
    <w:rsid w:val="00F810CB"/>
    <w:rsid w:val="00F8169A"/>
    <w:rsid w:val="00F81A98"/>
    <w:rsid w:val="00F829CF"/>
    <w:rsid w:val="00F82C8A"/>
    <w:rsid w:val="00F83AED"/>
    <w:rsid w:val="00F83C1D"/>
    <w:rsid w:val="00F8448B"/>
    <w:rsid w:val="00F84B08"/>
    <w:rsid w:val="00F84EB3"/>
    <w:rsid w:val="00F85029"/>
    <w:rsid w:val="00F86328"/>
    <w:rsid w:val="00F876AF"/>
    <w:rsid w:val="00F87F26"/>
    <w:rsid w:val="00F87F5A"/>
    <w:rsid w:val="00F90157"/>
    <w:rsid w:val="00F90408"/>
    <w:rsid w:val="00F9081D"/>
    <w:rsid w:val="00F90E29"/>
    <w:rsid w:val="00F91555"/>
    <w:rsid w:val="00F91D46"/>
    <w:rsid w:val="00F91EC6"/>
    <w:rsid w:val="00F926C9"/>
    <w:rsid w:val="00F92A43"/>
    <w:rsid w:val="00F92CCA"/>
    <w:rsid w:val="00F92D8C"/>
    <w:rsid w:val="00F934D1"/>
    <w:rsid w:val="00F93B3A"/>
    <w:rsid w:val="00F93C57"/>
    <w:rsid w:val="00F9419B"/>
    <w:rsid w:val="00F94345"/>
    <w:rsid w:val="00F9555E"/>
    <w:rsid w:val="00F96125"/>
    <w:rsid w:val="00F96B40"/>
    <w:rsid w:val="00F9716A"/>
    <w:rsid w:val="00FA0C6C"/>
    <w:rsid w:val="00FA1028"/>
    <w:rsid w:val="00FA160D"/>
    <w:rsid w:val="00FA1A4A"/>
    <w:rsid w:val="00FA1B56"/>
    <w:rsid w:val="00FA1F87"/>
    <w:rsid w:val="00FA3513"/>
    <w:rsid w:val="00FA55CD"/>
    <w:rsid w:val="00FA5E11"/>
    <w:rsid w:val="00FA6899"/>
    <w:rsid w:val="00FA6B1B"/>
    <w:rsid w:val="00FA78D6"/>
    <w:rsid w:val="00FB00B2"/>
    <w:rsid w:val="00FB00D0"/>
    <w:rsid w:val="00FB0C05"/>
    <w:rsid w:val="00FB0E33"/>
    <w:rsid w:val="00FB1206"/>
    <w:rsid w:val="00FB2E51"/>
    <w:rsid w:val="00FB306C"/>
    <w:rsid w:val="00FB3749"/>
    <w:rsid w:val="00FB388A"/>
    <w:rsid w:val="00FB3B14"/>
    <w:rsid w:val="00FB4617"/>
    <w:rsid w:val="00FB7228"/>
    <w:rsid w:val="00FB7457"/>
    <w:rsid w:val="00FC065B"/>
    <w:rsid w:val="00FC20A6"/>
    <w:rsid w:val="00FC3035"/>
    <w:rsid w:val="00FC3A78"/>
    <w:rsid w:val="00FC3AF9"/>
    <w:rsid w:val="00FC3B33"/>
    <w:rsid w:val="00FC5F07"/>
    <w:rsid w:val="00FD075D"/>
    <w:rsid w:val="00FD1850"/>
    <w:rsid w:val="00FD2475"/>
    <w:rsid w:val="00FD26C2"/>
    <w:rsid w:val="00FD349A"/>
    <w:rsid w:val="00FD37B6"/>
    <w:rsid w:val="00FD40B4"/>
    <w:rsid w:val="00FD5003"/>
    <w:rsid w:val="00FD5FC7"/>
    <w:rsid w:val="00FD6272"/>
    <w:rsid w:val="00FD65F9"/>
    <w:rsid w:val="00FD7125"/>
    <w:rsid w:val="00FD750D"/>
    <w:rsid w:val="00FE1324"/>
    <w:rsid w:val="00FE1606"/>
    <w:rsid w:val="00FE1BD0"/>
    <w:rsid w:val="00FE3192"/>
    <w:rsid w:val="00FE59D8"/>
    <w:rsid w:val="00FE64EE"/>
    <w:rsid w:val="00FE6CFD"/>
    <w:rsid w:val="00FE777C"/>
    <w:rsid w:val="00FE79A2"/>
    <w:rsid w:val="00FF07F3"/>
    <w:rsid w:val="00FF091F"/>
    <w:rsid w:val="00FF0BE9"/>
    <w:rsid w:val="00FF1C2E"/>
    <w:rsid w:val="00FF26DB"/>
    <w:rsid w:val="00FF2B9F"/>
    <w:rsid w:val="00FF2EC7"/>
    <w:rsid w:val="00FF37CC"/>
    <w:rsid w:val="00FF399D"/>
    <w:rsid w:val="00FF4E2C"/>
    <w:rsid w:val="00FF4E95"/>
    <w:rsid w:val="00FF5DA8"/>
    <w:rsid w:val="00FF633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640F0"/>
  <w15:docId w15:val="{2AC3FBFC-9230-4593-B1F7-DA32D935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52ED6"/>
    <w:rPr>
      <w:sz w:val="20"/>
      <w:szCs w:val="20"/>
    </w:rPr>
  </w:style>
  <w:style w:type="character" w:customStyle="1" w:styleId="EndnoteTextChar">
    <w:name w:val="Endnote Text Char"/>
    <w:basedOn w:val="DefaultParagraphFont"/>
    <w:link w:val="EndnoteText"/>
    <w:uiPriority w:val="99"/>
    <w:semiHidden/>
    <w:rsid w:val="00952ED6"/>
    <w:rPr>
      <w:sz w:val="20"/>
      <w:szCs w:val="20"/>
    </w:rPr>
  </w:style>
  <w:style w:type="character" w:styleId="EndnoteReference">
    <w:name w:val="endnote reference"/>
    <w:basedOn w:val="DefaultParagraphFont"/>
    <w:uiPriority w:val="99"/>
    <w:semiHidden/>
    <w:unhideWhenUsed/>
    <w:rsid w:val="00952ED6"/>
    <w:rPr>
      <w:vertAlign w:val="superscript"/>
    </w:rPr>
  </w:style>
  <w:style w:type="paragraph" w:styleId="FootnoteText">
    <w:name w:val="footnote text"/>
    <w:basedOn w:val="Normal"/>
    <w:link w:val="FootnoteTextChar"/>
    <w:unhideWhenUsed/>
    <w:rsid w:val="00952ED6"/>
    <w:rPr>
      <w:sz w:val="20"/>
      <w:szCs w:val="20"/>
    </w:rPr>
  </w:style>
  <w:style w:type="character" w:customStyle="1" w:styleId="FootnoteTextChar">
    <w:name w:val="Footnote Text Char"/>
    <w:basedOn w:val="DefaultParagraphFont"/>
    <w:link w:val="FootnoteText"/>
    <w:rsid w:val="00952ED6"/>
    <w:rPr>
      <w:sz w:val="20"/>
      <w:szCs w:val="20"/>
    </w:rPr>
  </w:style>
  <w:style w:type="character" w:styleId="FootnoteReference">
    <w:name w:val="footnote reference"/>
    <w:basedOn w:val="DefaultParagraphFont"/>
    <w:unhideWhenUsed/>
    <w:rsid w:val="00952ED6"/>
    <w:rPr>
      <w:vertAlign w:val="superscript"/>
    </w:rPr>
  </w:style>
  <w:style w:type="paragraph" w:customStyle="1" w:styleId="bodytext">
    <w:name w:val="@body text"/>
    <w:basedOn w:val="Normal"/>
    <w:link w:val="bodytextChar"/>
    <w:rsid w:val="00EB4CA0"/>
    <w:pPr>
      <w:spacing w:after="240"/>
    </w:pPr>
    <w:rPr>
      <w:rFonts w:ascii="Book Antiqua" w:eastAsia="Times New Roman" w:hAnsi="Book Antiqua" w:cs="Times New Roman"/>
      <w:bCs/>
      <w:szCs w:val="20"/>
      <w:lang w:val="en-US"/>
    </w:rPr>
  </w:style>
  <w:style w:type="character" w:styleId="Strong">
    <w:name w:val="Strong"/>
    <w:qFormat/>
    <w:rsid w:val="00EB4CA0"/>
    <w:rPr>
      <w:b/>
      <w:bCs/>
    </w:rPr>
  </w:style>
  <w:style w:type="paragraph" w:styleId="Header">
    <w:name w:val="header"/>
    <w:basedOn w:val="Normal"/>
    <w:link w:val="HeaderChar"/>
    <w:uiPriority w:val="99"/>
    <w:unhideWhenUsed/>
    <w:rsid w:val="00E5313B"/>
    <w:pPr>
      <w:tabs>
        <w:tab w:val="center" w:pos="4513"/>
        <w:tab w:val="right" w:pos="9026"/>
      </w:tabs>
    </w:pPr>
  </w:style>
  <w:style w:type="character" w:customStyle="1" w:styleId="HeaderChar">
    <w:name w:val="Header Char"/>
    <w:basedOn w:val="DefaultParagraphFont"/>
    <w:link w:val="Header"/>
    <w:uiPriority w:val="99"/>
    <w:rsid w:val="00E5313B"/>
  </w:style>
  <w:style w:type="paragraph" w:styleId="Footer">
    <w:name w:val="footer"/>
    <w:basedOn w:val="Normal"/>
    <w:link w:val="FooterChar"/>
    <w:uiPriority w:val="99"/>
    <w:unhideWhenUsed/>
    <w:rsid w:val="00E5313B"/>
    <w:pPr>
      <w:tabs>
        <w:tab w:val="center" w:pos="4513"/>
        <w:tab w:val="right" w:pos="9026"/>
      </w:tabs>
    </w:pPr>
  </w:style>
  <w:style w:type="character" w:customStyle="1" w:styleId="FooterChar">
    <w:name w:val="Footer Char"/>
    <w:basedOn w:val="DefaultParagraphFont"/>
    <w:link w:val="Footer"/>
    <w:uiPriority w:val="99"/>
    <w:rsid w:val="00E5313B"/>
  </w:style>
  <w:style w:type="paragraph" w:customStyle="1" w:styleId="tekstikappale">
    <w:name w:val="tekstikappale"/>
    <w:basedOn w:val="BodyText0"/>
    <w:link w:val="tekstikappaleChar"/>
    <w:uiPriority w:val="99"/>
    <w:rsid w:val="00E5313B"/>
    <w:pPr>
      <w:suppressAutoHyphens/>
      <w:spacing w:before="120" w:line="480" w:lineRule="auto"/>
      <w:ind w:firstLine="680"/>
      <w:jc w:val="both"/>
    </w:pPr>
    <w:rPr>
      <w:rFonts w:eastAsia="Times New Roman" w:cs="Times New Roman"/>
      <w:bCs/>
      <w:color w:val="000000"/>
      <w:szCs w:val="20"/>
      <w:lang w:val="en-GB" w:eastAsia="fi-FI"/>
    </w:rPr>
  </w:style>
  <w:style w:type="character" w:customStyle="1" w:styleId="tekstikappaleChar">
    <w:name w:val="tekstikappale Char"/>
    <w:link w:val="tekstikappale"/>
    <w:uiPriority w:val="99"/>
    <w:locked/>
    <w:rsid w:val="00E5313B"/>
    <w:rPr>
      <w:rFonts w:eastAsia="Times New Roman" w:cs="Times New Roman"/>
      <w:bCs/>
      <w:color w:val="000000"/>
      <w:szCs w:val="20"/>
      <w:lang w:val="en-GB" w:eastAsia="fi-FI"/>
    </w:rPr>
  </w:style>
  <w:style w:type="paragraph" w:styleId="BodyText0">
    <w:name w:val="Body Text"/>
    <w:basedOn w:val="Normal"/>
    <w:link w:val="BodyTextChar0"/>
    <w:uiPriority w:val="99"/>
    <w:semiHidden/>
    <w:unhideWhenUsed/>
    <w:rsid w:val="00E5313B"/>
    <w:pPr>
      <w:spacing w:after="120"/>
    </w:pPr>
  </w:style>
  <w:style w:type="character" w:customStyle="1" w:styleId="BodyTextChar0">
    <w:name w:val="Body Text Char"/>
    <w:basedOn w:val="DefaultParagraphFont"/>
    <w:link w:val="BodyText0"/>
    <w:uiPriority w:val="99"/>
    <w:semiHidden/>
    <w:rsid w:val="00E5313B"/>
  </w:style>
  <w:style w:type="paragraph" w:styleId="BodyTextIndent">
    <w:name w:val="Body Text Indent"/>
    <w:basedOn w:val="Normal"/>
    <w:link w:val="BodyTextIndentChar"/>
    <w:uiPriority w:val="99"/>
    <w:semiHidden/>
    <w:unhideWhenUsed/>
    <w:rsid w:val="00C46BB7"/>
    <w:pPr>
      <w:spacing w:after="120"/>
      <w:ind w:left="360"/>
    </w:pPr>
  </w:style>
  <w:style w:type="character" w:customStyle="1" w:styleId="BodyTextIndentChar">
    <w:name w:val="Body Text Indent Char"/>
    <w:basedOn w:val="DefaultParagraphFont"/>
    <w:link w:val="BodyTextIndent"/>
    <w:uiPriority w:val="99"/>
    <w:semiHidden/>
    <w:rsid w:val="00C46BB7"/>
  </w:style>
  <w:style w:type="paragraph" w:styleId="ListParagraph">
    <w:name w:val="List Paragraph"/>
    <w:basedOn w:val="Normal"/>
    <w:uiPriority w:val="34"/>
    <w:qFormat/>
    <w:rsid w:val="00C46BB7"/>
    <w:pPr>
      <w:ind w:left="720"/>
      <w:contextualSpacing/>
    </w:pPr>
  </w:style>
  <w:style w:type="character" w:styleId="PlaceholderText">
    <w:name w:val="Placeholder Text"/>
    <w:basedOn w:val="DefaultParagraphFont"/>
    <w:uiPriority w:val="99"/>
    <w:semiHidden/>
    <w:rsid w:val="00FE64EE"/>
    <w:rPr>
      <w:color w:val="808080"/>
    </w:rPr>
  </w:style>
  <w:style w:type="paragraph" w:styleId="BalloonText">
    <w:name w:val="Balloon Text"/>
    <w:basedOn w:val="Normal"/>
    <w:link w:val="BalloonTextChar"/>
    <w:uiPriority w:val="99"/>
    <w:semiHidden/>
    <w:unhideWhenUsed/>
    <w:rsid w:val="00FE64EE"/>
    <w:rPr>
      <w:rFonts w:ascii="Tahoma" w:hAnsi="Tahoma" w:cs="Tahoma"/>
      <w:sz w:val="16"/>
      <w:szCs w:val="16"/>
    </w:rPr>
  </w:style>
  <w:style w:type="character" w:customStyle="1" w:styleId="BalloonTextChar">
    <w:name w:val="Balloon Text Char"/>
    <w:basedOn w:val="DefaultParagraphFont"/>
    <w:link w:val="BalloonText"/>
    <w:uiPriority w:val="99"/>
    <w:semiHidden/>
    <w:rsid w:val="00FE64EE"/>
    <w:rPr>
      <w:rFonts w:ascii="Tahoma" w:hAnsi="Tahoma" w:cs="Tahoma"/>
      <w:sz w:val="16"/>
      <w:szCs w:val="16"/>
    </w:rPr>
  </w:style>
  <w:style w:type="character" w:styleId="CommentReference">
    <w:name w:val="annotation reference"/>
    <w:basedOn w:val="DefaultParagraphFont"/>
    <w:uiPriority w:val="99"/>
    <w:semiHidden/>
    <w:unhideWhenUsed/>
    <w:rsid w:val="00251FE1"/>
    <w:rPr>
      <w:sz w:val="16"/>
      <w:szCs w:val="16"/>
    </w:rPr>
  </w:style>
  <w:style w:type="paragraph" w:styleId="CommentText">
    <w:name w:val="annotation text"/>
    <w:basedOn w:val="Normal"/>
    <w:link w:val="CommentTextChar"/>
    <w:uiPriority w:val="99"/>
    <w:semiHidden/>
    <w:unhideWhenUsed/>
    <w:rsid w:val="00251FE1"/>
    <w:rPr>
      <w:sz w:val="20"/>
      <w:szCs w:val="20"/>
    </w:rPr>
  </w:style>
  <w:style w:type="character" w:customStyle="1" w:styleId="CommentTextChar">
    <w:name w:val="Comment Text Char"/>
    <w:basedOn w:val="DefaultParagraphFont"/>
    <w:link w:val="CommentText"/>
    <w:uiPriority w:val="99"/>
    <w:semiHidden/>
    <w:rsid w:val="00251FE1"/>
    <w:rPr>
      <w:sz w:val="20"/>
      <w:szCs w:val="20"/>
    </w:rPr>
  </w:style>
  <w:style w:type="paragraph" w:styleId="CommentSubject">
    <w:name w:val="annotation subject"/>
    <w:basedOn w:val="CommentText"/>
    <w:next w:val="CommentText"/>
    <w:link w:val="CommentSubjectChar"/>
    <w:uiPriority w:val="99"/>
    <w:semiHidden/>
    <w:unhideWhenUsed/>
    <w:rsid w:val="00251FE1"/>
    <w:rPr>
      <w:b/>
    </w:rPr>
  </w:style>
  <w:style w:type="character" w:customStyle="1" w:styleId="CommentSubjectChar">
    <w:name w:val="Comment Subject Char"/>
    <w:basedOn w:val="CommentTextChar"/>
    <w:link w:val="CommentSubject"/>
    <w:uiPriority w:val="99"/>
    <w:semiHidden/>
    <w:rsid w:val="00251FE1"/>
    <w:rPr>
      <w:b/>
      <w:sz w:val="20"/>
      <w:szCs w:val="20"/>
    </w:rPr>
  </w:style>
  <w:style w:type="paragraph" w:styleId="Revision">
    <w:name w:val="Revision"/>
    <w:hidden/>
    <w:uiPriority w:val="99"/>
    <w:semiHidden/>
    <w:rsid w:val="00C1549B"/>
  </w:style>
  <w:style w:type="paragraph" w:customStyle="1" w:styleId="Tabletitle">
    <w:name w:val="Tabletitle"/>
    <w:basedOn w:val="bodytext"/>
    <w:link w:val="TabletitleChar"/>
    <w:qFormat/>
    <w:rsid w:val="006A688F"/>
    <w:pPr>
      <w:spacing w:after="0" w:line="360" w:lineRule="auto"/>
    </w:pPr>
    <w:rPr>
      <w:rFonts w:ascii="Times New Roman" w:hAnsi="Times New Roman"/>
      <w:szCs w:val="24"/>
    </w:rPr>
  </w:style>
  <w:style w:type="paragraph" w:customStyle="1" w:styleId="tablenote">
    <w:name w:val="tablenote"/>
    <w:basedOn w:val="Normal"/>
    <w:link w:val="tablenoteChar"/>
    <w:qFormat/>
    <w:rsid w:val="00A5475D"/>
    <w:pPr>
      <w:spacing w:before="60"/>
    </w:pPr>
    <w:rPr>
      <w:sz w:val="22"/>
      <w:szCs w:val="24"/>
    </w:rPr>
  </w:style>
  <w:style w:type="character" w:customStyle="1" w:styleId="bodytextChar">
    <w:name w:val="@body text Char"/>
    <w:basedOn w:val="DefaultParagraphFont"/>
    <w:link w:val="bodytext"/>
    <w:rsid w:val="006A688F"/>
    <w:rPr>
      <w:rFonts w:ascii="Book Antiqua" w:eastAsia="Times New Roman" w:hAnsi="Book Antiqua" w:cs="Times New Roman"/>
      <w:bCs/>
      <w:szCs w:val="20"/>
      <w:lang w:val="en-US"/>
    </w:rPr>
  </w:style>
  <w:style w:type="character" w:customStyle="1" w:styleId="TabletitleChar">
    <w:name w:val="Tabletitle Char"/>
    <w:basedOn w:val="bodytextChar"/>
    <w:link w:val="Tabletitle"/>
    <w:rsid w:val="006A688F"/>
    <w:rPr>
      <w:rFonts w:ascii="Book Antiqua" w:eastAsia="Times New Roman" w:hAnsi="Book Antiqua" w:cs="Times New Roman"/>
      <w:bCs/>
      <w:szCs w:val="24"/>
      <w:lang w:val="en-US"/>
    </w:rPr>
  </w:style>
  <w:style w:type="paragraph" w:styleId="NormalWeb">
    <w:name w:val="Normal (Web)"/>
    <w:basedOn w:val="Normal"/>
    <w:uiPriority w:val="99"/>
    <w:unhideWhenUsed/>
    <w:rsid w:val="005310FF"/>
    <w:pPr>
      <w:spacing w:before="100" w:beforeAutospacing="1" w:after="100" w:afterAutospacing="1"/>
    </w:pPr>
    <w:rPr>
      <w:rFonts w:eastAsia="Times New Roman" w:cs="Times New Roman"/>
      <w:szCs w:val="24"/>
      <w:lang w:val="fi-FI" w:eastAsia="fi-FI"/>
    </w:rPr>
  </w:style>
  <w:style w:type="character" w:customStyle="1" w:styleId="tablenoteChar">
    <w:name w:val="tablenote Char"/>
    <w:basedOn w:val="DefaultParagraphFont"/>
    <w:link w:val="tablenote"/>
    <w:rsid w:val="00A5475D"/>
    <w:rPr>
      <w:sz w:val="22"/>
      <w:szCs w:val="24"/>
    </w:rPr>
  </w:style>
  <w:style w:type="character" w:styleId="Hyperlink">
    <w:name w:val="Hyperlink"/>
    <w:basedOn w:val="DefaultParagraphFont"/>
    <w:uiPriority w:val="99"/>
    <w:unhideWhenUsed/>
    <w:rsid w:val="005310FF"/>
    <w:rPr>
      <w:color w:val="0000FF"/>
      <w:u w:val="single"/>
    </w:rPr>
  </w:style>
  <w:style w:type="table" w:styleId="TableGrid">
    <w:name w:val="Table Grid"/>
    <w:basedOn w:val="TableNormal"/>
    <w:uiPriority w:val="59"/>
    <w:rsid w:val="0088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paleteksti">
    <w:name w:val="kappaleteksti"/>
    <w:basedOn w:val="Normal"/>
    <w:qFormat/>
    <w:rsid w:val="00B305D7"/>
    <w:pPr>
      <w:spacing w:before="240" w:after="240" w:line="480" w:lineRule="auto"/>
      <w:jc w:val="both"/>
    </w:pPr>
    <w:rPr>
      <w:lang w:val="en-US"/>
    </w:rPr>
  </w:style>
  <w:style w:type="character" w:styleId="FollowedHyperlink">
    <w:name w:val="FollowedHyperlink"/>
    <w:basedOn w:val="DefaultParagraphFont"/>
    <w:uiPriority w:val="99"/>
    <w:semiHidden/>
    <w:unhideWhenUsed/>
    <w:rsid w:val="00D55411"/>
    <w:rPr>
      <w:color w:val="800080" w:themeColor="followedHyperlink"/>
      <w:u w:val="single"/>
    </w:rPr>
  </w:style>
  <w:style w:type="paragraph" w:styleId="PlainText">
    <w:name w:val="Plain Text"/>
    <w:basedOn w:val="Normal"/>
    <w:link w:val="PlainTextChar"/>
    <w:uiPriority w:val="99"/>
    <w:semiHidden/>
    <w:unhideWhenUsed/>
    <w:rsid w:val="00614C9C"/>
    <w:rPr>
      <w:rFonts w:ascii="Calibri" w:eastAsiaTheme="minorEastAsia" w:hAnsi="Calibri" w:cs="Times New Roman"/>
      <w:sz w:val="22"/>
      <w:szCs w:val="21"/>
      <w:lang w:val="fi-FI" w:eastAsia="fi-FI"/>
    </w:rPr>
  </w:style>
  <w:style w:type="character" w:customStyle="1" w:styleId="PlainTextChar">
    <w:name w:val="Plain Text Char"/>
    <w:basedOn w:val="DefaultParagraphFont"/>
    <w:link w:val="PlainText"/>
    <w:uiPriority w:val="99"/>
    <w:semiHidden/>
    <w:rsid w:val="00614C9C"/>
    <w:rPr>
      <w:rFonts w:ascii="Calibri" w:eastAsiaTheme="minorEastAsia" w:hAnsi="Calibri" w:cs="Times New Roman"/>
      <w:sz w:val="22"/>
      <w:szCs w:val="21"/>
      <w:lang w:val="fi-FI" w:eastAsia="fi-FI"/>
    </w:rPr>
  </w:style>
  <w:style w:type="paragraph" w:customStyle="1" w:styleId="Default">
    <w:name w:val="Default"/>
    <w:rsid w:val="00C372D1"/>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214">
      <w:bodyDiv w:val="1"/>
      <w:marLeft w:val="0"/>
      <w:marRight w:val="0"/>
      <w:marTop w:val="0"/>
      <w:marBottom w:val="0"/>
      <w:divBdr>
        <w:top w:val="none" w:sz="0" w:space="0" w:color="auto"/>
        <w:left w:val="none" w:sz="0" w:space="0" w:color="auto"/>
        <w:bottom w:val="none" w:sz="0" w:space="0" w:color="auto"/>
        <w:right w:val="none" w:sz="0" w:space="0" w:color="auto"/>
      </w:divBdr>
    </w:div>
    <w:div w:id="78336463">
      <w:bodyDiv w:val="1"/>
      <w:marLeft w:val="0"/>
      <w:marRight w:val="0"/>
      <w:marTop w:val="0"/>
      <w:marBottom w:val="0"/>
      <w:divBdr>
        <w:top w:val="none" w:sz="0" w:space="0" w:color="auto"/>
        <w:left w:val="none" w:sz="0" w:space="0" w:color="auto"/>
        <w:bottom w:val="none" w:sz="0" w:space="0" w:color="auto"/>
        <w:right w:val="none" w:sz="0" w:space="0" w:color="auto"/>
      </w:divBdr>
    </w:div>
    <w:div w:id="93139143">
      <w:bodyDiv w:val="1"/>
      <w:marLeft w:val="0"/>
      <w:marRight w:val="0"/>
      <w:marTop w:val="0"/>
      <w:marBottom w:val="0"/>
      <w:divBdr>
        <w:top w:val="none" w:sz="0" w:space="0" w:color="auto"/>
        <w:left w:val="none" w:sz="0" w:space="0" w:color="auto"/>
        <w:bottom w:val="none" w:sz="0" w:space="0" w:color="auto"/>
        <w:right w:val="none" w:sz="0" w:space="0" w:color="auto"/>
      </w:divBdr>
    </w:div>
    <w:div w:id="203757405">
      <w:bodyDiv w:val="1"/>
      <w:marLeft w:val="0"/>
      <w:marRight w:val="0"/>
      <w:marTop w:val="0"/>
      <w:marBottom w:val="0"/>
      <w:divBdr>
        <w:top w:val="none" w:sz="0" w:space="0" w:color="auto"/>
        <w:left w:val="none" w:sz="0" w:space="0" w:color="auto"/>
        <w:bottom w:val="none" w:sz="0" w:space="0" w:color="auto"/>
        <w:right w:val="none" w:sz="0" w:space="0" w:color="auto"/>
      </w:divBdr>
    </w:div>
    <w:div w:id="209534885">
      <w:bodyDiv w:val="1"/>
      <w:marLeft w:val="0"/>
      <w:marRight w:val="0"/>
      <w:marTop w:val="0"/>
      <w:marBottom w:val="0"/>
      <w:divBdr>
        <w:top w:val="none" w:sz="0" w:space="0" w:color="auto"/>
        <w:left w:val="none" w:sz="0" w:space="0" w:color="auto"/>
        <w:bottom w:val="none" w:sz="0" w:space="0" w:color="auto"/>
        <w:right w:val="none" w:sz="0" w:space="0" w:color="auto"/>
      </w:divBdr>
    </w:div>
    <w:div w:id="210846015">
      <w:bodyDiv w:val="1"/>
      <w:marLeft w:val="0"/>
      <w:marRight w:val="0"/>
      <w:marTop w:val="0"/>
      <w:marBottom w:val="0"/>
      <w:divBdr>
        <w:top w:val="none" w:sz="0" w:space="0" w:color="auto"/>
        <w:left w:val="none" w:sz="0" w:space="0" w:color="auto"/>
        <w:bottom w:val="none" w:sz="0" w:space="0" w:color="auto"/>
        <w:right w:val="none" w:sz="0" w:space="0" w:color="auto"/>
      </w:divBdr>
    </w:div>
    <w:div w:id="229772048">
      <w:bodyDiv w:val="1"/>
      <w:marLeft w:val="0"/>
      <w:marRight w:val="0"/>
      <w:marTop w:val="0"/>
      <w:marBottom w:val="0"/>
      <w:divBdr>
        <w:top w:val="none" w:sz="0" w:space="0" w:color="auto"/>
        <w:left w:val="none" w:sz="0" w:space="0" w:color="auto"/>
        <w:bottom w:val="none" w:sz="0" w:space="0" w:color="auto"/>
        <w:right w:val="none" w:sz="0" w:space="0" w:color="auto"/>
      </w:divBdr>
    </w:div>
    <w:div w:id="306787242">
      <w:bodyDiv w:val="1"/>
      <w:marLeft w:val="0"/>
      <w:marRight w:val="0"/>
      <w:marTop w:val="0"/>
      <w:marBottom w:val="0"/>
      <w:divBdr>
        <w:top w:val="none" w:sz="0" w:space="0" w:color="auto"/>
        <w:left w:val="none" w:sz="0" w:space="0" w:color="auto"/>
        <w:bottom w:val="none" w:sz="0" w:space="0" w:color="auto"/>
        <w:right w:val="none" w:sz="0" w:space="0" w:color="auto"/>
      </w:divBdr>
    </w:div>
    <w:div w:id="383606803">
      <w:bodyDiv w:val="1"/>
      <w:marLeft w:val="0"/>
      <w:marRight w:val="0"/>
      <w:marTop w:val="0"/>
      <w:marBottom w:val="0"/>
      <w:divBdr>
        <w:top w:val="none" w:sz="0" w:space="0" w:color="auto"/>
        <w:left w:val="none" w:sz="0" w:space="0" w:color="auto"/>
        <w:bottom w:val="none" w:sz="0" w:space="0" w:color="auto"/>
        <w:right w:val="none" w:sz="0" w:space="0" w:color="auto"/>
      </w:divBdr>
    </w:div>
    <w:div w:id="387336761">
      <w:bodyDiv w:val="1"/>
      <w:marLeft w:val="0"/>
      <w:marRight w:val="0"/>
      <w:marTop w:val="0"/>
      <w:marBottom w:val="0"/>
      <w:divBdr>
        <w:top w:val="none" w:sz="0" w:space="0" w:color="auto"/>
        <w:left w:val="none" w:sz="0" w:space="0" w:color="auto"/>
        <w:bottom w:val="none" w:sz="0" w:space="0" w:color="auto"/>
        <w:right w:val="none" w:sz="0" w:space="0" w:color="auto"/>
      </w:divBdr>
    </w:div>
    <w:div w:id="439379020">
      <w:bodyDiv w:val="1"/>
      <w:marLeft w:val="0"/>
      <w:marRight w:val="0"/>
      <w:marTop w:val="0"/>
      <w:marBottom w:val="0"/>
      <w:divBdr>
        <w:top w:val="none" w:sz="0" w:space="0" w:color="auto"/>
        <w:left w:val="none" w:sz="0" w:space="0" w:color="auto"/>
        <w:bottom w:val="none" w:sz="0" w:space="0" w:color="auto"/>
        <w:right w:val="none" w:sz="0" w:space="0" w:color="auto"/>
      </w:divBdr>
    </w:div>
    <w:div w:id="474419391">
      <w:bodyDiv w:val="1"/>
      <w:marLeft w:val="0"/>
      <w:marRight w:val="0"/>
      <w:marTop w:val="0"/>
      <w:marBottom w:val="0"/>
      <w:divBdr>
        <w:top w:val="none" w:sz="0" w:space="0" w:color="auto"/>
        <w:left w:val="none" w:sz="0" w:space="0" w:color="auto"/>
        <w:bottom w:val="none" w:sz="0" w:space="0" w:color="auto"/>
        <w:right w:val="none" w:sz="0" w:space="0" w:color="auto"/>
      </w:divBdr>
    </w:div>
    <w:div w:id="484396005">
      <w:bodyDiv w:val="1"/>
      <w:marLeft w:val="0"/>
      <w:marRight w:val="0"/>
      <w:marTop w:val="0"/>
      <w:marBottom w:val="0"/>
      <w:divBdr>
        <w:top w:val="none" w:sz="0" w:space="0" w:color="auto"/>
        <w:left w:val="none" w:sz="0" w:space="0" w:color="auto"/>
        <w:bottom w:val="none" w:sz="0" w:space="0" w:color="auto"/>
        <w:right w:val="none" w:sz="0" w:space="0" w:color="auto"/>
      </w:divBdr>
    </w:div>
    <w:div w:id="492189224">
      <w:bodyDiv w:val="1"/>
      <w:marLeft w:val="0"/>
      <w:marRight w:val="0"/>
      <w:marTop w:val="0"/>
      <w:marBottom w:val="0"/>
      <w:divBdr>
        <w:top w:val="none" w:sz="0" w:space="0" w:color="auto"/>
        <w:left w:val="none" w:sz="0" w:space="0" w:color="auto"/>
        <w:bottom w:val="none" w:sz="0" w:space="0" w:color="auto"/>
        <w:right w:val="none" w:sz="0" w:space="0" w:color="auto"/>
      </w:divBdr>
    </w:div>
    <w:div w:id="583804252">
      <w:bodyDiv w:val="1"/>
      <w:marLeft w:val="0"/>
      <w:marRight w:val="0"/>
      <w:marTop w:val="0"/>
      <w:marBottom w:val="0"/>
      <w:divBdr>
        <w:top w:val="none" w:sz="0" w:space="0" w:color="auto"/>
        <w:left w:val="none" w:sz="0" w:space="0" w:color="auto"/>
        <w:bottom w:val="none" w:sz="0" w:space="0" w:color="auto"/>
        <w:right w:val="none" w:sz="0" w:space="0" w:color="auto"/>
      </w:divBdr>
    </w:div>
    <w:div w:id="623198506">
      <w:bodyDiv w:val="1"/>
      <w:marLeft w:val="0"/>
      <w:marRight w:val="0"/>
      <w:marTop w:val="0"/>
      <w:marBottom w:val="0"/>
      <w:divBdr>
        <w:top w:val="none" w:sz="0" w:space="0" w:color="auto"/>
        <w:left w:val="none" w:sz="0" w:space="0" w:color="auto"/>
        <w:bottom w:val="none" w:sz="0" w:space="0" w:color="auto"/>
        <w:right w:val="none" w:sz="0" w:space="0" w:color="auto"/>
      </w:divBdr>
    </w:div>
    <w:div w:id="630944190">
      <w:bodyDiv w:val="1"/>
      <w:marLeft w:val="0"/>
      <w:marRight w:val="0"/>
      <w:marTop w:val="0"/>
      <w:marBottom w:val="0"/>
      <w:divBdr>
        <w:top w:val="none" w:sz="0" w:space="0" w:color="auto"/>
        <w:left w:val="none" w:sz="0" w:space="0" w:color="auto"/>
        <w:bottom w:val="none" w:sz="0" w:space="0" w:color="auto"/>
        <w:right w:val="none" w:sz="0" w:space="0" w:color="auto"/>
      </w:divBdr>
    </w:div>
    <w:div w:id="631979374">
      <w:bodyDiv w:val="1"/>
      <w:marLeft w:val="0"/>
      <w:marRight w:val="0"/>
      <w:marTop w:val="0"/>
      <w:marBottom w:val="0"/>
      <w:divBdr>
        <w:top w:val="none" w:sz="0" w:space="0" w:color="auto"/>
        <w:left w:val="none" w:sz="0" w:space="0" w:color="auto"/>
        <w:bottom w:val="none" w:sz="0" w:space="0" w:color="auto"/>
        <w:right w:val="none" w:sz="0" w:space="0" w:color="auto"/>
      </w:divBdr>
    </w:div>
    <w:div w:id="637808383">
      <w:bodyDiv w:val="1"/>
      <w:marLeft w:val="0"/>
      <w:marRight w:val="0"/>
      <w:marTop w:val="0"/>
      <w:marBottom w:val="0"/>
      <w:divBdr>
        <w:top w:val="none" w:sz="0" w:space="0" w:color="auto"/>
        <w:left w:val="none" w:sz="0" w:space="0" w:color="auto"/>
        <w:bottom w:val="none" w:sz="0" w:space="0" w:color="auto"/>
        <w:right w:val="none" w:sz="0" w:space="0" w:color="auto"/>
      </w:divBdr>
    </w:div>
    <w:div w:id="663969213">
      <w:bodyDiv w:val="1"/>
      <w:marLeft w:val="0"/>
      <w:marRight w:val="0"/>
      <w:marTop w:val="0"/>
      <w:marBottom w:val="0"/>
      <w:divBdr>
        <w:top w:val="none" w:sz="0" w:space="0" w:color="auto"/>
        <w:left w:val="none" w:sz="0" w:space="0" w:color="auto"/>
        <w:bottom w:val="none" w:sz="0" w:space="0" w:color="auto"/>
        <w:right w:val="none" w:sz="0" w:space="0" w:color="auto"/>
      </w:divBdr>
    </w:div>
    <w:div w:id="677655262">
      <w:bodyDiv w:val="1"/>
      <w:marLeft w:val="0"/>
      <w:marRight w:val="0"/>
      <w:marTop w:val="0"/>
      <w:marBottom w:val="0"/>
      <w:divBdr>
        <w:top w:val="none" w:sz="0" w:space="0" w:color="auto"/>
        <w:left w:val="none" w:sz="0" w:space="0" w:color="auto"/>
        <w:bottom w:val="none" w:sz="0" w:space="0" w:color="auto"/>
        <w:right w:val="none" w:sz="0" w:space="0" w:color="auto"/>
      </w:divBdr>
    </w:div>
    <w:div w:id="742727191">
      <w:bodyDiv w:val="1"/>
      <w:marLeft w:val="0"/>
      <w:marRight w:val="0"/>
      <w:marTop w:val="0"/>
      <w:marBottom w:val="0"/>
      <w:divBdr>
        <w:top w:val="none" w:sz="0" w:space="0" w:color="auto"/>
        <w:left w:val="none" w:sz="0" w:space="0" w:color="auto"/>
        <w:bottom w:val="none" w:sz="0" w:space="0" w:color="auto"/>
        <w:right w:val="none" w:sz="0" w:space="0" w:color="auto"/>
      </w:divBdr>
    </w:div>
    <w:div w:id="752360668">
      <w:bodyDiv w:val="1"/>
      <w:marLeft w:val="0"/>
      <w:marRight w:val="0"/>
      <w:marTop w:val="0"/>
      <w:marBottom w:val="0"/>
      <w:divBdr>
        <w:top w:val="none" w:sz="0" w:space="0" w:color="auto"/>
        <w:left w:val="none" w:sz="0" w:space="0" w:color="auto"/>
        <w:bottom w:val="none" w:sz="0" w:space="0" w:color="auto"/>
        <w:right w:val="none" w:sz="0" w:space="0" w:color="auto"/>
      </w:divBdr>
    </w:div>
    <w:div w:id="776020038">
      <w:bodyDiv w:val="1"/>
      <w:marLeft w:val="0"/>
      <w:marRight w:val="0"/>
      <w:marTop w:val="0"/>
      <w:marBottom w:val="0"/>
      <w:divBdr>
        <w:top w:val="none" w:sz="0" w:space="0" w:color="auto"/>
        <w:left w:val="none" w:sz="0" w:space="0" w:color="auto"/>
        <w:bottom w:val="none" w:sz="0" w:space="0" w:color="auto"/>
        <w:right w:val="none" w:sz="0" w:space="0" w:color="auto"/>
      </w:divBdr>
    </w:div>
    <w:div w:id="801263979">
      <w:bodyDiv w:val="1"/>
      <w:marLeft w:val="0"/>
      <w:marRight w:val="0"/>
      <w:marTop w:val="0"/>
      <w:marBottom w:val="0"/>
      <w:divBdr>
        <w:top w:val="none" w:sz="0" w:space="0" w:color="auto"/>
        <w:left w:val="none" w:sz="0" w:space="0" w:color="auto"/>
        <w:bottom w:val="none" w:sz="0" w:space="0" w:color="auto"/>
        <w:right w:val="none" w:sz="0" w:space="0" w:color="auto"/>
      </w:divBdr>
    </w:div>
    <w:div w:id="807238790">
      <w:bodyDiv w:val="1"/>
      <w:marLeft w:val="0"/>
      <w:marRight w:val="0"/>
      <w:marTop w:val="0"/>
      <w:marBottom w:val="0"/>
      <w:divBdr>
        <w:top w:val="none" w:sz="0" w:space="0" w:color="auto"/>
        <w:left w:val="none" w:sz="0" w:space="0" w:color="auto"/>
        <w:bottom w:val="none" w:sz="0" w:space="0" w:color="auto"/>
        <w:right w:val="none" w:sz="0" w:space="0" w:color="auto"/>
      </w:divBdr>
    </w:div>
    <w:div w:id="831338952">
      <w:bodyDiv w:val="1"/>
      <w:marLeft w:val="0"/>
      <w:marRight w:val="0"/>
      <w:marTop w:val="0"/>
      <w:marBottom w:val="0"/>
      <w:divBdr>
        <w:top w:val="none" w:sz="0" w:space="0" w:color="auto"/>
        <w:left w:val="none" w:sz="0" w:space="0" w:color="auto"/>
        <w:bottom w:val="none" w:sz="0" w:space="0" w:color="auto"/>
        <w:right w:val="none" w:sz="0" w:space="0" w:color="auto"/>
      </w:divBdr>
    </w:div>
    <w:div w:id="843787207">
      <w:bodyDiv w:val="1"/>
      <w:marLeft w:val="0"/>
      <w:marRight w:val="0"/>
      <w:marTop w:val="0"/>
      <w:marBottom w:val="0"/>
      <w:divBdr>
        <w:top w:val="none" w:sz="0" w:space="0" w:color="auto"/>
        <w:left w:val="none" w:sz="0" w:space="0" w:color="auto"/>
        <w:bottom w:val="none" w:sz="0" w:space="0" w:color="auto"/>
        <w:right w:val="none" w:sz="0" w:space="0" w:color="auto"/>
      </w:divBdr>
    </w:div>
    <w:div w:id="863858970">
      <w:bodyDiv w:val="1"/>
      <w:marLeft w:val="0"/>
      <w:marRight w:val="0"/>
      <w:marTop w:val="0"/>
      <w:marBottom w:val="0"/>
      <w:divBdr>
        <w:top w:val="none" w:sz="0" w:space="0" w:color="auto"/>
        <w:left w:val="none" w:sz="0" w:space="0" w:color="auto"/>
        <w:bottom w:val="none" w:sz="0" w:space="0" w:color="auto"/>
        <w:right w:val="none" w:sz="0" w:space="0" w:color="auto"/>
      </w:divBdr>
    </w:div>
    <w:div w:id="902789107">
      <w:bodyDiv w:val="1"/>
      <w:marLeft w:val="0"/>
      <w:marRight w:val="0"/>
      <w:marTop w:val="0"/>
      <w:marBottom w:val="0"/>
      <w:divBdr>
        <w:top w:val="none" w:sz="0" w:space="0" w:color="auto"/>
        <w:left w:val="none" w:sz="0" w:space="0" w:color="auto"/>
        <w:bottom w:val="none" w:sz="0" w:space="0" w:color="auto"/>
        <w:right w:val="none" w:sz="0" w:space="0" w:color="auto"/>
      </w:divBdr>
    </w:div>
    <w:div w:id="902832308">
      <w:bodyDiv w:val="1"/>
      <w:marLeft w:val="0"/>
      <w:marRight w:val="0"/>
      <w:marTop w:val="0"/>
      <w:marBottom w:val="0"/>
      <w:divBdr>
        <w:top w:val="none" w:sz="0" w:space="0" w:color="auto"/>
        <w:left w:val="none" w:sz="0" w:space="0" w:color="auto"/>
        <w:bottom w:val="none" w:sz="0" w:space="0" w:color="auto"/>
        <w:right w:val="none" w:sz="0" w:space="0" w:color="auto"/>
      </w:divBdr>
    </w:div>
    <w:div w:id="919291240">
      <w:bodyDiv w:val="1"/>
      <w:marLeft w:val="0"/>
      <w:marRight w:val="0"/>
      <w:marTop w:val="0"/>
      <w:marBottom w:val="0"/>
      <w:divBdr>
        <w:top w:val="none" w:sz="0" w:space="0" w:color="auto"/>
        <w:left w:val="none" w:sz="0" w:space="0" w:color="auto"/>
        <w:bottom w:val="none" w:sz="0" w:space="0" w:color="auto"/>
        <w:right w:val="none" w:sz="0" w:space="0" w:color="auto"/>
      </w:divBdr>
    </w:div>
    <w:div w:id="939678112">
      <w:bodyDiv w:val="1"/>
      <w:marLeft w:val="0"/>
      <w:marRight w:val="0"/>
      <w:marTop w:val="0"/>
      <w:marBottom w:val="0"/>
      <w:divBdr>
        <w:top w:val="none" w:sz="0" w:space="0" w:color="auto"/>
        <w:left w:val="none" w:sz="0" w:space="0" w:color="auto"/>
        <w:bottom w:val="none" w:sz="0" w:space="0" w:color="auto"/>
        <w:right w:val="none" w:sz="0" w:space="0" w:color="auto"/>
      </w:divBdr>
    </w:div>
    <w:div w:id="1000044013">
      <w:bodyDiv w:val="1"/>
      <w:marLeft w:val="0"/>
      <w:marRight w:val="0"/>
      <w:marTop w:val="0"/>
      <w:marBottom w:val="0"/>
      <w:divBdr>
        <w:top w:val="none" w:sz="0" w:space="0" w:color="auto"/>
        <w:left w:val="none" w:sz="0" w:space="0" w:color="auto"/>
        <w:bottom w:val="none" w:sz="0" w:space="0" w:color="auto"/>
        <w:right w:val="none" w:sz="0" w:space="0" w:color="auto"/>
      </w:divBdr>
    </w:div>
    <w:div w:id="1000814410">
      <w:bodyDiv w:val="1"/>
      <w:marLeft w:val="0"/>
      <w:marRight w:val="0"/>
      <w:marTop w:val="0"/>
      <w:marBottom w:val="0"/>
      <w:divBdr>
        <w:top w:val="none" w:sz="0" w:space="0" w:color="auto"/>
        <w:left w:val="none" w:sz="0" w:space="0" w:color="auto"/>
        <w:bottom w:val="none" w:sz="0" w:space="0" w:color="auto"/>
        <w:right w:val="none" w:sz="0" w:space="0" w:color="auto"/>
      </w:divBdr>
    </w:div>
    <w:div w:id="1073966887">
      <w:bodyDiv w:val="1"/>
      <w:marLeft w:val="0"/>
      <w:marRight w:val="0"/>
      <w:marTop w:val="0"/>
      <w:marBottom w:val="0"/>
      <w:divBdr>
        <w:top w:val="none" w:sz="0" w:space="0" w:color="auto"/>
        <w:left w:val="none" w:sz="0" w:space="0" w:color="auto"/>
        <w:bottom w:val="none" w:sz="0" w:space="0" w:color="auto"/>
        <w:right w:val="none" w:sz="0" w:space="0" w:color="auto"/>
      </w:divBdr>
    </w:div>
    <w:div w:id="1078088866">
      <w:bodyDiv w:val="1"/>
      <w:marLeft w:val="0"/>
      <w:marRight w:val="0"/>
      <w:marTop w:val="0"/>
      <w:marBottom w:val="0"/>
      <w:divBdr>
        <w:top w:val="none" w:sz="0" w:space="0" w:color="auto"/>
        <w:left w:val="none" w:sz="0" w:space="0" w:color="auto"/>
        <w:bottom w:val="none" w:sz="0" w:space="0" w:color="auto"/>
        <w:right w:val="none" w:sz="0" w:space="0" w:color="auto"/>
      </w:divBdr>
    </w:div>
    <w:div w:id="1084569709">
      <w:bodyDiv w:val="1"/>
      <w:marLeft w:val="0"/>
      <w:marRight w:val="0"/>
      <w:marTop w:val="0"/>
      <w:marBottom w:val="0"/>
      <w:divBdr>
        <w:top w:val="none" w:sz="0" w:space="0" w:color="auto"/>
        <w:left w:val="none" w:sz="0" w:space="0" w:color="auto"/>
        <w:bottom w:val="none" w:sz="0" w:space="0" w:color="auto"/>
        <w:right w:val="none" w:sz="0" w:space="0" w:color="auto"/>
      </w:divBdr>
    </w:div>
    <w:div w:id="1090392556">
      <w:bodyDiv w:val="1"/>
      <w:marLeft w:val="0"/>
      <w:marRight w:val="0"/>
      <w:marTop w:val="0"/>
      <w:marBottom w:val="0"/>
      <w:divBdr>
        <w:top w:val="none" w:sz="0" w:space="0" w:color="auto"/>
        <w:left w:val="none" w:sz="0" w:space="0" w:color="auto"/>
        <w:bottom w:val="none" w:sz="0" w:space="0" w:color="auto"/>
        <w:right w:val="none" w:sz="0" w:space="0" w:color="auto"/>
      </w:divBdr>
    </w:div>
    <w:div w:id="1116214106">
      <w:bodyDiv w:val="1"/>
      <w:marLeft w:val="0"/>
      <w:marRight w:val="0"/>
      <w:marTop w:val="0"/>
      <w:marBottom w:val="0"/>
      <w:divBdr>
        <w:top w:val="none" w:sz="0" w:space="0" w:color="auto"/>
        <w:left w:val="none" w:sz="0" w:space="0" w:color="auto"/>
        <w:bottom w:val="none" w:sz="0" w:space="0" w:color="auto"/>
        <w:right w:val="none" w:sz="0" w:space="0" w:color="auto"/>
      </w:divBdr>
    </w:div>
    <w:div w:id="1135416156">
      <w:bodyDiv w:val="1"/>
      <w:marLeft w:val="0"/>
      <w:marRight w:val="0"/>
      <w:marTop w:val="0"/>
      <w:marBottom w:val="0"/>
      <w:divBdr>
        <w:top w:val="none" w:sz="0" w:space="0" w:color="auto"/>
        <w:left w:val="none" w:sz="0" w:space="0" w:color="auto"/>
        <w:bottom w:val="none" w:sz="0" w:space="0" w:color="auto"/>
        <w:right w:val="none" w:sz="0" w:space="0" w:color="auto"/>
      </w:divBdr>
    </w:div>
    <w:div w:id="1151679569">
      <w:bodyDiv w:val="1"/>
      <w:marLeft w:val="0"/>
      <w:marRight w:val="0"/>
      <w:marTop w:val="0"/>
      <w:marBottom w:val="0"/>
      <w:divBdr>
        <w:top w:val="none" w:sz="0" w:space="0" w:color="auto"/>
        <w:left w:val="none" w:sz="0" w:space="0" w:color="auto"/>
        <w:bottom w:val="none" w:sz="0" w:space="0" w:color="auto"/>
        <w:right w:val="none" w:sz="0" w:space="0" w:color="auto"/>
      </w:divBdr>
    </w:div>
    <w:div w:id="1190948426">
      <w:bodyDiv w:val="1"/>
      <w:marLeft w:val="0"/>
      <w:marRight w:val="0"/>
      <w:marTop w:val="0"/>
      <w:marBottom w:val="0"/>
      <w:divBdr>
        <w:top w:val="none" w:sz="0" w:space="0" w:color="auto"/>
        <w:left w:val="none" w:sz="0" w:space="0" w:color="auto"/>
        <w:bottom w:val="none" w:sz="0" w:space="0" w:color="auto"/>
        <w:right w:val="none" w:sz="0" w:space="0" w:color="auto"/>
      </w:divBdr>
    </w:div>
    <w:div w:id="1324119075">
      <w:bodyDiv w:val="1"/>
      <w:marLeft w:val="0"/>
      <w:marRight w:val="0"/>
      <w:marTop w:val="0"/>
      <w:marBottom w:val="0"/>
      <w:divBdr>
        <w:top w:val="none" w:sz="0" w:space="0" w:color="auto"/>
        <w:left w:val="none" w:sz="0" w:space="0" w:color="auto"/>
        <w:bottom w:val="none" w:sz="0" w:space="0" w:color="auto"/>
        <w:right w:val="none" w:sz="0" w:space="0" w:color="auto"/>
      </w:divBdr>
    </w:div>
    <w:div w:id="1334993728">
      <w:bodyDiv w:val="1"/>
      <w:marLeft w:val="0"/>
      <w:marRight w:val="0"/>
      <w:marTop w:val="0"/>
      <w:marBottom w:val="0"/>
      <w:divBdr>
        <w:top w:val="none" w:sz="0" w:space="0" w:color="auto"/>
        <w:left w:val="none" w:sz="0" w:space="0" w:color="auto"/>
        <w:bottom w:val="none" w:sz="0" w:space="0" w:color="auto"/>
        <w:right w:val="none" w:sz="0" w:space="0" w:color="auto"/>
      </w:divBdr>
    </w:div>
    <w:div w:id="1418288925">
      <w:bodyDiv w:val="1"/>
      <w:marLeft w:val="0"/>
      <w:marRight w:val="0"/>
      <w:marTop w:val="0"/>
      <w:marBottom w:val="0"/>
      <w:divBdr>
        <w:top w:val="none" w:sz="0" w:space="0" w:color="auto"/>
        <w:left w:val="none" w:sz="0" w:space="0" w:color="auto"/>
        <w:bottom w:val="none" w:sz="0" w:space="0" w:color="auto"/>
        <w:right w:val="none" w:sz="0" w:space="0" w:color="auto"/>
      </w:divBdr>
    </w:div>
    <w:div w:id="1428384356">
      <w:bodyDiv w:val="1"/>
      <w:marLeft w:val="0"/>
      <w:marRight w:val="0"/>
      <w:marTop w:val="0"/>
      <w:marBottom w:val="0"/>
      <w:divBdr>
        <w:top w:val="none" w:sz="0" w:space="0" w:color="auto"/>
        <w:left w:val="none" w:sz="0" w:space="0" w:color="auto"/>
        <w:bottom w:val="none" w:sz="0" w:space="0" w:color="auto"/>
        <w:right w:val="none" w:sz="0" w:space="0" w:color="auto"/>
      </w:divBdr>
    </w:div>
    <w:div w:id="1465468427">
      <w:bodyDiv w:val="1"/>
      <w:marLeft w:val="0"/>
      <w:marRight w:val="0"/>
      <w:marTop w:val="0"/>
      <w:marBottom w:val="0"/>
      <w:divBdr>
        <w:top w:val="none" w:sz="0" w:space="0" w:color="auto"/>
        <w:left w:val="none" w:sz="0" w:space="0" w:color="auto"/>
        <w:bottom w:val="none" w:sz="0" w:space="0" w:color="auto"/>
        <w:right w:val="none" w:sz="0" w:space="0" w:color="auto"/>
      </w:divBdr>
    </w:div>
    <w:div w:id="1542016460">
      <w:bodyDiv w:val="1"/>
      <w:marLeft w:val="0"/>
      <w:marRight w:val="0"/>
      <w:marTop w:val="0"/>
      <w:marBottom w:val="0"/>
      <w:divBdr>
        <w:top w:val="none" w:sz="0" w:space="0" w:color="auto"/>
        <w:left w:val="none" w:sz="0" w:space="0" w:color="auto"/>
        <w:bottom w:val="none" w:sz="0" w:space="0" w:color="auto"/>
        <w:right w:val="none" w:sz="0" w:space="0" w:color="auto"/>
      </w:divBdr>
    </w:div>
    <w:div w:id="1613322580">
      <w:bodyDiv w:val="1"/>
      <w:marLeft w:val="0"/>
      <w:marRight w:val="0"/>
      <w:marTop w:val="0"/>
      <w:marBottom w:val="0"/>
      <w:divBdr>
        <w:top w:val="none" w:sz="0" w:space="0" w:color="auto"/>
        <w:left w:val="none" w:sz="0" w:space="0" w:color="auto"/>
        <w:bottom w:val="none" w:sz="0" w:space="0" w:color="auto"/>
        <w:right w:val="none" w:sz="0" w:space="0" w:color="auto"/>
      </w:divBdr>
    </w:div>
    <w:div w:id="1632174719">
      <w:bodyDiv w:val="1"/>
      <w:marLeft w:val="0"/>
      <w:marRight w:val="0"/>
      <w:marTop w:val="0"/>
      <w:marBottom w:val="0"/>
      <w:divBdr>
        <w:top w:val="none" w:sz="0" w:space="0" w:color="auto"/>
        <w:left w:val="none" w:sz="0" w:space="0" w:color="auto"/>
        <w:bottom w:val="none" w:sz="0" w:space="0" w:color="auto"/>
        <w:right w:val="none" w:sz="0" w:space="0" w:color="auto"/>
      </w:divBdr>
    </w:div>
    <w:div w:id="1651517843">
      <w:bodyDiv w:val="1"/>
      <w:marLeft w:val="0"/>
      <w:marRight w:val="0"/>
      <w:marTop w:val="0"/>
      <w:marBottom w:val="0"/>
      <w:divBdr>
        <w:top w:val="none" w:sz="0" w:space="0" w:color="auto"/>
        <w:left w:val="none" w:sz="0" w:space="0" w:color="auto"/>
        <w:bottom w:val="none" w:sz="0" w:space="0" w:color="auto"/>
        <w:right w:val="none" w:sz="0" w:space="0" w:color="auto"/>
      </w:divBdr>
    </w:div>
    <w:div w:id="1661999720">
      <w:bodyDiv w:val="1"/>
      <w:marLeft w:val="0"/>
      <w:marRight w:val="0"/>
      <w:marTop w:val="0"/>
      <w:marBottom w:val="0"/>
      <w:divBdr>
        <w:top w:val="none" w:sz="0" w:space="0" w:color="auto"/>
        <w:left w:val="none" w:sz="0" w:space="0" w:color="auto"/>
        <w:bottom w:val="none" w:sz="0" w:space="0" w:color="auto"/>
        <w:right w:val="none" w:sz="0" w:space="0" w:color="auto"/>
      </w:divBdr>
    </w:div>
    <w:div w:id="1663896649">
      <w:bodyDiv w:val="1"/>
      <w:marLeft w:val="0"/>
      <w:marRight w:val="0"/>
      <w:marTop w:val="0"/>
      <w:marBottom w:val="0"/>
      <w:divBdr>
        <w:top w:val="none" w:sz="0" w:space="0" w:color="auto"/>
        <w:left w:val="none" w:sz="0" w:space="0" w:color="auto"/>
        <w:bottom w:val="none" w:sz="0" w:space="0" w:color="auto"/>
        <w:right w:val="none" w:sz="0" w:space="0" w:color="auto"/>
      </w:divBdr>
    </w:div>
    <w:div w:id="1669401326">
      <w:bodyDiv w:val="1"/>
      <w:marLeft w:val="0"/>
      <w:marRight w:val="0"/>
      <w:marTop w:val="0"/>
      <w:marBottom w:val="0"/>
      <w:divBdr>
        <w:top w:val="none" w:sz="0" w:space="0" w:color="auto"/>
        <w:left w:val="none" w:sz="0" w:space="0" w:color="auto"/>
        <w:bottom w:val="none" w:sz="0" w:space="0" w:color="auto"/>
        <w:right w:val="none" w:sz="0" w:space="0" w:color="auto"/>
      </w:divBdr>
    </w:div>
    <w:div w:id="1688407232">
      <w:bodyDiv w:val="1"/>
      <w:marLeft w:val="0"/>
      <w:marRight w:val="0"/>
      <w:marTop w:val="0"/>
      <w:marBottom w:val="0"/>
      <w:divBdr>
        <w:top w:val="none" w:sz="0" w:space="0" w:color="auto"/>
        <w:left w:val="none" w:sz="0" w:space="0" w:color="auto"/>
        <w:bottom w:val="none" w:sz="0" w:space="0" w:color="auto"/>
        <w:right w:val="none" w:sz="0" w:space="0" w:color="auto"/>
      </w:divBdr>
    </w:div>
    <w:div w:id="1700011492">
      <w:bodyDiv w:val="1"/>
      <w:marLeft w:val="0"/>
      <w:marRight w:val="0"/>
      <w:marTop w:val="0"/>
      <w:marBottom w:val="0"/>
      <w:divBdr>
        <w:top w:val="none" w:sz="0" w:space="0" w:color="auto"/>
        <w:left w:val="none" w:sz="0" w:space="0" w:color="auto"/>
        <w:bottom w:val="none" w:sz="0" w:space="0" w:color="auto"/>
        <w:right w:val="none" w:sz="0" w:space="0" w:color="auto"/>
      </w:divBdr>
    </w:div>
    <w:div w:id="1706322664">
      <w:bodyDiv w:val="1"/>
      <w:marLeft w:val="0"/>
      <w:marRight w:val="0"/>
      <w:marTop w:val="0"/>
      <w:marBottom w:val="0"/>
      <w:divBdr>
        <w:top w:val="none" w:sz="0" w:space="0" w:color="auto"/>
        <w:left w:val="none" w:sz="0" w:space="0" w:color="auto"/>
        <w:bottom w:val="none" w:sz="0" w:space="0" w:color="auto"/>
        <w:right w:val="none" w:sz="0" w:space="0" w:color="auto"/>
      </w:divBdr>
    </w:div>
    <w:div w:id="1717661655">
      <w:bodyDiv w:val="1"/>
      <w:marLeft w:val="0"/>
      <w:marRight w:val="0"/>
      <w:marTop w:val="0"/>
      <w:marBottom w:val="0"/>
      <w:divBdr>
        <w:top w:val="none" w:sz="0" w:space="0" w:color="auto"/>
        <w:left w:val="none" w:sz="0" w:space="0" w:color="auto"/>
        <w:bottom w:val="none" w:sz="0" w:space="0" w:color="auto"/>
        <w:right w:val="none" w:sz="0" w:space="0" w:color="auto"/>
      </w:divBdr>
    </w:div>
    <w:div w:id="1738279199">
      <w:bodyDiv w:val="1"/>
      <w:marLeft w:val="0"/>
      <w:marRight w:val="0"/>
      <w:marTop w:val="0"/>
      <w:marBottom w:val="0"/>
      <w:divBdr>
        <w:top w:val="none" w:sz="0" w:space="0" w:color="auto"/>
        <w:left w:val="none" w:sz="0" w:space="0" w:color="auto"/>
        <w:bottom w:val="none" w:sz="0" w:space="0" w:color="auto"/>
        <w:right w:val="none" w:sz="0" w:space="0" w:color="auto"/>
      </w:divBdr>
    </w:div>
    <w:div w:id="1796872480">
      <w:bodyDiv w:val="1"/>
      <w:marLeft w:val="0"/>
      <w:marRight w:val="0"/>
      <w:marTop w:val="0"/>
      <w:marBottom w:val="0"/>
      <w:divBdr>
        <w:top w:val="none" w:sz="0" w:space="0" w:color="auto"/>
        <w:left w:val="none" w:sz="0" w:space="0" w:color="auto"/>
        <w:bottom w:val="none" w:sz="0" w:space="0" w:color="auto"/>
        <w:right w:val="none" w:sz="0" w:space="0" w:color="auto"/>
      </w:divBdr>
    </w:div>
    <w:div w:id="1811091085">
      <w:bodyDiv w:val="1"/>
      <w:marLeft w:val="0"/>
      <w:marRight w:val="0"/>
      <w:marTop w:val="0"/>
      <w:marBottom w:val="0"/>
      <w:divBdr>
        <w:top w:val="none" w:sz="0" w:space="0" w:color="auto"/>
        <w:left w:val="none" w:sz="0" w:space="0" w:color="auto"/>
        <w:bottom w:val="none" w:sz="0" w:space="0" w:color="auto"/>
        <w:right w:val="none" w:sz="0" w:space="0" w:color="auto"/>
      </w:divBdr>
    </w:div>
    <w:div w:id="1821187847">
      <w:bodyDiv w:val="1"/>
      <w:marLeft w:val="0"/>
      <w:marRight w:val="0"/>
      <w:marTop w:val="0"/>
      <w:marBottom w:val="0"/>
      <w:divBdr>
        <w:top w:val="none" w:sz="0" w:space="0" w:color="auto"/>
        <w:left w:val="none" w:sz="0" w:space="0" w:color="auto"/>
        <w:bottom w:val="none" w:sz="0" w:space="0" w:color="auto"/>
        <w:right w:val="none" w:sz="0" w:space="0" w:color="auto"/>
      </w:divBdr>
    </w:div>
    <w:div w:id="1830823371">
      <w:bodyDiv w:val="1"/>
      <w:marLeft w:val="0"/>
      <w:marRight w:val="0"/>
      <w:marTop w:val="0"/>
      <w:marBottom w:val="0"/>
      <w:divBdr>
        <w:top w:val="none" w:sz="0" w:space="0" w:color="auto"/>
        <w:left w:val="none" w:sz="0" w:space="0" w:color="auto"/>
        <w:bottom w:val="none" w:sz="0" w:space="0" w:color="auto"/>
        <w:right w:val="none" w:sz="0" w:space="0" w:color="auto"/>
      </w:divBdr>
    </w:div>
    <w:div w:id="1877695902">
      <w:bodyDiv w:val="1"/>
      <w:marLeft w:val="0"/>
      <w:marRight w:val="0"/>
      <w:marTop w:val="0"/>
      <w:marBottom w:val="0"/>
      <w:divBdr>
        <w:top w:val="none" w:sz="0" w:space="0" w:color="auto"/>
        <w:left w:val="none" w:sz="0" w:space="0" w:color="auto"/>
        <w:bottom w:val="none" w:sz="0" w:space="0" w:color="auto"/>
        <w:right w:val="none" w:sz="0" w:space="0" w:color="auto"/>
      </w:divBdr>
    </w:div>
    <w:div w:id="1882935969">
      <w:bodyDiv w:val="1"/>
      <w:marLeft w:val="0"/>
      <w:marRight w:val="0"/>
      <w:marTop w:val="0"/>
      <w:marBottom w:val="0"/>
      <w:divBdr>
        <w:top w:val="none" w:sz="0" w:space="0" w:color="auto"/>
        <w:left w:val="none" w:sz="0" w:space="0" w:color="auto"/>
        <w:bottom w:val="none" w:sz="0" w:space="0" w:color="auto"/>
        <w:right w:val="none" w:sz="0" w:space="0" w:color="auto"/>
      </w:divBdr>
    </w:div>
    <w:div w:id="1888180028">
      <w:bodyDiv w:val="1"/>
      <w:marLeft w:val="0"/>
      <w:marRight w:val="0"/>
      <w:marTop w:val="0"/>
      <w:marBottom w:val="0"/>
      <w:divBdr>
        <w:top w:val="none" w:sz="0" w:space="0" w:color="auto"/>
        <w:left w:val="none" w:sz="0" w:space="0" w:color="auto"/>
        <w:bottom w:val="none" w:sz="0" w:space="0" w:color="auto"/>
        <w:right w:val="none" w:sz="0" w:space="0" w:color="auto"/>
      </w:divBdr>
    </w:div>
    <w:div w:id="1913810241">
      <w:bodyDiv w:val="1"/>
      <w:marLeft w:val="0"/>
      <w:marRight w:val="0"/>
      <w:marTop w:val="0"/>
      <w:marBottom w:val="0"/>
      <w:divBdr>
        <w:top w:val="none" w:sz="0" w:space="0" w:color="auto"/>
        <w:left w:val="none" w:sz="0" w:space="0" w:color="auto"/>
        <w:bottom w:val="none" w:sz="0" w:space="0" w:color="auto"/>
        <w:right w:val="none" w:sz="0" w:space="0" w:color="auto"/>
      </w:divBdr>
    </w:div>
    <w:div w:id="1929149154">
      <w:bodyDiv w:val="1"/>
      <w:marLeft w:val="0"/>
      <w:marRight w:val="0"/>
      <w:marTop w:val="0"/>
      <w:marBottom w:val="0"/>
      <w:divBdr>
        <w:top w:val="none" w:sz="0" w:space="0" w:color="auto"/>
        <w:left w:val="none" w:sz="0" w:space="0" w:color="auto"/>
        <w:bottom w:val="none" w:sz="0" w:space="0" w:color="auto"/>
        <w:right w:val="none" w:sz="0" w:space="0" w:color="auto"/>
      </w:divBdr>
    </w:div>
    <w:div w:id="1955014365">
      <w:bodyDiv w:val="1"/>
      <w:marLeft w:val="0"/>
      <w:marRight w:val="0"/>
      <w:marTop w:val="0"/>
      <w:marBottom w:val="0"/>
      <w:divBdr>
        <w:top w:val="none" w:sz="0" w:space="0" w:color="auto"/>
        <w:left w:val="none" w:sz="0" w:space="0" w:color="auto"/>
        <w:bottom w:val="none" w:sz="0" w:space="0" w:color="auto"/>
        <w:right w:val="none" w:sz="0" w:space="0" w:color="auto"/>
      </w:divBdr>
    </w:div>
    <w:div w:id="2121796957">
      <w:bodyDiv w:val="1"/>
      <w:marLeft w:val="0"/>
      <w:marRight w:val="0"/>
      <w:marTop w:val="0"/>
      <w:marBottom w:val="0"/>
      <w:divBdr>
        <w:top w:val="none" w:sz="0" w:space="0" w:color="auto"/>
        <w:left w:val="none" w:sz="0" w:space="0" w:color="auto"/>
        <w:bottom w:val="none" w:sz="0" w:space="0" w:color="auto"/>
        <w:right w:val="none" w:sz="0" w:space="0" w:color="auto"/>
      </w:divBdr>
    </w:div>
    <w:div w:id="2130194747">
      <w:bodyDiv w:val="1"/>
      <w:marLeft w:val="0"/>
      <w:marRight w:val="0"/>
      <w:marTop w:val="0"/>
      <w:marBottom w:val="0"/>
      <w:divBdr>
        <w:top w:val="none" w:sz="0" w:space="0" w:color="auto"/>
        <w:left w:val="none" w:sz="0" w:space="0" w:color="auto"/>
        <w:bottom w:val="none" w:sz="0" w:space="0" w:color="auto"/>
        <w:right w:val="none" w:sz="0" w:space="0" w:color="auto"/>
      </w:divBdr>
    </w:div>
    <w:div w:id="2131119910">
      <w:bodyDiv w:val="1"/>
      <w:marLeft w:val="0"/>
      <w:marRight w:val="0"/>
      <w:marTop w:val="0"/>
      <w:marBottom w:val="0"/>
      <w:divBdr>
        <w:top w:val="none" w:sz="0" w:space="0" w:color="auto"/>
        <w:left w:val="none" w:sz="0" w:space="0" w:color="auto"/>
        <w:bottom w:val="none" w:sz="0" w:space="0" w:color="auto"/>
        <w:right w:val="none" w:sz="0" w:space="0" w:color="auto"/>
      </w:divBdr>
    </w:div>
    <w:div w:id="213320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footer" Target="footer2.xml"/><Relationship Id="rId26" Type="http://schemas.openxmlformats.org/officeDocument/2006/relationships/image" Target="media/image8.emf"/><Relationship Id="rId39"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footer" Target="footer4.xml"/><Relationship Id="rId42" Type="http://schemas.openxmlformats.org/officeDocument/2006/relationships/image" Target="media/image21.wmf"/><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5" Type="http://schemas.openxmlformats.org/officeDocument/2006/relationships/image" Target="media/image7.emf"/><Relationship Id="rId33" Type="http://schemas.openxmlformats.org/officeDocument/2006/relationships/header" Target="header4.xml"/><Relationship Id="rId38" Type="http://schemas.openxmlformats.org/officeDocument/2006/relationships/image" Target="media/image18.emf"/><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1.emf"/><Relationship Id="rId41"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dx.doi.org/10.1080/07350015.2016.1227711" TargetMode="External"/><Relationship Id="rId32" Type="http://schemas.openxmlformats.org/officeDocument/2006/relationships/image" Target="media/image14.emf"/><Relationship Id="rId37" Type="http://schemas.openxmlformats.org/officeDocument/2006/relationships/image" Target="media/image17.emf"/><Relationship Id="rId40" Type="http://schemas.openxmlformats.org/officeDocument/2006/relationships/hyperlink" Target="http://www.uis.unesco.org/Library/Documents/isced97-en.pdf"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dx.doi.org/10.3368/jhr.54.2.1016.8302R1" TargetMode="External"/><Relationship Id="rId28" Type="http://schemas.openxmlformats.org/officeDocument/2006/relationships/image" Target="media/image10.wmf"/><Relationship Id="rId36" Type="http://schemas.openxmlformats.org/officeDocument/2006/relationships/image" Target="media/image16.emf"/><Relationship Id="rId49" Type="http://schemas.openxmlformats.org/officeDocument/2006/relationships/fontTable" Target="fontTable.xml"/><Relationship Id="rId10" Type="http://schemas.openxmlformats.org/officeDocument/2006/relationships/hyperlink" Target="mailto:christopher.jepsen@ucd.ie" TargetMode="External"/><Relationship Id="rId19" Type="http://schemas.openxmlformats.org/officeDocument/2006/relationships/header" Target="header3.xml"/><Relationship Id="rId31" Type="http://schemas.openxmlformats.org/officeDocument/2006/relationships/image" Target="media/image13.emf"/><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mika.p.haapanen@jyu.fi" TargetMode="External"/><Relationship Id="rId14" Type="http://schemas.openxmlformats.org/officeDocument/2006/relationships/image" Target="media/image4.emf"/><Relationship Id="rId22" Type="http://schemas.openxmlformats.org/officeDocument/2006/relationships/image" Target="media/image6.emf"/><Relationship Id="rId27" Type="http://schemas.openxmlformats.org/officeDocument/2006/relationships/image" Target="media/image9.wmf"/><Relationship Id="rId30" Type="http://schemas.openxmlformats.org/officeDocument/2006/relationships/image" Target="media/image12.emf"/><Relationship Id="rId35" Type="http://schemas.openxmlformats.org/officeDocument/2006/relationships/image" Target="media/image15.emf"/><Relationship Id="rId43" Type="http://schemas.openxmlformats.org/officeDocument/2006/relationships/image" Target="media/image22.wmf"/><Relationship Id="rId48" Type="http://schemas.openxmlformats.org/officeDocument/2006/relationships/footer" Target="footer7.xml"/><Relationship Id="rId8" Type="http://schemas.openxmlformats.org/officeDocument/2006/relationships/hyperlink" Target="mailto:petri.bockerman@labour.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7AC4-7614-46B8-BE9E-9AA82A1F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67</Pages>
  <Words>17643</Words>
  <Characters>100566</Characters>
  <Application>Microsoft Office Word</Application>
  <DocSecurity>0</DocSecurity>
  <Lines>838</Lines>
  <Paragraphs>235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Jepsen</dc:creator>
  <cp:lastModifiedBy>Christopher Jepsen</cp:lastModifiedBy>
  <cp:revision>3</cp:revision>
  <cp:lastPrinted>2018-11-29T07:44:00Z</cp:lastPrinted>
  <dcterms:created xsi:type="dcterms:W3CDTF">2019-03-31T14:08:00Z</dcterms:created>
  <dcterms:modified xsi:type="dcterms:W3CDTF">2019-03-31T14:11:00Z</dcterms:modified>
</cp:coreProperties>
</file>