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9694A" w14:textId="3AC5F8D0" w:rsidR="005576A2" w:rsidRPr="0047427E" w:rsidRDefault="005576A2" w:rsidP="00F93E97">
      <w:pPr>
        <w:ind w:firstLine="0"/>
        <w:rPr>
          <w:rFonts w:cs="Times New Roman"/>
        </w:rPr>
      </w:pPr>
      <w:bookmarkStart w:id="0" w:name="_Hlk524617828"/>
      <w:r w:rsidRPr="00247EF6">
        <w:rPr>
          <w:rFonts w:eastAsiaTheme="majorEastAsia" w:cs="Times New Roman"/>
          <w:b/>
          <w:bCs/>
          <w:szCs w:val="24"/>
        </w:rPr>
        <w:t>What differentiates children with ADHD symptoms who do and do not receive a formal diagnosis? Results from a prospective longitudinal cohort study.</w:t>
      </w:r>
    </w:p>
    <w:p w14:paraId="7FF92D78" w14:textId="77777777" w:rsidR="005576A2" w:rsidRPr="00DA293D" w:rsidRDefault="005576A2" w:rsidP="005576A2">
      <w:pPr>
        <w:spacing w:line="240" w:lineRule="auto"/>
        <w:rPr>
          <w:rFonts w:cs="Times New Roman"/>
          <w:vertAlign w:val="superscript"/>
        </w:rPr>
      </w:pPr>
      <w:r>
        <w:rPr>
          <w:rFonts w:cs="Times New Roman"/>
        </w:rPr>
        <w:t>Cliodhna O’Connor</w:t>
      </w:r>
      <w:r>
        <w:rPr>
          <w:rFonts w:cs="Times New Roman"/>
          <w:vertAlign w:val="superscript"/>
        </w:rPr>
        <w:t>1,2</w:t>
      </w:r>
      <w:r>
        <w:rPr>
          <w:rFonts w:cs="Times New Roman"/>
        </w:rPr>
        <w:t xml:space="preserve"> &amp; Fiona McNicholas</w:t>
      </w:r>
      <w:r>
        <w:rPr>
          <w:rFonts w:cs="Times New Roman"/>
          <w:vertAlign w:val="superscript"/>
        </w:rPr>
        <w:t>2,3,4</w:t>
      </w:r>
    </w:p>
    <w:p w14:paraId="155262E3" w14:textId="77777777" w:rsidR="005576A2" w:rsidRDefault="005576A2" w:rsidP="005576A2">
      <w:pPr>
        <w:spacing w:line="240" w:lineRule="auto"/>
        <w:rPr>
          <w:rFonts w:cs="Times New Roman"/>
          <w:i/>
        </w:rPr>
      </w:pPr>
      <w:r>
        <w:rPr>
          <w:rFonts w:cs="Times New Roman"/>
          <w:i/>
          <w:vertAlign w:val="superscript"/>
        </w:rPr>
        <w:t>1</w:t>
      </w:r>
      <w:r>
        <w:rPr>
          <w:rFonts w:cs="Times New Roman"/>
          <w:i/>
        </w:rPr>
        <w:t xml:space="preserve">School of Psychology, </w:t>
      </w:r>
      <w:r w:rsidRPr="00247EF6">
        <w:rPr>
          <w:rFonts w:cs="Times New Roman"/>
          <w:i/>
        </w:rPr>
        <w:t>University College Dublin</w:t>
      </w:r>
      <w:r>
        <w:rPr>
          <w:rFonts w:cs="Times New Roman"/>
          <w:i/>
        </w:rPr>
        <w:t>, Dublin, Ireland</w:t>
      </w:r>
      <w:r w:rsidRPr="00247EF6">
        <w:rPr>
          <w:rFonts w:cs="Times New Roman"/>
          <w:i/>
        </w:rPr>
        <w:t xml:space="preserve"> </w:t>
      </w:r>
    </w:p>
    <w:p w14:paraId="14A84F8C" w14:textId="77777777" w:rsidR="005576A2" w:rsidRDefault="005576A2" w:rsidP="005576A2">
      <w:pPr>
        <w:spacing w:line="240" w:lineRule="auto"/>
        <w:ind w:left="720"/>
        <w:rPr>
          <w:rFonts w:cs="Times New Roman"/>
          <w:i/>
        </w:rPr>
      </w:pPr>
      <w:r>
        <w:rPr>
          <w:rFonts w:cs="Times New Roman"/>
          <w:i/>
          <w:vertAlign w:val="superscript"/>
        </w:rPr>
        <w:t>2</w:t>
      </w:r>
      <w:r>
        <w:rPr>
          <w:rFonts w:cs="Times New Roman"/>
          <w:i/>
        </w:rPr>
        <w:t xml:space="preserve">School of Medicine, </w:t>
      </w:r>
      <w:r w:rsidRPr="0047427E">
        <w:rPr>
          <w:rFonts w:cs="Times New Roman"/>
          <w:i/>
        </w:rPr>
        <w:t xml:space="preserve">University College Dublin, </w:t>
      </w:r>
      <w:r>
        <w:rPr>
          <w:rFonts w:cs="Times New Roman"/>
          <w:i/>
        </w:rPr>
        <w:t>Dublin, Ireland</w:t>
      </w:r>
    </w:p>
    <w:p w14:paraId="1800605D" w14:textId="77777777" w:rsidR="005576A2" w:rsidRDefault="005576A2" w:rsidP="005576A2">
      <w:pPr>
        <w:spacing w:line="240" w:lineRule="auto"/>
        <w:ind w:left="720"/>
        <w:rPr>
          <w:rFonts w:cs="Times New Roman"/>
          <w:i/>
        </w:rPr>
      </w:pPr>
      <w:r>
        <w:rPr>
          <w:rFonts w:cs="Times New Roman"/>
          <w:i/>
          <w:vertAlign w:val="superscript"/>
        </w:rPr>
        <w:t>3</w:t>
      </w:r>
      <w:r w:rsidRPr="0047427E">
        <w:rPr>
          <w:rFonts w:cs="Times New Roman"/>
          <w:i/>
        </w:rPr>
        <w:t xml:space="preserve">Our Lady’s Children’s Hospital Crumlin, </w:t>
      </w:r>
      <w:r>
        <w:rPr>
          <w:rFonts w:cs="Times New Roman"/>
          <w:i/>
        </w:rPr>
        <w:t>Dublin, Ireland</w:t>
      </w:r>
    </w:p>
    <w:p w14:paraId="617D9398" w14:textId="77777777" w:rsidR="005576A2" w:rsidRPr="00CC1E9D" w:rsidRDefault="005576A2" w:rsidP="005576A2">
      <w:pPr>
        <w:spacing w:line="240" w:lineRule="auto"/>
        <w:ind w:left="720"/>
        <w:rPr>
          <w:rFonts w:cs="Times New Roman"/>
          <w:i/>
        </w:rPr>
      </w:pPr>
      <w:r>
        <w:rPr>
          <w:rFonts w:cs="Times New Roman"/>
          <w:i/>
          <w:vertAlign w:val="superscript"/>
        </w:rPr>
        <w:t>4</w:t>
      </w:r>
      <w:r w:rsidRPr="0047427E">
        <w:rPr>
          <w:rFonts w:cs="Times New Roman"/>
          <w:i/>
        </w:rPr>
        <w:t>Lucena Clinic, Dublin</w:t>
      </w:r>
      <w:r>
        <w:rPr>
          <w:rFonts w:cs="Times New Roman"/>
          <w:i/>
        </w:rPr>
        <w:t>, Ireland</w:t>
      </w:r>
    </w:p>
    <w:p w14:paraId="299416D2" w14:textId="77777777" w:rsidR="005576A2" w:rsidRPr="0047427E" w:rsidRDefault="005576A2" w:rsidP="005576A2">
      <w:pPr>
        <w:spacing w:line="240" w:lineRule="auto"/>
        <w:ind w:left="720"/>
        <w:rPr>
          <w:rFonts w:cs="Times New Roman"/>
        </w:rPr>
      </w:pPr>
    </w:p>
    <w:p w14:paraId="313C3FA5" w14:textId="77777777" w:rsidR="005576A2" w:rsidRPr="0047427E" w:rsidRDefault="005576A2" w:rsidP="005576A2">
      <w:pPr>
        <w:spacing w:line="240" w:lineRule="auto"/>
        <w:rPr>
          <w:rFonts w:cs="Times New Roman"/>
          <w:b/>
        </w:rPr>
      </w:pPr>
      <w:r>
        <w:rPr>
          <w:rFonts w:cs="Times New Roman"/>
          <w:b/>
        </w:rPr>
        <w:t>*</w:t>
      </w:r>
      <w:r w:rsidRPr="0047427E">
        <w:rPr>
          <w:rFonts w:cs="Times New Roman"/>
          <w:b/>
        </w:rPr>
        <w:t>Corresponding author contact details:</w:t>
      </w:r>
    </w:p>
    <w:p w14:paraId="6F62701C" w14:textId="77777777" w:rsidR="005576A2" w:rsidRPr="0047427E" w:rsidRDefault="005576A2" w:rsidP="005576A2">
      <w:pPr>
        <w:spacing w:after="0" w:line="240" w:lineRule="auto"/>
        <w:contextualSpacing/>
        <w:rPr>
          <w:rFonts w:cs="Times New Roman"/>
        </w:rPr>
      </w:pPr>
      <w:r w:rsidRPr="0047427E">
        <w:rPr>
          <w:rFonts w:cs="Times New Roman"/>
        </w:rPr>
        <w:t>Dr Cliodhna O’Connor</w:t>
      </w:r>
    </w:p>
    <w:p w14:paraId="2E73D3D7" w14:textId="77777777" w:rsidR="005576A2" w:rsidRPr="0047427E" w:rsidRDefault="005576A2" w:rsidP="005576A2">
      <w:pPr>
        <w:spacing w:after="0" w:line="240" w:lineRule="auto"/>
        <w:contextualSpacing/>
        <w:rPr>
          <w:rFonts w:cs="Times New Roman"/>
        </w:rPr>
      </w:pPr>
      <w:r>
        <w:rPr>
          <w:rFonts w:cs="Times New Roman"/>
        </w:rPr>
        <w:t>School</w:t>
      </w:r>
      <w:r w:rsidRPr="0047427E">
        <w:rPr>
          <w:rFonts w:cs="Times New Roman"/>
        </w:rPr>
        <w:t xml:space="preserve"> of Psychology</w:t>
      </w:r>
    </w:p>
    <w:p w14:paraId="2C92A7B6" w14:textId="77777777" w:rsidR="005576A2" w:rsidRDefault="005576A2" w:rsidP="005576A2">
      <w:pPr>
        <w:spacing w:after="0" w:line="240" w:lineRule="auto"/>
        <w:contextualSpacing/>
        <w:rPr>
          <w:rFonts w:cs="Times New Roman"/>
        </w:rPr>
      </w:pPr>
      <w:r>
        <w:rPr>
          <w:rFonts w:cs="Times New Roman"/>
        </w:rPr>
        <w:t>University College Dublin</w:t>
      </w:r>
    </w:p>
    <w:p w14:paraId="1138CB56" w14:textId="77777777" w:rsidR="005576A2" w:rsidRPr="0047427E" w:rsidRDefault="005576A2" w:rsidP="005576A2">
      <w:pPr>
        <w:spacing w:after="0" w:line="240" w:lineRule="auto"/>
        <w:contextualSpacing/>
        <w:rPr>
          <w:rFonts w:cs="Times New Roman"/>
        </w:rPr>
      </w:pPr>
      <w:r>
        <w:rPr>
          <w:rFonts w:cs="Times New Roman"/>
        </w:rPr>
        <w:t>Belfield, Dublin 4</w:t>
      </w:r>
    </w:p>
    <w:p w14:paraId="4ADD4A07" w14:textId="77777777" w:rsidR="005576A2" w:rsidRPr="0047427E" w:rsidRDefault="005576A2" w:rsidP="005576A2">
      <w:pPr>
        <w:spacing w:after="0" w:line="240" w:lineRule="auto"/>
        <w:contextualSpacing/>
        <w:rPr>
          <w:rFonts w:cs="Times New Roman"/>
        </w:rPr>
      </w:pPr>
      <w:r w:rsidRPr="0047427E">
        <w:rPr>
          <w:rFonts w:cs="Times New Roman"/>
        </w:rPr>
        <w:t>Ireland.</w:t>
      </w:r>
    </w:p>
    <w:p w14:paraId="266DD9B1" w14:textId="77777777" w:rsidR="005576A2" w:rsidRPr="0047427E" w:rsidRDefault="005576A2" w:rsidP="005576A2">
      <w:pPr>
        <w:spacing w:after="0" w:line="240" w:lineRule="auto"/>
        <w:contextualSpacing/>
        <w:rPr>
          <w:rFonts w:cs="Times New Roman"/>
        </w:rPr>
      </w:pPr>
      <w:r w:rsidRPr="0047427E">
        <w:rPr>
          <w:rFonts w:cs="Times New Roman"/>
        </w:rPr>
        <w:t xml:space="preserve">Email: </w:t>
      </w:r>
      <w:hyperlink r:id="rId8" w:history="1">
        <w:r w:rsidRPr="006E762E">
          <w:rPr>
            <w:rStyle w:val="Hyperlink"/>
            <w:rFonts w:cs="Times New Roman"/>
          </w:rPr>
          <w:t>Cliodhna.OConnor1@ucd.ie</w:t>
        </w:r>
      </w:hyperlink>
    </w:p>
    <w:p w14:paraId="5F452B66" w14:textId="77777777" w:rsidR="005576A2" w:rsidRPr="0047427E" w:rsidRDefault="005576A2" w:rsidP="005576A2">
      <w:pPr>
        <w:spacing w:after="0" w:line="240" w:lineRule="auto"/>
        <w:contextualSpacing/>
        <w:rPr>
          <w:rFonts w:cs="Times New Roman"/>
        </w:rPr>
      </w:pPr>
      <w:r w:rsidRPr="0047427E">
        <w:rPr>
          <w:rFonts w:cs="Times New Roman"/>
        </w:rPr>
        <w:t xml:space="preserve">Phone: +353 (0)1 </w:t>
      </w:r>
      <w:r>
        <w:rPr>
          <w:rFonts w:cs="Times New Roman"/>
        </w:rPr>
        <w:t>716 8612</w:t>
      </w:r>
    </w:p>
    <w:p w14:paraId="7B9EC88F" w14:textId="77777777" w:rsidR="005576A2" w:rsidRPr="0047427E" w:rsidRDefault="005576A2" w:rsidP="005576A2">
      <w:pPr>
        <w:spacing w:line="240" w:lineRule="auto"/>
        <w:rPr>
          <w:rFonts w:cs="Times New Roman"/>
        </w:rPr>
      </w:pPr>
    </w:p>
    <w:p w14:paraId="790BAEFD" w14:textId="77777777" w:rsidR="005576A2" w:rsidRPr="0047427E" w:rsidRDefault="005576A2" w:rsidP="005576A2">
      <w:pPr>
        <w:spacing w:line="240" w:lineRule="auto"/>
        <w:rPr>
          <w:rFonts w:cs="Times New Roman"/>
        </w:rPr>
      </w:pPr>
    </w:p>
    <w:p w14:paraId="50450763" w14:textId="77777777" w:rsidR="005576A2" w:rsidRDefault="005576A2" w:rsidP="005576A2">
      <w:pPr>
        <w:spacing w:line="240" w:lineRule="auto"/>
        <w:rPr>
          <w:rFonts w:cs="Times New Roman"/>
          <w:b/>
        </w:rPr>
      </w:pPr>
      <w:r>
        <w:rPr>
          <w:rFonts w:cs="Times New Roman"/>
          <w:b/>
        </w:rPr>
        <w:t xml:space="preserve">Running head: </w:t>
      </w:r>
      <w:r w:rsidRPr="00BE0EDE">
        <w:rPr>
          <w:rFonts w:eastAsiaTheme="majorEastAsia" w:cs="Times New Roman"/>
          <w:bCs/>
          <w:szCs w:val="24"/>
        </w:rPr>
        <w:t>Compar</w:t>
      </w:r>
      <w:r>
        <w:rPr>
          <w:rFonts w:eastAsiaTheme="majorEastAsia" w:cs="Times New Roman"/>
          <w:bCs/>
          <w:szCs w:val="24"/>
        </w:rPr>
        <w:t xml:space="preserve">ing </w:t>
      </w:r>
      <w:r w:rsidRPr="00BE0EDE">
        <w:rPr>
          <w:rFonts w:eastAsiaTheme="majorEastAsia" w:cs="Times New Roman"/>
          <w:bCs/>
          <w:szCs w:val="24"/>
        </w:rPr>
        <w:t xml:space="preserve">diagnosed and undiagnosed ADHD </w:t>
      </w:r>
    </w:p>
    <w:p w14:paraId="126DF0C3" w14:textId="243C02F9" w:rsidR="00D917B2" w:rsidRDefault="00D917B2" w:rsidP="00A106A1">
      <w:pPr>
        <w:pStyle w:val="Heading1"/>
      </w:pPr>
    </w:p>
    <w:bookmarkEnd w:id="0"/>
    <w:p w14:paraId="2D4AD456" w14:textId="77777777" w:rsidR="00695965" w:rsidRPr="00695965" w:rsidRDefault="00695965" w:rsidP="00695965"/>
    <w:p w14:paraId="2568C891" w14:textId="77777777" w:rsidR="005576A2" w:rsidRDefault="005576A2" w:rsidP="003C4E62">
      <w:pPr>
        <w:rPr>
          <w:b/>
        </w:rPr>
        <w:sectPr w:rsidR="005576A2">
          <w:headerReference w:type="default" r:id="rId9"/>
          <w:footerReference w:type="default" r:id="rId10"/>
          <w:pgSz w:w="11906" w:h="16838"/>
          <w:pgMar w:top="1440" w:right="1440" w:bottom="1440" w:left="1440" w:header="708" w:footer="708" w:gutter="0"/>
          <w:cols w:space="708"/>
          <w:docGrid w:linePitch="360"/>
        </w:sectPr>
      </w:pPr>
    </w:p>
    <w:p w14:paraId="0898C808" w14:textId="4065343E" w:rsidR="005576A2" w:rsidRDefault="003C4E62" w:rsidP="005576A2">
      <w:pPr>
        <w:jc w:val="center"/>
      </w:pPr>
      <w:r w:rsidRPr="00695965">
        <w:rPr>
          <w:b/>
        </w:rPr>
        <w:lastRenderedPageBreak/>
        <w:t>Abstract</w:t>
      </w:r>
    </w:p>
    <w:p w14:paraId="33940BAA" w14:textId="3FE32896" w:rsidR="003C4E62" w:rsidRDefault="003C4E62" w:rsidP="003C4E62">
      <w:r>
        <w:t xml:space="preserve">ADHD diagnoses are increasing worldwide, in patterns </w:t>
      </w:r>
      <w:r w:rsidR="00C07063">
        <w:t>involving</w:t>
      </w:r>
      <w:r>
        <w:t xml:space="preserve"> both overdiagnosis of some groups and underdiagnosis of others. The current study uses data from a national longitudinal study of Irish children </w:t>
      </w:r>
      <w:r w:rsidRPr="003C4E62">
        <w:t>(</w:t>
      </w:r>
      <w:r w:rsidRPr="003C4E62">
        <w:rPr>
          <w:i/>
        </w:rPr>
        <w:t>N</w:t>
      </w:r>
      <w:r w:rsidRPr="003C4E62">
        <w:t>=8,568)</w:t>
      </w:r>
      <w:r>
        <w:t xml:space="preserve"> to examine the sociodemographic, clinical and psychological variables that differentiate children with high hyperactivity/inattention symptoms, who </w:t>
      </w:r>
      <w:r w:rsidR="00BE5B25">
        <w:t>had</w:t>
      </w:r>
      <w:r>
        <w:t xml:space="preserve"> and </w:t>
      </w:r>
      <w:r w:rsidR="00BE5B25">
        <w:t>had</w:t>
      </w:r>
      <w:r>
        <w:t xml:space="preserve"> not receive</w:t>
      </w:r>
      <w:r w:rsidR="00BE5B25">
        <w:t>d</w:t>
      </w:r>
      <w:r>
        <w:t xml:space="preserve"> a diagnosis of ADHD.</w:t>
      </w:r>
      <w:r w:rsidR="00BE5B25">
        <w:t xml:space="preserve"> </w:t>
      </w:r>
      <w:r w:rsidR="00C07063">
        <w:t xml:space="preserve">Analysis identified </w:t>
      </w:r>
      <w:r w:rsidR="00BE5B25" w:rsidRPr="003C4E62">
        <w:t>no</w:t>
      </w:r>
      <w:r w:rsidR="00BE5B25">
        <w:t xml:space="preserve"> significant</w:t>
      </w:r>
      <w:r w:rsidR="00BE5B25" w:rsidRPr="003C4E62">
        <w:t xml:space="preserve"> differences in the demographic</w:t>
      </w:r>
      <w:r w:rsidR="00695965">
        <w:t xml:space="preserve"> characteristics</w:t>
      </w:r>
      <w:r w:rsidR="00BE5B25" w:rsidRPr="003C4E62">
        <w:t xml:space="preserve"> </w:t>
      </w:r>
      <w:r w:rsidR="00BE5B25">
        <w:t>or socio-emotional wellbeing</w:t>
      </w:r>
      <w:r w:rsidR="00BE5B25" w:rsidRPr="003C4E62">
        <w:t xml:space="preserve"> of </w:t>
      </w:r>
      <w:r w:rsidR="00C07063">
        <w:t>9-year-olds</w:t>
      </w:r>
      <w:r w:rsidR="00BE5B25" w:rsidRPr="003C4E62">
        <w:t xml:space="preserve"> with hyperactivity/inattention who had and who had not received a diagnosis of ADHD. </w:t>
      </w:r>
      <w:r w:rsidR="00BE5B25">
        <w:t xml:space="preserve">However, </w:t>
      </w:r>
      <w:r w:rsidR="00BE5B25" w:rsidRPr="00BE5B25">
        <w:t>by age 13,</w:t>
      </w:r>
      <w:r w:rsidR="00BE5B25">
        <w:t xml:space="preserve"> those </w:t>
      </w:r>
      <w:r w:rsidR="00C07063">
        <w:t>who had held a diagnosis at 9 years</w:t>
      </w:r>
      <w:r w:rsidR="00BE5B25">
        <w:t xml:space="preserve"> showed</w:t>
      </w:r>
      <w:r w:rsidR="00BE5B25" w:rsidRPr="00BE5B25">
        <w:t xml:space="preserve"> more emotional and peer relationship problems, worse prosocial behaviour, and poorer self-concept. </w:t>
      </w:r>
      <w:r>
        <w:t xml:space="preserve"> </w:t>
      </w:r>
      <w:r w:rsidR="00695965">
        <w:t>Further research is required to clarify the developmental pathways responsible for these effects.</w:t>
      </w:r>
    </w:p>
    <w:p w14:paraId="5B2A87BB" w14:textId="77777777" w:rsidR="00695965" w:rsidRDefault="00695965" w:rsidP="003C4E62"/>
    <w:p w14:paraId="26FF78A0" w14:textId="666B6D76" w:rsidR="006B0806" w:rsidRPr="006B0806" w:rsidRDefault="006B0806" w:rsidP="003C4E62">
      <w:pPr>
        <w:rPr>
          <w:b/>
        </w:rPr>
      </w:pPr>
      <w:r w:rsidRPr="006B0806">
        <w:rPr>
          <w:b/>
        </w:rPr>
        <w:t>Keywords</w:t>
      </w:r>
    </w:p>
    <w:p w14:paraId="08001327" w14:textId="36DE309A" w:rsidR="006B0806" w:rsidRDefault="006B0806" w:rsidP="003C4E62">
      <w:pPr>
        <w:sectPr w:rsidR="006B0806">
          <w:pgSz w:w="11906" w:h="16838"/>
          <w:pgMar w:top="1440" w:right="1440" w:bottom="1440" w:left="1440" w:header="708" w:footer="708" w:gutter="0"/>
          <w:cols w:space="708"/>
          <w:docGrid w:linePitch="360"/>
        </w:sectPr>
      </w:pPr>
      <w:r>
        <w:t xml:space="preserve">ADHD, diagnosis, longitudinal, Ireland, child wellbeing </w:t>
      </w:r>
    </w:p>
    <w:p w14:paraId="59D4E0E9" w14:textId="0E76FAEB" w:rsidR="00C413D3" w:rsidRDefault="003523F6" w:rsidP="00A106A1">
      <w:r>
        <w:lastRenderedPageBreak/>
        <w:t>Attention Deficit H</w:t>
      </w:r>
      <w:r w:rsidR="0036325D">
        <w:t xml:space="preserve">yperactivity Disorder (ADHD) </w:t>
      </w:r>
      <w:r w:rsidR="0036325D" w:rsidRPr="0036325D">
        <w:t>is a disorder characterise</w:t>
      </w:r>
      <w:r w:rsidR="0036325D">
        <w:t xml:space="preserve">d by </w:t>
      </w:r>
      <w:r w:rsidR="009A7735">
        <w:t>high</w:t>
      </w:r>
      <w:r w:rsidR="0036325D">
        <w:t xml:space="preserve"> levels of hyper</w:t>
      </w:r>
      <w:r w:rsidR="0036325D" w:rsidRPr="0036325D">
        <w:t xml:space="preserve">activity, impulsivity and inattention, </w:t>
      </w:r>
      <w:r w:rsidR="0036325D">
        <w:t>which are associated with impairment i</w:t>
      </w:r>
      <w:r w:rsidR="0036325D" w:rsidRPr="0036325D">
        <w:t>n academic, social and/or personal functioning.  Diagnosis is usually made by a clinician with</w:t>
      </w:r>
      <w:r w:rsidR="00630508">
        <w:t xml:space="preserve"> expertise in</w:t>
      </w:r>
      <w:r w:rsidR="0036325D" w:rsidRPr="0036325D">
        <w:t xml:space="preserve"> child development, </w:t>
      </w:r>
      <w:r w:rsidR="0036325D">
        <w:t xml:space="preserve">following </w:t>
      </w:r>
      <w:r w:rsidR="0036325D" w:rsidRPr="0036325D">
        <w:t>clinical interview</w:t>
      </w:r>
      <w:r w:rsidR="0036325D">
        <w:t>s</w:t>
      </w:r>
      <w:r w:rsidR="0036325D" w:rsidRPr="0036325D">
        <w:t xml:space="preserve"> with the child and</w:t>
      </w:r>
      <w:r w:rsidR="0036325D">
        <w:t xml:space="preserve"> their</w:t>
      </w:r>
      <w:r w:rsidR="0036325D" w:rsidRPr="0036325D">
        <w:t xml:space="preserve"> </w:t>
      </w:r>
      <w:r w:rsidR="0036325D">
        <w:t>caregivers, which may be supplemented by standardised rating scales and/or school observations</w:t>
      </w:r>
      <w:r w:rsidR="0036325D" w:rsidRPr="0036325D">
        <w:t xml:space="preserve">. </w:t>
      </w:r>
      <w:r w:rsidR="00C413D3">
        <w:t xml:space="preserve">ADHD diagnoses are increasing worldwide, in patterns that may involve both overdiagnosis of some groups (notably, middle-class white males) and underdiagnosis of others (particularly females and members of ethnic and linguistic minorities) </w:t>
      </w:r>
      <w:r w:rsidR="007C6CFE">
        <w:fldChar w:fldCharType="begin"/>
      </w:r>
      <w:r w:rsidR="00EF6117">
        <w:instrText xml:space="preserve"> ADDIN ZOTERO_ITEM CSL_CITATION {"citationID":"tg5A8gtF","properties":{"formattedCitation":"[1\\uc0\\u8211{}3]","plainCitation":"[1–3]","noteIndex":0},"citationItems":[{"id":5903,"uris":["http://zotero.org/users/2394014/items/CDI579WY"],"uri":["http://zotero.org/users/2394014/items/CDI579WY"],"itemData":{"id":5903,"type":"article-journal","title":"Who receives a diagnosis of attention-deficit/ hyperactivity disorder in the United States elementary school population?","container-title":"Pediatrics","page":"e601-609","volume":"117","issue":"4","source":"PubMed","abstract":"OBJECTIVE: To investigate factors that are associated with the probability of attention-deficit/hyperactivity disorder (ADHD) diagnosis among U.S. elementary school children, including child, family, school, and policy factors.\nMETHODS: Logistic regression was used to estimate relative risks associated with independent variables using a nationally representative sample of 9278 children in the 2002 follow-up of the Early Childhood Longitudinal Survey-Kindergarten Cohort. Most children in the sample were in third grade at this point. Previous ADHD diagnoses by professionals were reported by parent respondents.\nRESULTS: A total of 5.44% of children were reported to have received an ADHD diagnosis. Girls, black children, and Hispanic children were less likely to have the diagnosis even after controlling for other characteristics. Living with one's biological father was negatively associated with ADHD diagnosis. We also found regional variation in diagnosis with the western region of the United States having significantly lower instances of ADHD cases. Higher diagnosis rates were associated with having an older teacher, and lower rates were associated with having a white teacher, relative to a nonwhite teacher. In schools that were subject to stricter state-level performance accountability laws, we found higher odds of ADHD diagnoses, but we found no differences associated with larger class sizes or the presence of state laws that restrict school personnel from discussing ADHD treatment options with parents.\nCONCLUSIONS: ADHD diagnosis is likely to be influenced by a child's social and school environment as well as exogenous child characteristics. Concerns that increased pressures for school performance are associated with increased ADHD diagnoses may be justified.","DOI":"10.1542/peds.2005-1308","ISSN":"1098-4275","note":"PMID: 16585277","journalAbbreviation":"Pediatrics","language":"eng","author":[{"family":"Schneider","given":"Helen"},{"family":"Eisenberg","given":"Daniel"}],"issued":{"date-parts":[["2006",4]]}}},{"id":6157,"uris":["http://zotero.org/users/2394014/items/II9M5RA4"],"uri":["http://zotero.org/users/2394014/items/II9M5RA4"],"itemData":{"id":6157,"type":"article-journal","title":"Attention deficit hyperactivity disorder: overdiagnosed or diagnoses missed?","container-title":"Archives of Disease in Childhood","page":"376-379","volume":"102","issue":"4","source":"adc-bmj-com.ucd.idm.oclc.org","abstract":"The prevalence of attention deficit hyperactivity disorder is about 5% of the child population, and it carries risks for mental health, educational and personal dysfunction, antisociality and death. The diagnosis in practice is made with remarkable differences in frequency between nations. Low rates in the UK, by comparison with research estimates, suggest that the condition may often be missed in clinical practice; the reasons are considered.","DOI":"10.1136/archdischild-2016-310487","ISSN":"0003-9888, 1468-2044","note":"PMID: 27821518","title-short":"Attention deficit hyperactivity disorder","language":"en","author":[{"family":"Taylor","given":"Eric"}],"issued":{"date-parts":[["2017",4,1]]}}},{"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rsidR="007C6CFE">
        <w:fldChar w:fldCharType="separate"/>
      </w:r>
      <w:r w:rsidR="00C0383C" w:rsidRPr="00C0383C">
        <w:rPr>
          <w:rFonts w:cs="Times New Roman"/>
          <w:szCs w:val="24"/>
        </w:rPr>
        <w:t>[1–3]</w:t>
      </w:r>
      <w:r w:rsidR="007C6CFE">
        <w:fldChar w:fldCharType="end"/>
      </w:r>
      <w:r w:rsidR="00C413D3" w:rsidRPr="001F779D">
        <w:t xml:space="preserve">. </w:t>
      </w:r>
      <w:r w:rsidR="00CB143A">
        <w:t xml:space="preserve">Understanding </w:t>
      </w:r>
      <w:r w:rsidR="007024FB">
        <w:t xml:space="preserve">the implications of </w:t>
      </w:r>
      <w:r w:rsidR="00CB143A">
        <w:t>t</w:t>
      </w:r>
      <w:r w:rsidR="00C413D3">
        <w:t xml:space="preserve">hese distinctive </w:t>
      </w:r>
      <w:r w:rsidR="00630508">
        <w:t xml:space="preserve">diagnostic </w:t>
      </w:r>
      <w:r w:rsidR="009C4EC7">
        <w:t>patterns</w:t>
      </w:r>
      <w:r w:rsidR="00C413D3">
        <w:t xml:space="preserve"> </w:t>
      </w:r>
      <w:r w:rsidR="00CB143A">
        <w:t>requires information</w:t>
      </w:r>
      <w:r w:rsidR="00C413D3">
        <w:t xml:space="preserve"> about the predictors and outcomes of receiving an ADHD diagnosis</w:t>
      </w:r>
      <w:r w:rsidR="00CB143A">
        <w:t xml:space="preserve"> in childhood</w:t>
      </w:r>
      <w:r w:rsidR="00C413D3">
        <w:t>.</w:t>
      </w:r>
      <w:r w:rsidR="00CB143A">
        <w:t xml:space="preserve"> The current study uses data from a national longitudinal study of Irish children to </w:t>
      </w:r>
      <w:bookmarkStart w:id="1" w:name="_Hlk524618395"/>
      <w:r w:rsidR="00CB143A">
        <w:t>examine the sociodemographic, clinical and psychological variables that differentiate children with high hyperactivity</w:t>
      </w:r>
      <w:r w:rsidR="00263E4C">
        <w:t>/inattention</w:t>
      </w:r>
      <w:r w:rsidR="00CB143A">
        <w:t xml:space="preserve"> symptoms, who do and do not receive a diagnosis of ADHD.</w:t>
      </w:r>
      <w:r w:rsidR="000459C5">
        <w:t xml:space="preserve"> </w:t>
      </w:r>
      <w:bookmarkEnd w:id="1"/>
      <w:r w:rsidR="000459C5">
        <w:t xml:space="preserve">It </w:t>
      </w:r>
      <w:r w:rsidR="00132B68">
        <w:t>investigates</w:t>
      </w:r>
      <w:r w:rsidR="000459C5">
        <w:t xml:space="preserve"> whether </w:t>
      </w:r>
      <w:r w:rsidR="00132B68">
        <w:t xml:space="preserve">receiving a diagnosis is associated with better or worse longitudinal socio-emotional </w:t>
      </w:r>
      <w:r w:rsidR="00C45AD5">
        <w:t>outcomes</w:t>
      </w:r>
      <w:r w:rsidR="00132B68">
        <w:t xml:space="preserve"> for children with </w:t>
      </w:r>
      <w:r w:rsidR="00B53ABA">
        <w:t>ADHD symptoms</w:t>
      </w:r>
      <w:r w:rsidR="00132B68">
        <w:t>.</w:t>
      </w:r>
    </w:p>
    <w:p w14:paraId="5A0F5704" w14:textId="5789146A" w:rsidR="001A5D9F" w:rsidRDefault="001A5D9F" w:rsidP="001A5D9F">
      <w:pPr>
        <w:pStyle w:val="Heading2"/>
      </w:pPr>
      <w:r>
        <w:t>Who receives a diagnosis of ADHD?</w:t>
      </w:r>
    </w:p>
    <w:p w14:paraId="19819D4D" w14:textId="614DAB9F" w:rsidR="00A106A1" w:rsidRDefault="00CE128E" w:rsidP="00A106A1">
      <w:r>
        <w:t>ADHD</w:t>
      </w:r>
      <w:r w:rsidR="00C45AD5">
        <w:t xml:space="preserve"> is</w:t>
      </w:r>
      <w:r>
        <w:t xml:space="preserve"> one of the most common disorders of childhood, with an estimated prevalence rate of approximately 5% worldwide </w:t>
      </w:r>
      <w:r>
        <w:fldChar w:fldCharType="begin"/>
      </w:r>
      <w:r w:rsidR="00EF6117">
        <w:instrText xml:space="preserve"> ADDIN ZOTERO_ITEM CSL_CITATION {"citationID":"Hi1cuNV4","properties":{"formattedCitation":"[4]","plainCitation":"[4]","noteIndex":0},"citationItems":[{"id":214,"uris":["http://zotero.org/users/2394014/items/G5GAS442"],"uri":["http://zotero.org/users/2394014/items/G5GAS442"],"itemData":{"id":214,"type":"article-journal","title":"ADHD prevalence estimates across three decades: an updated systematic review and meta-regression analysis","container-title":"International Journal of Epidemiology","page":"dyt261","source":"ije.oxfordjournals.org","abstract":"Background: Previous studies have identified significant variability in attention-deficit / hyperactivity disorder (ADHD) prevalence estimates worldwide, largely explained by methodological procedures. However, increasing rates of ADHD diagnosis and treatment throughout the past few decades have fuelled concerns about whether the true prevalence of the disorder has increased over time.\nMethods: We updated the two most comprehensive systematic reviews on ADHD prevalence available in the literature. Meta-regression analyses were conducted to test the effect of year of study in the context of both methodological variables that determined variability in ADHD prevalence (diagnostic criteria, impairment criterion and source of information), and the geographical location of studies.\nResults: We identified 154 original studies and included 135 in the multivariate analysis. Methodological procedures investigated were significantly associated with heterogeneity of studies. Geographical location and year of study were not associated with variability in ADHD prevalence estimates.\nConclusions: Confirming previous findings, variability in ADHD prevalence estimates is mostly explained by methodological characteristics of the studies. In the past three decades, there has been no evidence to suggest an increase in the number of children in the community who meet criteria for ADHD when standardized diagnostic procedures are followed.","DOI":"10.1093/ije/dyt261","ISSN":"0300-5771, 1464-3685","note":"PMID: 24464188","title-short":"ADHD prevalence estimates across three decades","journalAbbreviation":"Int. J. Epidemiol.","language":"en","author":[{"family":"Polanczyk","given":"Guilherme V."},{"family":"Willcutt","given":"Erik G."},{"family":"Salum","given":"Giovanni A."},{"family":"Kieling","given":"Christian"},{"family":"Rohde","given":"Luis A."}],"issued":{"date-parts":[["2014",1,24]]}}}],"schema":"https://github.com/citation-style-language/schema/raw/master/csl-citation.json"} </w:instrText>
      </w:r>
      <w:r>
        <w:fldChar w:fldCharType="separate"/>
      </w:r>
      <w:r w:rsidR="00C0383C" w:rsidRPr="00C0383C">
        <w:rPr>
          <w:rFonts w:cs="Times New Roman"/>
        </w:rPr>
        <w:t>[4]</w:t>
      </w:r>
      <w:r>
        <w:fldChar w:fldCharType="end"/>
      </w:r>
      <w:r>
        <w:t xml:space="preserve">. </w:t>
      </w:r>
      <w:r w:rsidR="00401C44">
        <w:t>Most childhood psychiatric disorders are underdiagnosed, and similar claims are sometimes made for ADHD, particularly in females</w:t>
      </w:r>
      <w:r w:rsidR="00EB3C2D">
        <w:t xml:space="preserve"> </w:t>
      </w:r>
      <w:r w:rsidR="00EB3C2D">
        <w:fldChar w:fldCharType="begin"/>
      </w:r>
      <w:r w:rsidR="00EF6117">
        <w:instrText xml:space="preserve"> ADDIN ZOTERO_ITEM CSL_CITATION {"citationID":"icKrBig7","properties":{"formattedCitation":"[5\\uc0\\u8211{}7]","plainCitation":"[5–7]","noteIndex":0},"citationItems":[{"id":6030,"uris":["http://zotero.org/users/2394014/items/CKQI2WIV"],"uri":["http://zotero.org/users/2394014/items/CKQI2WIV"],"itemData":{"id":6030,"type":"article-journal","title":"Underdiagnosis of Attention-Deficit/Hyperactivity Disorder in Adult Patients: A Review of the Literature","container-title":"The Primary Care Companion for CNS Disorders","page":"0-0","volume":"16","issue":"3","source":"www.psychiatrist.com","abstract":"From the Primary Care Companion for CNS Disorders: In this review article, Dr Ginsberg and colleagues discuss the clinical presentation of adult psychiatric patients who may have underlying ADHD. They also describe the impact that ADHD and its common comorbid conditions has on adults with these disorders.","DOI":"10.4088/PCC.13r01600","ISSN":"2155-7780","title-short":"Underdiagnosis of Attention-Deficit/Hyperactivity Disorder in Adult Patients","journalAbbreviation":"Prim Care Companion CNS Disord","language":"English","author":[{"family":"Ginsberg","given":"Ylva"},{"family":"Quintero","given":"Javier"},{"family":"Anand","given":"Ernie"},{"family":"Casillas","given":"Marta"},{"family":"Upadhyaya","given":"Himanshu P."}],"issued":{"date-parts":[["2014",6,15]]}}},{"id":2535,"uris":["http://zotero.org/users/2394014/items/XIUF8EBC"],"uri":["http://zotero.org/users/2394014/items/XIUF8EBC"],"itemData":{"id":2535,"type":"article-journal","title":"Why the Diagnosis of Attention Deficit Hyperactivity Disorder Matters","container-title":"Frontiers in Psychiatry","volume":"6","source":"Frontiers","abstract":"Abstract Background: Attention Deficit Hyperactivity disorder (ADHD) is one of the most common and challenging childhood neurobehavioral disorders. ADHD is known to negatively impact children, their families and their community. About one third to one half of patients with ADHD will have persistent symptoms into adulthood. The prevalence in the United States is estimated at 5-11%, representing 6.4 million children nationwide. The variability in the prevalence of ADHD worldwide and within the US may be due to the wide range of factors that affect accurate assessment of children and youth. Because of these obstacles to assessment, ADHD is under-diagnosed, misdiagnosed and undertreated. Objectives: We examined factors associated with making and receiving the diagnosis of ADHD. We sought to review the consequences of a lack of diagnosis and treatment for ADHD on children’s and adolescent’s lives and how their families and the community may be involved in these consequences. Methods: We reviewed scientific articles looking for factors that impact the identification and diagnosis of ADHD and articles that demonstrate naturalistic outcomes of diagnosis and treatment. Results: Multiple factors have significant impact in the identification and diagnosis of ADHD including parents, healthcare providers, teachers and aspects of the environment. Only a few studies detailed the impact of not diagnosing ADHD, with unclear consequences independent of treatment. A more significant number of studies have examined the impact of untreated ADHD. The experience around receiving a diagnosis described by individuals with ADHD provides some additional insights. Conclusion: ADHD diagnosis is influenced by perceptions of many different members of a child’s community. A lack of clear understanding of ADHD and the importance of its diagnosis and treatment still exists among many members of the community including parents, teachers and healthcare providers. More basic and clinical research will improve methods of diagnosis and information dissemination. Even before further advancements in science, strong partnerships between clinicians and patients with ADHD may be the best way to reduce the negative impacts of this disorder.","URL":"http://journal.frontiersin.org/article/10.3389/fpsyt.2015.00168/abstract","DOI":"10.3389/fpsyt.2015.00168","ISSN":"1664-0640","journalAbbreviation":"Front. Psychiatry","language":"English","author":[{"family":"Hamed","given":"Alaa M."},{"family":"Kauer","given":"Aaron J."},{"family":"Stevens","given":"Hanna E."}],"issued":{"date-parts":[["2015"]]},"accessed":{"date-parts":[["2017",3,20]]}}},{"id":5902,"uris":["http://zotero.org/users/2394014/items/4DKBB55H"],"uri":["http://zotero.org/users/2394014/items/4DKBB55H"],"itemData":{"id":5902,"type":"article-journal","title":"ADHD in children and young people: prevalence, care pathways, and service provision","container-title":"The Lancet Psychiatry","page":"175-186","volume":"5","issue":"2","source":"ScienceDirect","abstract":"Summary\nAttention-deficit hyperactivity disorder (ADHD) is a common childhood behavioural disorder. Systematic reviews indicate that the community prevalence globally is between 2% and 7%, with an average of around 5%. At least a further 5% of children have substantial difficulties with overactivity, inattention, and impulsivity that are just under the threshold to meet full diagnostic criteria for ADHD. Estimates of the administrative prevalence (clinically diagnosed or recorded) vary worldwide, and have been increasing over time. However, ADHD is still relatively under-recognised and underdiagnosed in most countries, particularly in girls and older children. ADHD often persists into adulthood and is a risk factor for other mental health disorders and negative outcomes, including educational underachievement, difficulties with employment and relationships, and criminality. The timely recognition and treatment of children with ADHD-type difficulties provides an opportunity to improve long-term outcomes. This Review includes a systematic review of the community and administrative prevalence of ADHD in children and adolescents, an overview of barriers to accessing care, a description of associated costs, and a discussion of evidence-based pathways for the delivery of clinical care, including a focus on key issues for two specific age groups—younger children (aged ≤6 years) and adolescents requiring transition of care from child to adult services.","DOI":"10.1016/S2215-0366(17)30167-0","ISSN":"2215-0366","title-short":"ADHD in children and young people","journalAbbreviation":"The Lancet Psychiatry","author":[{"family":"Sayal","given":"Kapil"},{"family":"Prasad","given":"Vibhore"},{"family":"Daley","given":"David"},{"family":"Ford","given":"Tamsin"},{"family":"Coghill","given":"David"}],"issued":{"date-parts":[["2018",2,1]]}}}],"schema":"https://github.com/citation-style-language/schema/raw/master/csl-citation.json"} </w:instrText>
      </w:r>
      <w:r w:rsidR="00EB3C2D">
        <w:fldChar w:fldCharType="separate"/>
      </w:r>
      <w:r w:rsidR="00C0383C" w:rsidRPr="00C0383C">
        <w:rPr>
          <w:rFonts w:cs="Times New Roman"/>
          <w:szCs w:val="24"/>
        </w:rPr>
        <w:t>[5–7]</w:t>
      </w:r>
      <w:r w:rsidR="00EB3C2D">
        <w:fldChar w:fldCharType="end"/>
      </w:r>
      <w:r w:rsidR="00401C44">
        <w:t>. However, others in the ADHD field have articulated a concern about overdiagnosis</w:t>
      </w:r>
      <w:r w:rsidR="00C62496">
        <w:t xml:space="preserve"> </w:t>
      </w:r>
      <w:r w:rsidR="00C62496">
        <w:fldChar w:fldCharType="begin"/>
      </w:r>
      <w:r w:rsidR="00EF6117">
        <w:instrText xml:space="preserve"> ADDIN ZOTERO_ITEM CSL_CITATION {"citationID":"BsYRhZR1","properties":{"formattedCitation":"[8, 9]","plainCitation":"[8, 9]","noteIndex":0},"citationItems":[{"id":5906,"uris":["http://zotero.org/users/2394014/items/T2RFY2GL"],"uri":["http://zotero.org/users/2394014/items/T2RFY2GL"],"itemData":{"id":5906,"type":"article-journal","title":"Holding the Line against Diagnostic Inflation in Psychiatry","container-title":"Psychotherapy and Psychosomatics","page":"5-10","volume":"81","issue":"1","source":"www-karger-com.ucd.idm.oclc.org","DOI":"10.1159/000331565","ISSN":"0033-3190, 1423-0348","note":"PMID: 22116200","journalAbbreviation":"PPS","language":"english","author":[{"family":"Batstra","given":"Laura"},{"family":"Frances","given":"Allen"}],"issued":{"date-parts":[["2012"]]}}},{"id":5910,"uris":["http://zotero.org/users/2394014/items/5IANWGSK"],"uri":["http://zotero.org/users/2394014/items/5IANWGSK"],"itemData":{"id":5910,"type":"article-journal","title":"Attention-deficit/hyperactivity disorder: are we helping or harming?","container-title":"BMJ","page":"f6172","volume":"347","source":"www-bmj-com.ucd.idm.oclc.org","abstract":"#### Summary box\n\nPrevalence and prescribing rates for attention-deficit/hyperactivity disorder (ADHD) have risen steeply over the past decade, partly in response to concerns about underdiagnosis and undertreatment.1 2 But although clinicians have become better …","DOI":"10.1136/bmj.f6172","ISSN":"1756-1833","note":"PMID: 24192646","title-short":"Attention-deficit/hyperactivity disorder","journalAbbreviation":"BMJ","language":"en","author":[{"family":"Thomas","given":"Rae"},{"family":"Mitchell","given":"Geoffrey K."},{"family":"Batstra","given":"Laura"}],"issued":{"date-parts":[["2013",11,5]]}}}],"schema":"https://github.com/citation-style-language/schema/raw/master/csl-citation.json"} </w:instrText>
      </w:r>
      <w:r w:rsidR="00C62496">
        <w:fldChar w:fldCharType="separate"/>
      </w:r>
      <w:r w:rsidR="00C0383C" w:rsidRPr="00C0383C">
        <w:rPr>
          <w:rFonts w:cs="Times New Roman"/>
        </w:rPr>
        <w:t>[8, 9]</w:t>
      </w:r>
      <w:r w:rsidR="00C62496">
        <w:fldChar w:fldCharType="end"/>
      </w:r>
      <w:r w:rsidR="00401C44">
        <w:t>. In the US, rates of diagnosis have exceeded the estimated prevalence rate of 5% for at least 20 years</w:t>
      </w:r>
      <w:r w:rsidR="00BA455F">
        <w:t>, with diagnoses increasing year-on-year</w:t>
      </w:r>
      <w:r w:rsidR="00401C44">
        <w:t xml:space="preserve"> </w:t>
      </w:r>
      <w:r w:rsidR="00401C44">
        <w:fldChar w:fldCharType="begin"/>
      </w:r>
      <w:r w:rsidR="00EF6117">
        <w:instrText xml:space="preserve"> ADDIN ZOTERO_ITEM CSL_CITATION {"citationID":"cR7Ng5Gd","properties":{"formattedCitation":"[3, 10, 11]","plainCitation":"[3, 10, 11]","noteIndex":0},"citationItems":[{"id":5933,"uris":["http://zotero.org/users/2394014/items/XERMLTAU"],"uri":["http://zotero.org/users/2394014/items/XERMLTAU"],"itemData":{"id":5933,"type":"report","title":"Attention Deficit Hyperactivity Disorder Among Children Aged 5–17 Years in the United States, 1998–2009","publisher":"National Center for Health Statistics","publisher-place":"Hyattsville, MD","genre":"NCHS data brief, no 70","event-place":"Hyattsville, MD","URL":"https://www.cdc.gov/nchs/data/databriefs/db70.htm","author":[{"family":"Akinbami","given":"Lara J."},{"family":"Liu","given":"Xiang"},{"family":"Pastor","given":"Patricia N."},{"family":"Reuben","given":"Cynthia A."}],"issued":{"date-parts":[["2011"]]},"accessed":{"date-parts":[["2018",7,11]]}}},{"id":5930,"uris":["http://zotero.org/users/2394014/items/ZR9THMZG"],"uri":["http://zotero.org/users/2394014/items/ZR9THMZG"],"itemData":{"id":5930,"type":"article-journal","title":"Trends in the prevalence of developmental disabilities in US children, 1997-2008","container-title":"Pediatrics","page":"1034-1042","volume":"127","issue":"6","source":"PubMed","abstract":"OBJECTIVE: To fill gaps in crucial data needed for health and educational planning, we determined the prevalence of developmental disabilities in US children and in selected populations for a recent 12-year period.\nPARTICIPANTS AND METHODS: We used data on children aged 3 to 17 years from the 1997-2008 National Health Interview Surveys, which are ongoing nationally representative samples of US households. Parent-reported diagnoses of the following were included: attention deficit hyperactivity disorder; intellectual disability; cerebral palsy; autism; seizures; stuttering or stammering; moderate to profound hearing loss; blindness; learning disorders; and/or other developmental delays.\nRESULTS: Boys had a higher prevalence overall and for a number of select disabilities compared with girls. Hispanic children had the lowest prevalence for a number of disabilities compared with non-Hispanic white and black children. Low income and public health insurance were associated with a higher prevalence of many disabilities. Prevalence of any developmental disability increased from 12.84% to 15.04% over 12 years. Autism, attention deficit hyperactivity disorder, and other developmental delays increased, whereas hearing loss showed a significant decline. These trends were found in all of the sociodemographic subgroups, except for autism in non-Hispanic black children.\nCONCLUSIONS: Developmental disabilities are common and were reported in ~1 in 6 children in the United States in 2006-2008. The number of children with select developmental disabilities (autism, attention deficit hyperactivity disorder, and other developmental delays) has increased, requiring more health and education services. Additional study of the influence of risk-factor shifts, changes in acceptance, and benefits of early services is needed.","DOI":"10.1542/peds.2010-2989","ISSN":"1098-4275","note":"PMID: 21606152","journalAbbreviation":"Pediatrics","language":"eng","author":[{"family":"Boyle","given":"Coleen A."},{"family":"Boulet","given":"Sheree"},{"family":"Schieve","given":"Laura A."},{"family":"Cohen","given":"Robin A."},{"family":"Blumberg","given":"Stephen J."},{"family":"Yeargin-Allsopp","given":"Marshalyn"},{"family":"Visser","given":"Susanna"},{"family":"Kogan","given":"Michael D."}],"issued":{"date-parts":[["2011",6]]}}},{"id":6019,"uris":["http://zotero.org/users/2394014/items/E86ZPPL5"],"uri":["http://zotero.org/users/2394014/items/E86ZPPL5"],"itemData":{"id":6019,"type":"article-journal","title":"Trends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rsidR="00401C44">
        <w:fldChar w:fldCharType="separate"/>
      </w:r>
      <w:r w:rsidR="00C0383C" w:rsidRPr="00C0383C">
        <w:rPr>
          <w:rFonts w:cs="Times New Roman"/>
        </w:rPr>
        <w:t>[3, 10, 11]</w:t>
      </w:r>
      <w:r w:rsidR="00401C44">
        <w:fldChar w:fldCharType="end"/>
      </w:r>
      <w:r w:rsidR="00D5676A">
        <w:t xml:space="preserve">. </w:t>
      </w:r>
      <w:r w:rsidR="00221EA1">
        <w:t xml:space="preserve">Figures </w:t>
      </w:r>
      <w:r w:rsidR="00221EA1" w:rsidRPr="00221EA1">
        <w:t xml:space="preserve">from the 2016 National Survey of Children's Health </w:t>
      </w:r>
      <w:r w:rsidR="00630508">
        <w:t>suggest</w:t>
      </w:r>
      <w:r w:rsidR="00BA455F">
        <w:t xml:space="preserve"> 9.4% of U.S. 5-17 year olds had received an ADHD diagnosis and 5.2% were </w:t>
      </w:r>
      <w:r w:rsidR="00630508">
        <w:t>actively</w:t>
      </w:r>
      <w:r w:rsidR="00BA455F">
        <w:t xml:space="preserve"> taking ADHD medication </w:t>
      </w:r>
      <w:r w:rsidR="00BA455F">
        <w:fldChar w:fldCharType="begin"/>
      </w:r>
      <w:r w:rsidR="00EF6117">
        <w:instrText xml:space="preserve"> ADDIN ZOTERO_ITEM CSL_CITATION {"citationID":"5js8NrlP","properties":{"formattedCitation":"[12]","plainCitation":"[12]","noteIndex":0},"citationItems":[{"id":5931,"uris":["http://zotero.org/users/2394014/items/L82BA2BA"],"uri":["http://zotero.org/users/2394014/items/L82BA2BA"],"itemData":{"id":5931,"type":"article-journal","title":"Prevalence of Parent-Reported ADHD Diagnosis and Associated Treatment Among U.S. Children and Adolescents, 2016","container-title":"Journal of Clinical Child and Adolescent Psychology","page":"199-212","volume":"47","issue":"2","source":"PubMed","abstract":"The purpose of this study is to estimate the national prevalence of parent-reported attention deficit/hyperactivity disorder (ADHD) diagnosis and treatment among U.S. children 2-17 years of age using the 2016 National Survey of Children's Health (NSCH). The NSCH is a nationally representative, cross-sectional survey of parents regarding their children's health that underwent a redesign before the 2016 data collection. It included indicators of lifetime receipt of an ADHD diagnosis by a health care provider, whether the child currently had ADHD, and receipt of medication and behavioral treatment for ADHD. Weighted prevalence estimates were calculated overall and by demographic and clinical subgroups (n = 45,736). In 2016, an estimated 6.1 million U.S. children 2-17 years of age (9.4%) had ever received an ADHD diagnosis. Of these, 5.4 million currently had ADHD, which was 89.4% of children ever diagnosed with ADHD and 8.4% of all U.S. children 2-17 years of age. Of children with current ADHD, almost two thirds (62.0%) were taking medication and slightly less than half (46.7%) had received behavioral treatment for ADHD in the past year; nearly one fourth (23.0%) had received neither treatment. Similar to estimates from previous surveys, there is a large population of U.S. children and adolescents who have been diagnosed with ADHD by a health care provider. Many, but not all, of these children received treatment that appears to be consistent with professional guidelines, though the survey questions are limited in detail about specific treatment types received. The redesigned NSCH can be used to annually monitor diagnosis and treatment patterns for this highly prevalent and high-impact neurodevelopmental disorder.","DOI":"10.1080/15374416.2017.1417860","ISSN":"1537-4424","note":"PMID: 29363986\nPMCID: PMC5834391","journalAbbreviation":"J Clin Child Adolesc Psychol","language":"eng","author":[{"family":"Danielson","given":"Melissa L."},{"family":"Bitsko","given":"Rebecca H."},{"family":"Ghandour","given":"Reem M."},{"family":"Holbrook","given":"Joseph R."},{"family":"Kogan","given":"Michael D."},{"family":"Blumberg","given":"Stephen J."}],"issued":{"date-parts":[["2018",4]]}}}],"schema":"https://github.com/citation-style-language/schema/raw/master/csl-citation.json"} </w:instrText>
      </w:r>
      <w:r w:rsidR="00BA455F">
        <w:fldChar w:fldCharType="separate"/>
      </w:r>
      <w:r w:rsidR="00C0383C" w:rsidRPr="00C0383C">
        <w:rPr>
          <w:rFonts w:cs="Times New Roman"/>
        </w:rPr>
        <w:t>[12]</w:t>
      </w:r>
      <w:r w:rsidR="00BA455F">
        <w:fldChar w:fldCharType="end"/>
      </w:r>
      <w:r w:rsidR="00BA455F">
        <w:t xml:space="preserve">. Although North </w:t>
      </w:r>
      <w:r w:rsidR="00BA455F">
        <w:lastRenderedPageBreak/>
        <w:t xml:space="preserve">America remains the </w:t>
      </w:r>
      <w:r w:rsidR="00A53413">
        <w:t>region</w:t>
      </w:r>
      <w:r w:rsidR="00BA455F">
        <w:t xml:space="preserve"> with the highest rates of diagnosis, similar </w:t>
      </w:r>
      <w:r w:rsidR="00C413D3">
        <w:t>patterns</w:t>
      </w:r>
      <w:r w:rsidR="00BA455F">
        <w:t xml:space="preserve"> are in evidence globally </w:t>
      </w:r>
      <w:r w:rsidR="00BA455F">
        <w:fldChar w:fldCharType="begin"/>
      </w:r>
      <w:r w:rsidR="00EF6117">
        <w:instrText xml:space="preserve"> ADDIN ZOTERO_ITEM CSL_CITATION {"citationID":"ITk31Oxk","properties":{"formattedCitation":"[13, 14]","plainCitation":"[13, 14]","noteIndex":0},"citationItems":[{"id":2115,"uris":["http://zotero.org/users/2394014/items/WR6X6NTX"],"uri":["http://zotero.org/users/2394014/items/WR6X6NTX"],"itemData":{"id":2115,"type":"article-journal","title":"The impending globalization of ADHD: Notes on the expansion and growth of a medicalized disorder","container-title":"Social Science &amp; Medicine","page":"31-43","volume":"122","source":"ScienceDirect","abstract":"Attention Deficit Hyperactivity Disorder (ADHD) has been medicalized in the United States since the 1960s. Primarily used in North America until the 1990s, ADHD diagnosis and treatment have increasingly been applied internationally. After documenting the expansion of ADHD in a global context, this paper presents five brief international examples examining ADHD usage and expansion: the United Kingdom, Germany, France, Italy and Brazil. We then identify and describe several vehicles that facilitate the migration of the ADHD diagnosis: the transnational pharmaceutical industry; the influence of western psychiatry; moving from ICD to DSM diagnostic criteria; the role of the Internet including the related advent of easily accessible online screening checklists; and advocacy groups. Finally, we discuss what this globalization of a diagnosis reflects about the potential global medicalization of other conditions.","DOI":"10.1016/j.socscimed.2014.10.019","ISSN":"0277-9536","title-short":"The impending globalization of ADHD","journalAbbreviation":"Social Science &amp; Medicine","author":[{"family":"Conrad","given":"Peter"},{"family":"Bergey","given":"Meredith R."}],"issued":{"date-parts":[["2014",12]]}}},{"id":5905,"uris":["http://zotero.org/users/2394014/items/GP7HT27N"],"uri":["http://zotero.org/users/2394014/items/GP7HT27N"],"itemData":{"id":5905,"type":"article-journal","title":"The global market for ADHD medications","container-title":"Health Affairs","page":"450-457","volume":"26","issue":"2","source":"PubMed","abstract":"Little is known about the global use and cost of medications for attention deficit hyperactivity disorder (ADHD). Global use of ADHD medications rose threefold from 1993 through 2003, whereas global spending (2.4 billion US dollars in 2003) rose ninefold, adjusting for inflation. Per capita gross domestic product (GDP) robustly predicted use across countries, but the United States, Canada, and Australia showed significantly higher-than-predicted use. Use and spending grew in both developed and developing countries, but spending growth was concentrated in developed countries, which adopted more costly, long-acting formulations. Promoting optimal prescription and monitoring should be a priority.","DOI":"10.1377/hlthaff.26.2.450","ISSN":"1544-5208","note":"PMID: 17339673","journalAbbreviation":"Health Aff (Millwood)","language":"eng","author":[{"family":"Scheffler","given":"Richard M."},{"family":"Hinshaw","given":"Stephen P."},{"family":"Modrek","given":"Sepideh"},{"family":"Levine","given":"Peter"}],"issued":{"date-parts":[["2007",4]]}}}],"schema":"https://github.com/citation-style-language/schema/raw/master/csl-citation.json"} </w:instrText>
      </w:r>
      <w:r w:rsidR="00BA455F">
        <w:fldChar w:fldCharType="separate"/>
      </w:r>
      <w:r w:rsidR="00C0383C" w:rsidRPr="00C0383C">
        <w:rPr>
          <w:rFonts w:cs="Times New Roman"/>
        </w:rPr>
        <w:t>[13, 14]</w:t>
      </w:r>
      <w:r w:rsidR="00BA455F">
        <w:fldChar w:fldCharType="end"/>
      </w:r>
      <w:r w:rsidR="00223BF5">
        <w:t>.</w:t>
      </w:r>
    </w:p>
    <w:p w14:paraId="2C4B2D0E" w14:textId="09E649E7" w:rsidR="001A5D9F" w:rsidRDefault="001A5D9F" w:rsidP="001A5D9F">
      <w:r>
        <w:t xml:space="preserve">The discrepancy between epidemiological estimates and actual diagnostic prevalence suggests diagnostic practice in ADHD is suboptimal. </w:t>
      </w:r>
      <w:r w:rsidR="00EA3048">
        <w:t>Empirical evidence</w:t>
      </w:r>
      <w:r>
        <w:t xml:space="preserve"> substantiate</w:t>
      </w:r>
      <w:r w:rsidR="00EA3048">
        <w:t>s</w:t>
      </w:r>
      <w:r>
        <w:t xml:space="preserve"> this proposal. One study showed that a significant minority (17%) of practicing clinicians diagnosed ADHD in a hypothetical case that did not meet diagnostic criteria, with misdiagnosis twice as high when the case was male as female </w:t>
      </w:r>
      <w:r>
        <w:fldChar w:fldCharType="begin"/>
      </w:r>
      <w:r w:rsidR="00EF6117">
        <w:instrText xml:space="preserve"> ADDIN ZOTERO_ITEM CSL_CITATION {"citationID":"Naut717Q","properties":{"formattedCitation":"[15]","plainCitation":"[15]","noteIndex":0},"citationItems":[{"id":5901,"uris":["http://zotero.org/users/2394014/items/K496QJVH"],"uri":["http://zotero.org/users/2394014/items/K496QJVH"],"itemData":{"id":5901,"type":"article-journal","title":"Is ADHD diagnosed in accord with diagnostic criteria? Overdiagnosis and influence of client gender on diagnosis","container-title":"Journal of Consulting and Clinical Psychology","page":"128-138","volume":"80","issue":"1","source":"PubMed","abstract":"OBJECTIVE: Unresolved questions exist concerning diagnosis of ADHD. First, some studies suggest a potential overdiagnosis. Second, compared with the male-female ratio in the general population (3:1), many more boys receive ADHD treatment compared with girls (6-9:1). We hypothesized that this occurs because therapists do not adhere to Diagnostic and Statistical Manual of Mental Disorders (4th ed.; DSM-IV) and International Classification of Diseases (10th rev.; ICD-10) criteria. Instead, we hypothesized that, in accordance with the representativeness heuristic, therapists might diagnose attention-deficit/hyperactivity disorder (ADHD) if a patient resembles their concept of a prototypical ADHD child, leading therapists to overlook certain exclusion criteria. This may result in overdiagnosis. Furthermore, as ADHD is more frequent in males, a boy might be seen as a more prototypical ADHD child and might therefore receive an ADHD diagnosis more readily than a girl would.\nMETHOD: We sent a case vignette to 1,000 child psychologists, psychiatrists, and social workers and asked them to give a diagnosis. Four versions of the vignette existed: Vignette 1 (ADHD) fulfilled all DSM-IV/ICD-10 criteria of ADHD. Vignettes 2-4 (non-ADHD) included several ADHD symptoms but stated other ADHD criteria were nonfulfilled. Therefore, an ADHD diagnosis could not be given. Furthermore, boy and girl versions of each vignette were created.\nRESULTS: In Vignettes 2-4 (non-ADHD), 16.7% of therapists diagnosed ADHD. In the boy version of these vignettes, therapists diagnosed ADHD around 2 times more than they did with the girl vignettes.\nCONCLUSIONS: Therapists do not adhere strictly to diagnostic manuals. Our study suggests that overdiagnosis of ADHD occurs in clinical routine and that the patient's gender influences diagnosis considerably. Thorough diagnostic training might help therapists to avoid these biases.","DOI":"10.1037/a0026582","ISSN":"1939-2117","note":"PMID: 22201328","title-short":"Is ADHD diagnosed in accord with diagnostic criteria?","journalAbbreviation":"J Consult Clin Psychol","language":"eng","author":[{"family":"Bruchmüller","given":"Katrin"},{"family":"Margraf","given":"Jürgen"},{"family":"Schneider","given":"Silvia"}],"issued":{"date-parts":[["2012",2]]}}}],"schema":"https://github.com/citation-style-language/schema/raw/master/csl-citation.json"} </w:instrText>
      </w:r>
      <w:r>
        <w:fldChar w:fldCharType="separate"/>
      </w:r>
      <w:r w:rsidR="00C0383C" w:rsidRPr="00C0383C">
        <w:rPr>
          <w:rFonts w:cs="Times New Roman"/>
        </w:rPr>
        <w:t>[15]</w:t>
      </w:r>
      <w:r>
        <w:fldChar w:fldCharType="end"/>
      </w:r>
      <w:r>
        <w:t>.</w:t>
      </w:r>
      <w:r w:rsidR="00F165E4">
        <w:t xml:space="preserve"> Symptomatic girls are less likely to </w:t>
      </w:r>
      <w:r w:rsidR="00F11E59">
        <w:t xml:space="preserve">receive a diagnosis </w:t>
      </w:r>
      <w:r w:rsidR="00FD02BF">
        <w:t>than</w:t>
      </w:r>
      <w:r w:rsidR="00F11E59">
        <w:t xml:space="preserve"> boys </w:t>
      </w:r>
      <w:r w:rsidR="00F11E59">
        <w:fldChar w:fldCharType="begin"/>
      </w:r>
      <w:r w:rsidR="00EF6117">
        <w:instrText xml:space="preserve"> ADDIN ZOTERO_ITEM CSL_CITATION {"citationID":"IzKO9odf","properties":{"formattedCitation":"[16]","plainCitation":"[16]","noteIndex":0},"citationItems":[{"id":6015,"uris":["http://zotero.org/users/2394014/items/4PFKNLAQ"],"uri":["http://zotero.org/users/2394014/items/4PFKNLAQ"],"itemData":{"id":6015,"type":"article-journal","title":"A Review of Attention-Deficit/Hyperactivity Disorder in Women and Girls: Uncovering This Hidden Diagnosis","container-title":"The Primary Care Companion for CNS Disorders","volume":"16","issue":"3","source":"PubMed Central","abstract":"Objective: To describe the clinical presentation of attention-deficit/hyperactivity disorder (ADHD) in women and girls and factors influencing proper diagnosis and treatment., Data Sources: A PubMed search was conducted in April 9, 2012 for English-language publications from the previous 10 years. Search terms included attention deficit hyperactivity disorder, attention deficit/hyperactivity disorder, ADHD, and AD/HD combined with gender, girls, females, women, continuity, discontinuity, gap, treatment, untreated, and lack of treatment., Study Selection/Data Extraction: A total of 41 articles were reviewed for relevance. Reference lists from relevant articles were reviewed for additional publications; sources known to the authors were also included., Results: Attitudes about ADHD among individuals with ADHD and knowledgeable informants (families, teachers, colleagues) vary on the basis of the diagnosed individual’s gender. The ADHD prevalence rates are higher among boys than girls. A low index of clinical suspicion exists for girls; their presentation is considered “subthreshold” because inattentiveness is more prominent than hyperactivity/impulsivity. Females with ADHD may develop better coping strategies than males to mask their symptoms. Lastly, anxiety and depression, common comorbidities in female patients with ADHD, can lead to missed or misdiagnosis. If not properly diagnosed and treated, girls with ADHD experience the same negative consequences as boys, including poor academic performance and behavioral problems. Unique issues related to hormonal effects on ADHD expression and treatment response are also experienced by women and girls., Conclusions: Accurate ADHD diagnosis in women and girls requires establishing a symptom history and an understanding of its gender-specific presentation. Coexisting anxiety and depression are prominent in female patients with ADHD; satisfactory academic achievement should not rule out an ADHD diagnosis.","URL":"https://www.ncbi.nlm.nih.gov/pmc/articles/PMC4195638/","DOI":"10.4088/PCC.13r01596","ISSN":"2155-7772","note":"PMID: 25317366\nPMCID: PMC4195638","title-short":"A Review of Attention-Deficit/Hyperactivity Disorder in Women and Girls","journalAbbreviation":"Prim Care Companion CNS Disord","author":[{"family":"Quinn","given":"Patricia O."},{"family":"Madhoo","given":"Manisha"}],"issued":{"date-parts":[["2014"]]},"accessed":{"date-parts":[["2018",7,16]]}}}],"schema":"https://github.com/citation-style-language/schema/raw/master/csl-citation.json"} </w:instrText>
      </w:r>
      <w:r w:rsidR="00F11E59">
        <w:fldChar w:fldCharType="separate"/>
      </w:r>
      <w:r w:rsidR="00C0383C" w:rsidRPr="00C0383C">
        <w:rPr>
          <w:rFonts w:cs="Times New Roman"/>
        </w:rPr>
        <w:t>[16]</w:t>
      </w:r>
      <w:r w:rsidR="00F11E59">
        <w:fldChar w:fldCharType="end"/>
      </w:r>
      <w:r w:rsidR="00F11E59">
        <w:t>.</w:t>
      </w:r>
      <w:r>
        <w:t xml:space="preserve"> There is extensive</w:t>
      </w:r>
      <w:r w:rsidR="00C45AD5">
        <w:t xml:space="preserve"> international</w:t>
      </w:r>
      <w:r>
        <w:t xml:space="preserve"> evidence showing </w:t>
      </w:r>
      <w:r w:rsidR="00FF582C" w:rsidRPr="00FD02BF">
        <w:t>that</w:t>
      </w:r>
      <w:r w:rsidR="00FF582C" w:rsidRPr="00FF582C">
        <w:rPr>
          <w:b/>
        </w:rPr>
        <w:t xml:space="preserve"> </w:t>
      </w:r>
      <w:r>
        <w:t>the youngest children in a class</w:t>
      </w:r>
      <w:r w:rsidR="00FD02BF">
        <w:t>room</w:t>
      </w:r>
      <w:r>
        <w:t xml:space="preserve"> are disproportionately likely to acquire an ADHD diagnosis and/or medication, irrespective of symptom severity </w:t>
      </w:r>
      <w:r>
        <w:fldChar w:fldCharType="begin"/>
      </w:r>
      <w:r w:rsidR="00EF6117">
        <w:instrText xml:space="preserve"> ADDIN ZOTERO_ITEM CSL_CITATION {"citationID":"OSllyVZU","properties":{"formattedCitation":"[17\\uc0\\u8211{}25]","plainCitation":"[17–25]","noteIndex":0},"citationItems":[{"id":5927,"uris":["http://zotero.org/users/2394014/items/TH4N73PY"],"uri":["http://zotero.org/users/2394014/items/TH4N73PY"],"itemData":{"id":5927,"type":"article-journal","title":"Influence of Relative Age on Diagnosis and Treatment of Attention-Deficit Hyperactivity Disorder in Taiwanese Children","container-title":"The Journal of Pediatrics","page":"162-167.e1","volume":"172","source":"PubMed","abstract":"OBJECTIVE: To determine the potential influence of relative age on the diagnosis and treatment of attention-deficit hyperactivity disorder (ADHD), especially in reference to an Asian country.\nSTUDY DESIGN: A total of 378 881 subjects aged 4-17 years during the study period (September 1, 1997 to August 31, 2011) were enrolled in our study from the Taiwan National Health Insurance Research Database. Logistic regression analysis was used to examine the likelihood of receiving ADHD diagnosis and treatment for those who were born in August (the youngest) compared with those who were born in September (the oldest).\nRESULTS: Both boys and girls born in August had a higher risk of being diagnosed with ADHD (OR 1.63, 95% CI 1.45-1.84; OR 1.71, 95% CI 1.36-2.15) and receiving ADHD medication (OR 1.76, 95% CI 1.53-2.02; OR 1.65, 95% CI 1.26-2.18) than those born in September. Sensitivity tests conducted over different periods revealed consistent findings.\nCONCLUSIONS: Relative age, as an indicator of neurocognitive maturity, is crucial in the risk of being diagnosed with ADHD and receiving ADHD medication among children and adolescents. Our findings emphasize the importance of considering the age of a child within a grade when diagnosing ADHD and prescribing medication for treating ADHD.","DOI":"10.1016/j.jpeds.2016.02.012","ISSN":"1097-6833","note":"PMID: 26973148","journalAbbreviation":"J. Pediatr.","language":"eng","author":[{"family":"Chen","given":"Mu-Hong"},{"family":"Lan","given":"Wen-Hsuan"},{"family":"Bai","given":"Ya-Mei"},{"family":"Huang","given":"Kai-Lin"},{"family":"Su","given":"Tung-Ping"},{"family":"Tsai","given":"Shih-Jen"},{"family":"Li","given":"Cheng-Ta"},{"family":"Lin","given":"Wei-Chen"},{"family":"Chang","given":"Wen-Han"},{"family":"Pan","given":"Tai-Long"},{"family":"Chen","given":"Tzeng-Ji"},{"family":"Hsu","given":"Ju-Wei"}],"issued":{"date-parts":[["2016"]]}}},{"id":5920,"uris":["http://zotero.org/users/2394014/items/ZKRARQMJ"],"uri":["http://zotero.org/users/2394014/items/ZKRARQMJ"],"itemData":{"id":5920,"type":"article-journal","title":"The Importance of Relative Standards in ADHD Diagnoses: Evidence Based on Exact Birth Dates","container-title":"Journal of health economics","page":"641-656","volume":"29","issue":"5","source":"PubMed Central","abstract":"This paper presents evidence that diagnoses of Attention-Deficit/Hyperactivity Disorder (ADHD) are driven largely by subjective comparisons across children in the same grade in school. Roughly 8.4 percent of children born in the month prior to their state’s cutoff date for kindergarten eligibility – who typically become the youngest and most developmentally immature children within a grade – are diagnosed with ADHD, compared to 5.1 percent of children born in the month immediately afterward. A child’s birth date relative to the eligibility cutoff also strongly influences teachers’ assessments of whether the child exhibits ADHD symptoms but is only weakly associated with similarly measured parental assessments, suggesting that many diagnoses may be driven by teachers’ perceptions of poor behavior among the youngest children in a classroom. These perceptions have long-lasting consequences: the youngest children in fifth and eighth grades are nearly twice as likely as their older classmates to regularly use stimulants prescribed to treat ADHD.","DOI":"10.1016/j.jhealeco.2010.06.003","ISSN":"0167-6296","note":"PMID: 20638739\nPMCID: PMC2933294","title-short":"The Importance of Relative Standards in ADHD Diagnoses","journalAbbreviation":"J Health Econ","author":[{"family":"Elder","given":"Todd E."}],"issued":{"date-parts":[["2010",9]]}}},{"id":5922,"uris":["http://zotero.org/users/2394014/items/W6CLW44Y"],"uri":["http://zotero.org/users/2394014/items/W6CLW44Y"],"itemData":{"id":5922,"type":"article-journal","title":"Measuring inappropriate medical diagnosis and treatment in survey data: The case of ADHD among school-age children","container-title":"Journal of Health Economics","page":"657-673","volume":"29","issue":"5","source":"PubMed","abstract":"We exploit the discontinuity in age when children start kindergarten generated by state eligibility laws to examine whether relative age is a significant determinant of ADHD diagnosis and treatment. Using a regression discontinuity model and exact dates of birth, we find that children born just after the cutoff, who are relatively old-for-grade, have a significantly lower incidence of ADHD diagnosis and treatment compared with similar children born just before the cutoff date, who are relatively young-for-grade. Since ADHD is an underlying neurological problem where incidence rates should not change dramatically from one birth date to the next, these results suggest that age relative to peers in class, and the resulting differences in behavior, directly affects a child's probability of being diagnosed with and treated for ADHD.","DOI":"10.1016/j.jhealeco.2010.07.005","ISSN":"1879-1646","note":"PMID: 20739076","title-short":"Measuring inappropriate medical diagnosis and treatment in survey data","journalAbbreviation":"J Health Econ","language":"eng","author":[{"family":"Evans","given":"William N."},{"family":"Morrill","given":"Melinda S."},{"family":"Parente","given":"Stephen T."}],"issued":{"date-parts":[["2010",9]]}}},{"id":5926,"uris":["http://zotero.org/users/2394014/items/MQSMHQLN"],"uri":["http://zotero.org/users/2394014/items/MQSMHQLN"],"itemData":{"id":5926,"type":"article-journal","title":"Relative immaturity and ADHD: findings from nationwide registers, parent- and self-reports","container-title":"Journal of Child Psychology and Psychiatry, and Allied Disciplines","page":"897-904","volume":"55","issue":"8","source":"PubMed","abstract":"BACKGROUND: We addressed if immaturity relative to peers reflected in birth month increases the likelihood of ADHD diagnosis and treatment.\nMETHODS: We linked nationwide Patient and Prescribed Drug Registers and used prospective cohort and nested case-control designs to study 6-69 year-old individuals in Sweden from July 2005 to December 2009 (Cohort 1). Cohort 1 included 56,263 individuals diagnosed with ADHD or ever used prescribed ADHD-specific medication. Complementary population-representative cohorts provided DSM-IV ADHD symptom ratings; parent-reported for 10,760 9-year-old twins born 1995-2000 from the CATSS study (Cohort 2) and self-reported for 6,970 adult twins age 20-47 years born 1959-1970 from the STAGE study (Cohort 3). We calculated odds ratios (OR:s) for ADHD across age for individuals born in November/December compared to January/February (Cohort 1). ADHD symptoms in Cohorts 2 and 3 were studied as a function of calendar birth month.\nRESULTS: ADHD diagnoses and medication treatment were both significantly more common in individuals born in November/December versus January/February; peaking at ages 6 (OR: 1.8; 95% CI: 1.5-2.2) and 7 years (OR: 1.6; 95% CI: 1.3-1.8) in the Patient and Prescribed Drug Registers, respectively. We found no corresponding differences in parent- or self-reported ADHD symptoms by calendar birth month.\nCONCLUSION: Relative immaturity compared to class mates might contribute to ADHD diagnosis and pharmacotherapy despite absence of parallel findings in reported ADHD symptom loads by relative immaturity. Increased clinical awareness of this phenomenon may be warranted to decrease risk for imprecise diagnostics and treatment. We speculate that flexibility regarding age at school start according to individual maturity could reduce developmentally inappropriate demands on children and improve the precision of ADHD diagnostic practice and pharmacological treatment.","DOI":"10.1111/jcpp.12229","ISSN":"1469-7610","note":"PMID: 24673585","title-short":"Relative immaturity and ADHD","journalAbbreviation":"J Child Psychol Psychiatry","language":"eng","author":[{"family":"Halldner","given":"Linda"},{"family":"Tillander","given":"Annika"},{"family":"Lundholm","given":"Cecilia"},{"family":"Boman","given":"Marcus"},{"family":"Långström","given":"Niklas"},{"family":"Larsson","given":"Henrik"},{"family":"Lichtenstein","given":"Paul"}],"issued":{"date-parts":[["2014",8]]}}},{"id":5924,"uris":["http://zotero.org/users/2394014/items/7M9R6VVB"],"uri":["http://zotero.org/users/2394014/items/7M9R6VVB"],"itemData":{"id":5924,"type":"article-journal","title":"Stimulant use for ADHD and relative age in class among children in Israel","container-title":"Pharmacoepidemiology and Drug Safety","page":"652-660","volume":"25","issue":"6","source":"PubMed","abstract":"BACKGROUND: Diagnosis of children with attention-deficit/hyperactivity disorder (ADHD) is increasing. The present study sought to identify characteristics and medication treatment patterns of children with ADHD and compare them by relative age in class, sex, ethnicity, family size, sibling order, and other socioeconomic status, as well as find trends in disparity of pharmacotherapy.\nMETHODS: This study was based on data from 1 013 149 Clalit Health Services members aged 6-17 years during 2006-2011. Centrally acting sympathomimetic drug purchases were compared according to children's estimated relative age in class; youngest third (born August to November), middle third (born April to July), and oldest third (born December to March). Treatment trends were determined and compared according to sociodemographic and family-related factors.\nRESULTS: The overall prevalence of stimulant use in the population was 2.6% in 2006 and 4.9% in 2011. The annual incidence of stimulant use increased from 0.75% to 1.36%, rising more sharply among children in the older age groups (≥12) than among younger ones. Moreover, the youngest third of children in class was more likely to use medication than the oldest third (risk ratio (RR) 1.17, confidence interval (CI) 1.12-1.23) or the middle third (RR 1.06, CI 1.01-1.11). Of the different ethnic sectors, incidence of stimulant use was highest among general Jewish (1.8% in 2011) and lowest among Arabs (0.37% in 2011).\nCONCLUSIONS: The use of stimulant medication is growing among children in Israel. Although the overall use does not exceed the estimated prevalence of ADHD among children, the appropriateness of prescribing to the Israeli pediatric population, especially to the youngest children in class, may be questionable. Copyright © 2016 John Wiley &amp; Sons, Ltd.","DOI":"10.1002/pds.3962","ISSN":"1099-1557","note":"PMID: 26823045\nPMCID: PMC4889495","journalAbbreviation":"Pharmacoepidemiol Drug Saf","language":"eng","author":[{"family":"Hoshen","given":"Moshe B."},{"family":"Benis","given":"Arriel"},{"family":"Keyes","given":"Katherine M."},{"family":"Zoëga","given":"Helga"}],"issued":{"date-parts":[["2016"]]}}},{"id":5923,"uris":["http://zotero.org/users/2394014/items/JNPF2ZML"],"uri":["http://zotero.org/users/2394014/items/JNPF2ZML"],"itemData":{"id":5923,"type":"article-journal","title":"Influence of relative age on diagnosis and treatment of attention-deficit/hyperactivity disorder in children","container-title":"Canadian Medical Association Journa","page":"755-762","volume":"184","issue":"7","source":"PubMed","abstract":"BACKGROUND: The annual cut-off date of birth for entry to school in British Columbia, Canada, is Dec. 31. Thus, children born in December are typically the youngest in their grade. We sought to determine the influence of relative age within a grade on the diagnosis and pharmacologic treatment of attention-deficit/hyperactivity disorder (ADHD) in children.\nMETHODS: We conducted a cohort study involving 937 943 children in British Columbia who were 6-12 years of age at any time between Dec. 1, 1997, and Nov. 30, 2008. We calculated the absolute and relative risk of receiving a diagnosis of ADHD and of receiving a prescription for a medication used to treat ADHD (i.e., methylphenidate, dextroamphetamine, mixed amphetamine salts or atomoxetine) for children born in December compared with children born in January.\nRESULTS: Boys who were born in December were 30% more likely (relative risk [RR] 1.30, 95% confidence interval [CI] 1.23-1.37) to receive a diagnosis of ADHD than boys born in January. Girls born in December were 70% more likely (RR 1.70, 95% CI 1.53-1.88) to receive a diagnosis of ADHD than girls born in January. Similarly, boys were 41% more likely (RR 1.41, 95% CI 1.33-1.50) and girls 77% more likely (RR 1.77, 95% CI 1.57-2.00) to be given a prescription for a medication to treat ADHD if they were born in December than if they were born in January.\nINTERPRETATION: The results of our analyses show a relative-age effect in the diagnosis and treatment of ADHD in children aged 6-12 years in British Columbia. These findings raise concerns about the potential harms of overdiagnosis and overprescribing. These harms include adverse effects on sleep, appetite and growth, in addition to increased risk of cardiovascular events.","DOI":"10.1503/cmaj.111619","ISSN":"1488-2329","note":"PMID: 22392937\nPMCID: PMC3328520","journalAbbreviation":"CMAJ","language":"eng","author":[{"family":"Morrow","given":"Richard L."},{"family":"Garland","given":"E. Jane"},{"family":"Wright","given":"James M."},{"family":"Maclure","given":"Malcolm"},{"family":"Taylor","given":"Suzanne"},{"family":"Dormuth","given":"Colin R."}],"issued":{"date-parts":[["2012",4,17]]}}},{"id":5929,"uris":["http://zotero.org/users/2394014/items/27BARK9N"],"uri":["http://zotero.org/users/2394014/items/27BARK9N"],"itemData":{"id":5929,"type":"article-journal","title":"Relative age within the school year and diagnosis of attention-deficit hyperactivity disorder: a nationwide population-based study","container-title":"The Lancet Psychiatry","page":"868-875","volume":"4","issue":"11","source":"www-thelancet-com.ucd.idm.oclc.org","abstract":"&lt;h2&gt;Summary&lt;/h2&gt;&lt;h3&gt;Background&lt;/h3&gt;&lt;p&gt;Findings are mixed on the relationship between attention-deficit hyperactivity disorder (ADHD) and younger relative age in the school year. We aimed to investigate whether relative age is associated with ADHD diagnosis in a country where prescribing rates are low and whether any such association has changed over time or relates to comorbid disorders (eg, conduct disorder [CD], oppositional defiant disorder [ODD], or learning disorder [LD]).&lt;/p&gt;&lt;h3&gt;Methods&lt;/h3&gt;&lt;p&gt;We used nationwide population-based registers to identify all Finnish children born between Jan 1, 1991, and Dec 31, 2004, who were diagnosed with ADHD from age 7 years onwards (age of starting school). We calculated incidence ratios to assess the inter-relations between relative age within the school year, age at ADHD diagnosis, and year of diagnosis (1998–2003 &lt;i&gt;vs&lt;/i&gt; 2004–11).&lt;/p&gt;&lt;h3&gt;Findings&lt;/h3&gt;&lt;p&gt;Between Jan 1, 1998, and Dec 31, 2011, 6136 children with ADHD were identified. Compared with the oldest children in the school year (ie, those born between January and April), the cumulative incidence of an ADHD diagnosis was greatest for the youngest children (ie, those born between September and December); for boys the incidence ratio was 1·26 (95% CI 1·18–1·35; p&lt;0·0001) and for girls it was 1·31 (1·12–1·54; p=0·0007). The association between relative age and age at ADHD diagnosis reflected children diagnosed before age 10 years, and the strength of this association increased during recent years (2004–11). Thus, compared with children born between January and April, for those born between May and August, the ADHD incidence ratio was 1·37 (95% CI 1·24–1·53; p&lt;0·0001) and for those born between September and December, the incidence ratio was 1·64 (1·48–1·81; p&lt;0·0001). The relative age effect was not accounted for by comorbid disorders such as CD, ODD, or LD.&lt;/p&gt;&lt;h3&gt;Interpretation&lt;/h3&gt;&lt;p&gt;In a health service system with low prescribing rates for ADHD, a younger relative age is associated with an increased likelihood of receiving a clinical diagnosis of ADHD. This effect has increased in recent years. Teachers, parents, and clinicians should take relative age into account when considering the possibility of ADHD in a child or encountering a child with a pre-existing diagnosis.&lt;/p&gt;&lt;h3&gt;Funding&lt;/h3&gt;&lt;p&gt;Academy of Finland, Finnish Medical Foundation, Orion Pharma Foundation, Finnish Cultural Foundation.&lt;/p&gt;","DOI":"10.1016/S2215-0366(17)30394-2","ISSN":"2215-0366, 2215-0374","note":"PMID: 29033006, 29033006","title-short":"Relative age within the school year and diagnosis of attention-deficit hyperactivity disorder","journalAbbreviation":"The Lancet Psychiatry","language":"English","author":[{"family":"Sayal","given":"Kapil"},{"family":"Chudal","given":"Roshan"},{"family":"Hinkka-Yli-Salomäki","given":"Susanna"},{"family":"Joelsson","given":"Petteri"},{"family":"Sourander","given":"Andre"}],"issued":{"date-parts":[["2017",11,1]]}}},{"id":5928,"uris":["http://zotero.org/users/2394014/items/79U7EF4L"],"uri":["http://zotero.org/users/2394014/items/79U7EF4L"],"itemData":{"id":5928,"type":"article-journal","title":"Influence of birth month on the probability of Western Australian children being treated for ADHD","container-title":"The Medical Journal of Australia","page":"85","volume":"206","issue":"2","source":"www.mja.com.au","abstract":"Younger children in school classes are more likely to receive a stimulant medication","DOI":"10.5694/mja16.00398","language":"en","author":[{"family":"Whitely","given":"Martin"},{"family":"Lester","given":"Leanne"},{"family":"Phillimore","given":"John"},{"family":"Robinson","given":"Suzanne"}],"issued":{"date-parts":[["2017",2,6]]}}},{"id":5919,"uris":["http://zotero.org/users/2394014/items/I3HXCHYG"],"uri":["http://zotero.org/users/2394014/items/I3HXCHYG"],"itemData":{"id":5919,"type":"article-journal","title":"Age, Academic Performance, and Stimulant Prescribing for ADHD: A Nationwide Cohort Study","container-title":"Pediatrics","page":"1012-1018","volume":"130","issue":"6","source":"PubMed Central","abstract":"BACKGROUND:\nWe evaluated whether younger age in class is associated with poorer academic performance and an increased risk of being prescribed stimulants for attention-deficit/hyperactivity disorder (ADHD).\n\nMETHODS:\nThis was a nationwide population-based cohort study, linking data from national registries of prescribed drugs and standardized scholastic examinations. The study population comprised all children born in 1994–1996 who took standardized tests in Iceland at ages 9 and 12 (n = 11 785). We estimated risks of receiving low test scores (0–10th percentile) and being prescribed stimulants for ADHD. Comparisons were made according to children’s relative age in class.\n\nRESULTS:\nMean test scores in mathematics and language arts were lowest among the youngest children in the fourth grade, although the gap attenuated in the seventh grade. Compared with the oldest third, those in the youngest third of class had an increased relative risk of receiving a low test score at age 9 for mathematics (1.9; 95% confidence interval [CI] 1.6–2.2) and language arts (1.8; 95% CI 1.6–2.1), whereas at age 12, the relative risk was 1.6 in both subjects. Children in the youngest third of class were 50% more likely (1.5; 95% CI 1.3–1.8) than those in the oldest third to be prescribed stimulants between ages 7 and 14.\n\nCONCLUSIONS:\nRelative age among classmates affects children’s academic performance into puberty, as well as their risk of being prescribed stimulants for ADHD. This should be taken into account when evaluating children’s performance and behavior in school to prevent unnecessary stimulant treatment.","DOI":"10.1542/peds.2012-0689","ISSN":"0031-4005","note":"PMID: 23166340\nPMCID: PMC3507253","title-short":"Age, Academic Performance, and Stimulant Prescribing for ADHD","journalAbbreviation":"Pediatrics","author":[{"family":"Zoëga","given":"Helga"},{"family":"Valdimarsdóttir","given":"Unnur A."},{"family":"Hernández-Díaz","given":"Sonia"}],"issued":{"date-parts":[["2012",12]]}}}],"schema":"https://github.com/citation-style-language/schema/raw/master/csl-citation.json"} </w:instrText>
      </w:r>
      <w:r>
        <w:fldChar w:fldCharType="separate"/>
      </w:r>
      <w:r w:rsidR="00C0383C" w:rsidRPr="00C0383C">
        <w:rPr>
          <w:rFonts w:cs="Times New Roman"/>
          <w:szCs w:val="24"/>
        </w:rPr>
        <w:t>[17–25]</w:t>
      </w:r>
      <w:r>
        <w:fldChar w:fldCharType="end"/>
      </w:r>
      <w:r>
        <w:t xml:space="preserve">. Rates of diagnosis are also influenced by geographic and racial factors, with children from ethnic and linguistic minorities less likely to receive a diagnosis </w:t>
      </w:r>
      <w:r>
        <w:fldChar w:fldCharType="begin"/>
      </w:r>
      <w:r w:rsidR="00EF6117">
        <w:instrText xml:space="preserve"> ADDIN ZOTERO_ITEM CSL_CITATION {"citationID":"1WTPnxW4","properties":{"formattedCitation":"[1, 3]","plainCitation":"[1, 3]","noteIndex":0},"citationItems":[{"id":5903,"uris":["http://zotero.org/users/2394014/items/CDI579WY"],"uri":["http://zotero.org/users/2394014/items/CDI579WY"],"itemData":{"id":5903,"type":"article-journal","title":"Who receives a diagnosis of attention-deficit/ hyperactivity disorder in the United States elementary school population?","container-title":"Pediatrics","page":"e601-609","volume":"117","issue":"4","source":"PubMed","abstract":"OBJECTIVE: To investigate factors that are associated with the probability of attention-deficit/hyperactivity disorder (ADHD) diagnosis among U.S. elementary school children, including child, family, school, and policy factors.\nMETHODS: Logistic regression was used to estimate relative risks associated with independent variables using a nationally representative sample of 9278 children in the 2002 follow-up of the Early Childhood Longitudinal Survey-Kindergarten Cohort. Most children in the sample were in third grade at this point. Previous ADHD diagnoses by professionals were reported by parent respondents.\nRESULTS: A total of 5.44% of children were reported to have received an ADHD diagnosis. Girls, black children, and Hispanic children were less likely to have the diagnosis even after controlling for other characteristics. Living with one's biological father was negatively associated with ADHD diagnosis. We also found regional variation in diagnosis with the western region of the United States having significantly lower instances of ADHD cases. Higher diagnosis rates were associated with having an older teacher, and lower rates were associated with having a white teacher, relative to a nonwhite teacher. In schools that were subject to stricter state-level performance accountability laws, we found higher odds of ADHD diagnoses, but we found no differences associated with larger class sizes or the presence of state laws that restrict school personnel from discussing ADHD treatment options with parents.\nCONCLUSIONS: ADHD diagnosis is likely to be influenced by a child's social and school environment as well as exogenous child characteristics. Concerns that increased pressures for school performance are associated with increased ADHD diagnoses may be justified.","DOI":"10.1542/peds.2005-1308","ISSN":"1098-4275","note":"PMID: 16585277","journalAbbreviation":"Pediatrics","language":"eng","author":[{"family":"Schneider","given":"Helen"},{"family":"Eisenberg","given":"Daniel"}],"issued":{"date-parts":[["2006",4]]}}},{"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fldChar w:fldCharType="separate"/>
      </w:r>
      <w:r w:rsidR="00C0383C" w:rsidRPr="00C0383C">
        <w:rPr>
          <w:rFonts w:cs="Times New Roman"/>
        </w:rPr>
        <w:t>[1, 3]</w:t>
      </w:r>
      <w:r>
        <w:fldChar w:fldCharType="end"/>
      </w:r>
      <w:r>
        <w:t xml:space="preserve">. </w:t>
      </w:r>
      <w:r w:rsidR="00FD02BF">
        <w:t xml:space="preserve">Finally, there are </w:t>
      </w:r>
      <w:r w:rsidR="00AC65C0">
        <w:t xml:space="preserve">many individual differences (e.g. cultural </w:t>
      </w:r>
      <w:r w:rsidR="00C45AD5">
        <w:t>outlook</w:t>
      </w:r>
      <w:r w:rsidR="00AC65C0">
        <w:t>, subjective judgements about what constitutes ‘normal’ child activity levels) that may influence the likelihood of teachers suggesting, parents seeking, or clinicians recommending a diagnosis of ADHD.</w:t>
      </w:r>
    </w:p>
    <w:p w14:paraId="0C3136D9" w14:textId="6C40A1A3" w:rsidR="00B41E22" w:rsidRDefault="00CC3B37" w:rsidP="00B41E22">
      <w:r>
        <w:t xml:space="preserve">To date, </w:t>
      </w:r>
      <w:r w:rsidR="00B41E22">
        <w:t>minimal epidemiological</w:t>
      </w:r>
      <w:r>
        <w:t xml:space="preserve"> research has investigated the</w:t>
      </w:r>
      <w:r w:rsidR="00B41E22">
        <w:t xml:space="preserve"> prevalence or</w:t>
      </w:r>
      <w:r>
        <w:t xml:space="preserve"> sociodemographic distribution of ADHD diagnoses in Ireland</w:t>
      </w:r>
      <w:r w:rsidR="00B41E22">
        <w:t xml:space="preserve">. </w:t>
      </w:r>
      <w:r w:rsidR="00B41E22" w:rsidRPr="00B41E22">
        <w:t xml:space="preserve">ADHD is the most frequent primary presentation to Irish </w:t>
      </w:r>
      <w:r w:rsidR="00B41E22">
        <w:t>Child and Adolescent Mental Health Services (CAMHS), present in 31.6% of service-users</w:t>
      </w:r>
      <w:r w:rsidR="00EF6117">
        <w:t xml:space="preserve"> </w:t>
      </w:r>
      <w:r w:rsidR="00EF6117">
        <w:fldChar w:fldCharType="begin"/>
      </w:r>
      <w:r w:rsidR="00EF6117">
        <w:instrText xml:space="preserve"> ADDIN ZOTERO_ITEM CSL_CITATION {"citationID":"ueWoWp1A","properties":{"formattedCitation":"[26]","plainCitation":"[26]","noteIndex":0},"citationItems":[{"id":7118,"uris":["http://zotero.org/users/2394014/items/SWPYGMD7"],"uri":["http://zotero.org/users/2394014/items/SWPYGMD7"],"itemData":{"id":7118,"type":"report","title":"Fifth Annual Child &amp; Adolescent Mental Health Service Report","publisher":"Health Service Exeecutive","publisher-place":"Dublin","event-place":"Dublin","author":[{"family":"Health Service Exeecutive","given":""}],"issued":{"date-parts":[["2014"]]}}}],"schema":"https://github.com/citation-style-language/schema/raw/master/csl-citation.json"} </w:instrText>
      </w:r>
      <w:r w:rsidR="00EF6117">
        <w:fldChar w:fldCharType="separate"/>
      </w:r>
      <w:r w:rsidR="00EF6117" w:rsidRPr="00EF6117">
        <w:rPr>
          <w:rFonts w:cs="Times New Roman"/>
        </w:rPr>
        <w:t>[26]</w:t>
      </w:r>
      <w:r w:rsidR="00EF6117">
        <w:fldChar w:fldCharType="end"/>
      </w:r>
      <w:r w:rsidR="00B41E22" w:rsidRPr="00B41E22">
        <w:t>.</w:t>
      </w:r>
      <w:r w:rsidR="00B41E22">
        <w:t xml:space="preserve"> However, use of ADHD medications is lower </w:t>
      </w:r>
      <w:r w:rsidR="00B41E22" w:rsidRPr="00B41E22">
        <w:t xml:space="preserve">than other advanced economies </w:t>
      </w:r>
      <w:r w:rsidR="00B41E22" w:rsidRPr="00B41E22">
        <w:fldChar w:fldCharType="begin"/>
      </w:r>
      <w:r w:rsidR="00EF6117">
        <w:instrText xml:space="preserve"> ADDIN ZOTERO_ITEM CSL_CITATION {"citationID":"9T1McLAD","properties":{"formattedCitation":"[14]","plainCitation":"[14]","noteIndex":0},"citationItems":[{"id":5905,"uris":["http://zotero.org/users/2394014/items/GP7HT27N"],"uri":["http://zotero.org/users/2394014/items/GP7HT27N"],"itemData":{"id":5905,"type":"article-journal","title":"The global market for ADHD medications","container-title":"Health Affairs","page":"450-457","volume":"26","issue":"2","source":"PubMed","abstract":"Little is known about the global use and cost of medications for attention deficit hyperactivity disorder (ADHD). Global use of ADHD medications rose threefold from 1993 through 2003, whereas global spending (2.4 billion US dollars in 2003) rose ninefold, adjusting for inflation. Per capita gross domestic product (GDP) robustly predicted use across countries, but the United States, Canada, and Australia showed significantly higher-than-predicted use. Use and spending grew in both developed and developing countries, but spending growth was concentrated in developed countries, which adopted more costly, long-acting formulations. Promoting optimal prescription and monitoring should be a priority.","DOI":"10.1377/hlthaff.26.2.450","ISSN":"1544-5208","note":"PMID: 17339673","journalAbbreviation":"Health Aff (Millwood)","language":"eng","author":[{"family":"Scheffler","given":"Richard M."},{"family":"Hinshaw","given":"Stephen P."},{"family":"Modrek","given":"Sepideh"},{"family":"Levine","given":"Peter"}],"issued":{"date-parts":[["2007",4]]}}}],"schema":"https://github.com/citation-style-language/schema/raw/master/csl-citation.json"} </w:instrText>
      </w:r>
      <w:r w:rsidR="00B41E22" w:rsidRPr="00B41E22">
        <w:fldChar w:fldCharType="separate"/>
      </w:r>
      <w:r w:rsidR="00C0383C" w:rsidRPr="00C0383C">
        <w:rPr>
          <w:rFonts w:cs="Times New Roman"/>
        </w:rPr>
        <w:t>[14]</w:t>
      </w:r>
      <w:r w:rsidR="00B41E22" w:rsidRPr="00B41E22">
        <w:fldChar w:fldCharType="end"/>
      </w:r>
      <w:r w:rsidR="001B51BC">
        <w:t xml:space="preserve"> and some health professionals show negative attitudes to ADHD diagnosis </w:t>
      </w:r>
      <w:r w:rsidR="001B51BC">
        <w:fldChar w:fldCharType="begin"/>
      </w:r>
      <w:r w:rsidR="00EF6117">
        <w:instrText xml:space="preserve"> ADDIN ZOTERO_ITEM CSL_CITATION {"citationID":"DaWwR6SM","properties":{"formattedCitation":"[27]","plainCitation":"[27]","noteIndex":0},"citationItems":[{"id":6156,"uris":["http://zotero.org/users/2394014/items/GPGHG4SM"],"uri":["http://zotero.org/users/2394014/items/GPGHG4SM"],"itemData":{"id":6156,"type":"article-journal","title":"General practitioners’ (GP) attitudes and knowledge about attention deficit hyperactivity disorder (ADHD) in Ireland","container-title":"Irish Journal of Medical Science","source":"Springer Link","abstract":"BackgroundADHD is the most frequent reason for attendance at Child and Adolescent Mental Health Services (CAMHS). General practitioners (GPs) play a key role in recognising symptoms, referring for assessment and supporting ongoing treatment. However, there is an ambiguous understanding of ADHD among GPs, and different attitudes regarding the validity of ADHD as a construct. The present study aims to explore and identify GPs attitudes and beliefs about ADHD in the Irish context, and to find out the association of those attitudes with other factors.MethodsRepresentative sample of qualified GPs registered to the Irish Medical Directory. The survey included questions about GPs’ practice, attitudes towards ADHD, knowledge of symptoms and workup for ADHD, previous training and personal experience of ADHD.ResultsA hundred and forty GPs participated (response rate 28%). Factor analysis indicated 58.8% expressed a positive attitude towards ADHD. Those who have positive attitudes were more likely to be between 36 and 55 years old, seeing fewer children with suspected ADHD per year and working as part of a primary care team. Years of practice, personal experience of ADHD, training and knowledge in ADHD and access to CAMHS or psychology were not significantly related to either positive or negative ADHD attitudes.ConclusionsDespite the high rates of ADHD among children, a slim majority of Irish GPs have positive attitudes towards ADHD. This could lead to undiagnosed or misdiagnosed cases. Strategies need to be considered to address this.","URL":"https://doi.org/10.1007/s11845-018-1804-3","DOI":"10.1007/s11845-018-1804-3","ISSN":"1863-4362","journalAbbreviation":"Ir J Med Sci","language":"en","author":[{"family":"Adamis","given":"Dimitrios"},{"family":"Tatlow-Golden","given":"Mimi"},{"family":"Gavin","given":"Blánaid"},{"family":"McNicholas","given":"Fiona"}],"issued":{"date-parts":[["2018",4,13]]},"accessed":{"date-parts":[["2018",9,11]]}}}],"schema":"https://github.com/citation-style-language/schema/raw/master/csl-citation.json"} </w:instrText>
      </w:r>
      <w:r w:rsidR="001B51BC">
        <w:fldChar w:fldCharType="separate"/>
      </w:r>
      <w:r w:rsidR="00EF6117" w:rsidRPr="00EF6117">
        <w:rPr>
          <w:rFonts w:cs="Times New Roman"/>
        </w:rPr>
        <w:t>[27]</w:t>
      </w:r>
      <w:r w:rsidR="001B51BC">
        <w:fldChar w:fldCharType="end"/>
      </w:r>
      <w:r w:rsidR="00B41E22" w:rsidRPr="00B41E22">
        <w:t xml:space="preserve">. </w:t>
      </w:r>
      <w:r w:rsidR="00B53ABA">
        <w:t xml:space="preserve">The current study </w:t>
      </w:r>
      <w:r w:rsidR="001A3D08">
        <w:t>supplements the international literature on diagnostic patterns by exploring the prevalence and distribution of ADHD diagnos</w:t>
      </w:r>
      <w:r w:rsidR="00695965">
        <w:t>e</w:t>
      </w:r>
      <w:r w:rsidR="001A3D08">
        <w:t>s in an Irish community sample.</w:t>
      </w:r>
    </w:p>
    <w:p w14:paraId="2B610AF6" w14:textId="328073DF" w:rsidR="00377B26" w:rsidRPr="00377B26" w:rsidRDefault="00377B26" w:rsidP="00AD21DE">
      <w:pPr>
        <w:pStyle w:val="Heading2"/>
      </w:pPr>
      <w:r w:rsidRPr="00377B26">
        <w:lastRenderedPageBreak/>
        <w:t xml:space="preserve">What </w:t>
      </w:r>
      <w:proofErr w:type="gramStart"/>
      <w:r w:rsidRPr="00377B26">
        <w:t>are</w:t>
      </w:r>
      <w:proofErr w:type="gramEnd"/>
      <w:r w:rsidRPr="00377B26">
        <w:t xml:space="preserve"> the</w:t>
      </w:r>
      <w:r w:rsidR="00CC3B37">
        <w:t xml:space="preserve"> socio-emotional</w:t>
      </w:r>
      <w:r w:rsidRPr="00377B26">
        <w:t xml:space="preserve"> </w:t>
      </w:r>
      <w:r w:rsidR="00CC3B37">
        <w:t>implications</w:t>
      </w:r>
      <w:r w:rsidRPr="00377B26">
        <w:t xml:space="preserve"> of a diagnosis of ADHD?</w:t>
      </w:r>
    </w:p>
    <w:p w14:paraId="30263CEF" w14:textId="1F8B706B" w:rsidR="004A610B" w:rsidRDefault="00BD30F7" w:rsidP="00A106A1">
      <w:r>
        <w:t xml:space="preserve">An informed debate about the phenomena of under- and/or over-diagnosis requires an understanding of the </w:t>
      </w:r>
      <w:r w:rsidR="00C45AD5">
        <w:t>implications</w:t>
      </w:r>
      <w:r>
        <w:t xml:space="preserve"> of receiving an ADHD diagnosis. That is, does </w:t>
      </w:r>
      <w:r w:rsidR="00EA3048">
        <w:t>a</w:t>
      </w:r>
      <w:r>
        <w:t xml:space="preserve"> diagnosis change </w:t>
      </w:r>
      <w:r w:rsidR="00EA3048">
        <w:t>a</w:t>
      </w:r>
      <w:r>
        <w:t xml:space="preserve"> child’s life trajectory in positive or negative ways? This question </w:t>
      </w:r>
      <w:r w:rsidR="00BA32D0">
        <w:t>does not pertain solely to</w:t>
      </w:r>
      <w:r>
        <w:t xml:space="preserve"> management of core ADHD symptoms</w:t>
      </w:r>
      <w:r w:rsidR="00F73E30">
        <w:t xml:space="preserve">. </w:t>
      </w:r>
      <w:r w:rsidR="00FD5A19">
        <w:t>R</w:t>
      </w:r>
      <w:r w:rsidR="00BA32D0">
        <w:t xml:space="preserve">esearch shows that receiving a psychiatric diagnosis in early life affects a child’s emotional and social wellbeing in numerous diverse ways </w:t>
      </w:r>
      <w:r w:rsidR="00BA32D0">
        <w:fldChar w:fldCharType="begin"/>
      </w:r>
      <w:r w:rsidR="00EF6117">
        <w:instrText xml:space="preserve"> ADDIN ZOTERO_ITEM CSL_CITATION {"citationID":"eCMn2chl","properties":{"formattedCitation":"[28]","plainCitation":"[28]","noteIndex":0},"citationItems":[{"id":5378,"uris":["http://zotero.org/users/2394014/items/886LTAE5"],"uri":["http://zotero.org/users/2394014/items/886LTAE5"],"itemData":{"id":5378,"type":"article-journal","title":"How does psychiatric diagnosis affect young people’s sense of self and social identity? A systematic review and synthesis of the qualitative literature","container-title":"Social Science &amp; Medicine","page":"94-119","volume":"212","DOI":"https://dx.doi.org/10.1016/j.socscimed.2018.07.011","author":[{"family":"O'Connor","given":"Cliodhna"},{"family":"Kadianaki","given":"Irini"},{"family":"Maunder","given":"Kristen"},{"family":"McNicholas","given":"Fiona"}],"issued":{"date-parts":[["2018"]]}}}],"schema":"https://github.com/citation-style-language/schema/raw/master/csl-citation.json"} </w:instrText>
      </w:r>
      <w:r w:rsidR="00BA32D0">
        <w:fldChar w:fldCharType="separate"/>
      </w:r>
      <w:r w:rsidR="00EF6117" w:rsidRPr="00EF6117">
        <w:rPr>
          <w:rFonts w:cs="Times New Roman"/>
        </w:rPr>
        <w:t>[28]</w:t>
      </w:r>
      <w:r w:rsidR="00BA32D0">
        <w:fldChar w:fldCharType="end"/>
      </w:r>
      <w:r w:rsidR="00BA32D0">
        <w:t>.</w:t>
      </w:r>
      <w:r w:rsidR="00FD5A19">
        <w:t xml:space="preserve"> </w:t>
      </w:r>
      <w:r w:rsidR="004A610B">
        <w:t>A</w:t>
      </w:r>
      <w:r w:rsidR="00FD5A19">
        <w:t xml:space="preserve">n ADHD diagnosis can bring </w:t>
      </w:r>
      <w:r w:rsidR="004A610B">
        <w:t>a</w:t>
      </w:r>
      <w:r w:rsidR="00FD5A19">
        <w:t xml:space="preserve"> sense of self-understanding and relief, absolving the child of blame for undesirable behaviour </w:t>
      </w:r>
      <w:r w:rsidR="00FD5A19">
        <w:fldChar w:fldCharType="begin"/>
      </w:r>
      <w:r w:rsidR="00EF6117">
        <w:instrText xml:space="preserve"> ADDIN ZOTERO_ITEM CSL_CITATION {"citationID":"waYQ56nI","properties":{"formattedCitation":"[29\\uc0\\u8211{}34]","plainCitation":"[29–34]","noteIndex":0},"citationItems":[{"id":4715,"uris":["http://zotero.org/users/2394014/items/BQPVMJV4"],"uri":["http://zotero.org/users/2394014/items/BQPVMJV4"],"itemData":{"id":4715,"type":"article-journal","title":"Experiences of adolescents and young adults with ADHD in Hong Kong: Treatment services and clinical management","container-title":"BMC Psychiatry","volume":"15","issue":"95","source":"EBSCOhost","archive":"psyh","archive_location":"2015-26339-001","abstract":"Background: Specialist services for the treatment of attention deficit hyperactivity disorder (ADHD) in adulthood in Hong Kong are yet to be developed. This study aims to explore the experiences of adolescents and young adults with ADHD in accessing treatment and services, coping with ADHD-related impairment, and their expectations of future treatment in Hong Kong. Method: Qualitative interviews were conducted with a semi-structured guide. Forty young adult patients aged between 16 and 23 were included in the study. The interview recordings were transcribed verbatim and anonymised. Data were analysed with a thematic approach based on key principles of Grounded Theory. Results: Four meta-themes were developed: Accessing ADHD diagnosis and treatment services; ADHD-related impairment; Experience of ADHD treatments; and Attitudes and expectations of future ADHD treatment. The role of parents and schools were highly significant in accessing services for patients diagnosed with ADHD in childhood. In general, ADHD affected every aspect of patients' lives including academic outcome, employment, family and social relationships. Medications were the principal treatment for ADHD amongst the interviewees and were reported to be generally effective. Half of the patients received non-pharmacological treatments in childhood but these effects were reported to be temporary. There was general consensus that the needs of patients with ADHD could not be met by the current service. In particular, there is a lack of specialist service for adults with ADHD, follow-up by different clinicians, and insufficient provision of non-pharmacological treatments. Conclusion: The findings suggest that further development of specialist ADHD services and non-pharmacological options for young adults are essential to meet their diverse needs with a holistic approach. (PsycINFO Database Record (c) 2016 APA, all rights reserved)","URL":"http://search.ebscohost.com/login.aspx?direct=true&amp;db=psyh&amp;AN=2015-26339-001&amp;site=ehost-live","DOI":"https://doi.org/10.1186/s12888-015-0478-x","ISSN":"1471-244X","title-short":"Experiences of adolescents and young adults with ADHD in Hong Kong: Treatment services and clinical management","author":[{"family":"Cheung","given":"Kerry K. W."},{"family":"Wong","given":"Ian C. K."},{"family":"Ip","given":"Patrick"},{"family":"Chan","given":"Phyllis K. L."},{"family":"Lin","given":"Candy H. Y."},{"family":"Wong","given":"Lisa Y. L."},{"family":"Chan","given":"Esther W."}],"issued":{"date-parts":[["2015"]]},"accessed":{"date-parts":[["2017",9,27]]}}},{"id":4717,"uris":["http://zotero.org/users/2394014/items/5D3HU5HX"],"uri":["http://zotero.org/users/2394014/items/5D3HU5HX"],"itemData":{"id":4717,"type":"article-journal","title":"Pupils'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2509,"uris":["http://zotero.org/users/2394014/items/F722RS8W"],"uri":["http://zotero.org/users/2394014/items/F722RS8W"],"itemData":{"id":2509,"type":"article-journal","title":"Self-pathologizing, self-condemning, self-liberating: Youths' accounts of their ADHD-related behavior","container-title":"Social Science &amp; Medicine","page":"248-255","volume":"150","source":"ScienceDirect","abstract":"This study analyzes the discursive construction of attention deficit hyperactivity disorder (ADHD) and self in relation to a socioculturally shared understanding of moral norms. Thirteen Finnish youth aged 11 to 16 diagnosed with ADHD were interviewed during this discourse analysis study. The youth accounted for their culturally undesirable behavior, performance and traits through three different types of accounts: (1) externalizing personal responsibility due to a compelling medical condition, (2) internalizing personal responsibility through moral self-condemnation, and (3) distancing oneself from the socially imposed stereotypes and stigmas related to ADHD. This study challenges dominant understanding of young people with a diagnosis of ADHD and contributes to our understanding of how ADHD is constructed in their lives.","DOI":"10.1016/j.socscimed.2015.12.030","ISSN":"0277-9536","title-short":"Self-pathologizing, self-condemning, self-liberating","journalAbbreviation":"Social Science &amp; Medicine","author":[{"family":"Honkasilta","given":"Juho"},{"family":"Vehmas","given":"Simo"},{"family":"Vehkakoski","given":"Tanja"}],"issued":{"date-parts":[["2016",2]]}}},{"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126,"uris":["http://zotero.org/users/2394014/items/KDQBG7JN"],"uri":["http://zotero.org/users/2394014/items/KDQBG7JN"],"itemData":{"id":126,"type":"article-journal","title":"A disorder of anger and aggression: Children’s perspectives on attention deficit/hyperactivity disorder in the UK","container-title":"Social Science &amp; Medicine","page":"889-896","volume":"73","issue":"6","source":"ScienceDirect","abstract":"This article investigates the social and moral dimensions of Attention Deficit/Hyperactivity Disorder (ADHD) diagnosis, asking what ADHD means in UK children’s everyday lives, and what children do with this diagnosis. Drawing on interviews with over 150 children, the analysis examines the influence of a UK state school-based culture of aggression on the form and intensity of diagnosed children’s difficulties with behavioral self-control. Diagnosed children’s mobilization of ADHD behaviors and their exploitation of the diagnosis shows how children’s active moral agency can support and compromise cognitive, behavioral and social resilience. The findings support a proposal for a complex sociological model of ADHD diagnosis and demonstrate the relevance of this model for national policy initiatives related to mental health and wellbeing in children.","DOI":"10.1016/j.socscimed.2011.03.049","ISSN":"0277-9536","title-short":"A disorder of anger and aggression","journalAbbreviation":"Social Science &amp; Medicine","author":[{"family":"Singh","given":"Ilina"}],"issued":{"date-parts":[["2011",9]]}}},{"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FD5A19">
        <w:fldChar w:fldCharType="separate"/>
      </w:r>
      <w:r w:rsidR="00EF6117" w:rsidRPr="00EF6117">
        <w:rPr>
          <w:rFonts w:cs="Times New Roman"/>
          <w:szCs w:val="24"/>
        </w:rPr>
        <w:t>[29–34]</w:t>
      </w:r>
      <w:r w:rsidR="00FD5A19">
        <w:fldChar w:fldCharType="end"/>
      </w:r>
      <w:r w:rsidR="00FD5A19">
        <w:t>.</w:t>
      </w:r>
      <w:r w:rsidR="00FD5A19" w:rsidRPr="00FD5A19">
        <w:t xml:space="preserve"> </w:t>
      </w:r>
      <w:r w:rsidR="00FD5A19">
        <w:t xml:space="preserve">Yet </w:t>
      </w:r>
      <w:r w:rsidR="004A610B">
        <w:t>children can also experience</w:t>
      </w:r>
      <w:r w:rsidR="00FD5A19">
        <w:t xml:space="preserve"> diagnosis </w:t>
      </w:r>
      <w:r w:rsidR="004A610B">
        <w:t>as threatening and devaluing their self-image</w:t>
      </w:r>
      <w:r w:rsidR="003C239C">
        <w:t xml:space="preserve"> </w:t>
      </w:r>
      <w:r w:rsidR="00C0383C">
        <w:fldChar w:fldCharType="begin"/>
      </w:r>
      <w:r w:rsidR="00EF6117">
        <w:instrText xml:space="preserve"> ADDIN ZOTERO_ITEM CSL_CITATION {"citationID":"dqEHhxEB","properties":{"formattedCitation":"[29, 30, 32, 34, 35]","plainCitation":"[29, 30, 32, 34, 35]","noteIndex":0},"citationItems":[{"id":4715,"uris":["http://zotero.org/users/2394014/items/BQPVMJV4"],"uri":["http://zotero.org/users/2394014/items/BQPVMJV4"],"itemData":{"id":4715,"type":"article-journal","title":"Experiences of adolescents and young adults with ADHD in Hong Kong: Treatment services and clinical management","container-title":"BMC Psychiatry","volume":"15","issue":"95","source":"EBSCOhost","archive":"psyh","archive_location":"2015-26339-001","abstract":"Background: Specialist services for the treatment of attention deficit hyperactivity disorder (ADHD) in adulthood in Hong Kong are yet to be developed. This study aims to explore the experiences of adolescents and young adults with ADHD in accessing treatment and services, coping with ADHD-related impairment, and their expectations of future treatment in Hong Kong. Method: Qualitative interviews were conducted with a semi-structured guide. Forty young adult patients aged between 16 and 23 were included in the study. The interview recordings were transcribed verbatim and anonymised. Data were analysed with a thematic approach based on key principles of Grounded Theory. Results: Four meta-themes were developed: Accessing ADHD diagnosis and treatment services; ADHD-related impairment; Experience of ADHD treatments; and Attitudes and expectations of future ADHD treatment. The role of parents and schools were highly significant in accessing services for patients diagnosed with ADHD in childhood. In general, ADHD affected every aspect of patients' lives including academic outcome, employment, family and social relationships. Medications were the principal treatment for ADHD amongst the interviewees and were reported to be generally effective. Half of the patients received non-pharmacological treatments in childhood but these effects were reported to be temporary. There was general consensus that the needs of patients with ADHD could not be met by the current service. In particular, there is a lack of specialist service for adults with ADHD, follow-up by different clinicians, and insufficient provision of non-pharmacological treatments. Conclusion: The findings suggest that further development of specialist ADHD services and non-pharmacological options for young adults are essential to meet their diverse needs with a holistic approach. (PsycINFO Database Record (c) 2016 APA, all rights reserved)","URL":"http://search.ebscohost.com/login.aspx?direct=true&amp;db=psyh&amp;AN=2015-26339-001&amp;site=ehost-live","DOI":"https://doi.org/10.1186/s12888-015-0478-x","ISSN":"1471-244X","title-short":"Experiences of adolescents and young adults with ADHD in Hong Kong: Treatment services and clinical management","author":[{"family":"Cheung","given":"Kerry K. W."},{"family":"Wong","given":"Ian C. K."},{"family":"Ip","given":"Patrick"},{"family":"Chan","given":"Phyllis K. L."},{"family":"Lin","given":"Candy H. Y."},{"family":"Wong","given":"Lisa Y. L."},{"family":"Chan","given":"Esther W."}],"issued":{"date-parts":[["2015"]]},"accessed":{"date-parts":[["2017",9,27]]}}},{"id":4717,"uris":["http://zotero.org/users/2394014/items/5D3HU5HX"],"uri":["http://zotero.org/users/2394014/items/5D3HU5HX"],"itemData":{"id":4717,"type":"article-journal","title":"Pupils'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id":4747,"uris":["http://zotero.org/users/2394014/items/KRVKM5ZV"],"uri":["http://zotero.org/users/2394014/items/KRVKM5ZV"],"itemData":{"id":4747,"type":"article-journal","title":"Descriptions of self: an exploratory study of adolescents with ADHD","container-title":"Journal of Child and Adolescent Psychiatric Nursing","page":"61-72","volume":"14","issue":"2","source":"NLM","archive_location":"11883625","abstract":"PROBLEM: How do adolescents experience attention deficit hyperactivity disorder (ADHD), and how are those experiences shaped and managed? METHODS: A qualitative exploratory design to investigate how adolescents with ADHD (N = 11; 8 males, 3 females) experience, perceive, and manage ADHD. Findings are based on a subset of data from a large grounded theory study of the experiences of living in a family when a child or adolescent has ADHD. The constant comparative method was used to analyze both individual and focus group interview data. FINDINGS: The primary finding, presented as a hypothesis, suggests that an ADHD adolescent's sense of self is distorted and that the development of self has been disrupted due to the neurobiology of ADHD and environmental factors associated with the difficulties of parenting a difficult child, social role expectations, and modeling. CONCLUSIONS: Therapeutic attention to how the self functions is important in stabilizing and ordering an adolescent's sense of self. Intrapsychic psychotherapy may be an important therapeutic approach in helping adolescents with ADHD develop personal responsibility and increased capacity for empathy.","DOI":"https://doi.org/10.1111/j.1744-6171.2001.tb00294.x","ISSN":"1073-6077 (Print) 1073-6077","title-short":"Descriptions of self: an exploratory study of adolescents with ADHD","journalAbbreviation":"Journal of child and adolescent psychiatric nursing : official publication of the Association of Child and Adolescent Psychiatric Nurses, Inc","language":"eng","author":[{"family":"Krueger","given":"M."},{"family":"Kendall","given":"J."}],"issued":{"date-parts":[["2001",4]]}}}],"schema":"https://github.com/citation-style-language/schema/raw/master/csl-citation.json"} </w:instrText>
      </w:r>
      <w:r w:rsidR="00C0383C">
        <w:fldChar w:fldCharType="separate"/>
      </w:r>
      <w:r w:rsidR="00EF6117" w:rsidRPr="00EF6117">
        <w:rPr>
          <w:rFonts w:cs="Times New Roman"/>
        </w:rPr>
        <w:t>[29, 30, 32, 34, 35]</w:t>
      </w:r>
      <w:r w:rsidR="00C0383C">
        <w:fldChar w:fldCharType="end"/>
      </w:r>
      <w:r w:rsidR="003C239C">
        <w:t>.</w:t>
      </w:r>
      <w:r w:rsidR="00FD5A19">
        <w:t xml:space="preserve"> </w:t>
      </w:r>
      <w:r w:rsidR="004A610B">
        <w:t xml:space="preserve">Similar inconsistencies are found for diagnosis’ effects on social relations: </w:t>
      </w:r>
      <w:r w:rsidR="00FD5A19" w:rsidRPr="00FD5A19">
        <w:t>an ADHD diagnos</w:t>
      </w:r>
      <w:r w:rsidR="004A610B">
        <w:t>i</w:t>
      </w:r>
      <w:r w:rsidR="00FD5A19" w:rsidRPr="00FD5A19">
        <w:t>s can expose a young person to stigma and bullying</w:t>
      </w:r>
      <w:r w:rsidR="003C239C">
        <w:t xml:space="preserve"> </w:t>
      </w:r>
      <w:r w:rsidR="003C239C">
        <w:fldChar w:fldCharType="begin"/>
      </w:r>
      <w:r w:rsidR="00EF6117">
        <w:instrText xml:space="preserve"> ADDIN ZOTERO_ITEM CSL_CITATION {"citationID":"oHmFYnIO","properties":{"formattedCitation":"[30, 32\\uc0\\u8211{}34]","plainCitation":"[30, 32–34]","noteIndex":0},"citationItems":[{"id":4717,"uris":["http://zotero.org/users/2394014/items/5D3HU5HX"],"uri":["http://zotero.org/users/2394014/items/5D3HU5HX"],"itemData":{"id":4717,"type":"article-journal","title":"Pupils'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126,"uris":["http://zotero.org/users/2394014/items/KDQBG7JN"],"uri":["http://zotero.org/users/2394014/items/KDQBG7JN"],"itemData":{"id":126,"type":"article-journal","title":"A disorder of anger and aggression: Children’s perspectives on attention deficit/hyperactivity disorder in the UK","container-title":"Social Science &amp; Medicine","page":"889-896","volume":"73","issue":"6","source":"ScienceDirect","abstract":"This article investigates the social and moral dimensions of Attention Deficit/Hyperactivity Disorder (ADHD) diagnosis, asking what ADHD means in UK children’s everyday lives, and what children do with this diagnosis. Drawing on interviews with over 150 children, the analysis examines the influence of a UK state school-based culture of aggression on the form and intensity of diagnosed children’s difficulties with behavioral self-control. Diagnosed children’s mobilization of ADHD behaviors and their exploitation of the diagnosis shows how children’s active moral agency can support and compromise cognitive, behavioral and social resilience. The findings support a proposal for a complex sociological model of ADHD diagnosis and demonstrate the relevance of this model for national policy initiatives related to mental health and wellbeing in children.","DOI":"10.1016/j.socscimed.2011.03.049","ISSN":"0277-9536","title-short":"A disorder of anger and aggression","journalAbbreviation":"Social Science &amp; Medicine","author":[{"family":"Singh","given":"Ilina"}],"issued":{"date-parts":[["2011",9]]}}},{"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3C239C">
        <w:fldChar w:fldCharType="separate"/>
      </w:r>
      <w:r w:rsidR="00EF6117" w:rsidRPr="00EF6117">
        <w:rPr>
          <w:rFonts w:cs="Times New Roman"/>
          <w:szCs w:val="24"/>
        </w:rPr>
        <w:t>[30, 32–34]</w:t>
      </w:r>
      <w:r w:rsidR="003C239C">
        <w:fldChar w:fldCharType="end"/>
      </w:r>
      <w:r w:rsidR="004A610B">
        <w:t xml:space="preserve">, yet </w:t>
      </w:r>
      <w:r w:rsidR="00FD5A19">
        <w:t xml:space="preserve">can </w:t>
      </w:r>
      <w:r w:rsidR="004A610B">
        <w:t xml:space="preserve">also </w:t>
      </w:r>
      <w:r w:rsidR="00C45AD5">
        <w:t xml:space="preserve">foster </w:t>
      </w:r>
      <w:r w:rsidR="00FD5A19">
        <w:t xml:space="preserve">more understanding from family, teachers and peers </w:t>
      </w:r>
      <w:r w:rsidR="00FD5A19">
        <w:fldChar w:fldCharType="begin"/>
      </w:r>
      <w:r w:rsidR="00EF6117">
        <w:instrText xml:space="preserve"> ADDIN ZOTERO_ITEM CSL_CITATION {"citationID":"iIbkVlTr","properties":{"formattedCitation":"[31, 33, 36]","plainCitation":"[31, 33, 36]","noteIndex":0},"citationItems":[{"id":2510,"uris":["http://zotero.org/users/2394014/items/FJ22IEXH"],"uri":["http://zotero.org/users/2394014/items/FJ22IEXH"],"itemData":{"id":2510,"type":"article-journal","title":"Hiding parts of one's self from others - a grounded theory study on teenagers diagnosed with ADHD","container-title":"Scandinavian Journal of Disability Research","page":"211-220","volume":"12","issue":"3","source":"EBSCOhost","abstract":"The aim of this study was to gain deeper knowledge of how teenagers with the diagnosis of ADHD experience their disorder, treatment and the consequences of diagnosis and treatment in their daily lives. Ten teenagers were interviewed in depth. The interviews were analyzed according to the grounded theory method. In the analysis of the data the core category hiding parts of one's self from others emerged. Four other categories were also identified: being different from others; wanting to be like everybody else; keeping the medical treatment a secret; and feeling worried about the future. The teenagers strove for normalcy and wanted to be like everyone else. They tried their utmost to conceal their diagnosis and medical treatment from others, such as schoolmates, friends and the reference group.","DOI":"10.1080/15017410903478964","ISSN":"15017419","journalAbbreviation":"Scandinavian Journal of Disability Research","author":[{"family":"Hallberg","given":"Ulrika"},{"family":"Klingberg","given":"Gunilla"},{"family":"Setsaa","given":"Wenche"},{"family":"Moller","given":"Anders"}],"issued":{"date-parts":[["2010",9]]}}},{"id":2509,"uris":["http://zotero.org/users/2394014/items/F722RS8W"],"uri":["http://zotero.org/users/2394014/items/F722RS8W"],"itemData":{"id":2509,"type":"article-journal","title":"Self-pathologizing, self-condemning, self-liberating: Youths' accounts of their ADHD-related behavior","container-title":"Social Science &amp; Medicine","page":"248-255","volume":"150","source":"ScienceDirect","abstract":"This study analyzes the discursive construction of attention deficit hyperactivity disorder (ADHD) and self in relation to a socioculturally shared understanding of moral norms. Thirteen Finnish youth aged 11 to 16 diagnosed with ADHD were interviewed during this discourse analysis study. The youth accounted for their culturally undesirable behavior, performance and traits through three different types of accounts: (1) externalizing personal responsibility due to a compelling medical condition, (2) internalizing personal responsibility through moral self-condemnation, and (3) distancing oneself from the socially imposed stereotypes and stigmas related to ADHD. This study challenges dominant understanding of young people with a diagnosis of ADHD and contributes to our understanding of how ADHD is constructed in their lives.","DOI":"10.1016/j.socscimed.2015.12.030","ISSN":"0277-9536","title-short":"Self-pathologizing, self-condemning, self-liberating","journalAbbreviation":"Social Science &amp; Medicine","author":[{"family":"Honkasilta","given":"Juho"},{"family":"Vehmas","given":"Simo"},{"family":"Vehkakoski","given":"Tanja"}],"issued":{"date-parts":[["2016",2]]}}},{"id":126,"uris":["http://zotero.org/users/2394014/items/KDQBG7JN"],"uri":["http://zotero.org/users/2394014/items/KDQBG7JN"],"itemData":{"id":126,"type":"article-journal","title":"A disorder of anger and aggression: Children’s perspectives on attention deficit/hyperactivity disorder in the UK","container-title":"Social Science &amp; Medicine","page":"889-896","volume":"73","issue":"6","source":"ScienceDirect","abstract":"This article investigates the social and moral dimensions of Attention Deficit/Hyperactivity Disorder (ADHD) diagnosis, asking what ADHD means in UK children’s everyday lives, and what children do with this diagnosis. Drawing on interviews with over 150 children, the analysis examines the influence of a UK state school-based culture of aggression on the form and intensity of diagnosed children’s difficulties with behavioral self-control. Diagnosed children’s mobilization of ADHD behaviors and their exploitation of the diagnosis shows how children’s active moral agency can support and compromise cognitive, behavioral and social resilience. The findings support a proposal for a complex sociological model of ADHD diagnosis and demonstrate the relevance of this model for national policy initiatives related to mental health and wellbeing in children.","DOI":"10.1016/j.socscimed.2011.03.049","ISSN":"0277-9536","title-short":"A disorder of anger and aggression","journalAbbreviation":"Social Science &amp; Medicine","author":[{"family":"Singh","given":"Ilina"}],"issued":{"date-parts":[["2011",9]]}}}],"schema":"https://github.com/citation-style-language/schema/raw/master/csl-citation.json"} </w:instrText>
      </w:r>
      <w:r w:rsidR="00FD5A19">
        <w:fldChar w:fldCharType="separate"/>
      </w:r>
      <w:r w:rsidR="00EF6117" w:rsidRPr="00EF6117">
        <w:rPr>
          <w:rFonts w:cs="Times New Roman"/>
        </w:rPr>
        <w:t>[31, 33, 36]</w:t>
      </w:r>
      <w:r w:rsidR="00FD5A19">
        <w:fldChar w:fldCharType="end"/>
      </w:r>
      <w:r w:rsidR="00FD5A19">
        <w:t>.</w:t>
      </w:r>
      <w:r w:rsidR="004A610B">
        <w:t xml:space="preserve"> </w:t>
      </w:r>
    </w:p>
    <w:p w14:paraId="77FFD2E9" w14:textId="5F02CBBC" w:rsidR="001A5D9F" w:rsidRDefault="00C31744" w:rsidP="00A106A1">
      <w:r>
        <w:t xml:space="preserve">Given these complex and contradictory effects, which can occur within as well as between individuals </w:t>
      </w:r>
      <w:r>
        <w:fldChar w:fldCharType="begin"/>
      </w:r>
      <w:r w:rsidR="00EF6117">
        <w:instrText xml:space="preserve"> ADDIN ZOTERO_ITEM CSL_CITATION {"citationID":"F6dUiLr7","properties":{"formattedCitation":"[28]","plainCitation":"[28]","noteIndex":0},"citationItems":[{"id":5378,"uris":["http://zotero.org/users/2394014/items/886LTAE5"],"uri":["http://zotero.org/users/2394014/items/886LTAE5"],"itemData":{"id":5378,"type":"article-journal","title":"How does psychiatric diagnosis affect young people’s sense of self and social identity? A systematic review and synthesis of the qualitative literature","container-title":"Social Science &amp; Medicine","page":"94-119","volume":"212","DOI":"https://dx.doi.org/10.1016/j.socscimed.2018.07.011","author":[{"family":"O'Connor","given":"Cliodhna"},{"family":"Kadianaki","given":"Irini"},{"family":"Maunder","given":"Kristen"},{"family":"McNicholas","given":"Fiona"}],"issued":{"date-parts":[["2018"]]}}}],"schema":"https://github.com/citation-style-language/schema/raw/master/csl-citation.json"} </w:instrText>
      </w:r>
      <w:r>
        <w:fldChar w:fldCharType="separate"/>
      </w:r>
      <w:r w:rsidR="00EF6117" w:rsidRPr="00EF6117">
        <w:rPr>
          <w:rFonts w:cs="Times New Roman"/>
        </w:rPr>
        <w:t>[28]</w:t>
      </w:r>
      <w:r>
        <w:fldChar w:fldCharType="end"/>
      </w:r>
      <w:r w:rsidR="00047818">
        <w:t xml:space="preserve">, </w:t>
      </w:r>
      <w:r w:rsidR="00952C40">
        <w:t xml:space="preserve">it is important to </w:t>
      </w:r>
      <w:r w:rsidR="00EF6117">
        <w:t>understand</w:t>
      </w:r>
      <w:r w:rsidR="00952C40">
        <w:t xml:space="preserve"> the net benefits that diagnosis brings to the socio-emotional wellbeing of symptomatic young people. However, most</w:t>
      </w:r>
      <w:r w:rsidR="006578FF">
        <w:t xml:space="preserve"> research</w:t>
      </w:r>
      <w:r w:rsidR="00952C40">
        <w:t xml:space="preserve"> exploring social and psychological responses to diagnosis</w:t>
      </w:r>
      <w:r w:rsidR="006578FF">
        <w:t xml:space="preserve"> is qualitative in design, and therefore unable to</w:t>
      </w:r>
      <w:r w:rsidR="00952C40">
        <w:t xml:space="preserve"> weigh up the various positive and negative effects to summarise their </w:t>
      </w:r>
      <w:r w:rsidR="003C3B61">
        <w:t>cumulative</w:t>
      </w:r>
      <w:r w:rsidR="00952C40">
        <w:t xml:space="preserve"> </w:t>
      </w:r>
      <w:r w:rsidR="00AF40DD">
        <w:t>implications</w:t>
      </w:r>
      <w:r w:rsidR="00952C40">
        <w:t xml:space="preserve"> </w:t>
      </w:r>
      <w:r w:rsidR="003C3B61">
        <w:t>for</w:t>
      </w:r>
      <w:r w:rsidR="00952C40">
        <w:t xml:space="preserve"> child wellbeing</w:t>
      </w:r>
      <w:r w:rsidR="00B41E22">
        <w:t xml:space="preserve"> and service delivery</w:t>
      </w:r>
      <w:r w:rsidR="00952C40">
        <w:t>. Additionally, qualitative studies are unable to</w:t>
      </w:r>
      <w:r w:rsidR="006578FF">
        <w:t xml:space="preserve"> isolate the extent to which positive or negative effects follow from the diagnostic label itself, rather than the symptoms that presumably precede it</w:t>
      </w:r>
      <w:r w:rsidR="00952C40">
        <w:t xml:space="preserve"> </w:t>
      </w:r>
      <w:r w:rsidR="00952C40">
        <w:fldChar w:fldCharType="begin"/>
      </w:r>
      <w:r w:rsidR="00EF6117">
        <w:instrText xml:space="preserve"> ADDIN ZOTERO_ITEM CSL_CITATION {"citationID":"dRIyhwwW","properties":{"formattedCitation":"[28]","plainCitation":"[28]","noteIndex":0},"citationItems":[{"id":5378,"uris":["http://zotero.org/users/2394014/items/886LTAE5"],"uri":["http://zotero.org/users/2394014/items/886LTAE5"],"itemData":{"id":5378,"type":"article-journal","title":"How does psychiatric diagnosis affect young people’s sense of self and social identity? A systematic review and synthesis of the qualitative literature","container-title":"Social Science &amp; Medicine","page":"94-119","volume":"212","DOI":"https://dx.doi.org/10.1016/j.socscimed.2018.07.011","author":[{"family":"O'Connor","given":"Cliodhna"},{"family":"Kadianaki","given":"Irini"},{"family":"Maunder","given":"Kristen"},{"family":"McNicholas","given":"Fiona"}],"issued":{"date-parts":[["2018"]]}}}],"schema":"https://github.com/citation-style-language/schema/raw/master/csl-citation.json"} </w:instrText>
      </w:r>
      <w:r w:rsidR="00952C40">
        <w:fldChar w:fldCharType="separate"/>
      </w:r>
      <w:r w:rsidR="00EF6117" w:rsidRPr="00EF6117">
        <w:rPr>
          <w:rFonts w:cs="Times New Roman"/>
        </w:rPr>
        <w:t>[28]</w:t>
      </w:r>
      <w:r w:rsidR="00952C40">
        <w:fldChar w:fldCharType="end"/>
      </w:r>
      <w:r w:rsidR="006578FF">
        <w:t xml:space="preserve">. Quantitative research that compares </w:t>
      </w:r>
      <w:r w:rsidR="00EA3048">
        <w:t xml:space="preserve">socio-emotional </w:t>
      </w:r>
      <w:r w:rsidR="006578FF">
        <w:t>outcomes for young people of equivalent symptomatology, who do and do not receive a diagnosis, is extremely sparse.</w:t>
      </w:r>
    </w:p>
    <w:p w14:paraId="6CEB4CA5" w14:textId="195E3413" w:rsidR="00D1135C" w:rsidRDefault="006578FF" w:rsidP="00FB44DF">
      <w:r>
        <w:t xml:space="preserve">Some insight into the </w:t>
      </w:r>
      <w:r w:rsidR="00EA3048">
        <w:t>repercussions</w:t>
      </w:r>
      <w:r>
        <w:t xml:space="preserve"> of diagnosis can be derived from the literature on the effects of </w:t>
      </w:r>
      <w:r w:rsidR="0022650B">
        <w:t xml:space="preserve">ADHD </w:t>
      </w:r>
      <w:r>
        <w:t>treatment</w:t>
      </w:r>
      <w:r w:rsidR="004A610B">
        <w:t>, which diagnosis presumably facilitates</w:t>
      </w:r>
      <w:r>
        <w:t xml:space="preserve">. </w:t>
      </w:r>
      <w:r w:rsidR="00FB44DF">
        <w:t xml:space="preserve">There are </w:t>
      </w:r>
      <w:r w:rsidR="00BD30F7">
        <w:t>safe</w:t>
      </w:r>
      <w:r w:rsidR="00FB44DF">
        <w:t xml:space="preserve">, easily-administered pharmaceutical treatments for ADHD symptoms, which show </w:t>
      </w:r>
      <w:r w:rsidR="00FB44DF">
        <w:lastRenderedPageBreak/>
        <w:t xml:space="preserve">documented effectiveness </w:t>
      </w:r>
      <w:r w:rsidR="00FB44DF">
        <w:fldChar w:fldCharType="begin"/>
      </w:r>
      <w:r w:rsidR="00EF6117">
        <w:instrText xml:space="preserve"> ADDIN ZOTERO_ITEM CSL_CITATION {"citationID":"1FrEpWgT","properties":{"formattedCitation":"[37\\uc0\\u8211{}39]","plainCitation":"[37–39]","noteIndex":0},"citationItems":[{"id":5917,"uris":["http://zotero.org/users/2394014/items/9TBW8HP4"],"uri":["http://zotero.org/users/2394014/items/9TBW8HP4"],"itemData":{"id":5917,"type":"article-journal","title":"National Institute of Mental Health Multimodal Treatment Study of ADHD follow-up: changes in effectiveness and growth after the end of treatment","container-title":"Pediatrics","page":"762-769","volume":"113","issue":"4","source":"PubMed","abstract":"OBJECTIVE: Intent-to-treat analyses of the Multimodal Treatment Study of ADHD (MTA) revealed group differences on attention-deficit/hyperactivity disorder symptoms ratings, with better outcome in groups of participants who were assigned the medication algorithm-medication alone (MedMgt) and combined (Comb)--than in those who were not-behavior modification (Beh) alone and community comparison (CC). However, the effect size was reduced by 50% from the end of treatment to the first follow-up. The convergence of outcomes suggests differential changes by treatment group beween 14 and 24 months, which this report explores, both for benefits of treatment and for side effects on growth.\nMETHODS: We documented reported medication use at 14- and 24-month assessments and formed 4 naturalistic subgroups (Med/Med, Med/NoMed, NoMed/Med, and NoMed/NoMed). Then we performed exploratory mediator analyses to evaluate effects of changes in medication use on 14- to 24-month change scores of effectiveness (symptom ratings) and growth (height and weight measures).\nRESULTS: The randomly assigned groups with the greatest improvement at the end of the treatment phase (Comb and MedMgt) deteriorated during the follow-up phase, but the other 2 groups (Beh and CC) did not. There were no significant differences in the 14- to 24-month growth rates among the randomly assigned groups, in contrast to significant growth suppression in the Comb and MedMgt at the end of the treatment phase. Changes in medication use mediated the 14- to 24-month change in attention-deficit/hyperactivity disorder symptom ratings: the subgroup that reported stopping medication (Med/NoMed) showed the largest deterioration, the subgroup that consistently reported (Med/Med) or never reported (NoMed/NoMed) medication use showed modest deterioration, and the subgroup that reported starting medication (NoMed/Med) showed improvement. Changes in medication use also mediated growth effects: the subgroup that consistently reported medication use (Med/Med) showed reduced height gain compared with the subgroup that never reported medication use (NoMed/NoMed), which actually grew faster than predicted by population norms.\nCONCLUSION: In the MTA follow-up, exploratory naturalistic analyses suggest that consistent use of stimulant medication was associated with maintenance of effectiveness but continued mild growth suppression.","ISSN":"1098-4275","note":"PMID: 15060225","title-short":"National Institute of Mental Health Multimodal Treatment Study of ADHD follow-up","journalAbbreviation":"Pediatrics","language":"eng","author":[{"literal":"MTA Cooperative Group"}],"issued":{"date-parts":[["2004",4]]}}},{"id":5916,"uris":["http://zotero.org/users/2394014/items/7LJVLVUW"],"uri":["http://zotero.org/users/2394014/items/7LJVLVUW"],"itemData":{"id":5916,"type":"article-journal","title":"A systematic review and analysis of long-term outcomes in attention deficit hyperactivity disorder: effects of treatment and non-treatment","container-title":"BMC medicine","page":"99","volume":"10","source":"PubMed","abstract":"BACKGROUND: In childhood, attention deficit/hyperactivity disorder (ADHD) is characterized by age-inappropriate levels of inattentiveness/disorganization, hyperactivity/impulsiveness, or a combination thereof. Although the criteria for ADHD are well defined, the long-term consequences in adults and children need to be more comprehensively understood and quantified. We conducted a systematic review evaluating the long-term outcomes (defined as 2 years or more) of ADHD with the goal of identifying long-term outcomes and the impact that any treatment (pharmacological, non-pharmacological, or multimodal) has on ADHD long-term outcomes.\nMETHODS: Studies were identified using predefined search criteria and 12 databases. Studies included were peer-reviewed, primary studies of ADHD long-term outcomes published between January 1980 to December 2010. Inclusion was agreed on by two independent researchers on review of abstracts or full text. Published statistical comparison of outcome results were summarized as poorer than, similar to, or improved versus comparators, and quantified as percentage comparisons of these categories.\nRESULTS: Outcomes from 351 studies were grouped into 9 major categories: academic, antisocial behavior, driving, non-medicinal drug use/addictive behavior, obesity, occupation, services use, self-esteem, and social function outcomes. The following broad trends emerged: (1) without treatment, people with ADHD had poorer long-term outcomes in all categories compared with people without ADHD, and (2) treatment for ADHD improved long-term outcomes compared with untreated ADHD, although not usually to normal levels. Only English-language papers were searched and databases may have omitted relevant studies.\nCONCLUSIONS: This systematic review provides a synthesis of studies of ADHD long-term outcomes. Current treatments may reduce the negative impact that untreated ADHD has on life functioning, but does not usually 'normalize' the recipients.","DOI":"10.1186/1741-7015-10-99","ISSN":"1741-7015","note":"PMID: 22947230\nPMCID: PMC3520745","title-short":"A systematic review and analysis of long-term outcomes in attention deficit hyperactivity disorder","journalAbbreviation":"BMC Med","language":"eng","author":[{"family":"Shaw","given":"Monica"},{"family":"Hodgkins","given":"Paul"},{"family":"Caci","given":"Hervé"},{"family":"Young","given":"Susan"},{"family":"Kahle","given":"Jennifer"},{"family":"Woods","given":"Alisa G."},{"family":"Arnold","given":"L. Eugene"}],"issued":{"date-parts":[["2012",9,4]]}}},{"id":5915,"uris":["http://zotero.org/users/2394014/items/YIUCPDWB"],"uri":["http://zotero.org/users/2394014/items/YIUCPDWB"],"itemData":{"id":5915,"type":"article-journal","title":"Methylphenidate for children and adolescents with attention deficit hyperactivity disorder (ADHD)","container-title":"The Cochrane Database of Systematic Reviews","page":"CD009885","issue":"11","source":"PubMed","abstract":"BACKGROUND: Attention deficit hyperactivity disorder (ADHD) is one of the most commonly diagnosed and treated psychiatric disorders in childhood. Typically, children with ADHD find it difficult to pay attention, they are hyperactive and impulsive.Methylphenidate is the drug most often prescribed to treat children and adolescents with ADHD but, despite its widespread use, this is the first comprehensive systematic review of its benefits and harms.\nOBJECTIVES: To assess the beneficial and harmful effects of methylphenidate for children and adolescents with ADHD.\nSEARCH METHODS: In February 2015 we searched six databases (CENTRAL, Ovid MEDLINE, EMBASE, CINAHL, PsycINFO, Conference Proceedings Citations Index), and two trials registers. We checked for additional trials in the reference lists of relevant reviews and included trials. We contacted the pharmaceutical companies that manufacture methylphenidate to request published and unpublished data.\nSELECTION CRITERIA: We included all randomised controlled trials (RCTs) comparing methylphenidate versus placebo or no intervention in children and adolescents aged 18 years and younger with a diagnosis of ADHD. At least 75% of participants needed to have an intellectual quotient of at least 70 (i.e. normal intellectual functioning). Outcomes assessed included ADHD symptoms, serious adverse events, non-serious adverse events, general behaviour and quality of life.\nDATA COLLECTION AND ANALYSIS: Seventeen review authors participated in data extraction and risk of bias assessment, and two review authors independently performed all tasks. We used standard methodological procedures expected within Cochrane. Data from parallel-group trials and first period data from cross-over trials formed the basis of our primary analyses; separate analyses were undertaken using post-cross-over data from cross-over trials. We used Trial Sequential Analyses to control for type I (5%) and type II (20%) errors, and we assessed and downgraded evidence according to the Grades of Recommendation, Assessment, Development and Evaluation (GRADE) approach for high risk of bias, imprecision, indirectness, heterogeneity and publication bias.\nMAIN RESULTS: The studies.We included 38 parallel-group trials (5111 participants randomised) and 147 cross-over trials (7134 participants randomised). Participants included individuals of both sexes, at a boys-to-girls ratio of 5:1, and participants' ages ranged from 3 to 18 years across most studies (in two studies ages ranged from 3 to 21 years). The average age across all studies was 9.7 years. Most participants were from high-income countries.The duration of methylphenidate treatment ranged from 1 to 425 days, with an average duration of 75 days. Methylphenidate was compared to placebo (175 trials) or no intervention (10 trials). Risk of Bias.All 185 trials were assessed to be at high risk of bias. Primary outcomes. Methylphenidate may improve teacher-rated ADHD symptoms (standardised mean difference (SMD) -0.77, 95% confidence interval (CI) -0.90 to -0.64; 19 trials, 1698 participants; very low-quality evidence). This corresponds to a mean difference (MD) of -9.6 points (95% CI -13.75 to -6.38) on the ADHD Rating Scale (ADHD-RS; range 0 to 72 points; DuPaul 1991a). A change of 6.6 points on the ADHD-RS is considered clinically to represent the minimal relevant difference. There was no evidence that methylphenidate was associated with an increase in serious (e.g. life threatening) adverse events (risk ratio (RR) 0.98, 95% CI 0.44 to 2.22; 9 trials, 1532 participants; very low-quality evidence). The Trial Sequential Analysis-adjusted intervention effect was RR 0.91 (CI 0.02 to 33.2).\nSECONDARY OUTCOMES: Among those prescribed methylphenidate, 526 per 1000 (range 448 to 615) experienced non-serious adverse events, compared with 408 per 1000 in the control group. This equates to a 29% increase in the overall risk of any non-serious adverse events (RR 1.29, 95% CI 1.10 to 1.51; 21 trials, 3132 participants; very low-quality evidence). The Trial Sequential Analysis-adjusted intervention effect was RR 1.29 (CI 1.06 to 1.56). The most common non-serious adverse events were sleep problems and decreased appetite. Children in the methylphenidate group were at 60% greater risk for trouble sleeping/sleep problems (RR 1.60, 95% CI 1.15 to 2.23; 13 trials, 2416 participants), and 266% greater risk for decreased appetite (RR 3.66, 95% CI 2.56 to 5.23; 16 trials, 2962 participants) than children in the control group.Teacher-rated general behaviour seemed to improve with methylphenidate (SMD -0.87, 95% CI -1.04 to -0.71; 5 trials, 668 participants; very low-quality evidence).A change of seven points on the Child Health Questionnaire (CHQ; range 0 to 100 points; Landgraf 1998) has been deemed a minimal clinically relevant difference. The change reported in a meta-analysis of three trials corresponds to a MD of 8.0 points (95% CI 5.49 to 10.46) on the CHQ, which suggests that methylphenidate may improve parent-reported quality of life (SMD 0.61, 95% CI 0.42 to 0.80; 3 trials, 514 participants; very low-quality evidence).\nAUTHORS' CONCLUSIONS: The results of meta-analyses suggest that methylphenidate may improve teacher-reported ADHD symptoms, teacher-reported general behaviour, and parent-reported quality of life among children and adolescents diagnosed with ADHD. However, the low quality of the underpinning evidence means that we cannot be certain of the magnitude of the effects. Within the short follow-up periods typical of the included trials, there is some evidence that methylphenidate is associated with increased risk of non-serious adverse events, such as sleep problems and decreased appetite, but no evidence that it increases risk of serious adverse events.Better designed trials are needed to assess the benefits of methylphenidate. Given the frequency of non-serious adverse events associated with methylphenidate, the particular difficulties for blinding of participants and outcome assessors point to the advantage of large, 'nocebo tablet' controlled trials. These use a placebo-like substance that causes adverse events in the control arm that are comparable to those associated with methylphenidate. However, for ethical reasons, such trials should first be conducted with adults, who can give their informed consent.Future trials should publish depersonalised individual participant data and report all outcomes, including adverse events. This will enable researchers conducting systematic reviews to assess differences between intervention effects according to age, sex, comorbidity, type of ADHD and dose. Finally, the findings highlight the urgent need for large RCTs of non-pharmacological treatments.","DOI":"10.1002/14651858.CD009885.pub2","ISSN":"1469-493X","note":"PMID: 26599576","journalAbbreviation":"Cochrane Database Syst Rev","language":"eng","author":[{"family":"Storebø","given":"Ole Jakob"},{"family":"Ramstad","given":"Erica"},{"family":"Krogh","given":"Helle B."},{"family":"Nilausen","given":"Trine Danvad"},{"family":"Skoog","given":"Maria"},{"family":"Holmskov","given":"Mathilde"},{"family":"Rosendal","given":"Susanne"},{"family":"Groth","given":"Camilla"},{"family":"Magnusson","given":"Frederik L."},{"family":"Moreira-Maia","given":"Carlos R."},{"family":"Gillies","given":"Donna"},{"family":"Buch Rasmussen","given":"Kirsten"},{"family":"Gauci","given":"Dorothy"},{"family":"Zwi","given":"Morris"},{"family":"Kirubakaran","given":"Richard"},{"family":"Forsbøl","given":"Bente"},{"family":"Simonsen","given":"Erik"},{"family":"Gluud","given":"Christian"}],"issued":{"date-parts":[["2015",11,25]]}}}],"schema":"https://github.com/citation-style-language/schema/raw/master/csl-citation.json"} </w:instrText>
      </w:r>
      <w:r w:rsidR="00FB44DF">
        <w:fldChar w:fldCharType="separate"/>
      </w:r>
      <w:r w:rsidR="00EF6117" w:rsidRPr="00EF6117">
        <w:rPr>
          <w:rFonts w:cs="Times New Roman"/>
          <w:szCs w:val="24"/>
        </w:rPr>
        <w:t>[37–39]</w:t>
      </w:r>
      <w:r w:rsidR="00FB44DF">
        <w:fldChar w:fldCharType="end"/>
      </w:r>
      <w:r w:rsidR="00FB44DF">
        <w:t xml:space="preserve">. Behavioural interventions may also be helpful </w:t>
      </w:r>
      <w:r w:rsidR="00FB44DF">
        <w:fldChar w:fldCharType="begin"/>
      </w:r>
      <w:r w:rsidR="00EF6117">
        <w:instrText xml:space="preserve"> ADDIN ZOTERO_ITEM CSL_CITATION {"citationID":"6gy9KO9a","properties":{"formattedCitation":"[40, 41]","plainCitation":"[40, 41]","noteIndex":0},"citationItems":[{"id":5913,"uris":["http://zotero.org/users/2394014/items/GGRAYKK8"],"uri":["http://zotero.org/users/2394014/items/GGRAYKK8"],"itemData":{"id":5913,"type":"article-journal","title":"Nonpharmacological interventions for ADHD: systematic review and meta-analyses of randomized controlled trials of dietary and psychological treatments","container-title":"The American Journal of Psychiatry","page":"275-289","volume":"170","issue":"3","source":"PubMed","abstract":"OBJECTIVE: Nonpharmacological treatments are available for attention deficit hyperactivity disorder (ADHD), although their efficacy remains uncertain. The authors undertook meta-analyses of the efficacy of dietary (restricted elimination diets, artificial food color exclusions, and free fatty acid supplementation) and psychological (cognitive training, neurofeedback, and behavioral interventions) ADHD treatments.\nMETHOD: Using a common systematic search and a rigorous coding and data extraction strategy across domains, the authors searched electronic databases to identify published randomized controlled trials that involved individuals who were diagnosed with ADHD (or who met a validated cutoff on a recognized rating scale) and that included an ADHD outcome.\nRESULTS: Fifty-four of the 2,904 nonduplicate screened records were included in the analyses. Two different analyses were performed. When the outcome measure was based on ADHD assessments by raters closest to the therapeutic setting, all dietary (standardized mean differences=0.21-0.48) and psychological (standardized mean differences=0.40-0.64) treatments produced statistically significant effects. However, when the best probably blinded assessment was employed, effects remained significant for free fatty acid supplementation (standardized mean difference=0.16) and artificial food color exclusion (standardized mean difference=0.42) but were substantially attenuated to nonsignificant levels for other treatments.\nCONCLUSIONS: Free fatty acid supplementation produced small but significant reductions in ADHD symptoms even with probably blinded assessments, although the clinical significance of these effects remains to be determined. Artificial food color exclusion produced larger effects but often in individuals selected for food sensitivities. Better evidence for efficacy from blinded assessments is required for behavioral interventions, neurofeedback, cognitive training, and restricted elimination diets before they can be supported as treatments for core ADHD symptoms.","DOI":"10.1176/appi.ajp.2012.12070991","ISSN":"1535-7228","note":"PMID: 23360949","title-short":"Nonpharmacological interventions for ADHD","journalAbbreviation":"Am J Psychiatry","language":"eng","author":[{"family":"Sonuga-Barke","given":"Edmund J. S."},{"family":"Brandeis","given":"Daniel"},{"family":"Cortese","given":"Samuele"},{"family":"Daley","given":"David"},{"family":"Ferrin","given":"Maite"},{"family":"Holtmann","given":"Martin"},{"family":"Stevenson","given":"Jim"},{"family":"Danckaerts","given":"Marina"},{"family":"Oord","given":"Saskia","non-dropping-particle":"van der"},{"family":"Döpfner","given":"Manfred"},{"family":"Dittmann","given":"Ralf W."},{"family":"Simonoff","given":"Emily"},{"family":"Zuddas","given":"Alessandro"},{"family":"Banaschewski","given":"Tobias"},{"family":"Buitelaar","given":"Jan"},{"family":"Coghill","given":"David"},{"family":"Hollis","given":"Chris"},{"family":"Konofal","given":"Eric"},{"family":"Lecendreux","given":"Michel"},{"family":"Wong","given":"Ian C. K."},{"family":"Sergeant","given":"Joseph"},{"literal":"European ADHD Guidelines Group"}],"issued":{"date-parts":[["2013",3]]}}},{"id":5914,"uris":["http://zotero.org/users/2394014/items/YXVAQ8S2"],"uri":["http://zotero.org/users/2394014/items/YXVAQ8S2"],"itemData":{"id":5914,"type":"article-journal","title":"Parent training interventions for Attention Deficit Hyperactivity Disorder (ADHD) in children aged 5 to 18 years","container-title":"The Cochrane Database of Systematic Reviews","page":"CD003018","issue":"12","source":"PubMed","abstract":"BACKGROUND: Attention Deficit Hyperactivity Disorder (ADHD) is a neurodevelopmental disorder characterised by high levels of inattention, hyperactivity and impulsivity that are present before the age of seven years, seen in a range of situations, inconsistent with the child's developmental level and causing social or academic impairment. Parent training programmes are psychosocial interventions aimed at training parents in techniques to enable them to manage their children's challenging behaviour.\nOBJECTIVES: To determine whether parent training interventions are effective in reducing ADHD symptoms and associated problems in children aged between five and eigtheen years with a diagnosis of ADHD, compared to controls with no parent training intervention.\nSEARCH METHODS: We searched the following electronic databases (for all available years until September 2010): CENTRAL (2010, Issue 3), MEDLINE (1950 to 10 September 2010), EMBASE (1980 to 2010 Week 36), CINAHL (1937 to 13 September 2010), PsycINFO (1806 to September Week 1 2010), Dissertation Abstracts International (14 September 2010) and the metaRegister of Controlled Trials (14 September 2010). We contacted experts in the field to ask for details of unpublished or ongoing research.\nSELECTION CRITERIA: Randomised (including quasi-randomised) studies comparing parent training with no treatment, a waiting list or treatment as usual (adjunctive or otherwise). We included studies if ADHD was the main focus of the trial and participants were over five years old and had a clinical diagnosis of ADHD or hyperkinetic disorder that was made by a specialist using the operationalised diagnostic criteria of the DSM-III/DSM-IV or ICD-10. We only included trials that reported at least one child outcome.\nDATA COLLECTION AND ANALYSIS: Four authors were involved in screening abstracts and at least 2 authors looked independently at each one. We reviewed a total of 12,691 studies and assessed five as eligible for inclusion. We extracted data and assessed the risk of bias in the five included trials. Opportunities for meta-analysis were limited and most data that we have reported are based on single studies.\nMAIN RESULTS: We found five studies including 284 participants that met the inclusion criteria, all of which compared parent training with de facto treatment as usual (TAU). One study included a nondirective parent support group as a second control arm.  Four studies targeted children's behaviour problems and one assessed changes in parenting skills. Of the four studies targeting children's behaviour, two focused on behaviour at home and two focused on behaviour at school. The two studies focusing on behaviour at home had different findings: one found no difference between parent training and treatment as usual, whilst the other reported statistically significant results for parent training versus control. The two studies of behaviour at school also had different findings: one study found no difference between groups, whilst the other reported positive results for parent training when ADHD was not comorbid with oppositional defiant disorder. In this latter study, outcomes were better for girls and for children on medication.We assessed the risk of bias in most of the studies as unclear at best and often as high. Information on randomisation and allocation concealment did not appear in any study report. Inevitably, blinding of participants or personnel was impossible for this intervention; likewise, blinding of outcome assessors (who were most often the parents who had delivered the intervention) was impossible.We were only able to conduct meta-analysis for two outcomes: child 'externalising' behaviour (a measure of rulebreaking, oppositional behaviour or aggression) and child 'internalising' behaviour (for example, withdrawal and anxiety). Meta-analysis of three studies (n = 190) providing data on externalising behaviour produced results that fell short of statistical significance (SMD -0.32; 95% CI -0.83 to 0.18, I(2) = 60%). A meta-analysis of two studies (n = 142) for internalising behaviour gave significant results in the parent training groups (SMD -0.48; 95% CI -0.84 to -0.13, I(2) = 9%). Data from a third study likely to have contributed to this outcome were missing, and we have some concerns about selective outcome reporting bias.Individual study results for child behaviour outcomes were mixed. Positive results on an inventory of child behaviour problems were reported for one small study (n = 24) with the caveat that results were only positive when parent training was delivered to individuals and not groups. In another study (n = 62), positive effects (once results were adjusted for demographic and baseline data) were reported for the intervention group on a social skills measure.The study (n = 48) that assessed parenting skill changes compared parent training with a nondirective parent support group. Statistically significant improvements were reported for the parent training group. Two studies (n = 142) provided data on parent stress indices that were suitable for combining in a meta-analysis. The results were significant for the 'child' domain (MD -10.52; 95% CI -20.55 to -0.48) but not the 'parent' domain (MD -7.54; 95% CI -24.38 to 9.30). Results for this outcome from a small study (n = 24) suggested a long-term benefit for mothers who received the intervention at an individual level; in contrast, fathers benefited from short-term group treatment. A fourth study reported change data for within group measures of parental stress and found significant benefits in only one of the two active parent training group arms (P ≤ 0.01).No study reported data for academic achievement, adverse events or parental understanding of ADHD.\nAUTHORS' CONCLUSIONS: Parent training may have a positive effect on the behaviour of children with ADHD. It may also reduce parental stress and enhance parental confidence. However, the poor methodological quality of the included studies increases the risk of bias in the results. Data concerning ADHD-specific behaviour are ambiguous. For many important outcomes, including school achievement and adverse effects, data are lacking.Evidence from this review is not strong enough to form a basis for clinical practice guidelines. Future research should ensure better reporting of the study procedures and results.","DOI":"10.1002/14651858.CD003018.pub3","ISSN":"1469-493X","note":"PMID: 22161373","journalAbbreviation":"Cochrane Database Syst Rev","language":"eng","author":[{"family":"Zwi","given":"Morris"},{"family":"Jones","given":"Hannah"},{"family":"Thorgaard","given":"Camilla"},{"family":"York","given":"Ann"},{"family":"Dennis","given":"Jane A."}],"issued":{"date-parts":[["2011",12,7]]}}}],"schema":"https://github.com/citation-style-language/schema/raw/master/csl-citation.json"} </w:instrText>
      </w:r>
      <w:r w:rsidR="00FB44DF">
        <w:fldChar w:fldCharType="separate"/>
      </w:r>
      <w:r w:rsidR="00EF6117" w:rsidRPr="00EF6117">
        <w:rPr>
          <w:rFonts w:cs="Times New Roman"/>
        </w:rPr>
        <w:t>[40, 41]</w:t>
      </w:r>
      <w:r w:rsidR="00FB44DF">
        <w:fldChar w:fldCharType="end"/>
      </w:r>
      <w:r w:rsidR="00FB44DF">
        <w:t>, particularly when used in conjunction with pharmac</w:t>
      </w:r>
      <w:r w:rsidR="00AF40DD">
        <w:t xml:space="preserve">ological </w:t>
      </w:r>
      <w:r w:rsidR="00FB44DF">
        <w:t xml:space="preserve">treatment </w:t>
      </w:r>
      <w:r w:rsidR="00FB44DF">
        <w:fldChar w:fldCharType="begin"/>
      </w:r>
      <w:r w:rsidR="00EF6117">
        <w:instrText xml:space="preserve"> ADDIN ZOTERO_ITEM CSL_CITATION {"citationID":"cnp3EyMi","properties":{"formattedCitation":"[37, 42]","plainCitation":"[37, 42]","noteIndex":0},"citationItems":[{"id":5912,"uris":["http://zotero.org/users/2394014/items/PDY83K8I"],"uri":["http://zotero.org/users/2394014/items/PDY83K8I"],"itemData":{"id":5912,"type":"article-journal","title":"Effect of treatment modality on long-term outcomes in attention-deficit/hyperactivity disorder: a systematic review","container-title":"PloS One","page":"e0116407","volume":"10","issue":"2","source":"PubMed","abstract":"BACKGROUND: Evaluation of treatments for attention-deficit/hyperactivity disorder (ADHD) previously focused on symptom control, but attention has shifted to functional outcomes. The effect of different ADHD treatment periods and modalities (pharmacological, non-pharmacological, and combination) on long-term outcomes needs to be more comprehensively understood.\nMETHODS: A systematic search of 12 literature databases using Cochrane's guidelines yielded 403 English-language peer-reviewed, primary studies reporting long-term outcomes (≥2 years). We evaluated relative effects of treatment modalities and durations and effect sizes of outcomes reported as statistically significantly improved with treatment.\nRESULTS: The highest proportion of improved outcomes was reported with combination treatment (83% of outcomes). Among significantly improved outcomes, the largest effect sizes were found for combination treatment. The greatest improvements were associated with academic, self-esteem, or social function outcomes. A majority of outcomes improved regardless of age of treatment initiation (60%-75%) or treatment duration (62%-72%). Studies with short treatment duration had shorter follow-up times (mean 3.2 years total study length) than those with longer treatment durations (mean 7.1 years total study length). Studies with follow-up times &lt;3 years reported benefit with treatment for 93% of outcomes, whereas those with follow-up times ≥3 years reported treatment benefit for 57% of outcomes. Post-hoc analysis indicated that this result was related to the measurement of outcomes at longer periods (3.2 versus 0.4 years) after treatment cessation in studies with longer total study length.\nCONCLUSIONS: While the majority of long-term outcomes of ADHD improve with all treatment modalities, the combination of pharmacological and non-pharmacological treatment was most consistently associated with improved long-term outcomes and large effect sizes. Older treatment initiation age or longer durations did not markedly affect proportion of improved outcomes reported, but measurement of outcomes long periods after treatment cessation may attenuate results.","DOI":"10.1371/journal.pone.0116407","ISSN":"1932-6203","note":"PMID: 25714373\nPMCID: PMC4340791","title-short":"Effect of treatment modality on long-term outcomes in attention-deficit/hyperactivity disorder","journalAbbreviation":"PLoS ONE","language":"eng","author":[{"family":"Arnold","given":"L. Eugene"},{"family":"Hodgkins","given":"Paul"},{"family":"Caci","given":"Hervé"},{"family":"Kahle","given":"Jennifer"},{"family":"Young","given":"Susan"}],"issued":{"date-parts":[["2015"]]}}},{"id":5917,"uris":["http://zotero.org/users/2394014/items/9TBW8HP4"],"uri":["http://zotero.org/users/2394014/items/9TBW8HP4"],"itemData":{"id":5917,"type":"article-journal","title":"National Institute of Mental Health Multimodal Treatment Study of ADHD follow-up: changes in effectiveness and growth after the end of treatment","container-title":"Pediatrics","page":"762-769","volume":"113","issue":"4","source":"PubMed","abstract":"OBJECTIVE: Intent-to-treat analyses of the Multimodal Treatment Study of ADHD (MTA) revealed group differences on attention-deficit/hyperactivity disorder symptoms ratings, with better outcome in groups of participants who were assigned the medication algorithm-medication alone (MedMgt) and combined (Comb)--than in those who were not-behavior modification (Beh) alone and community comparison (CC). However, the effect size was reduced by 50% from the end of treatment to the first follow-up. The convergence of outcomes suggests differential changes by treatment group beween 14 and 24 months, which this report explores, both for benefits of treatment and for side effects on growth.\nMETHODS: We documented reported medication use at 14- and 24-month assessments and formed 4 naturalistic subgroups (Med/Med, Med/NoMed, NoMed/Med, and NoMed/NoMed). Then we performed exploratory mediator analyses to evaluate effects of changes in medication use on 14- to 24-month change scores of effectiveness (symptom ratings) and growth (height and weight measures).\nRESULTS: The randomly assigned groups with the greatest improvement at the end of the treatment phase (Comb and MedMgt) deteriorated during the follow-up phase, but the other 2 groups (Beh and CC) did not. There were no significant differences in the 14- to 24-month growth rates among the randomly assigned groups, in contrast to significant growth suppression in the Comb and MedMgt at the end of the treatment phase. Changes in medication use mediated the 14- to 24-month change in attention-deficit/hyperactivity disorder symptom ratings: the subgroup that reported stopping medication (Med/NoMed) showed the largest deterioration, the subgroup that consistently reported (Med/Med) or never reported (NoMed/NoMed) medication use showed modest deterioration, and the subgroup that reported starting medication (NoMed/Med) showed improvement. Changes in medication use also mediated growth effects: the subgroup that consistently reported medication use (Med/Med) showed reduced height gain compared with the subgroup that never reported medication use (NoMed/NoMed), which actually grew faster than predicted by population norms.\nCONCLUSION: In the MTA follow-up, exploratory naturalistic analyses suggest that consistent use of stimulant medication was associated with maintenance of effectiveness but continued mild growth suppression.","ISSN":"1098-4275","note":"PMID: 15060225","title-short":"National Institute of Mental Health Multimodal Treatment Study of ADHD follow-up","journalAbbreviation":"Pediatrics","language":"eng","author":[{"literal":"MTA Cooperative Group"}],"issued":{"date-parts":[["2004",4]]}}}],"schema":"https://github.com/citation-style-language/schema/raw/master/csl-citation.json"} </w:instrText>
      </w:r>
      <w:r w:rsidR="00FB44DF">
        <w:fldChar w:fldCharType="separate"/>
      </w:r>
      <w:r w:rsidR="00EF6117" w:rsidRPr="00EF6117">
        <w:rPr>
          <w:rFonts w:cs="Times New Roman"/>
        </w:rPr>
        <w:t>[37, 42]</w:t>
      </w:r>
      <w:r w:rsidR="00FB44DF">
        <w:fldChar w:fldCharType="end"/>
      </w:r>
      <w:r w:rsidR="00FB44DF">
        <w:t xml:space="preserve">. </w:t>
      </w:r>
      <w:r w:rsidR="00DC1A4B">
        <w:t xml:space="preserve">The symptom reduction that treatment </w:t>
      </w:r>
      <w:r w:rsidR="0087166A">
        <w:t>achieves</w:t>
      </w:r>
      <w:r w:rsidR="00DC1A4B">
        <w:t xml:space="preserve"> has positive corollaries for global life outcomes. </w:t>
      </w:r>
      <w:r w:rsidR="00FB44DF">
        <w:t xml:space="preserve">A systematic review of </w:t>
      </w:r>
      <w:r w:rsidR="00FB44DF" w:rsidRPr="00DA6563">
        <w:t>351 studies</w:t>
      </w:r>
      <w:r w:rsidR="00FB44DF">
        <w:t xml:space="preserve"> covering a range of academic, health, social and behavioural outcomes confirms that untreated ADHD generally leads to poorer outcomes than either treated ADHD or non-ADHD controls </w:t>
      </w:r>
      <w:r w:rsidR="00FB44DF">
        <w:fldChar w:fldCharType="begin"/>
      </w:r>
      <w:r w:rsidR="00EF6117">
        <w:instrText xml:space="preserve"> ADDIN ZOTERO_ITEM CSL_CITATION {"citationID":"Jr1OT5f1","properties":{"formattedCitation":"[38]","plainCitation":"[38]","noteIndex":0},"citationItems":[{"id":5916,"uris":["http://zotero.org/users/2394014/items/7LJVLVUW"],"uri":["http://zotero.org/users/2394014/items/7LJVLVUW"],"itemData":{"id":5916,"type":"article-journal","title":"A systematic review and analysis of long-term outcomes in attention deficit hyperactivity disorder: effects of treatment and non-treatment","container-title":"BMC medicine","page":"99","volume":"10","source":"PubMed","abstract":"BACKGROUND: In childhood, attention deficit/hyperactivity disorder (ADHD) is characterized by age-inappropriate levels of inattentiveness/disorganization, hyperactivity/impulsiveness, or a combination thereof. Although the criteria for ADHD are well defined, the long-term consequences in adults and children need to be more comprehensively understood and quantified. We conducted a systematic review evaluating the long-term outcomes (defined as 2 years or more) of ADHD with the goal of identifying long-term outcomes and the impact that any treatment (pharmacological, non-pharmacological, or multimodal) has on ADHD long-term outcomes.\nMETHODS: Studies were identified using predefined search criteria and 12 databases. Studies included were peer-reviewed, primary studies of ADHD long-term outcomes published between January 1980 to December 2010. Inclusion was agreed on by two independent researchers on review of abstracts or full text. Published statistical comparison of outcome results were summarized as poorer than, similar to, or improved versus comparators, and quantified as percentage comparisons of these categories.\nRESULTS: Outcomes from 351 studies were grouped into 9 major categories: academic, antisocial behavior, driving, non-medicinal drug use/addictive behavior, obesity, occupation, services use, self-esteem, and social function outcomes. The following broad trends emerged: (1) without treatment, people with ADHD had poorer long-term outcomes in all categories compared with people without ADHD, and (2) treatment for ADHD improved long-term outcomes compared with untreated ADHD, although not usually to normal levels. Only English-language papers were searched and databases may have omitted relevant studies.\nCONCLUSIONS: This systematic review provides a synthesis of studies of ADHD long-term outcomes. Current treatments may reduce the negative impact that untreated ADHD has on life functioning, but does not usually 'normalize' the recipients.","DOI":"10.1186/1741-7015-10-99","ISSN":"1741-7015","note":"PMID: 22947230\nPMCID: PMC3520745","title-short":"A systematic review and analysis of long-term outcomes in attention deficit hyperactivity disorder","journalAbbreviation":"BMC Med","language":"eng","author":[{"family":"Shaw","given":"Monica"},{"family":"Hodgkins","given":"Paul"},{"family":"Caci","given":"Hervé"},{"family":"Young","given":"Susan"},{"family":"Kahle","given":"Jennifer"},{"family":"Woods","given":"Alisa G."},{"family":"Arnold","given":"L. Eugene"}],"issued":{"date-parts":[["2012",9,4]]}}}],"schema":"https://github.com/citation-style-language/schema/raw/master/csl-citation.json"} </w:instrText>
      </w:r>
      <w:r w:rsidR="00FB44DF">
        <w:fldChar w:fldCharType="separate"/>
      </w:r>
      <w:r w:rsidR="00EF6117" w:rsidRPr="00EF6117">
        <w:rPr>
          <w:rFonts w:cs="Times New Roman"/>
        </w:rPr>
        <w:t>[38]</w:t>
      </w:r>
      <w:r w:rsidR="00FB44DF">
        <w:fldChar w:fldCharType="end"/>
      </w:r>
      <w:r w:rsidR="00FB44DF">
        <w:t>.</w:t>
      </w:r>
      <w:r w:rsidR="00D1135C">
        <w:t xml:space="preserve"> </w:t>
      </w:r>
      <w:r w:rsidR="00DC1A4B">
        <w:t xml:space="preserve">A further review of longitudinal research specifically focused on </w:t>
      </w:r>
      <w:r w:rsidR="00DC1A4B" w:rsidRPr="000D0073">
        <w:t>self-esteem and/or social function outcomes</w:t>
      </w:r>
      <w:r w:rsidR="00DC1A4B">
        <w:t xml:space="preserve"> confirms that persons with untreated ADHD are disadvantaged relative to their treated or non-symptomatic peers </w:t>
      </w:r>
      <w:r w:rsidR="00DC1A4B">
        <w:fldChar w:fldCharType="begin"/>
      </w:r>
      <w:r w:rsidR="00EF6117">
        <w:instrText xml:space="preserve"> ADDIN ZOTERO_ITEM CSL_CITATION {"citationID":"RIIfespl","properties":{"formattedCitation":"[43]","plainCitation":"[43]","noteIndex":0},"citationItems":[{"id":5900,"uris":["http://zotero.org/users/2394014/items/QZGEVCN2"],"uri":["http://zotero.org/users/2394014/items/QZGEVCN2"],"itemData":{"id":5900,"type":"article-journal","title":"Long-Term Outcomes of ADHD: A Systematic Review of Self-Esteem and Social Function","container-title":"Journal of Attention Disorders","page":"295-305","volume":"20","issue":"4","source":"SAGE Journals","abstract":"Objective: To compare the long-term self-esteem and social function outcomes of individuals with untreated and treated ADHD across childhood, adolescence, and adulthood. Method: A systematic search of 12 databases was performed to identify peer-reviewed, primary research articles, published January 1980 to December 2011, reporting long-term self-esteem and/or social function outcomes (≥2 years; life consequences distinct from symptoms) of individuals with untreated or treated ADHD. Results: Overall, 127 studies reported 150 outcomes. Most outcomes were poorer in individuals with untreated ADHD versus non-ADHD controls (57% [13/23] for self-esteem; 73% [52/71] for social function). A beneficial response to treatment (pharmacological, nonpharmacological, and multimodal treatments) was reported for the majority of self-esteem (89% [8/9]) and social function (77% [17/22]) outcomes. Conclusion: Untreated ADHD was associated with poorer long-term self-esteem and social function outcomes compared with non-ADHD controls. Treatment for ADHD was associated with improvement in outcomes; however, further long-term outcome studies are needed.","DOI":"10.1177/1087054713486516","ISSN":"1087-0547","title-short":"Long-Term Outcomes of ADHD","journalAbbreviation":"J Atten Disord","language":"en","author":[{"family":"Harpin","given":"V."},{"family":"Mazzone","given":"L."},{"family":"Raynaud","given":"J. P."},{"family":"Kahle","given":"J."},{"family":"Hodgkins","given":"P."}],"issued":{"date-parts":[["2016",4,1]]}}}],"schema":"https://github.com/citation-style-language/schema/raw/master/csl-citation.json"} </w:instrText>
      </w:r>
      <w:r w:rsidR="00DC1A4B">
        <w:fldChar w:fldCharType="separate"/>
      </w:r>
      <w:r w:rsidR="00EF6117" w:rsidRPr="00EF6117">
        <w:rPr>
          <w:rFonts w:cs="Times New Roman"/>
        </w:rPr>
        <w:t>[43]</w:t>
      </w:r>
      <w:r w:rsidR="00DC1A4B">
        <w:fldChar w:fldCharType="end"/>
      </w:r>
      <w:r w:rsidR="00DC1A4B" w:rsidRPr="000D0073">
        <w:t>.</w:t>
      </w:r>
      <w:r w:rsidR="00DC1A4B">
        <w:t xml:space="preserve"> </w:t>
      </w:r>
      <w:r w:rsidR="00BA49C5">
        <w:t xml:space="preserve">While </w:t>
      </w:r>
      <w:r w:rsidR="0022650B">
        <w:t>higher intensity</w:t>
      </w:r>
      <w:r w:rsidR="00BA49C5">
        <w:t xml:space="preserve"> of treatment sometimes correlate</w:t>
      </w:r>
      <w:r w:rsidR="00903AD5">
        <w:t>s</w:t>
      </w:r>
      <w:r w:rsidR="00BA49C5">
        <w:t xml:space="preserve"> with more negative outcomes, this is likely because more severely impaired youths</w:t>
      </w:r>
      <w:r w:rsidR="00212596">
        <w:t xml:space="preserve">, or those with comorbid </w:t>
      </w:r>
      <w:r w:rsidR="009F4962">
        <w:t>psychiatric problems,</w:t>
      </w:r>
      <w:r w:rsidR="00BA49C5">
        <w:t xml:space="preserve"> </w:t>
      </w:r>
      <w:r w:rsidR="00AF40DD">
        <w:t>require</w:t>
      </w:r>
      <w:r w:rsidR="00BA49C5">
        <w:t xml:space="preserve"> more </w:t>
      </w:r>
      <w:r w:rsidR="00AF40DD">
        <w:t>intervention</w:t>
      </w:r>
      <w:r w:rsidR="00BA49C5">
        <w:t xml:space="preserve"> </w:t>
      </w:r>
      <w:r w:rsidR="00BA49C5">
        <w:fldChar w:fldCharType="begin"/>
      </w:r>
      <w:r w:rsidR="00EF6117">
        <w:instrText xml:space="preserve"> ADDIN ZOTERO_ITEM CSL_CITATION {"citationID":"RoW1joSu","properties":{"formattedCitation":"[44]","plainCitation":"[44]","noteIndex":0},"citationItems":[{"id":5988,"uris":["http://zotero.org/users/2394014/items/BNQTIWA8"],"uri":["http://zotero.org/users/2394014/items/BNQTIWA8"],"itemData":{"id":5988,"type":"article-journal","title":"The adolescent outcome of hyperactive children: predictors of psychiatric, academic, social, and emotional adjustment","container-title":"Journal of the American Academy of Child and Adolescent Psychiatry","page":"324-332","volume":"32","issue":"2","source":"PubMed","abstract":"OBJECTIVE: To investigate predictors of adolescent outcome in a large sample of hyperactive children.\nMETHOD: 123 hyperactive children were followed prospectively over an 8-year period. Multiple linear and logistical regression equations were used to relate childhood predictor variables to adolescent academic, psychiatric, social, and emotional adjustment.\nRESULTS: Adolescent academic skills were related to childhood cognitive and academic competence while school conduct was predicted by other variables including early family stress. Duration of mental health treatment received often was negatively related to outcome, apparently serving as a marker variable for severity of disturbance in the child. Childhood impulsivity-hyperactivity and paternal antisocial acts were associated with later oppositional-defiant behaviors. Only child defiance and not hyperactivity predicted later arrests, however. Emotional problems in adolescence were predicted by more special education enrollment. Adolescent social competence was associated with parental personal competence, whereas maternal mental health status at outcome was related to variables unassociated with child adjustment.\nCONCLUSIONS: Various outcome domains had different sets of predictors; no single predictor cut across all domains. Although a limited amount of variance in outcome was explained, findings suggest that promoting family and parental competence as well as assessing and treating defiance and aggression very early may improve outcome.","DOI":"10.1097/00004583-199303000-00013","ISSN":"0890-8567","note":"PMID: 8444761","title-short":"The adolescent outcome of hyperactive children","journalAbbreviation":"J Am Acad Child Adolesc Psychiatry","language":"eng","author":[{"family":"Fischer","given":"M."},{"family":"Barkley","given":"R. A."},{"family":"Fletcher","given":"K. E."},{"family":"Smallish","given":"L."}],"issued":{"date-parts":[["1993",3]]}}}],"schema":"https://github.com/citation-style-language/schema/raw/master/csl-citation.json"} </w:instrText>
      </w:r>
      <w:r w:rsidR="00BA49C5">
        <w:fldChar w:fldCharType="separate"/>
      </w:r>
      <w:r w:rsidR="00EF6117" w:rsidRPr="00EF6117">
        <w:rPr>
          <w:rFonts w:cs="Times New Roman"/>
        </w:rPr>
        <w:t>[44]</w:t>
      </w:r>
      <w:r w:rsidR="00BA49C5">
        <w:fldChar w:fldCharType="end"/>
      </w:r>
      <w:r w:rsidR="00BA49C5">
        <w:t xml:space="preserve">. </w:t>
      </w:r>
      <w:r w:rsidR="00FB44DF">
        <w:t>T</w:t>
      </w:r>
      <w:r w:rsidR="00D1135C">
        <w:t>hus, t</w:t>
      </w:r>
      <w:r w:rsidR="00FB44DF">
        <w:t xml:space="preserve">o the extent that diagnosis facilitates access to effective treatment, the diagnosis </w:t>
      </w:r>
      <w:r w:rsidR="009F4962">
        <w:t>should</w:t>
      </w:r>
      <w:r w:rsidR="00FB44DF">
        <w:t xml:space="preserve"> have a positive effect on </w:t>
      </w:r>
      <w:r w:rsidR="00D1135C">
        <w:t>a symptomatic</w:t>
      </w:r>
      <w:r w:rsidR="00FB44DF">
        <w:t xml:space="preserve"> young person’s </w:t>
      </w:r>
      <w:r w:rsidR="003C3B61">
        <w:t>wellbeing</w:t>
      </w:r>
      <w:r w:rsidR="00FB44DF">
        <w:t xml:space="preserve"> </w:t>
      </w:r>
      <w:r w:rsidR="00FB44DF">
        <w:fldChar w:fldCharType="begin"/>
      </w:r>
      <w:r w:rsidR="00EF6117">
        <w:instrText xml:space="preserve"> ADDIN ZOTERO_ITEM CSL_CITATION {"citationID":"Y0U2u1wq","properties":{"formattedCitation":"[6]","plainCitation":"[6]","noteIndex":0},"citationItems":[{"id":2535,"uris":["http://zotero.org/users/2394014/items/XIUF8EBC"],"uri":["http://zotero.org/users/2394014/items/XIUF8EBC"],"itemData":{"id":2535,"type":"article-journal","title":"Why the Diagnosis of Attention Deficit Hyperactivity Disorder Matters","container-title":"Frontiers in Psychiatry","volume":"6","source":"Frontiers","abstract":"Abstract Background: Attention Deficit Hyperactivity disorder (ADHD) is one of the most common and challenging childhood neurobehavioral disorders. ADHD is known to negatively impact children, their families and their community. About one third to one half of patients with ADHD will have persistent symptoms into adulthood. The prevalence in the United States is estimated at 5-11%, representing 6.4 million children nationwide. The variability in the prevalence of ADHD worldwide and within the US may be due to the wide range of factors that affect accurate assessment of children and youth. Because of these obstacles to assessment, ADHD is under-diagnosed, misdiagnosed and undertreated. Objectives: We examined factors associated with making and receiving the diagnosis of ADHD. We sought to review the consequences of a lack of diagnosis and treatment for ADHD on children’s and adolescent’s lives and how their families and the community may be involved in these consequences. Methods: We reviewed scientific articles looking for factors that impact the identification and diagnosis of ADHD and articles that demonstrate naturalistic outcomes of diagnosis and treatment. Results: Multiple factors have significant impact in the identification and diagnosis of ADHD including parents, healthcare providers, teachers and aspects of the environment. Only a few studies detailed the impact of not diagnosing ADHD, with unclear consequences independent of treatment. A more significant number of studies have examined the impact of untreated ADHD. The experience around receiving a diagnosis described by individuals with ADHD provides some additional insights. Conclusion: ADHD diagnosis is influenced by perceptions of many different members of a child’s community. A lack of clear understanding of ADHD and the importance of its diagnosis and treatment still exists among many members of the community including parents, teachers and healthcare providers. More basic and clinical research will improve methods of diagnosis and information dissemination. Even before further advancements in science, strong partnerships between clinicians and patients with ADHD may be the best way to reduce the negative impacts of this disorder.","URL":"http://journal.frontiersin.org/article/10.3389/fpsyt.2015.00168/abstract","DOI":"10.3389/fpsyt.2015.00168","ISSN":"1664-0640","journalAbbreviation":"Front. Psychiatry","language":"English","author":[{"family":"Hamed","given":"Alaa M."},{"family":"Kauer","given":"Aaron J."},{"family":"Stevens","given":"Hanna E."}],"issued":{"date-parts":[["2015"]]},"accessed":{"date-parts":[["2017",3,20]]}}}],"schema":"https://github.com/citation-style-language/schema/raw/master/csl-citation.json"} </w:instrText>
      </w:r>
      <w:r w:rsidR="00FB44DF">
        <w:fldChar w:fldCharType="separate"/>
      </w:r>
      <w:r w:rsidR="00C0383C" w:rsidRPr="00C0383C">
        <w:rPr>
          <w:rFonts w:cs="Times New Roman"/>
        </w:rPr>
        <w:t>[6]</w:t>
      </w:r>
      <w:r w:rsidR="00FB44DF">
        <w:fldChar w:fldCharType="end"/>
      </w:r>
      <w:r w:rsidR="00FB44DF">
        <w:t xml:space="preserve">. </w:t>
      </w:r>
    </w:p>
    <w:p w14:paraId="5FE5E0A9" w14:textId="2292DF1D" w:rsidR="007D774B" w:rsidRDefault="009973E9" w:rsidP="007D774B">
      <w:r>
        <w:t>However</w:t>
      </w:r>
      <w:r w:rsidR="009A6EB9">
        <w:t xml:space="preserve">, the literature comparing those with treated and untreated ADHD is not an exact proxy for the current paper’s question of the outcomes of ADHD </w:t>
      </w:r>
      <w:r w:rsidR="009A6EB9" w:rsidRPr="009A6EB9">
        <w:rPr>
          <w:i/>
        </w:rPr>
        <w:t>diagnosis</w:t>
      </w:r>
      <w:r w:rsidR="009A6EB9">
        <w:t>. W</w:t>
      </w:r>
      <w:r w:rsidR="007D774B">
        <w:t>hile treatment and diagnosis will often be co-extensive</w:t>
      </w:r>
      <w:r w:rsidR="009A6EB9">
        <w:t xml:space="preserve"> in real-world contexts</w:t>
      </w:r>
      <w:r w:rsidR="007D774B">
        <w:t xml:space="preserve">, this is not always </w:t>
      </w:r>
      <w:r w:rsidR="00CC3B37">
        <w:t>the case</w:t>
      </w:r>
      <w:r w:rsidR="007D774B">
        <w:t>. US data indicate approximately one-quarter of children with active ADHD diagnos</w:t>
      </w:r>
      <w:r w:rsidR="009A6EB9">
        <w:t>e</w:t>
      </w:r>
      <w:r w:rsidR="007D774B">
        <w:t xml:space="preserve">s are not receiving any treatment </w:t>
      </w:r>
      <w:r w:rsidR="007D774B">
        <w:fldChar w:fldCharType="begin"/>
      </w:r>
      <w:r w:rsidR="00EF6117">
        <w:instrText xml:space="preserve"> ADDIN ZOTERO_ITEM CSL_CITATION {"citationID":"ppgp8Bco","properties":{"formattedCitation":"[12]","plainCitation":"[12]","noteIndex":0},"citationItems":[{"id":5931,"uris":["http://zotero.org/users/2394014/items/L82BA2BA"],"uri":["http://zotero.org/users/2394014/items/L82BA2BA"],"itemData":{"id":5931,"type":"article-journal","title":"Prevalence of Parent-Reported ADHD Diagnosis and Associated Treatment Among U.S. Children and Adolescents, 2016","container-title":"Journal of Clinical Child and Adolescent Psychology","page":"199-212","volume":"47","issue":"2","source":"PubMed","abstract":"The purpose of this study is to estimate the national prevalence of parent-reported attention deficit/hyperactivity disorder (ADHD) diagnosis and treatment among U.S. children 2-17 years of age using the 2016 National Survey of Children's Health (NSCH). The NSCH is a nationally representative, cross-sectional survey of parents regarding their children's health that underwent a redesign before the 2016 data collection. It included indicators of lifetime receipt of an ADHD diagnosis by a health care provider, whether the child currently had ADHD, and receipt of medication and behavioral treatment for ADHD. Weighted prevalence estimates were calculated overall and by demographic and clinical subgroups (n = 45,736). In 2016, an estimated 6.1 million U.S. children 2-17 years of age (9.4%) had ever received an ADHD diagnosis. Of these, 5.4 million currently had ADHD, which was 89.4% of children ever diagnosed with ADHD and 8.4% of all U.S. children 2-17 years of age. Of children with current ADHD, almost two thirds (62.0%) were taking medication and slightly less than half (46.7%) had received behavioral treatment for ADHD in the past year; nearly one fourth (23.0%) had received neither treatment. Similar to estimates from previous surveys, there is a large population of U.S. children and adolescents who have been diagnosed with ADHD by a health care provider. Many, but not all, of these children received treatment that appears to be consistent with professional guidelines, though the survey questions are limited in detail about specific treatment types received. The redesigned NSCH can be used to annually monitor diagnosis and treatment patterns for this highly prevalent and high-impact neurodevelopmental disorder.","DOI":"10.1080/15374416.2017.1417860","ISSN":"1537-4424","note":"PMID: 29363986\nPMCID: PMC5834391","journalAbbreviation":"J Clin Child Adolesc Psychol","language":"eng","author":[{"family":"Danielson","given":"Melissa L."},{"family":"Bitsko","given":"Rebecca H."},{"family":"Ghandour","given":"Reem M."},{"family":"Holbrook","given":"Joseph R."},{"family":"Kogan","given":"Michael D."},{"family":"Blumberg","given":"Stephen J."}],"issued":{"date-parts":[["2018",4]]}}}],"schema":"https://github.com/citation-style-language/schema/raw/master/csl-citation.json"} </w:instrText>
      </w:r>
      <w:r w:rsidR="007D774B">
        <w:fldChar w:fldCharType="separate"/>
      </w:r>
      <w:r w:rsidR="00C0383C" w:rsidRPr="00C0383C">
        <w:rPr>
          <w:rFonts w:cs="Times New Roman"/>
        </w:rPr>
        <w:t>[12]</w:t>
      </w:r>
      <w:r w:rsidR="007D774B">
        <w:fldChar w:fldCharType="end"/>
      </w:r>
      <w:r w:rsidR="00B77368">
        <w:t xml:space="preserve">, and this figure is likely higher in other countries </w:t>
      </w:r>
      <w:r w:rsidR="00B77368">
        <w:fldChar w:fldCharType="begin"/>
      </w:r>
      <w:r w:rsidR="00EF6117">
        <w:instrText xml:space="preserve"> ADDIN ZOTERO_ITEM CSL_CITATION {"citationID":"5Xb8x0I6","properties":{"formattedCitation":"[45]","plainCitation":"[45]","noteIndex":0},"citationItems":[{"id":246,"uris":["http://zotero.org/users/2394014/items/JCFGF53J"],"uri":["http://zotero.org/users/2394014/items/JCFGF53J"],"itemData":{"id":246,"type":"article-journal","title":"Barriers to the identification of children with attention deficit/hyperactivity disorder","container-title":"Journal of Child Psychology and Psychiatry","page":"744-750","volume":"47","issue":"7","source":"Wiley Online Library","abstract":"Background:  In most countries, the majority of children with attention deficit/hyperactivity disorder (ADHD) are undiagnosed. In the United Kingdom, a major barrier to accessing specialist services is the limited recognition of disorders by general practitioners. However, it is unclear whether there are also barriers at other stages of the help-seeking process. For children with ADHD, this study aims to examine the correlates of the different stages of help-seeking. Method:  Children with ADHD (n = 232) were identified from the 1999 British Child and Adolescent Mental Health Survey. Rates and correlates of parental recognition of child mental health problems and contact with services for these problems were examined. Children who had used particular types of services were compared with those who had not. Results:  Most (80%) parents of children with ADHD recognise that their child has a problem although few (35%) construe this in terms of hyperactivity. The impact of the symptoms on key adults, rather than child factors, best predicted parental recognition of problems. Most parents had been in contact with education-based professionals but few had consulted primary care for these problems or had sought help from relevant specialist health services. Parental recognition of problems and perceived burden, rather than child factors, were the main correlates of contact with services. Parental views that their child has hyperactivity were associated with greater severity of symptoms. Conclusions:  The main barrier to care for ADHD is the limited presentation of these problems to primary care. The majority of parents discuss their concerns with professionals based in education services. There is a need for parental education about ADHD and for health service input to support education professionals in their contact with concerned parents.","DOI":"10.1111/j.1469-7610.2005.01553.x","ISSN":"1469-7610","language":"en","author":[{"family":"Sayal","given":"Kapil"},{"family":"Goodman","given":"Robert"},{"family":"Ford","given":"Tamsin"}],"issued":{"date-parts":[["2006",7,1]]}}}],"schema":"https://github.com/citation-style-language/schema/raw/master/csl-citation.json"} </w:instrText>
      </w:r>
      <w:r w:rsidR="00B77368">
        <w:fldChar w:fldCharType="separate"/>
      </w:r>
      <w:r w:rsidR="00EF6117" w:rsidRPr="00EF6117">
        <w:rPr>
          <w:rFonts w:cs="Times New Roman"/>
        </w:rPr>
        <w:t>[45]</w:t>
      </w:r>
      <w:r w:rsidR="00B77368">
        <w:fldChar w:fldCharType="end"/>
      </w:r>
      <w:r w:rsidR="007D774B">
        <w:t xml:space="preserve">. </w:t>
      </w:r>
      <w:r w:rsidR="00B77368">
        <w:t>Undertreatment</w:t>
      </w:r>
      <w:r w:rsidR="007D774B">
        <w:t xml:space="preserve"> may be due to</w:t>
      </w:r>
      <w:r w:rsidR="009A6EB9">
        <w:t xml:space="preserve"> numerous factors, including</w:t>
      </w:r>
      <w:r w:rsidR="007D774B">
        <w:t xml:space="preserve"> resource constraints </w:t>
      </w:r>
      <w:r w:rsidR="009A6EB9">
        <w:t>and</w:t>
      </w:r>
      <w:r w:rsidR="007D774B">
        <w:t xml:space="preserve"> clinician</w:t>
      </w:r>
      <w:r w:rsidR="009A6EB9">
        <w:t xml:space="preserve"> or parent/child</w:t>
      </w:r>
      <w:r w:rsidR="007D774B">
        <w:t xml:space="preserve"> decisions to forego treatment.</w:t>
      </w:r>
      <w:r w:rsidR="00CA5B24">
        <w:t xml:space="preserve"> Further separating the variables of diagnosis and treatment, i</w:t>
      </w:r>
      <w:r w:rsidR="007D774B">
        <w:t>t is</w:t>
      </w:r>
      <w:r w:rsidR="00CA5B24">
        <w:t xml:space="preserve"> </w:t>
      </w:r>
      <w:r w:rsidR="007D774B">
        <w:t>possible that treatment may be offered to symptomatic children without giving a formal diagnosis</w:t>
      </w:r>
      <w:r w:rsidR="001A3D08">
        <w:rPr>
          <w:rStyle w:val="FootnoteReference"/>
        </w:rPr>
        <w:footnoteReference w:id="1"/>
      </w:r>
      <w:r w:rsidR="00B77368">
        <w:t xml:space="preserve"> </w:t>
      </w:r>
      <w:r w:rsidR="00B77368">
        <w:fldChar w:fldCharType="begin"/>
      </w:r>
      <w:r w:rsidR="00EF6117">
        <w:instrText xml:space="preserve"> ADDIN ZOTERO_ITEM CSL_CITATION {"citationID":"nU7vaDkF","properties":{"formattedCitation":"[46]","plainCitation":"[46]","noteIndex":0},"citationItems":[{"id":6155,"uris":["http://zotero.org/users/2394014/items/8PZN62WK"],"uri":["http://zotero.org/users/2394014/items/8PZN62WK"],"itemData":{"id":6155,"type":"article-journal","title":"Are psychostimulant drugs being used appropriately to treat child and adolescent disorders?","container-title":"The British Journal of Psychiatry","page":"284-286","volume":"182","issue":"4","source":"Cambridge Core","abstract":"//static.cambridge.org/content/id/urn%3Acambridge.org%3Aid%3Aarticle%3AS0007125000228213/resource/name/firstPage-S0007125000228213a.jpg","DOI":"10.1192/bjp.182.4.284","ISSN":"0007-1250, 1472-1465","language":"en","author":[{"family":"Rey","given":"Joseph M."},{"family":"Sawyer","given":"Michael G."}],"issued":{"date-parts":[["2003",4]]}}}],"schema":"https://github.com/citation-style-language/schema/raw/master/csl-citation.json"} </w:instrText>
      </w:r>
      <w:r w:rsidR="00B77368">
        <w:fldChar w:fldCharType="separate"/>
      </w:r>
      <w:r w:rsidR="00EF6117" w:rsidRPr="00EF6117">
        <w:rPr>
          <w:rFonts w:cs="Times New Roman"/>
        </w:rPr>
        <w:t>[46]</w:t>
      </w:r>
      <w:r w:rsidR="00B77368">
        <w:fldChar w:fldCharType="end"/>
      </w:r>
      <w:r w:rsidR="001A3D08">
        <w:t>.</w:t>
      </w:r>
      <w:r w:rsidR="007D774B" w:rsidRPr="006D7174">
        <w:t xml:space="preserve"> </w:t>
      </w:r>
      <w:r w:rsidR="007D774B">
        <w:t xml:space="preserve">While </w:t>
      </w:r>
      <w:r w:rsidR="007D774B" w:rsidRPr="006D7174">
        <w:t xml:space="preserve">a diagnosis is a </w:t>
      </w:r>
      <w:r w:rsidR="007D774B" w:rsidRPr="006D7174">
        <w:lastRenderedPageBreak/>
        <w:t xml:space="preserve">prerequisite for </w:t>
      </w:r>
      <w:r w:rsidR="00CA5B24">
        <w:t>accessing</w:t>
      </w:r>
      <w:r w:rsidR="007D774B">
        <w:t xml:space="preserve"> </w:t>
      </w:r>
      <w:r w:rsidR="007D774B" w:rsidRPr="006D7174">
        <w:t xml:space="preserve">treatment </w:t>
      </w:r>
      <w:r w:rsidR="007D774B">
        <w:t>in some</w:t>
      </w:r>
      <w:r w:rsidR="007D774B" w:rsidRPr="006D7174">
        <w:t xml:space="preserve"> jurisdictions,</w:t>
      </w:r>
      <w:r w:rsidR="007D774B">
        <w:t xml:space="preserve"> in others</w:t>
      </w:r>
      <w:r w:rsidR="007D774B" w:rsidRPr="006D7174">
        <w:t xml:space="preserve"> it is </w:t>
      </w:r>
      <w:r w:rsidR="00CA5B24">
        <w:t>possible</w:t>
      </w:r>
      <w:r w:rsidR="007D774B" w:rsidRPr="006D7174">
        <w:t xml:space="preserve"> for </w:t>
      </w:r>
      <w:r w:rsidR="0022650B">
        <w:t>clinicians</w:t>
      </w:r>
      <w:r w:rsidR="007D774B" w:rsidRPr="006D7174">
        <w:t xml:space="preserve"> to trial treatments for hyperactivity symptoms prior to stipulating a formal diagnosis.</w:t>
      </w:r>
    </w:p>
    <w:p w14:paraId="68868679" w14:textId="5A5EB38A" w:rsidR="006D7174" w:rsidRDefault="005D49B4" w:rsidP="006D7174">
      <w:r>
        <w:t xml:space="preserve">The </w:t>
      </w:r>
      <w:r w:rsidR="00AF40DD">
        <w:t xml:space="preserve">empirical </w:t>
      </w:r>
      <w:r>
        <w:t>literature contains o</w:t>
      </w:r>
      <w:r w:rsidR="006D7174">
        <w:t>ne cross-sectional study</w:t>
      </w:r>
      <w:r>
        <w:t xml:space="preserve"> comparing diagnosed individuals with </w:t>
      </w:r>
      <w:r w:rsidR="009973E9">
        <w:t>peers</w:t>
      </w:r>
      <w:r>
        <w:t xml:space="preserve"> </w:t>
      </w:r>
      <w:r w:rsidR="006D7174">
        <w:t xml:space="preserve">who screened positive for ADHD but had not received a diagnosis </w:t>
      </w:r>
      <w:r>
        <w:fldChar w:fldCharType="begin"/>
      </w:r>
      <w:r w:rsidR="00EF6117">
        <w:instrText xml:space="preserve"> ADDIN ZOTERO_ITEM CSL_CITATION {"citationID":"EsH60yrO","properties":{"formattedCitation":"[47]","plainCitation":"[47]","noteIndex":0},"citationItems":[{"id":6023,"uris":["http://zotero.org/users/2394014/items/WA573IK2"],"uri":["http://zotero.org/users/2394014/items/WA573IK2"],"itemData":{"id":6023,"type":"article-journal","title":"Functional and psychosocial impairment in adults with undiagnosed ADHD","container-title":"Psychological Medicine","page":"97-107","volume":"37","issue":"1","source":"Cambridge Core","abstract":"Background. Identify a group of adults with ‘undiagnosed’ attention deficit hyperactivity disorder (ADHD) and compare their personal and family medical histories, psychosocial profiles, functional impairment and quality of life with non-ADHD controls. Additionally, compare adults with undiagnosed and diagnosed ADHD to investigate possible reasons why the undiagnosed avoid clinical detection.Method. ICD-9 codes for ADHD in administrative claims records and responses to a telephone-administered adult ADHD screener [the Adult ADHD Self-Report Scale (ASRS)] were used to classify approximately 21000 members of two large managed health-care plans as ‘undiagnosed’ (no coded diagnosis; ASRS positive) or ‘non-ADHD’ controls (no coded diagnosis; ASRS negative). Patients identified as ‘undiagnosed’ ADHD were compared with samples of non-ADHD controls and ‘diagnosed’ ADHD patients (ICD-9 coded ADHD diagnoses) on the basis of demographics, socio-economic status, past and present mental health conditions, and self-reported functional and psychosocial impairment and quality of life.Results. A total of 752 ‘undiagnosed’ ADHD subjects, 199 ‘non-ADHD’ controls and 198 ‘diagnosed’ ADHD subjects completed a telephone interview. Overall, the ‘undiagnosed’ ADHD cohort demonstrated higher rates of co-morbid illness and greater functional impairment than ‘non-ADHD’ controls, including significantly higher rates of current depression, and problem drinking, lower educational attainment, and greater emotional and interpersonal difficulties. ‘Undiagnosed’ ADHD subjects reported a different racial composition and lower educational attainment than ‘diagnosed’ ADHD subjects.Conclusion. Individuals with ‘undiagnosed’ ADHD manifest significantly greater functional and psychosocial impairment than those screening negative for the disorder, suggesting that ADHD poses a serious burden to adults even when clinically unrecognized.","DOI":"10.1017/S0033291706008713","ISSN":"1469-8978, 0033-2917","language":"en","author":[{"family":"Able","given":"Stephen L."},{"family":"Johnston","given":"Joseph A."},{"family":"Adler","given":"Lenard A."},{"family":"Swindle","given":"Ralph W."}],"issued":{"date-parts":[["2007",1]]}}}],"schema":"https://github.com/citation-style-language/schema/raw/master/csl-citation.json"} </w:instrText>
      </w:r>
      <w:r>
        <w:fldChar w:fldCharType="separate"/>
      </w:r>
      <w:r w:rsidR="00EF6117" w:rsidRPr="00EF6117">
        <w:rPr>
          <w:rFonts w:cs="Times New Roman"/>
        </w:rPr>
        <w:t>[47]</w:t>
      </w:r>
      <w:r>
        <w:fldChar w:fldCharType="end"/>
      </w:r>
      <w:r>
        <w:t xml:space="preserve">. Undiagnosed individuals were disadvantaged relative to non-ADHD controls </w:t>
      </w:r>
      <w:r w:rsidR="006D7174">
        <w:t>on quality of life, functional impairment and interpersonal difficulties; however, there was no significant difference when compared to</w:t>
      </w:r>
      <w:r w:rsidR="009973E9">
        <w:t xml:space="preserve"> the</w:t>
      </w:r>
      <w:r w:rsidR="006D7174">
        <w:t xml:space="preserve"> diagnosed ADHD participants </w:t>
      </w:r>
      <w:r w:rsidR="006D7174">
        <w:fldChar w:fldCharType="begin"/>
      </w:r>
      <w:r w:rsidR="00EF6117">
        <w:instrText xml:space="preserve"> ADDIN ZOTERO_ITEM CSL_CITATION {"citationID":"IqYdiLLw","properties":{"formattedCitation":"[47]","plainCitation":"[47]","noteIndex":0},"citationItems":[{"id":6023,"uris":["http://zotero.org/users/2394014/items/WA573IK2"],"uri":["http://zotero.org/users/2394014/items/WA573IK2"],"itemData":{"id":6023,"type":"article-journal","title":"Functional and psychosocial impairment in adults with undiagnosed ADHD","container-title":"Psychological Medicine","page":"97-107","volume":"37","issue":"1","source":"Cambridge Core","abstract":"Background. Identify a group of adults with ‘undiagnosed’ attention deficit hyperactivity disorder (ADHD) and compare their personal and family medical histories, psychosocial profiles, functional impairment and quality of life with non-ADHD controls. Additionally, compare adults with undiagnosed and diagnosed ADHD to investigate possible reasons why the undiagnosed avoid clinical detection.Method. ICD-9 codes for ADHD in administrative claims records and responses to a telephone-administered adult ADHD screener [the Adult ADHD Self-Report Scale (ASRS)] were used to classify approximately 21000 members of two large managed health-care plans as ‘undiagnosed’ (no coded diagnosis; ASRS positive) or ‘non-ADHD’ controls (no coded diagnosis; ASRS negative). Patients identified as ‘undiagnosed’ ADHD were compared with samples of non-ADHD controls and ‘diagnosed’ ADHD patients (ICD-9 coded ADHD diagnoses) on the basis of demographics, socio-economic status, past and present mental health conditions, and self-reported functional and psychosocial impairment and quality of life.Results. A total of 752 ‘undiagnosed’ ADHD subjects, 199 ‘non-ADHD’ controls and 198 ‘diagnosed’ ADHD subjects completed a telephone interview. Overall, the ‘undiagnosed’ ADHD cohort demonstrated higher rates of co-morbid illness and greater functional impairment than ‘non-ADHD’ controls, including significantly higher rates of current depression, and problem drinking, lower educational attainment, and greater emotional and interpersonal difficulties. ‘Undiagnosed’ ADHD subjects reported a different racial composition and lower educational attainment than ‘diagnosed’ ADHD subjects.Conclusion. Individuals with ‘undiagnosed’ ADHD manifest significantly greater functional and psychosocial impairment than those screening negative for the disorder, suggesting that ADHD poses a serious burden to adults even when clinically unrecognized.","DOI":"10.1017/S0033291706008713","ISSN":"1469-8978, 0033-2917","language":"en","author":[{"family":"Able","given":"Stephen L."},{"family":"Johnston","given":"Joseph A."},{"family":"Adler","given":"Lenard A."},{"family":"Swindle","given":"Ralph W."}],"issued":{"date-parts":[["2007",1]]}}}],"schema":"https://github.com/citation-style-language/schema/raw/master/csl-citation.json"} </w:instrText>
      </w:r>
      <w:r w:rsidR="006D7174">
        <w:fldChar w:fldCharType="separate"/>
      </w:r>
      <w:r w:rsidR="00EF6117" w:rsidRPr="00EF6117">
        <w:rPr>
          <w:rFonts w:cs="Times New Roman"/>
        </w:rPr>
        <w:t>[47]</w:t>
      </w:r>
      <w:r w:rsidR="006D7174">
        <w:fldChar w:fldCharType="end"/>
      </w:r>
      <w:r w:rsidR="006D7174">
        <w:t xml:space="preserve">. </w:t>
      </w:r>
      <w:r>
        <w:t xml:space="preserve">This study departs from the treatment literature in suggesting that </w:t>
      </w:r>
      <w:r w:rsidR="00D4055B">
        <w:t>clinical</w:t>
      </w:r>
      <w:r>
        <w:t xml:space="preserve"> identification of ADHD does not necessarily improve</w:t>
      </w:r>
      <w:r w:rsidR="004A610B">
        <w:t xml:space="preserve"> socio-emotional</w:t>
      </w:r>
      <w:r>
        <w:t xml:space="preserve"> outcomes. However</w:t>
      </w:r>
      <w:r w:rsidR="003214B9">
        <w:t>,</w:t>
      </w:r>
      <w:r>
        <w:t xml:space="preserve"> Able et al.’s</w:t>
      </w:r>
      <w:r w:rsidR="003C239C">
        <w:t xml:space="preserve"> </w:t>
      </w:r>
      <w:r w:rsidR="003C239C">
        <w:fldChar w:fldCharType="begin"/>
      </w:r>
      <w:r w:rsidR="00EF6117">
        <w:instrText xml:space="preserve"> ADDIN ZOTERO_ITEM CSL_CITATION {"citationID":"6Vw5nY1o","properties":{"formattedCitation":"[47]","plainCitation":"[47]","noteIndex":0},"citationItems":[{"id":6023,"uris":["http://zotero.org/users/2394014/items/WA573IK2"],"uri":["http://zotero.org/users/2394014/items/WA573IK2"],"itemData":{"id":6023,"type":"article-journal","title":"Functional and psychosocial impairment in adults with undiagnosed ADHD","container-title":"Psychological Medicine","page":"97-107","volume":"37","issue":"1","source":"Cambridge Core","abstract":"Background. Identify a group of adults with ‘undiagnosed’ attention deficit hyperactivity disorder (ADHD) and compare their personal and family medical histories, psychosocial profiles, functional impairment and quality of life with non-ADHD controls. Additionally, compare adults with undiagnosed and diagnosed ADHD to investigate possible reasons why the undiagnosed avoid clinical detection.Method. ICD-9 codes for ADHD in administrative claims records and responses to a telephone-administered adult ADHD screener [the Adult ADHD Self-Report Scale (ASRS)] were used to classify approximately 21000 members of two large managed health-care plans as ‘undiagnosed’ (no coded diagnosis; ASRS positive) or ‘non-ADHD’ controls (no coded diagnosis; ASRS negative). Patients identified as ‘undiagnosed’ ADHD were compared with samples of non-ADHD controls and ‘diagnosed’ ADHD patients (ICD-9 coded ADHD diagnoses) on the basis of demographics, socio-economic status, past and present mental health conditions, and self-reported functional and psychosocial impairment and quality of life.Results. A total of 752 ‘undiagnosed’ ADHD subjects, 199 ‘non-ADHD’ controls and 198 ‘diagnosed’ ADHD subjects completed a telephone interview. Overall, the ‘undiagnosed’ ADHD cohort demonstrated higher rates of co-morbid illness and greater functional impairment than ‘non-ADHD’ controls, including significantly higher rates of current depression, and problem drinking, lower educational attainment, and greater emotional and interpersonal difficulties. ‘Undiagnosed’ ADHD subjects reported a different racial composition and lower educational attainment than ‘diagnosed’ ADHD subjects.Conclusion. Individuals with ‘undiagnosed’ ADHD manifest significantly greater functional and psychosocial impairment than those screening negative for the disorder, suggesting that ADHD poses a serious burden to adults even when clinically unrecognized.","DOI":"10.1017/S0033291706008713","ISSN":"1469-8978, 0033-2917","language":"en","author":[{"family":"Able","given":"Stephen L."},{"family":"Johnston","given":"Joseph A."},{"family":"Adler","given":"Lenard A."},{"family":"Swindle","given":"Ralph W."}],"issued":{"date-parts":[["2007",1]]}}}],"schema":"https://github.com/citation-style-language/schema/raw/master/csl-citation.json"} </w:instrText>
      </w:r>
      <w:r w:rsidR="003C239C">
        <w:fldChar w:fldCharType="separate"/>
      </w:r>
      <w:r w:rsidR="00EF6117" w:rsidRPr="00EF6117">
        <w:rPr>
          <w:rFonts w:cs="Times New Roman"/>
        </w:rPr>
        <w:t>[47]</w:t>
      </w:r>
      <w:r w:rsidR="003C239C">
        <w:fldChar w:fldCharType="end"/>
      </w:r>
      <w:r>
        <w:t xml:space="preserve"> </w:t>
      </w:r>
      <w:r w:rsidR="006D7174">
        <w:t>study was cross-sectional</w:t>
      </w:r>
      <w:r w:rsidR="003214B9">
        <w:t xml:space="preserve">, making it impossible to draw inferences about directionality (i.e. does diagnosis actually </w:t>
      </w:r>
      <w:r w:rsidR="003456F7">
        <w:t>produce</w:t>
      </w:r>
      <w:r w:rsidR="003214B9">
        <w:t xml:space="preserve"> </w:t>
      </w:r>
      <w:r w:rsidR="003456F7">
        <w:t>minimal</w:t>
      </w:r>
      <w:r w:rsidR="003214B9">
        <w:t xml:space="preserve"> benefits, or are</w:t>
      </w:r>
      <w:r w:rsidR="003456F7">
        <w:t xml:space="preserve"> children who</w:t>
      </w:r>
      <w:r w:rsidR="003214B9">
        <w:t xml:space="preserve"> </w:t>
      </w:r>
      <w:r w:rsidR="00C31744">
        <w:t>receive a diagnosis</w:t>
      </w:r>
      <w:r w:rsidR="003456F7">
        <w:t xml:space="preserve"> more impaired</w:t>
      </w:r>
      <w:r w:rsidR="003214B9">
        <w:t xml:space="preserve"> </w:t>
      </w:r>
      <w:r w:rsidR="003456F7">
        <w:t>at baseline</w:t>
      </w:r>
      <w:r w:rsidR="003214B9">
        <w:t xml:space="preserve">?). Moreover, </w:t>
      </w:r>
      <w:r w:rsidR="00EF6117">
        <w:t>the</w:t>
      </w:r>
      <w:r w:rsidR="003C239C">
        <w:t xml:space="preserve"> </w:t>
      </w:r>
      <w:r w:rsidR="006D7174">
        <w:t xml:space="preserve">analytic strategy </w:t>
      </w:r>
      <w:r w:rsidR="00EF6117">
        <w:t>involved</w:t>
      </w:r>
      <w:r w:rsidR="006D7174">
        <w:t xml:space="preserve"> multiple uncorrected chi-square and </w:t>
      </w:r>
      <w:r w:rsidR="006D7174" w:rsidRPr="005D49B4">
        <w:rPr>
          <w:i/>
        </w:rPr>
        <w:t>t</w:t>
      </w:r>
      <w:r w:rsidR="006D7174">
        <w:t>-tests that did not control for important variables such as symptom severity.</w:t>
      </w:r>
      <w:r>
        <w:t xml:space="preserve"> </w:t>
      </w:r>
      <w:r w:rsidR="003214B9">
        <w:t>To date, no longitudinal research compares</w:t>
      </w:r>
      <w:r w:rsidR="003456F7">
        <w:t xml:space="preserve"> socio-emotional </w:t>
      </w:r>
      <w:r w:rsidR="00F106E7">
        <w:t>development</w:t>
      </w:r>
      <w:r w:rsidR="003456F7">
        <w:t xml:space="preserve"> for children with diagnosed and </w:t>
      </w:r>
      <w:r w:rsidR="0087166A">
        <w:t>u</w:t>
      </w:r>
      <w:r w:rsidR="00141A49">
        <w:t xml:space="preserve">ndiagnosed </w:t>
      </w:r>
      <w:r w:rsidR="0087166A">
        <w:t>hyperactivity</w:t>
      </w:r>
      <w:r w:rsidR="00263E4C">
        <w:t>/inattention</w:t>
      </w:r>
      <w:r w:rsidR="003456F7">
        <w:t xml:space="preserve">, controlling for </w:t>
      </w:r>
      <w:r w:rsidR="009973E9">
        <w:t xml:space="preserve">relevant clinical and socio-demographic </w:t>
      </w:r>
      <w:r w:rsidR="0086454B">
        <w:t>variables</w:t>
      </w:r>
      <w:r w:rsidR="003456F7">
        <w:t>.</w:t>
      </w:r>
    </w:p>
    <w:p w14:paraId="6DEB4E03" w14:textId="6A588BDB" w:rsidR="003456F7" w:rsidRDefault="003456F7" w:rsidP="003456F7">
      <w:pPr>
        <w:pStyle w:val="Heading2"/>
      </w:pPr>
      <w:r>
        <w:t>The current study</w:t>
      </w:r>
    </w:p>
    <w:p w14:paraId="42ED5917" w14:textId="647CD674" w:rsidR="00EA28F1" w:rsidRDefault="00EA28F1" w:rsidP="006D7174">
      <w:r w:rsidRPr="00EA28F1">
        <w:rPr>
          <w:lang w:val="en-GB"/>
        </w:rPr>
        <w:t xml:space="preserve">The current research </w:t>
      </w:r>
      <w:r>
        <w:rPr>
          <w:lang w:val="en-GB"/>
        </w:rPr>
        <w:t>uses</w:t>
      </w:r>
      <w:r w:rsidRPr="00EA28F1">
        <w:rPr>
          <w:lang w:val="en-GB"/>
        </w:rPr>
        <w:t xml:space="preserve"> data from </w:t>
      </w:r>
      <w:r w:rsidRPr="00EA28F1">
        <w:rPr>
          <w:i/>
          <w:lang w:val="en-GB"/>
        </w:rPr>
        <w:t>Growing Up in Ireland</w:t>
      </w:r>
      <w:r w:rsidRPr="00EA28F1">
        <w:rPr>
          <w:lang w:val="en-GB"/>
        </w:rPr>
        <w:t xml:space="preserve"> </w:t>
      </w:r>
      <w:r w:rsidRPr="00EA28F1">
        <w:rPr>
          <w:i/>
          <w:lang w:val="en-GB"/>
        </w:rPr>
        <w:t>– the National Longitudinal Study of Children</w:t>
      </w:r>
      <w:r w:rsidRPr="00EA28F1">
        <w:rPr>
          <w:lang w:val="en-GB"/>
        </w:rPr>
        <w:t xml:space="preserve"> (GUI)</w:t>
      </w:r>
      <w:r>
        <w:rPr>
          <w:lang w:val="en-GB"/>
        </w:rPr>
        <w:t xml:space="preserve"> to investigate the distribution and</w:t>
      </w:r>
      <w:r w:rsidR="00695965">
        <w:rPr>
          <w:lang w:val="en-GB"/>
        </w:rPr>
        <w:t xml:space="preserve"> longitudinal</w:t>
      </w:r>
      <w:r>
        <w:rPr>
          <w:lang w:val="en-GB"/>
        </w:rPr>
        <w:t xml:space="preserve"> socio-emotional </w:t>
      </w:r>
      <w:r w:rsidR="00F106E7">
        <w:rPr>
          <w:lang w:val="en-GB"/>
        </w:rPr>
        <w:t>implications</w:t>
      </w:r>
      <w:r>
        <w:rPr>
          <w:lang w:val="en-GB"/>
        </w:rPr>
        <w:t xml:space="preserve"> of ADHD diagnos</w:t>
      </w:r>
      <w:r w:rsidR="00F106E7">
        <w:rPr>
          <w:lang w:val="en-GB"/>
        </w:rPr>
        <w:t>i</w:t>
      </w:r>
      <w:r>
        <w:rPr>
          <w:lang w:val="en-GB"/>
        </w:rPr>
        <w:t>s in an Irish community cohort sample.</w:t>
      </w:r>
      <w:r w:rsidRPr="00EA28F1">
        <w:rPr>
          <w:lang w:val="en-GB"/>
        </w:rPr>
        <w:t xml:space="preserve"> </w:t>
      </w:r>
      <w:r w:rsidR="00C37FDD">
        <w:t>The</w:t>
      </w:r>
      <w:r w:rsidR="00BE132A">
        <w:t xml:space="preserve"> </w:t>
      </w:r>
      <w:r w:rsidR="00C37FDD">
        <w:t>analysis</w:t>
      </w:r>
      <w:r w:rsidR="00BE132A">
        <w:t xml:space="preserve"> had three objectives</w:t>
      </w:r>
      <w:r w:rsidR="00AD21DE">
        <w:t xml:space="preserve">: </w:t>
      </w:r>
    </w:p>
    <w:p w14:paraId="0B8573C0" w14:textId="7BE18E69" w:rsidR="00EA28F1" w:rsidRDefault="00AD21DE" w:rsidP="00EA28F1">
      <w:pPr>
        <w:pStyle w:val="ListParagraph"/>
        <w:numPr>
          <w:ilvl w:val="0"/>
          <w:numId w:val="5"/>
        </w:numPr>
      </w:pPr>
      <w:r>
        <w:t>t</w:t>
      </w:r>
      <w:r w:rsidR="00BE132A">
        <w:t xml:space="preserve">o establish the socio-demographic profiles of </w:t>
      </w:r>
      <w:r w:rsidR="003C5873">
        <w:t>9-year olds</w:t>
      </w:r>
      <w:r w:rsidR="00BE132A">
        <w:t xml:space="preserve"> with diagnosed and </w:t>
      </w:r>
      <w:r>
        <w:t>u</w:t>
      </w:r>
      <w:r w:rsidR="00141A49">
        <w:t>ndiagnosed ADHD</w:t>
      </w:r>
      <w:r w:rsidR="00F106E7">
        <w:t xml:space="preserve"> symptoms</w:t>
      </w:r>
      <w:r w:rsidR="00263E4C">
        <w:t xml:space="preserve"> </w:t>
      </w:r>
      <w:r w:rsidR="00BE132A">
        <w:t>in an Irish community sample</w:t>
      </w:r>
      <w:r>
        <w:t xml:space="preserve">; </w:t>
      </w:r>
    </w:p>
    <w:p w14:paraId="00A538EB" w14:textId="43A30ADB" w:rsidR="00EA28F1" w:rsidRDefault="00BE132A" w:rsidP="00EA28F1">
      <w:pPr>
        <w:pStyle w:val="ListParagraph"/>
        <w:numPr>
          <w:ilvl w:val="0"/>
          <w:numId w:val="5"/>
        </w:numPr>
      </w:pPr>
      <w:r>
        <w:lastRenderedPageBreak/>
        <w:t>to extract relevant information about the</w:t>
      </w:r>
      <w:r w:rsidR="0081216A">
        <w:t>se</w:t>
      </w:r>
      <w:r>
        <w:t xml:space="preserve"> </w:t>
      </w:r>
      <w:r w:rsidR="0081216A">
        <w:t>two cohorts’ health, service use and cognitive ability</w:t>
      </w:r>
      <w:r w:rsidR="00AD21DE">
        <w:t xml:space="preserve">; </w:t>
      </w:r>
    </w:p>
    <w:p w14:paraId="2AA6652B" w14:textId="19E35AEB" w:rsidR="00C37FDD" w:rsidRDefault="0081216A" w:rsidP="00EA28F1">
      <w:pPr>
        <w:pStyle w:val="ListParagraph"/>
        <w:numPr>
          <w:ilvl w:val="0"/>
          <w:numId w:val="5"/>
        </w:numPr>
      </w:pPr>
      <w:r>
        <w:t xml:space="preserve">to determine if the diagnosed and undiagnosed cohorts differed on longitudinal socio-emotional outcomes, controlling for symptom severity and other </w:t>
      </w:r>
      <w:r w:rsidR="00F106E7">
        <w:t xml:space="preserve">relevant </w:t>
      </w:r>
      <w:r>
        <w:t xml:space="preserve">variables. </w:t>
      </w:r>
    </w:p>
    <w:p w14:paraId="0B1D03B6" w14:textId="063BFD0E" w:rsidR="00F61142" w:rsidRPr="00221E55" w:rsidRDefault="00F61142" w:rsidP="00A106A1">
      <w:pPr>
        <w:pStyle w:val="Heading1"/>
      </w:pPr>
      <w:bookmarkStart w:id="2" w:name="_Hlk519600141"/>
      <w:r w:rsidRPr="00221E55">
        <w:t>Method</w:t>
      </w:r>
      <w:r w:rsidR="00ED46B6">
        <w:t>s</w:t>
      </w:r>
    </w:p>
    <w:p w14:paraId="2710D2E9" w14:textId="2EE7653F" w:rsidR="00F61142" w:rsidRPr="00221E55" w:rsidRDefault="00F61142" w:rsidP="00A106A1">
      <w:pPr>
        <w:pStyle w:val="Heading2"/>
      </w:pPr>
      <w:r w:rsidRPr="00221E55">
        <w:t>Data collection</w:t>
      </w:r>
    </w:p>
    <w:p w14:paraId="7E23DBA7" w14:textId="096621EC" w:rsidR="00C165C7" w:rsidRDefault="00C165C7" w:rsidP="00F61142">
      <w:pPr>
        <w:rPr>
          <w:rFonts w:cs="Times New Roman"/>
          <w:szCs w:val="24"/>
          <w:lang w:val="en-GB"/>
        </w:rPr>
      </w:pPr>
      <w:r w:rsidRPr="00221E55">
        <w:rPr>
          <w:rFonts w:cs="Times New Roman"/>
          <w:szCs w:val="24"/>
          <w:lang w:val="en-GB"/>
        </w:rPr>
        <w:t>GUI</w:t>
      </w:r>
      <w:r w:rsidR="00D0291F">
        <w:rPr>
          <w:rFonts w:cs="Times New Roman"/>
          <w:szCs w:val="24"/>
          <w:lang w:val="en-GB"/>
        </w:rPr>
        <w:t xml:space="preserve"> is an ongoing longitudinal study that</w:t>
      </w:r>
      <w:r w:rsidRPr="00221E55">
        <w:rPr>
          <w:rFonts w:cs="Times New Roman"/>
          <w:szCs w:val="24"/>
          <w:lang w:val="en-GB"/>
        </w:rPr>
        <w:t xml:space="preserve"> tracks the physical, psychological and social development of a nationally representative sample of Irish children. The current analysis focuses on a cohort recruited into the study at 9 years old (</w:t>
      </w:r>
      <w:r w:rsidR="009903FE">
        <w:rPr>
          <w:rFonts w:cs="Times New Roman"/>
          <w:i/>
          <w:szCs w:val="24"/>
          <w:lang w:val="en-GB"/>
        </w:rPr>
        <w:t>n</w:t>
      </w:r>
      <w:r w:rsidRPr="00221E55">
        <w:rPr>
          <w:rFonts w:cs="Times New Roman"/>
          <w:szCs w:val="24"/>
          <w:lang w:val="en-GB"/>
        </w:rPr>
        <w:t xml:space="preserve">=8,568). Two waves of data from this cohort are available, collected when the children were aged 9 (2007-08) and 13 (2011-12). GUI identified potential participants using a stratified sampling strategy based on the primary school system and achieved a household response rate of 57%, representing approximately </w:t>
      </w:r>
      <w:r w:rsidR="00E85927">
        <w:rPr>
          <w:rFonts w:cs="Times New Roman"/>
          <w:szCs w:val="24"/>
          <w:lang w:val="en-GB"/>
        </w:rPr>
        <w:t>15%</w:t>
      </w:r>
      <w:r w:rsidRPr="00221E55">
        <w:rPr>
          <w:rFonts w:cs="Times New Roman"/>
          <w:szCs w:val="24"/>
          <w:lang w:val="en-GB"/>
        </w:rPr>
        <w:t xml:space="preserve"> of </w:t>
      </w:r>
      <w:r w:rsidR="008D5547" w:rsidRPr="00221E55">
        <w:rPr>
          <w:rFonts w:cs="Times New Roman"/>
          <w:szCs w:val="24"/>
          <w:lang w:val="en-GB"/>
        </w:rPr>
        <w:t>the total population of</w:t>
      </w:r>
      <w:r w:rsidRPr="00221E55">
        <w:rPr>
          <w:rFonts w:cs="Times New Roman"/>
          <w:szCs w:val="24"/>
          <w:lang w:val="en-GB"/>
        </w:rPr>
        <w:t xml:space="preserve"> 9-year-old</w:t>
      </w:r>
      <w:r w:rsidR="008D5547" w:rsidRPr="00221E55">
        <w:rPr>
          <w:rFonts w:cs="Times New Roman"/>
          <w:szCs w:val="24"/>
          <w:lang w:val="en-GB"/>
        </w:rPr>
        <w:t>s</w:t>
      </w:r>
      <w:r w:rsidRPr="00221E55">
        <w:rPr>
          <w:rFonts w:cs="Times New Roman"/>
          <w:szCs w:val="24"/>
          <w:lang w:val="en-GB"/>
        </w:rPr>
        <w:t xml:space="preserve"> in Ireland</w:t>
      </w:r>
      <w:r w:rsidR="00E85927">
        <w:rPr>
          <w:rFonts w:cs="Times New Roman"/>
          <w:szCs w:val="24"/>
          <w:lang w:val="en-GB"/>
        </w:rPr>
        <w:t xml:space="preserve"> </w:t>
      </w:r>
      <w:r w:rsidR="00E85927">
        <w:rPr>
          <w:rFonts w:cs="Times New Roman"/>
          <w:szCs w:val="24"/>
          <w:lang w:val="en-GB"/>
        </w:rPr>
        <w:fldChar w:fldCharType="begin"/>
      </w:r>
      <w:r w:rsidR="00EF6117">
        <w:rPr>
          <w:rFonts w:cs="Times New Roman"/>
          <w:szCs w:val="24"/>
          <w:lang w:val="en-GB"/>
        </w:rPr>
        <w:instrText xml:space="preserve"> ADDIN ZOTERO_ITEM CSL_CITATION {"citationID":"HHDQ4B0D","properties":{"formattedCitation":"[48]","plainCitation":"[48]","noteIndex":0},"citationItems":[{"id":2225,"uris":["http://zotero.org/users/2394014/items/BS4P8WWH"],"uri":["http://zotero.org/users/2394014/items/BS4P8WWH"],"itemData":{"id":2225,"type":"report","title":"Growing Up in Ireland National Longitudinal Study of Children: Design, Instrumentation and Procedures for the Child Cohort at Wave Two (13 Years)","publisher":"Department of Children and Youth Affairs","publisher-place":"Dublin","event-place":"Dublin","URL":"https://www.esri.ie/pubs/BKMNEXT307.pdf","author":[{"family":"Thornton","given":"Maeve"},{"family":"Williams","given":"James"},{"family":"McCrory","given":"Cathal"},{"family":"Murray","given":"Aisling"},{"family":"Quail","given":"Amanda"}],"issued":{"date-parts":[["2016"]]}}}],"schema":"https://github.com/citation-style-language/schema/raw/master/csl-citation.json"} </w:instrText>
      </w:r>
      <w:r w:rsidR="00E85927">
        <w:rPr>
          <w:rFonts w:cs="Times New Roman"/>
          <w:szCs w:val="24"/>
          <w:lang w:val="en-GB"/>
        </w:rPr>
        <w:fldChar w:fldCharType="separate"/>
      </w:r>
      <w:r w:rsidR="00EF6117" w:rsidRPr="00EF6117">
        <w:rPr>
          <w:rFonts w:cs="Times New Roman"/>
        </w:rPr>
        <w:t>[48]</w:t>
      </w:r>
      <w:r w:rsidR="00E85927">
        <w:rPr>
          <w:rFonts w:cs="Times New Roman"/>
          <w:szCs w:val="24"/>
          <w:lang w:val="en-GB"/>
        </w:rPr>
        <w:fldChar w:fldCharType="end"/>
      </w:r>
      <w:r w:rsidRPr="00221E55">
        <w:rPr>
          <w:rFonts w:cs="Times New Roman"/>
          <w:szCs w:val="24"/>
          <w:lang w:val="en-GB"/>
        </w:rPr>
        <w:t>.</w:t>
      </w:r>
      <w:r w:rsidR="008D5547" w:rsidRPr="00221E55">
        <w:rPr>
          <w:rFonts w:cs="Times New Roman"/>
          <w:szCs w:val="24"/>
          <w:lang w:val="en-GB"/>
        </w:rPr>
        <w:t xml:space="preserve"> Wave 2 retained </w:t>
      </w:r>
      <w:r w:rsidRPr="00221E55">
        <w:rPr>
          <w:rFonts w:cs="Times New Roman"/>
          <w:szCs w:val="24"/>
          <w:lang w:val="en-GB"/>
        </w:rPr>
        <w:t>87.8% (</w:t>
      </w:r>
      <w:r w:rsidR="009903FE">
        <w:rPr>
          <w:rFonts w:cs="Times New Roman"/>
          <w:i/>
          <w:szCs w:val="24"/>
          <w:lang w:val="en-GB"/>
        </w:rPr>
        <w:t>n</w:t>
      </w:r>
      <w:r w:rsidRPr="00221E55">
        <w:rPr>
          <w:rFonts w:cs="Times New Roman"/>
          <w:szCs w:val="24"/>
          <w:lang w:val="en-GB"/>
        </w:rPr>
        <w:t>=7,525)</w:t>
      </w:r>
      <w:r w:rsidR="008D5547" w:rsidRPr="00221E55">
        <w:rPr>
          <w:rFonts w:cs="Times New Roman"/>
          <w:szCs w:val="24"/>
          <w:lang w:val="en-GB"/>
        </w:rPr>
        <w:t xml:space="preserve"> of households</w:t>
      </w:r>
      <w:r w:rsidRPr="00221E55">
        <w:rPr>
          <w:rFonts w:cs="Times New Roman"/>
          <w:szCs w:val="24"/>
          <w:lang w:val="en-GB"/>
        </w:rPr>
        <w:t xml:space="preserve">. </w:t>
      </w:r>
      <w:r w:rsidR="008D5547" w:rsidRPr="00221E55">
        <w:rPr>
          <w:rFonts w:cs="Times New Roman"/>
          <w:szCs w:val="24"/>
          <w:lang w:val="en-GB"/>
        </w:rPr>
        <w:t>Trained interview</w:t>
      </w:r>
      <w:r w:rsidR="00BA654B">
        <w:rPr>
          <w:rFonts w:cs="Times New Roman"/>
          <w:szCs w:val="24"/>
          <w:lang w:val="en-GB"/>
        </w:rPr>
        <w:t>er</w:t>
      </w:r>
      <w:r w:rsidR="008D5547" w:rsidRPr="00221E55">
        <w:rPr>
          <w:rFonts w:cs="Times New Roman"/>
          <w:szCs w:val="24"/>
          <w:lang w:val="en-GB"/>
        </w:rPr>
        <w:t>s administered q</w:t>
      </w:r>
      <w:r w:rsidRPr="00221E55">
        <w:rPr>
          <w:rFonts w:cs="Times New Roman"/>
          <w:szCs w:val="24"/>
          <w:lang w:val="en-GB"/>
        </w:rPr>
        <w:t xml:space="preserve">uestionnaires to children, their </w:t>
      </w:r>
      <w:r w:rsidR="007027B8">
        <w:rPr>
          <w:rFonts w:cs="Times New Roman"/>
          <w:szCs w:val="24"/>
          <w:lang w:val="en-GB"/>
        </w:rPr>
        <w:t>primary caregiver (</w:t>
      </w:r>
      <w:r w:rsidR="00D65966">
        <w:rPr>
          <w:rFonts w:cs="Times New Roman"/>
          <w:szCs w:val="24"/>
          <w:lang w:val="en-GB"/>
        </w:rPr>
        <w:t xml:space="preserve">in </w:t>
      </w:r>
      <w:r w:rsidR="00D65966" w:rsidRPr="00D65966">
        <w:rPr>
          <w:rFonts w:cs="Times New Roman"/>
          <w:szCs w:val="24"/>
          <w:lang w:val="en-GB"/>
        </w:rPr>
        <w:t>97.8% of cases</w:t>
      </w:r>
      <w:r w:rsidR="00D65966">
        <w:rPr>
          <w:rFonts w:cs="Times New Roman"/>
          <w:szCs w:val="24"/>
          <w:lang w:val="en-GB"/>
        </w:rPr>
        <w:t xml:space="preserve"> the child’s mother</w:t>
      </w:r>
      <w:r w:rsidR="007027B8">
        <w:rPr>
          <w:rFonts w:cs="Times New Roman"/>
          <w:szCs w:val="24"/>
          <w:lang w:val="en-GB"/>
        </w:rPr>
        <w:t>)</w:t>
      </w:r>
      <w:r w:rsidRPr="00221E55">
        <w:rPr>
          <w:rFonts w:cs="Times New Roman"/>
          <w:szCs w:val="24"/>
          <w:lang w:val="en-GB"/>
        </w:rPr>
        <w:t xml:space="preserve"> and teachers using both self-complete and computer assisted per</w:t>
      </w:r>
      <w:r w:rsidR="007027B8">
        <w:rPr>
          <w:rFonts w:cs="Times New Roman"/>
          <w:szCs w:val="24"/>
          <w:lang w:val="en-GB"/>
        </w:rPr>
        <w:t xml:space="preserve">sonal interviewing techniques. </w:t>
      </w:r>
      <w:r w:rsidR="00D0291F" w:rsidRPr="00221E55">
        <w:rPr>
          <w:rFonts w:cs="Times New Roman"/>
          <w:szCs w:val="24"/>
          <w:lang w:val="en-GB"/>
        </w:rPr>
        <w:t xml:space="preserve">Detailed information on </w:t>
      </w:r>
      <w:r w:rsidR="00D0291F">
        <w:rPr>
          <w:rFonts w:cs="Times New Roman"/>
          <w:szCs w:val="24"/>
          <w:lang w:val="en-GB"/>
        </w:rPr>
        <w:t xml:space="preserve">GUI’s </w:t>
      </w:r>
      <w:r w:rsidR="00D0291F" w:rsidRPr="00221E55">
        <w:rPr>
          <w:rFonts w:cs="Times New Roman"/>
          <w:szCs w:val="24"/>
          <w:lang w:val="en-GB"/>
        </w:rPr>
        <w:t xml:space="preserve">methodological and ethical procedures is available at </w:t>
      </w:r>
      <w:hyperlink r:id="rId11" w:history="1">
        <w:r w:rsidR="00D0291F" w:rsidRPr="0064024E">
          <w:rPr>
            <w:rStyle w:val="Hyperlink"/>
            <w:rFonts w:cs="Times New Roman"/>
            <w:szCs w:val="24"/>
            <w:lang w:val="en-GB"/>
          </w:rPr>
          <w:t>http://www.growingup.ie/</w:t>
        </w:r>
      </w:hyperlink>
      <w:r w:rsidR="00D0291F" w:rsidRPr="00221E55">
        <w:rPr>
          <w:rFonts w:cs="Times New Roman"/>
          <w:szCs w:val="24"/>
          <w:lang w:val="en-GB"/>
        </w:rPr>
        <w:t>.</w:t>
      </w:r>
    </w:p>
    <w:p w14:paraId="4EE0508E" w14:textId="77149B0A" w:rsidR="007E6391" w:rsidRPr="00221E55" w:rsidRDefault="00EA6B95" w:rsidP="006A77E9">
      <w:pPr>
        <w:spacing w:line="240" w:lineRule="auto"/>
        <w:rPr>
          <w:rFonts w:cs="Times New Roman"/>
          <w:b/>
          <w:szCs w:val="24"/>
        </w:rPr>
      </w:pPr>
      <w:r w:rsidRPr="00221E55">
        <w:rPr>
          <w:rFonts w:cs="Times New Roman"/>
          <w:b/>
          <w:szCs w:val="24"/>
        </w:rPr>
        <w:t>Defining s</w:t>
      </w:r>
      <w:r w:rsidR="007E6391" w:rsidRPr="00221E55">
        <w:rPr>
          <w:rFonts w:cs="Times New Roman"/>
          <w:b/>
          <w:szCs w:val="24"/>
        </w:rPr>
        <w:t>tudy groups</w:t>
      </w:r>
    </w:p>
    <w:p w14:paraId="39D80B80" w14:textId="013C9E67" w:rsidR="007E6391" w:rsidRPr="00221E55" w:rsidRDefault="007E6391" w:rsidP="00BA654B">
      <w:r w:rsidRPr="00221E55">
        <w:t>Th</w:t>
      </w:r>
      <w:r w:rsidR="0081216A">
        <w:t xml:space="preserve">is analysis sought to </w:t>
      </w:r>
      <w:r w:rsidRPr="00221E55">
        <w:t xml:space="preserve">compare 9-year olds who held a formal ADHD diagnosis with those who showed high </w:t>
      </w:r>
      <w:r w:rsidR="00263E4C">
        <w:t xml:space="preserve">hyperactivity/inattention </w:t>
      </w:r>
      <w:r w:rsidRPr="00221E55">
        <w:t xml:space="preserve">symptoms but had not received a diagnosis. </w:t>
      </w:r>
      <w:r w:rsidR="00DA63E9" w:rsidRPr="00221E55">
        <w:t>To achieve this, two groups were constructed, labelled ‘Diagnosed ADHD’ and ‘</w:t>
      </w:r>
      <w:r w:rsidR="00141A49">
        <w:t>Undiagnosed ADHD</w:t>
      </w:r>
      <w:r w:rsidR="00AD21DE">
        <w:t>’</w:t>
      </w:r>
      <w:r w:rsidR="00DA63E9" w:rsidRPr="00221E55">
        <w:t>.</w:t>
      </w:r>
      <w:r w:rsidR="00EC545F">
        <w:t xml:space="preserve"> </w:t>
      </w:r>
    </w:p>
    <w:p w14:paraId="6AD40E62" w14:textId="6B818148" w:rsidR="003B651A" w:rsidRDefault="00EA65F3" w:rsidP="00BA654B">
      <w:bookmarkStart w:id="3" w:name="_Hlk519600656"/>
      <w:r w:rsidRPr="00221E55">
        <w:lastRenderedPageBreak/>
        <w:t>T</w:t>
      </w:r>
      <w:r w:rsidR="00DA63E9" w:rsidRPr="00221E55">
        <w:t>he Diagnosed ADHD group</w:t>
      </w:r>
      <w:r w:rsidRPr="00221E55">
        <w:t xml:space="preserve"> was</w:t>
      </w:r>
      <w:r w:rsidR="00C23F4B">
        <w:t xml:space="preserve"> composed of</w:t>
      </w:r>
      <w:r w:rsidRPr="00221E55">
        <w:t xml:space="preserve"> </w:t>
      </w:r>
      <w:r w:rsidR="00C23F4B" w:rsidRPr="00221E55">
        <w:t xml:space="preserve">children whose </w:t>
      </w:r>
      <w:r w:rsidR="00D65966">
        <w:t>parent</w:t>
      </w:r>
      <w:r w:rsidR="00C23F4B" w:rsidRPr="00221E55">
        <w:t xml:space="preserve"> reported </w:t>
      </w:r>
      <w:r w:rsidR="00C23F4B">
        <w:t xml:space="preserve">they held </w:t>
      </w:r>
      <w:r w:rsidR="00C23F4B" w:rsidRPr="00221E55">
        <w:t xml:space="preserve">a </w:t>
      </w:r>
      <w:r w:rsidR="00AD21DE">
        <w:t>clinical</w:t>
      </w:r>
      <w:r w:rsidR="00C23F4B" w:rsidRPr="00221E55">
        <w:t xml:space="preserve"> diagnosis of ADHD</w:t>
      </w:r>
      <w:r w:rsidR="00C23F4B">
        <w:t xml:space="preserve"> at Wave 1</w:t>
      </w:r>
      <w:r w:rsidR="00C23F4B" w:rsidRPr="00221E55">
        <w:t xml:space="preserve"> (</w:t>
      </w:r>
      <w:r w:rsidR="00A707DB">
        <w:rPr>
          <w:i/>
        </w:rPr>
        <w:t>n</w:t>
      </w:r>
      <w:r w:rsidR="00C23F4B" w:rsidRPr="00221E55">
        <w:t>=71</w:t>
      </w:r>
      <w:r w:rsidR="00C23F4B">
        <w:t>; .8%</w:t>
      </w:r>
      <w:r w:rsidR="00C23F4B" w:rsidRPr="00221E55">
        <w:t>).</w:t>
      </w:r>
      <w:bookmarkEnd w:id="3"/>
      <w:r w:rsidR="00E35732">
        <w:t xml:space="preserve"> </w:t>
      </w:r>
      <w:r w:rsidR="003B651A" w:rsidRPr="00221E55">
        <w:t xml:space="preserve">A comparative group of </w:t>
      </w:r>
      <w:r w:rsidR="003C5873">
        <w:t>9-year olds</w:t>
      </w:r>
      <w:r w:rsidR="003B651A" w:rsidRPr="00221E55">
        <w:t xml:space="preserve"> with </w:t>
      </w:r>
      <w:r w:rsidR="00263E4C">
        <w:t xml:space="preserve">ADHD symptoms </w:t>
      </w:r>
      <w:r w:rsidR="003B651A" w:rsidRPr="00221E55">
        <w:t xml:space="preserve">but no </w:t>
      </w:r>
      <w:r w:rsidR="00DA63E9" w:rsidRPr="00221E55">
        <w:t xml:space="preserve">diagnosis was </w:t>
      </w:r>
      <w:r w:rsidRPr="00221E55">
        <w:t>identified</w:t>
      </w:r>
      <w:r w:rsidR="00DA63E9" w:rsidRPr="00221E55">
        <w:t xml:space="preserve"> based on </w:t>
      </w:r>
      <w:r w:rsidR="007F2EA7">
        <w:t>Strengths &amp; Difficulties Questionnaire (SDQ)</w:t>
      </w:r>
      <w:r w:rsidR="00DA63E9" w:rsidRPr="00221E55">
        <w:t xml:space="preserve"> hyperactivity</w:t>
      </w:r>
      <w:r w:rsidR="00EA6B95" w:rsidRPr="00221E55">
        <w:t>/inattention</w:t>
      </w:r>
      <w:r w:rsidR="00DA63E9" w:rsidRPr="00221E55">
        <w:t xml:space="preserve"> scores</w:t>
      </w:r>
      <w:r w:rsidR="007D0D6B">
        <w:t xml:space="preserve">, </w:t>
      </w:r>
      <w:r w:rsidR="00DA63E9" w:rsidRPr="00221E55">
        <w:t>using the</w:t>
      </w:r>
      <w:r w:rsidR="003B651A" w:rsidRPr="00221E55">
        <w:t xml:space="preserve"> procedure recommended by </w:t>
      </w:r>
      <w:r w:rsidR="0087166A" w:rsidRPr="0087166A">
        <w:t xml:space="preserve">Johnson, Hollis, Marlow, Simms, </w:t>
      </w:r>
      <w:r w:rsidR="0087166A">
        <w:t>and</w:t>
      </w:r>
      <w:r w:rsidR="0087166A" w:rsidRPr="0087166A">
        <w:t xml:space="preserve"> Wolke </w:t>
      </w:r>
      <w:r w:rsidR="00DC7F87" w:rsidRPr="00221E55">
        <w:fldChar w:fldCharType="begin"/>
      </w:r>
      <w:r w:rsidR="007D0D6B">
        <w:instrText xml:space="preserve"> ADDIN ZOTERO_ITEM CSL_CITATION {"citationID":"x7z7FPbL","properties":{"formattedCitation":"[49]","plainCitation":"[49]","noteIndex":0},"citationItems":[{"id":5410,"uris":["http://zotero.org/users/2394014/items/WGVPLIQW"],"uri":["http://zotero.org/users/2394014/items/WGVPLIQW"],"itemData":{"id":5410,"type":"article-journal","title":"Screening for childhood mental health disorders using the Strengths and Difficulties Questionnaire: the validity of multi‐informant reports","container-title":"Developmental Medicine &amp; Child Neurology","page":"453-459","volume":"56","issue":"5","source":"onlinelibrary.wiley.com","DOI":"10.1111/dmcn.12360","ISSN":"1469-8749","title-short":"Screening for childhood mental health disorders using the Strengths and Difficulties Questionnaire","language":"en","author":[{"family":"Johnson","given":"Samantha"},{"family":"Hollis","given":"Chris"},{"family":"Marlow","given":"Neil"},{"family":"Simms","given":"Victoria"},{"family":"Wolke","given":"Dieter"}],"issued":{"date-parts":[["2014",5,1]]}},"suppress-author":true}],"schema":"https://github.com/citation-style-language/schema/raw/master/csl-citation.json"} </w:instrText>
      </w:r>
      <w:r w:rsidR="00DC7F87" w:rsidRPr="00221E55">
        <w:fldChar w:fldCharType="separate"/>
      </w:r>
      <w:r w:rsidR="007D0D6B" w:rsidRPr="007D0D6B">
        <w:rPr>
          <w:rFonts w:cs="Times New Roman"/>
        </w:rPr>
        <w:t>[49]</w:t>
      </w:r>
      <w:r w:rsidR="00DC7F87" w:rsidRPr="00221E55">
        <w:fldChar w:fldCharType="end"/>
      </w:r>
      <w:r w:rsidR="00DC7F87" w:rsidRPr="00221E55">
        <w:t xml:space="preserve">. </w:t>
      </w:r>
      <w:r w:rsidR="00DA63E9" w:rsidRPr="00221E55">
        <w:t>When using the SDQ to screen for psychopathology, combining</w:t>
      </w:r>
      <w:r w:rsidR="00DC7F87" w:rsidRPr="00221E55">
        <w:t xml:space="preserve"> SDQ reports from multiple informants </w:t>
      </w:r>
      <w:r w:rsidR="00DA63E9" w:rsidRPr="00221E55">
        <w:t>produces</w:t>
      </w:r>
      <w:r w:rsidR="00DC7F87" w:rsidRPr="00221E55">
        <w:t xml:space="preserve"> increased validity and sensitivity </w:t>
      </w:r>
      <w:r w:rsidR="00DC7F87" w:rsidRPr="00221E55">
        <w:fldChar w:fldCharType="begin"/>
      </w:r>
      <w:r w:rsidR="007D0D6B">
        <w:instrText xml:space="preserve"> ADDIN ZOTERO_ITEM CSL_CITATION {"citationID":"mGLsoCGo","properties":{"formattedCitation":"[49\\uc0\\u8211{}52]","plainCitation":"[49–52]","noteIndex":0},"citationItems":[{"id":5403,"uris":["http://zotero.org/users/2394014/items/LXIEERJG"],"uri":["http://zotero.org/users/2394014/items/LXIEERJG"],"itemData":{"id":5403,"type":"article-journal","title":"Using the Strengths and Difficulties Questionnaire (SDQ) to screen for child psychiatric disorders in a community sample","container-title":"The British Journal of Psychiatry","page":"534-539","volume":"177","source":"PubMed","abstract":"BACKGROUND: Child psychiatric disorders are common and treatable, but often go undetected and therefore remain untreated.\nAIMS: To assess the Strengths and Difficulties Questionnaire (SDQ) as a potential means for improving the detection of child psychiatric disorders in the community.\nMETHOD: SDQ predictions and independent psychiatric diagnoses were compared in a community sample of 7984 5- to 15-year-olds from the 1999 British Child Mental Health Survey.\nRESULTS: Multi-informant (parents, teachers, older children) SDQs identified individuals with a psychiatric diagnosis with a specificity of 94.6% (95% Cl 94.1-95.1%) and a sensitivity of 63.3% (59.7-66.9%). The questionnaires identified over 70% of individuals with conduct, hyperactivity, depressive and some anxiety disorders, but under 50% of individuals with specific phobias, separation anxiety and eating disorders. Sensitivity was substantially poorer with single-informant rather than multi-informant SDQs.\nCONCLUSIONS: Community screening programmes based on multi-informant SDQs could potentially increase the detection of child psychiatric disorders, thereby improving access to effective treatments.","ISSN":"0007-1250","note":"PMID: 11102329","journalAbbreviation":"Br J Psychiatry","language":"eng","author":[{"family":"Goodman","given":"R."},{"family":"Ford","given":"T."},{"family":"Simmons","given":"H."},{"family":"Gatward","given":"R."},{"family":"Meltzer","given":"H."}],"issued":{"date-parts":[["2000",12]]}}},{"id":165,"uris":["http://zotero.org/users/2394014/items/98UR63A7"],"uri":["http://zotero.org/users/2394014/items/98UR63A7"],"itemData":{"id":165,"type":"article-journal","title":"Predicting type of psychiatric disorder from Strengths and Difficulties Questionnaire (SDQ) scores in child mental health clinics in London and Dhaka","container-title":"European Child &amp; Adolescent Psychiatry","page":"129-134","volume":"9","issue":"2","source":"link.springer.com","abstract":"A computerised algorithm was developed to predict child psychiatric diagnoses on the basis of the symptom and impact scores derived from Strengths and Difficulties Questionnaires (SDQs) completed by parents, teachers and young people. The predictive algorithm generates “unlikely”, “possible” or “probable” ratings for four broad categories of disorder, namely conduct disorders, emotional disorders, hyperactivity disorders, and any psychiatric disorder. The algorithm was applied to patients attending child mental health clinics in Britain (N=101) and Bangladesh (N=89). The level of chance-corrected agreement between SDQ prediction and an independent clinical diagnosis was substantial and highly significant (Kendall's tau b between 0.49 and 0.73; p &lt; 0.001). A “probable” SDQ prediction for any given disorder correctly identified 81–91% of the children who definitely had that clinical diagnosis. There were more false positives than false negatives, i.e. the SDQ categories were over-inclusive. The algorithm appears to be sufficiently accurate and robust to be of practical value in planning the assessment of new referrals to a child mental health service.","DOI":"10.1007/s007870050008","ISSN":"1018-8827, 1435-165X","journalAbbreviation":"European Child &amp; Adolescent Psychiatry","language":"en","author":[{"family":"Goodman","given":"R."},{"family":"Renfrew","given":"D."},{"family":"Mullick","given":"M."}],"issued":{"date-parts":[["2000",6,1]]}}},{"id":5410,"uris":["http://zotero.org/users/2394014/items/WGVPLIQW"],"uri":["http://zotero.org/users/2394014/items/WGVPLIQW"],"itemData":{"id":5410,"type":"article-journal","title":"Screening for childhood mental health disorders using the Strengths and Difficulties Questionnaire: the validity of multi‐informant reports","container-title":"Developmental Medicine &amp; Child Neurology","page":"453-459","volume":"56","issue":"5","source":"onlinelibrary.wiley.com","DOI":"10.1111/dmcn.12360","ISSN":"1469-8749","title-short":"Screening for childhood mental health disorders using the Strengths and Difficulties Questionnaire","language":"en","author":[{"family":"Johnson","given":"Samantha"},{"family":"Hollis","given":"Chris"},{"family":"Marlow","given":"Neil"},{"family":"Simms","given":"Victoria"},{"family":"Wolke","given":"Dieter"}],"issued":{"date-parts":[["2014",5,1]]}}},{"id":169,"uris":["http://zotero.org/users/2394014/items/ZAPQ4QSU"],"uri":["http://zotero.org/users/2394014/items/ZAPQ4QSU"],"itemData":{"id":169,"type":"article-journal","title":"The Strengths and Difficulties Questionnaire as a Predictor of Parent-Reported Diagnosis of Autism Spectrum Disorder and Attention Deficit Hyperactivity Disorder","container-title":"PLoS ONE","page":"e80247","volume":"8","issue":"12","source":"PLoS Journals","abstract":"The Strengths and Difficulties Questionnaire (SDQ) is widely used as an international standardised instrument measuring child behaviour. The primary aim of our study was to examine whether behavioral symptoms measured by SDQ were elevated among children with autism spectrum disorder (ASD) and attention deficit hyperactivity disorder (ADHD) relative to the rest of the population, and to examine the predictive value of the SDQ for outcome of parent-reported clinical diagnosis of ASD/ADHD. A secondary aim was to examine the extent of overlap in symptoms between children diagnosed with these two disorders, as measured by the SDQ subscales. A cross-sectional secondary analysis of data from the Millennium Birth Cohort (n = 19,519), was conducted. Data were weighted to be representative of the UK population as a whole. ADHD or ASD identified by a medical doctor or health professional were reported by parents in 2008 and this was the case definition of diagnosis; (ADHD n = 173, ASD n = 209, excluding twins and triplets). Study children's ages ranged from 6.3–8.2 years; (mean 7.2 years). Logistic regression was used to examine the association between the parent-reported clinical diagnosis of ASD/ADHD and teacher and parent-reported SDQ subscales. All SDQ subscales were strongly associated with both ASD and ADHD. There was substantial co-occurrence of behavioral difficulties between children diagnosed with ASD and those diagnosed with ADHD. After adjustment for other subscales, the final model for ADHD, contained hyperactivity/inattention and impact symptoms only and had a sensitivity of 91% and specificity of 90%; (AUC) = 0.94 (95% CI, 0.90–0.97). The final model for ASD was composed of all subscales except the ‘peer problems’ scales, indicating of the complexity of behavioural difficulties that may accompany ASD. A threshold of 0.03 produced model sensitivity and specificity of 79% and 93% respectively; AUC = 0.90 (95% CI, 0.86–0.95). The results support changes to DSM-5 removing exclusivity clauses.","DOI":"10.1371/journal.pone.0080247","journalAbbreviation":"PLoS ONE","author":[{"family":"Russell","given":"Ginny"},{"family":"Rodgers","given":"Lauren R."},{"family":"Ford","given":"Tamsin"}],"issued":{"date-parts":[["2013",12,3]]}}}],"schema":"https://github.com/citation-style-language/schema/raw/master/csl-citation.json"} </w:instrText>
      </w:r>
      <w:r w:rsidR="00DC7F87" w:rsidRPr="00221E55">
        <w:fldChar w:fldCharType="separate"/>
      </w:r>
      <w:r w:rsidR="007D0D6B" w:rsidRPr="007D0D6B">
        <w:rPr>
          <w:rFonts w:cs="Times New Roman"/>
          <w:szCs w:val="24"/>
        </w:rPr>
        <w:t>[49–52]</w:t>
      </w:r>
      <w:r w:rsidR="00DC7F87" w:rsidRPr="00221E55">
        <w:fldChar w:fldCharType="end"/>
      </w:r>
      <w:r w:rsidR="00DC7F87" w:rsidRPr="00221E55">
        <w:t xml:space="preserve">. </w:t>
      </w:r>
      <w:proofErr w:type="gramStart"/>
      <w:r w:rsidR="00DA63E9" w:rsidRPr="00221E55">
        <w:t>Therefore</w:t>
      </w:r>
      <w:proofErr w:type="gramEnd"/>
      <w:r w:rsidR="00DA63E9" w:rsidRPr="00221E55">
        <w:t xml:space="preserve"> both </w:t>
      </w:r>
      <w:r w:rsidR="00D65966">
        <w:t>parent</w:t>
      </w:r>
      <w:r w:rsidR="00DA63E9" w:rsidRPr="00221E55">
        <w:t xml:space="preserve"> and teacher SDQ data were considered in constructing the </w:t>
      </w:r>
      <w:r w:rsidR="00141A49">
        <w:t>Undiagnosed ADHD</w:t>
      </w:r>
      <w:r w:rsidR="00DA63E9" w:rsidRPr="00221E55">
        <w:t xml:space="preserve"> group.</w:t>
      </w:r>
      <w:r w:rsidR="001E3306">
        <w:t xml:space="preserve"> </w:t>
      </w:r>
      <w:bookmarkStart w:id="4" w:name="_Hlk11838085"/>
      <w:r w:rsidR="001E3306">
        <w:t xml:space="preserve">There are numerous methods for aggregating the reports of multiple informants to identify cases of likely disorder </w:t>
      </w:r>
      <w:r w:rsidR="001E3306">
        <w:fldChar w:fldCharType="begin"/>
      </w:r>
      <w:r w:rsidR="001E3306">
        <w:instrText xml:space="preserve"> ADDIN ZOTERO_ITEM CSL_CITATION {"citationID":"u6uil4gc","properties":{"formattedCitation":"[53]","plainCitation":"[53]","noteIndex":0},"citationItems":[{"id":7125,"uris":["http://zotero.org/users/2394014/items/8WPUH6PC"],"uri":["http://zotero.org/users/2394014/items/8WPUH6PC"],"itemData":{"id":7125,"type":"article-journal","title":"Analyzing multiple informant data on child and adolescent behavior problems: Predictive validity and comparison of aggregation procedures","container-title":"International Journal of Behavioral Development","page":"84-92","volume":"35","issue":"1","source":"SAGE Journals","abstract":"We compared the predictive validity of five aggregation methods for multiple informant data on child and adolescent behavior problems. In addition, we compared the predictive validity of these aggregation methods with single informant scores. Data were derived from the Minnesota Longitudinal Study of Parents and Children (N = 175). Maternal and teacher reports of child behavior problems were obtained at ages 7 and 16 using the Child Behavior Checklist (CBCL) and Teacher Report Form (TRF). Adolescent self-report of child behavior problems was obtained at age 16 (Youth Self-Report). Adolescent psychopathology data was obtained at age 17.5 using a semi-structured diagnostic interview (The Kiddie Schedule for Affective Disorders and Schizophrenia; K-SADS). Results generally showed that the latent variable performed better in predicting adolescent psychopathology compared to the other aggregation methods and single informant scores. The other aggregation methods did not, however, outperform the single informant scores.","DOI":"10.1177/0165025410392112","ISSN":"0165-0254","title-short":"Analyzing multiple informant data on child and adolescent behavior problems","journalAbbreviation":"International Journal of Behavioral Development","language":"en","author":[{"family":"Dulmen","given":"Manfred H.M.","non-dropping-particle":"van"},{"family":"Egeland","given":"Byron"}],"issued":{"date-parts":[["2011",1,1]]}}}],"schema":"https://github.com/citation-style-language/schema/raw/master/csl-citation.json"} </w:instrText>
      </w:r>
      <w:r w:rsidR="001E3306">
        <w:fldChar w:fldCharType="separate"/>
      </w:r>
      <w:r w:rsidR="001E3306" w:rsidRPr="001E3306">
        <w:rPr>
          <w:rFonts w:cs="Times New Roman"/>
        </w:rPr>
        <w:t>[53]</w:t>
      </w:r>
      <w:r w:rsidR="001E3306">
        <w:fldChar w:fldCharType="end"/>
      </w:r>
      <w:r w:rsidR="001E3306">
        <w:t xml:space="preserve">; research suggests accepting above-threshold scores in </w:t>
      </w:r>
      <w:r w:rsidR="001E3306" w:rsidRPr="001E3306">
        <w:rPr>
          <w:i/>
          <w:iCs/>
        </w:rPr>
        <w:t>either</w:t>
      </w:r>
      <w:r w:rsidR="001E3306">
        <w:t xml:space="preserve"> parent or teacher SDQ ratings produces superior sensitivity and specificity than requiring positive screens from </w:t>
      </w:r>
      <w:r w:rsidR="001E3306" w:rsidRPr="001E3306">
        <w:rPr>
          <w:i/>
          <w:iCs/>
        </w:rPr>
        <w:t>both</w:t>
      </w:r>
      <w:r w:rsidR="001E3306">
        <w:t xml:space="preserve"> informants </w:t>
      </w:r>
      <w:r w:rsidR="001E3306">
        <w:fldChar w:fldCharType="begin"/>
      </w:r>
      <w:r w:rsidR="001E3306">
        <w:instrText xml:space="preserve"> ADDIN ZOTERO_ITEM CSL_CITATION {"citationID":"uF5gRTl0","properties":{"formattedCitation":"[49]","plainCitation":"[49]","noteIndex":0},"citationItems":[{"id":5410,"uris":["http://zotero.org/users/2394014/items/WGVPLIQW"],"uri":["http://zotero.org/users/2394014/items/WGVPLIQW"],"itemData":{"id":5410,"type":"article-journal","title":"Screening for childhood mental health disorders using the Strengths and Difficulties Questionnaire: the validity of multi‐informant reports","container-title":"Developmental Medicine &amp; Child Neurology","page":"453-459","volume":"56","issue":"5","source":"onlinelibrary.wiley.com","DOI":"10.1111/dmcn.12360","ISSN":"1469-8749","title-short":"Screening for childhood mental health disorders using the Strengths and Difficulties Questionnaire","language":"en","author":[{"family":"Johnson","given":"Samantha"},{"family":"Hollis","given":"Chris"},{"family":"Marlow","given":"Neil"},{"family":"Simms","given":"Victoria"},{"family":"Wolke","given":"Dieter"}],"issued":{"date-parts":[["2014",5,1]]}}}],"schema":"https://github.com/citation-style-language/schema/raw/master/csl-citation.json"} </w:instrText>
      </w:r>
      <w:r w:rsidR="001E3306">
        <w:fldChar w:fldCharType="separate"/>
      </w:r>
      <w:r w:rsidR="001E3306" w:rsidRPr="001E3306">
        <w:rPr>
          <w:rFonts w:cs="Times New Roman"/>
        </w:rPr>
        <w:t>[49]</w:t>
      </w:r>
      <w:r w:rsidR="001E3306">
        <w:fldChar w:fldCharType="end"/>
      </w:r>
      <w:r w:rsidR="001E3306">
        <w:t>.</w:t>
      </w:r>
      <w:r w:rsidR="001E3306">
        <w:rPr>
          <w:rStyle w:val="FootnoteReference"/>
        </w:rPr>
        <w:footnoteReference w:id="2"/>
      </w:r>
      <w:r w:rsidR="00DA63E9" w:rsidRPr="00221E55">
        <w:t xml:space="preserve"> </w:t>
      </w:r>
      <w:bookmarkEnd w:id="4"/>
      <w:r w:rsidR="00DC7F87" w:rsidRPr="00221E55">
        <w:t>The SDQ scoring instructions for the hyperactivity</w:t>
      </w:r>
      <w:r w:rsidR="00EA6B95" w:rsidRPr="00221E55">
        <w:t>/inattention</w:t>
      </w:r>
      <w:r w:rsidR="00DC7F87" w:rsidRPr="00221E55">
        <w:t xml:space="preserve"> subscale stipulate that values of </w:t>
      </w:r>
      <w:r w:rsidR="00DA63E9" w:rsidRPr="00221E55">
        <w:t>9</w:t>
      </w:r>
      <w:r w:rsidR="00DC7F87" w:rsidRPr="00221E55">
        <w:t xml:space="preserve">-10 </w:t>
      </w:r>
      <w:r w:rsidR="00DA63E9" w:rsidRPr="00221E55">
        <w:t>indicate the most extreme cases of ‘very high’ hyperactivity</w:t>
      </w:r>
      <w:r w:rsidR="00EA6B95" w:rsidRPr="00221E55">
        <w:t>/inattention</w:t>
      </w:r>
      <w:r w:rsidR="00DA63E9" w:rsidRPr="00221E55">
        <w:t>. While most studies applying SDQ for screening purposes use a lower threshold</w:t>
      </w:r>
      <w:r w:rsidR="003C239C">
        <w:t xml:space="preserve"> </w:t>
      </w:r>
      <w:r w:rsidR="003C239C">
        <w:fldChar w:fldCharType="begin"/>
      </w:r>
      <w:r w:rsidR="001E3306">
        <w:instrText xml:space="preserve"> ADDIN ZOTERO_ITEM CSL_CITATION {"citationID":"T393ZdWu","properties":{"formattedCitation":"[54]","plainCitation":"[54]","noteIndex":0},"citationItems":[{"id":5394,"uris":["http://zotero.org/users/2394014/items/LWPSPD3A"],"uri":["http://zotero.org/users/2394014/items/LWPSPD3A"],"itemData":{"id":5394,"type":"article-journal","title":"SDQ: discriminative validity and diagnostic potential","container-title":"Frontiers in Psychology","volume":"6","source":"PubMed Central","abstract":"The Strengths and Difficulties Questionnaire (SDQ) was designed to screen for behavioral problems in youths based on cutoff points that favor the instrument's diagnostic sensitivity. The present study aimed to analyze the discriminative validity of the SDQ to identify behavioral difficulties and prosocial resources in school-age children compared with the diagnostic data collected by the corresponding sections of the Development and Well-being Assessment (DAWBA). In addition, new cutoff points that value specificity were defined for the SDQ scales, exploring its diagnostic potential. This study was conducted in Brazil and assessed a community convenience sample that consisted of 120 children aged 6–12 years who were not under psychological/psychiatric treatment. The mothers of the participants also completed a sociodemographic questionnaire. Descriptive statistics were used to clinically characterize the sample. A ROC curve was used to assess the discriminant validity of the SDQ, and new cutoff points were established to maximize the instrument's specificity. The new cutoff points enabled a significant increase in specificity without a significant loss of sensitivity, which favors approaches based on measures of screening and diagnosis yet does not damage the instrument's screening capacity. The following increases were observed: 100% for the depressive disorder scale (cutoff point = 7), 95.1% for the generalized anxiety disorder scale (cutoff point = 7), 46.6% for the conduct disorder scale (cutoff point = 6), 19.2% for the hyperactive disorder scale (cutoff point = 8), and 27.6% for the antisocial personality disorder scale (cutoff point = 6). A cutoff point of 8 was applied to the prosocial behavior scale, which exhibited a 62.1% increase in specificity. The use of more specific cutoff points generated more accurate results and favored SDQ's use, particularly in contexts of care that require more precise and faster procedures for identification of problems.","URL":"https://www.ncbi.nlm.nih.gov/pmc/articles/PMC4462033/","DOI":"10.3389/fpsyg.2015.00811","ISSN":"1664-1078","note":"PMID: 26113840\nPMCID: PMC4462033","title-short":"SDQ","journalAbbreviation":"Front Psychol","author":[{"family":"Silva","given":"Thaysa B. F."},{"family":"Osório","given":"Flávia L."},{"family":"Loureiro","given":"Sonia R."}],"issued":{"date-parts":[["2015",6,10]]},"accessed":{"date-parts":[["2018",3,9]]}}}],"schema":"https://github.com/citation-style-language/schema/raw/master/csl-citation.json"} </w:instrText>
      </w:r>
      <w:r w:rsidR="003C239C">
        <w:fldChar w:fldCharType="separate"/>
      </w:r>
      <w:r w:rsidR="001E3306" w:rsidRPr="001E3306">
        <w:rPr>
          <w:rFonts w:cs="Times New Roman"/>
        </w:rPr>
        <w:t>[54]</w:t>
      </w:r>
      <w:r w:rsidR="003C239C">
        <w:fldChar w:fldCharType="end"/>
      </w:r>
      <w:r w:rsidR="00DA63E9" w:rsidRPr="00221E55">
        <w:t xml:space="preserve">, the current analysis adopted the conservative criterion of </w:t>
      </w:r>
      <w:r w:rsidR="00C23F4B" w:rsidRPr="00C23F4B">
        <w:t>≥</w:t>
      </w:r>
      <w:r w:rsidR="00DA63E9" w:rsidRPr="00221E55">
        <w:t xml:space="preserve">9 to ensure </w:t>
      </w:r>
      <w:r w:rsidR="00EA6B95" w:rsidRPr="00221E55">
        <w:t xml:space="preserve">the </w:t>
      </w:r>
      <w:r w:rsidR="00141A49">
        <w:t>Undiagnosed ADHD</w:t>
      </w:r>
      <w:r w:rsidR="00EA6B95" w:rsidRPr="00221E55">
        <w:t xml:space="preserve"> group represented </w:t>
      </w:r>
      <w:r w:rsidR="00732EE3">
        <w:t xml:space="preserve">individuals who were </w:t>
      </w:r>
      <w:r w:rsidR="0081216A">
        <w:t>highly</w:t>
      </w:r>
      <w:r w:rsidR="00A707DB">
        <w:t xml:space="preserve"> </w:t>
      </w:r>
      <w:r w:rsidR="00732EE3">
        <w:t xml:space="preserve">likely to </w:t>
      </w:r>
      <w:r w:rsidR="00A707DB">
        <w:t>meet diagnostic thresholds</w:t>
      </w:r>
      <w:r w:rsidR="00EA6B95" w:rsidRPr="00221E55">
        <w:t xml:space="preserve">. </w:t>
      </w:r>
      <w:r w:rsidR="00DC7F87" w:rsidRPr="00221E55">
        <w:t xml:space="preserve">Children who recorded a score of </w:t>
      </w:r>
      <w:r w:rsidR="00C23F4B" w:rsidRPr="00C23F4B">
        <w:t>≥</w:t>
      </w:r>
      <w:r w:rsidR="00C23F4B" w:rsidRPr="00221E55">
        <w:t>9</w:t>
      </w:r>
      <w:r w:rsidR="00DC7F87" w:rsidRPr="00221E55">
        <w:t xml:space="preserve"> on either the </w:t>
      </w:r>
      <w:r w:rsidR="00A707DB">
        <w:t xml:space="preserve">Wave 1 </w:t>
      </w:r>
      <w:r w:rsidR="00D65966">
        <w:t>parent</w:t>
      </w:r>
      <w:r w:rsidR="00DC7F87" w:rsidRPr="00221E55">
        <w:t>- or teacher-rated hyperactivity</w:t>
      </w:r>
      <w:r w:rsidR="00EA6B95" w:rsidRPr="00221E55">
        <w:t>/inattention</w:t>
      </w:r>
      <w:r w:rsidR="00DC7F87" w:rsidRPr="00221E55">
        <w:t xml:space="preserve"> subscale, and whose </w:t>
      </w:r>
      <w:r w:rsidR="00D65966">
        <w:t>parent</w:t>
      </w:r>
      <w:r w:rsidR="00DC7F87" w:rsidRPr="00221E55">
        <w:t xml:space="preserve"> had </w:t>
      </w:r>
      <w:r w:rsidR="00DC7F87" w:rsidRPr="00221E55">
        <w:rPr>
          <w:i/>
        </w:rPr>
        <w:t>not</w:t>
      </w:r>
      <w:r w:rsidR="00DC7F87" w:rsidRPr="00221E55">
        <w:t xml:space="preserve"> reported a formal ADHD di</w:t>
      </w:r>
      <w:r w:rsidR="00EA6B95" w:rsidRPr="00221E55">
        <w:t xml:space="preserve">agnosis, were </w:t>
      </w:r>
      <w:r w:rsidRPr="00221E55">
        <w:t>ident</w:t>
      </w:r>
      <w:r w:rsidR="00EF07DF">
        <w:t>i</w:t>
      </w:r>
      <w:r w:rsidRPr="00221E55">
        <w:t>fied as</w:t>
      </w:r>
      <w:r w:rsidR="00EA6B95" w:rsidRPr="00221E55">
        <w:t xml:space="preserve"> the </w:t>
      </w:r>
      <w:r w:rsidR="00141A49">
        <w:t>Undiagnosed ADHD</w:t>
      </w:r>
      <w:r w:rsidR="00DC7F87" w:rsidRPr="00221E55">
        <w:t xml:space="preserve"> </w:t>
      </w:r>
      <w:r w:rsidRPr="00221E55">
        <w:t>group</w:t>
      </w:r>
      <w:r w:rsidR="00E0780C" w:rsidRPr="00221E55">
        <w:t xml:space="preserve"> (</w:t>
      </w:r>
      <w:r w:rsidR="00A707DB" w:rsidRPr="00A707DB">
        <w:rPr>
          <w:i/>
        </w:rPr>
        <w:t>n</w:t>
      </w:r>
      <w:r w:rsidR="00E0780C" w:rsidRPr="00221E55">
        <w:t>=582</w:t>
      </w:r>
      <w:r w:rsidR="00A707DB">
        <w:t>; 6.8%</w:t>
      </w:r>
      <w:r w:rsidR="00E0780C" w:rsidRPr="00221E55">
        <w:t>)</w:t>
      </w:r>
    </w:p>
    <w:p w14:paraId="08A1C349" w14:textId="0D957604" w:rsidR="00E35732" w:rsidRDefault="00E35732" w:rsidP="00BA654B">
      <w:r w:rsidRPr="00221E55">
        <w:t>The longitudinal data showed some children who did not report an ADHD diagnosis at age 9 had acquired a diagnosis of an emotional or behavioural disorder by age 13 (</w:t>
      </w:r>
      <w:r w:rsidRPr="00A707DB">
        <w:rPr>
          <w:i/>
        </w:rPr>
        <w:t>n</w:t>
      </w:r>
      <w:r>
        <w:t xml:space="preserve">=36; </w:t>
      </w:r>
      <w:r>
        <w:lastRenderedPageBreak/>
        <w:t xml:space="preserve">6.2% of retained </w:t>
      </w:r>
      <w:r w:rsidR="00141A49">
        <w:t>Undiagnosed ADHD</w:t>
      </w:r>
      <w:r>
        <w:t xml:space="preserve"> group</w:t>
      </w:r>
      <w:r w:rsidRPr="00221E55">
        <w:t xml:space="preserve">). To ensure the analysis provided a clean comparison of diagnosed vs. undiagnosed cases, these children were excluded from the analyses involving Wave 2 </w:t>
      </w:r>
      <w:r w:rsidR="00D4055B">
        <w:t xml:space="preserve">outcome </w:t>
      </w:r>
      <w:r w:rsidRPr="00221E55">
        <w:t>data.</w:t>
      </w:r>
      <w:r>
        <w:rPr>
          <w:rStyle w:val="FootnoteReference"/>
          <w:rFonts w:cs="Times New Roman"/>
          <w:szCs w:val="24"/>
        </w:rPr>
        <w:footnoteReference w:id="3"/>
      </w:r>
    </w:p>
    <w:p w14:paraId="39DD4274" w14:textId="6969B153" w:rsidR="00D22362" w:rsidRPr="00221E55" w:rsidRDefault="00D0291F" w:rsidP="00BA654B">
      <w:r>
        <w:t>For comparative purposes, t</w:t>
      </w:r>
      <w:r w:rsidR="00D22362">
        <w:t xml:space="preserve">he remaining sample </w:t>
      </w:r>
      <w:r>
        <w:t>(</w:t>
      </w:r>
      <w:r w:rsidR="00D22362">
        <w:t>who did not report an ADHD diagnosis and were subthreshold on the hyperactivity/inattention subscale</w:t>
      </w:r>
      <w:r>
        <w:t>)</w:t>
      </w:r>
      <w:r w:rsidR="00D22362">
        <w:t xml:space="preserve"> were</w:t>
      </w:r>
      <w:r>
        <w:t xml:space="preserve"> labelled</w:t>
      </w:r>
      <w:r w:rsidR="00D22362">
        <w:t xml:space="preserve"> ‘Non-ADHD Controls’</w:t>
      </w:r>
      <w:r w:rsidR="007D0D6B">
        <w:t xml:space="preserve"> </w:t>
      </w:r>
      <w:bookmarkStart w:id="7" w:name="_Hlk11768652"/>
      <w:r w:rsidR="007D0D6B">
        <w:t>(</w:t>
      </w:r>
      <w:r w:rsidR="007D0D6B" w:rsidRPr="007D0D6B">
        <w:rPr>
          <w:i/>
          <w:iCs/>
        </w:rPr>
        <w:t>n</w:t>
      </w:r>
      <w:r w:rsidR="007D0D6B">
        <w:t>=7</w:t>
      </w:r>
      <w:r w:rsidR="009903FE">
        <w:t>,</w:t>
      </w:r>
      <w:r w:rsidR="007D0D6B">
        <w:t>915, 92.4%)</w:t>
      </w:r>
      <w:r w:rsidR="00D22362">
        <w:t>.</w:t>
      </w:r>
      <w:bookmarkEnd w:id="7"/>
    </w:p>
    <w:p w14:paraId="2F6838F0" w14:textId="77777777" w:rsidR="00EA6B95" w:rsidRPr="00221E55" w:rsidRDefault="00EA6B95" w:rsidP="00047FE1">
      <w:pPr>
        <w:pStyle w:val="Heading2"/>
      </w:pPr>
      <w:r w:rsidRPr="00221E55">
        <w:t>Data analysis</w:t>
      </w:r>
    </w:p>
    <w:p w14:paraId="4C5D0AE8" w14:textId="7CE1FF4F" w:rsidR="00EA6B95" w:rsidRPr="00221E55" w:rsidRDefault="008358E4" w:rsidP="00047FE1">
      <w:r w:rsidRPr="008358E4">
        <w:rPr>
          <w:lang w:val="en-GB"/>
        </w:rPr>
        <w:t>Analysis was conducted using IBM SPSS 24. All analyses using the GUI dataset are advised to incorporate a statistical weight (GROSS) that applies a minimum information loss algorithm to adjust the sample to known population parameters, using census data on social class, socioeconomic status and family structure</w:t>
      </w:r>
      <w:r>
        <w:rPr>
          <w:lang w:val="en-GB"/>
        </w:rPr>
        <w:t xml:space="preserve"> </w:t>
      </w:r>
      <w:r w:rsidRPr="00221E55">
        <w:rPr>
          <w:lang w:val="en-GB"/>
        </w:rPr>
        <w:fldChar w:fldCharType="begin"/>
      </w:r>
      <w:r>
        <w:rPr>
          <w:lang w:val="en-GB"/>
        </w:rPr>
        <w:instrText xml:space="preserve"> ADDIN ZOTERO_ITEM CSL_CITATION {"citationID":"211lonsfg8","properties":{"formattedCitation":"[48]","plainCitation":"[48]","noteIndex":0},"citationItems":[{"id":2225,"uris":["http://zotero.org/users/2394014/items/BS4P8WWH"],"uri":["http://zotero.org/users/2394014/items/BS4P8WWH"],"itemData":{"id":2225,"type":"report","title":"Growing Up in Ireland National Longitudinal Study of Children: Design, Instrumentation and Procedures for the Child Cohort at Wave Two (13 Years)","publisher":"Department of Children and Youth Affairs","publisher-place":"Dublin","event-place":"Dublin","URL":"https://www.esri.ie/pubs/BKMNEXT307.pdf","author":[{"family":"Thornton","given":"Maeve"},{"family":"Williams","given":"James"},{"family":"McCrory","given":"Cathal"},{"family":"Murray","given":"Aisling"},{"family":"Quail","given":"Amanda"}],"issued":{"date-parts":[["2016"]]}}}],"schema":"https://github.com/citation-style-language/schema/raw/master/csl-citation.json"} </w:instrText>
      </w:r>
      <w:r w:rsidRPr="00221E55">
        <w:rPr>
          <w:lang w:val="en-GB"/>
        </w:rPr>
        <w:fldChar w:fldCharType="separate"/>
      </w:r>
      <w:r w:rsidRPr="00EF6117">
        <w:rPr>
          <w:rFonts w:cs="Times New Roman"/>
        </w:rPr>
        <w:t>[48]</w:t>
      </w:r>
      <w:r w:rsidRPr="00221E55">
        <w:rPr>
          <w:lang w:val="en-GB"/>
        </w:rPr>
        <w:fldChar w:fldCharType="end"/>
      </w:r>
      <w:r w:rsidRPr="00221E55">
        <w:rPr>
          <w:lang w:val="en-GB"/>
        </w:rPr>
        <w:t>.</w:t>
      </w:r>
      <w:r>
        <w:rPr>
          <w:lang w:val="en-GB"/>
        </w:rPr>
        <w:t xml:space="preserve"> </w:t>
      </w:r>
      <w:r w:rsidRPr="008358E4">
        <w:rPr>
          <w:lang w:val="en-GB"/>
        </w:rPr>
        <w:t>This study applied the weights included in the GUI dataset for both waves of data collection. The Wave 2 weights include additional statistical adjustments for participant attrition between study waves</w:t>
      </w:r>
      <w:r w:rsidR="009903FE">
        <w:rPr>
          <w:lang w:val="en-GB"/>
        </w:rPr>
        <w:t xml:space="preserve"> </w:t>
      </w:r>
      <w:bookmarkStart w:id="8" w:name="_Hlk11839245"/>
      <w:r w:rsidR="009903FE">
        <w:rPr>
          <w:lang w:val="en-GB"/>
        </w:rPr>
        <w:t>(12.2%)</w:t>
      </w:r>
      <w:r w:rsidRPr="008358E4">
        <w:rPr>
          <w:lang w:val="en-GB"/>
        </w:rPr>
        <w:t xml:space="preserve">. </w:t>
      </w:r>
      <w:bookmarkEnd w:id="8"/>
      <w:r w:rsidRPr="008358E4">
        <w:rPr>
          <w:lang w:val="en-GB"/>
        </w:rPr>
        <w:t xml:space="preserve">Further missing data in the analyses reported below relate to cases where surveys were completed by the parent but not the child (.7% in Wave 1, 1.5% in Wave 2). Such cases were included in analyses involving parent-reported data </w:t>
      </w:r>
      <w:proofErr w:type="gramStart"/>
      <w:r w:rsidRPr="008358E4">
        <w:rPr>
          <w:lang w:val="en-GB"/>
        </w:rPr>
        <w:t>alone, but</w:t>
      </w:r>
      <w:proofErr w:type="gramEnd"/>
      <w:r w:rsidRPr="008358E4">
        <w:rPr>
          <w:lang w:val="en-GB"/>
        </w:rPr>
        <w:t xml:space="preserve"> excluded from analyses that also involved child-reported measures. </w:t>
      </w:r>
      <w:bookmarkStart w:id="9" w:name="_Hlk11828560"/>
      <w:r w:rsidR="00BA6C1A">
        <w:rPr>
          <w:lang w:val="en-GB"/>
        </w:rPr>
        <w:t xml:space="preserve">Despite the uneven sizes of study groups, power analysis using G*Power </w:t>
      </w:r>
      <w:r w:rsidR="00BA6C1A">
        <w:rPr>
          <w:lang w:val="en-GB"/>
        </w:rPr>
        <w:fldChar w:fldCharType="begin"/>
      </w:r>
      <w:r w:rsidR="001E3306">
        <w:rPr>
          <w:lang w:val="en-GB"/>
        </w:rPr>
        <w:instrText xml:space="preserve"> ADDIN ZOTERO_ITEM CSL_CITATION {"citationID":"dnHJgdw1","properties":{"formattedCitation":"[55]","plainCitation":"[55]","noteIndex":0},"citationItems":[{"id":7123,"uris":["http://zotero.org/users/2394014/items/LWCI9DD9"],"uri":["http://zotero.org/users/2394014/items/LWCI9DD9"],"itemData":{"id":7123,"type":"article-journal","title":"G*Power 3: a flexible statistical power analysis program for the social, behavioral, and biomedical sciences","container-title":"Behavior Research Methods","page":"175-191","volume":"39","issue":"2","source":"PubMed","abstract":"G*Power (Erdfelder, Faul, &amp; Buchner, 1996) was designed as a general stand-alone power analysis program for statistical tests commonly used in social and behavioral research. G*Power 3 is a major extension of, and improvement over, the previous versions. It runs on widely used computer platforms (i.e., Windows XP, Windows Vista, and Mac OS X 10.4) and covers many different statistical tests of the t, F, and chi2 test families. In addition, it includes power analyses for z tests and some exact tests. G*Power 3 provides improved effect size calculators and graphic options, supports both distribution-based and design-based input modes, and offers all types of power analyses in which users might be interested. Like its predecessors, G*Power 3 is free.","ISSN":"1554-351X","note":"PMID: 17695343","title-short":"G*Power 3","journalAbbreviation":"Behav Res Methods","language":"eng","author":[{"family":"Faul","given":"Franz"},{"family":"Erdfelder","given":"Edgar"},{"family":"Lang","given":"Albert-Georg"},{"family":"Buchner","given":"Axel"}],"issued":{"date-parts":[["2007",5]]}}}],"schema":"https://github.com/citation-style-language/schema/raw/master/csl-citation.json"} </w:instrText>
      </w:r>
      <w:r w:rsidR="00BA6C1A">
        <w:rPr>
          <w:lang w:val="en-GB"/>
        </w:rPr>
        <w:fldChar w:fldCharType="separate"/>
      </w:r>
      <w:r w:rsidR="001E3306" w:rsidRPr="001E3306">
        <w:rPr>
          <w:rFonts w:cs="Times New Roman"/>
        </w:rPr>
        <w:t>[55]</w:t>
      </w:r>
      <w:r w:rsidR="00BA6C1A">
        <w:rPr>
          <w:lang w:val="en-GB"/>
        </w:rPr>
        <w:fldChar w:fldCharType="end"/>
      </w:r>
      <w:r w:rsidR="00BA6C1A">
        <w:rPr>
          <w:lang w:val="en-GB"/>
        </w:rPr>
        <w:t xml:space="preserve"> indicated the sample had power of .98 to detect a medium-sized group difference (</w:t>
      </w:r>
      <w:r w:rsidR="00BA6C1A" w:rsidRPr="00BA6C1A">
        <w:rPr>
          <w:i/>
          <w:iCs/>
          <w:lang w:val="en-GB"/>
        </w:rPr>
        <w:t>d</w:t>
      </w:r>
      <w:r w:rsidR="00BA6C1A">
        <w:rPr>
          <w:lang w:val="en-GB"/>
        </w:rPr>
        <w:t xml:space="preserve">=.5). </w:t>
      </w:r>
      <w:bookmarkEnd w:id="9"/>
      <w:r w:rsidRPr="008358E4">
        <w:rPr>
          <w:lang w:val="en-GB"/>
        </w:rPr>
        <w:t>Pre-tests were performed before all analyses to ensure data met relevant conditions. All hypotheses were two-tailed. A Bonferroni correction was applied to adjust for multiple comparisons, making the criterion for statistical significance</w:t>
      </w:r>
      <w:r w:rsidRPr="008358E4">
        <w:rPr>
          <w:i/>
          <w:iCs/>
          <w:lang w:val="en-GB"/>
        </w:rPr>
        <w:t xml:space="preserve"> p</w:t>
      </w:r>
      <w:r w:rsidRPr="008358E4">
        <w:rPr>
          <w:lang w:val="en-GB"/>
        </w:rPr>
        <w:t xml:space="preserve">=.002. Appropriate </w:t>
      </w:r>
      <w:r w:rsidRPr="008358E4">
        <w:rPr>
          <w:lang w:val="en-GB"/>
        </w:rPr>
        <w:lastRenderedPageBreak/>
        <w:t xml:space="preserve">measures of effect size were calculated throughout (Cohen’s </w:t>
      </w:r>
      <w:r w:rsidRPr="009A67BB">
        <w:rPr>
          <w:i/>
          <w:iCs/>
          <w:lang w:val="en-GB"/>
        </w:rPr>
        <w:t>d</w:t>
      </w:r>
      <w:r w:rsidRPr="008358E4">
        <w:rPr>
          <w:lang w:val="en-GB"/>
        </w:rPr>
        <w:t xml:space="preserve"> for t-tests, Cramer’s </w:t>
      </w:r>
      <w:r w:rsidRPr="009A67BB">
        <w:rPr>
          <w:i/>
          <w:iCs/>
          <w:lang w:val="en-GB"/>
        </w:rPr>
        <w:t>V</w:t>
      </w:r>
      <w:r w:rsidRPr="008358E4">
        <w:rPr>
          <w:lang w:val="en-GB"/>
        </w:rPr>
        <w:t xml:space="preserve"> for chi-square tests,</w:t>
      </w:r>
      <w:r w:rsidR="009A67BB">
        <w:rPr>
          <w:lang w:val="en-GB"/>
        </w:rPr>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Pr="008358E4">
        <w:rPr>
          <w:lang w:val="en-GB"/>
        </w:rPr>
        <w:t xml:space="preserve"> for analyses of covariance).</w:t>
      </w:r>
      <w:r w:rsidR="009A67BB">
        <w:rPr>
          <w:lang w:val="en-GB"/>
        </w:rPr>
        <w:t xml:space="preserve"> </w:t>
      </w:r>
    </w:p>
    <w:p w14:paraId="41A90197" w14:textId="590672A1" w:rsidR="005D1322" w:rsidRDefault="00EA6B95" w:rsidP="00047FE1">
      <w:r w:rsidRPr="00221E55">
        <w:t xml:space="preserve">Descriptive statistics were computed to establish the demographic and clinical characteristics of the study groups. </w:t>
      </w:r>
      <w:r w:rsidR="00FF4C16">
        <w:t xml:space="preserve">Where appropriate, chi-square or </w:t>
      </w:r>
      <w:r w:rsidR="00FF4C16" w:rsidRPr="00D22362">
        <w:rPr>
          <w:i/>
        </w:rPr>
        <w:t>t</w:t>
      </w:r>
      <w:r w:rsidR="00FF4C16">
        <w:t xml:space="preserve">-tests were used to determine if the Diagnosed and Undiagnosed groups </w:t>
      </w:r>
      <w:r w:rsidR="00E35732">
        <w:t xml:space="preserve">significantly </w:t>
      </w:r>
      <w:r w:rsidR="00FF4C16">
        <w:t>differed in their demographic or clinical characteristics.</w:t>
      </w:r>
    </w:p>
    <w:p w14:paraId="550C5D79" w14:textId="3731DF79" w:rsidR="007027B8" w:rsidRPr="00F75C85" w:rsidRDefault="003876C1" w:rsidP="007027B8">
      <w:pPr>
        <w:rPr>
          <w:lang w:val="en-GB"/>
        </w:rPr>
      </w:pPr>
      <w:r>
        <w:t xml:space="preserve">Further analysis explored whether the Diagnosed and Undiagnosed </w:t>
      </w:r>
      <w:r w:rsidR="0016106A">
        <w:t xml:space="preserve">ADHD </w:t>
      </w:r>
      <w:r>
        <w:t>groups differed on</w:t>
      </w:r>
      <w:r w:rsidR="007027B8">
        <w:t xml:space="preserve"> three</w:t>
      </w:r>
      <w:r w:rsidR="007F2EA7">
        <w:t xml:space="preserve"> standardised</w:t>
      </w:r>
      <w:r w:rsidR="007027B8">
        <w:t xml:space="preserve"> measures of child socio-emotional wellbeing</w:t>
      </w:r>
      <w:r>
        <w:t xml:space="preserve"> (see Table 1)</w:t>
      </w:r>
      <w:r w:rsidR="007027B8">
        <w:t>: the</w:t>
      </w:r>
      <w:r w:rsidR="007F2EA7">
        <w:t xml:space="preserve"> SDQ</w:t>
      </w:r>
      <w:r w:rsidR="007D0D6B">
        <w:t xml:space="preserve"> </w:t>
      </w:r>
      <w:r w:rsidR="007D0D6B">
        <w:fldChar w:fldCharType="begin"/>
      </w:r>
      <w:r w:rsidR="001E3306">
        <w:instrText xml:space="preserve"> ADDIN ZOTERO_ITEM CSL_CITATION {"citationID":"Z8Fp9uyX","properties":{"formattedCitation":"[56]","plainCitation":"[56]","noteIndex":0},"citationItems":[{"id":2215,"uris":["http://zotero.org/users/2394014/items/EGCDTJQD"],"uri":["http://zotero.org/users/2394014/items/EGCDTJQD"],"itemData":{"id":2215,"type":"article-journal","title":"The Strengths and Difficulties Questionnaire: A Research Note","container-title":"Journal of Child Psychology and Psychiatry","page":"581-586","volume":"38","issue":"5","source":"Wiley Online Library","abstract":"A novel behavioural screening questionnaire, the Strengths and Difficulties Questionnaire (SDQ), was administered along with Rutter questionnaires to parents and teachers of 403 children drawn from dental and psychiatric clinics. Scores derived from the SDQ and Rutter questionnaires were highly correlated; parent-teacher correlations for the two sets of measures were comparable or favoured the SDQ. The two sets of measures did not differ in their ability to discriminate between psychiatric and dental clinic attenders. These preliminary findings suggest that the SDQ functions as well as the Rutter questionnaires while offering the following additional advantages: a focus on strengths as well as difficulties; better coverage of inattention, peer relationships, and prosocial behaviour; a shorter format; and a single form suitable for both parents and teachers, perhaps thereby increasing parent-teacher correlations.","DOI":"10.1111/j.1469-7610.1997.tb01545.x","ISSN":"1469-7610","title-short":"The Strengths and Difficulties Questionnaire","language":"en","author":[{"family":"Goodman","given":"R."}],"issued":{"date-parts":[["1997",7,1]]}}}],"schema":"https://github.com/citation-style-language/schema/raw/master/csl-citation.json"} </w:instrText>
      </w:r>
      <w:r w:rsidR="007D0D6B">
        <w:fldChar w:fldCharType="separate"/>
      </w:r>
      <w:r w:rsidR="001E3306" w:rsidRPr="001E3306">
        <w:rPr>
          <w:rFonts w:cs="Times New Roman"/>
        </w:rPr>
        <w:t>[56]</w:t>
      </w:r>
      <w:r w:rsidR="007D0D6B">
        <w:fldChar w:fldCharType="end"/>
      </w:r>
      <w:r w:rsidR="007F2EA7">
        <w:t>,</w:t>
      </w:r>
      <w:r w:rsidR="007027B8">
        <w:t xml:space="preserve"> </w:t>
      </w:r>
      <w:r w:rsidR="007F2EA7" w:rsidRPr="00221E55">
        <w:rPr>
          <w:rFonts w:eastAsia="Calibri" w:cs="Times New Roman"/>
          <w:szCs w:val="24"/>
          <w:lang w:val="en-GB"/>
        </w:rPr>
        <w:t>Piers-Harris Children’s Self-Concept Scale II</w:t>
      </w:r>
      <w:r w:rsidR="007F2EA7">
        <w:t xml:space="preserve"> </w:t>
      </w:r>
      <w:r w:rsidR="007D0D6B">
        <w:fldChar w:fldCharType="begin"/>
      </w:r>
      <w:r w:rsidR="001E3306">
        <w:instrText xml:space="preserve"> ADDIN ZOTERO_ITEM CSL_CITATION {"citationID":"EEpnSJeD","properties":{"formattedCitation":"[57]","plainCitation":"[57]","noteIndex":0},"citationItems":[{"id":6054,"uris":["http://zotero.org/users/2394014/items/XFI3C577"],"uri":["http://zotero.org/users/2394014/items/XFI3C577"],"itemData":{"id":6054,"type":"book","title":"Piers-Harris Children’s Self-Concept Scale – Second Edition Manual","publisher":"Western Psychological Services.","publisher-place":"Los Angeles, CA","event-place":"Los Angeles, CA","URL":"https://www.mhs.com/MHS-Assessment?prodname=piersharris2","author":[{"family":"Piers","given":"E. V."},{"family":"Herzberg","given":"D. S."}],"issued":{"date-parts":[["2007"]]},"accessed":{"date-parts":[["2018",7,26]]}}}],"schema":"https://github.com/citation-style-language/schema/raw/master/csl-citation.json"} </w:instrText>
      </w:r>
      <w:r w:rsidR="007D0D6B">
        <w:fldChar w:fldCharType="separate"/>
      </w:r>
      <w:r w:rsidR="001E3306" w:rsidRPr="001E3306">
        <w:rPr>
          <w:rFonts w:cs="Times New Roman"/>
        </w:rPr>
        <w:t>[57]</w:t>
      </w:r>
      <w:r w:rsidR="007D0D6B">
        <w:fldChar w:fldCharType="end"/>
      </w:r>
      <w:r w:rsidR="007D0D6B">
        <w:t xml:space="preserve"> </w:t>
      </w:r>
      <w:r w:rsidR="007F2EA7">
        <w:t xml:space="preserve">and </w:t>
      </w:r>
      <w:r w:rsidR="007F2EA7" w:rsidRPr="00221E55">
        <w:rPr>
          <w:rFonts w:eastAsia="Calibri" w:cs="Times New Roman"/>
          <w:szCs w:val="24"/>
          <w:lang w:val="en-GB"/>
        </w:rPr>
        <w:t>Short Mood &amp; Feelings Questionnaire</w:t>
      </w:r>
      <w:r w:rsidR="007F2EA7">
        <w:rPr>
          <w:rFonts w:eastAsia="Calibri" w:cs="Times New Roman"/>
          <w:szCs w:val="24"/>
          <w:lang w:val="en-GB"/>
        </w:rPr>
        <w:t xml:space="preserve"> (SMFQ)</w:t>
      </w:r>
      <w:r w:rsidR="007D0D6B">
        <w:rPr>
          <w:rFonts w:eastAsia="Calibri" w:cs="Times New Roman"/>
          <w:szCs w:val="24"/>
          <w:lang w:val="en-GB"/>
        </w:rPr>
        <w:t xml:space="preserve"> </w:t>
      </w:r>
      <w:r w:rsidR="007D0D6B">
        <w:rPr>
          <w:rFonts w:eastAsia="Calibri" w:cs="Times New Roman"/>
          <w:szCs w:val="24"/>
          <w:lang w:val="en-GB"/>
        </w:rPr>
        <w:fldChar w:fldCharType="begin"/>
      </w:r>
      <w:r w:rsidR="001E3306">
        <w:rPr>
          <w:rFonts w:eastAsia="Calibri" w:cs="Times New Roman"/>
          <w:szCs w:val="24"/>
          <w:lang w:val="en-GB"/>
        </w:rPr>
        <w:instrText xml:space="preserve"> ADDIN ZOTERO_ITEM CSL_CITATION {"citationID":"3OFES4ac","properties":{"formattedCitation":"[58]","plainCitation":"[58]","noteIndex":0},"citationItems":[{"id":6056,"uris":["http://zotero.org/users/2394014/items/LZ9CSAZX"],"uri":["http://zotero.org/users/2394014/items/LZ9CSAZX"],"itemData":{"id":6056,"type":"article-journal","title":"Development of a short questionnaire for use in epidemiological studies of depression in children and adolescents","container-title":"International Journal of Methods in Psychiatric Research","page":"237-249","volume":"5","issue":"4","source":"APA PsycNET","abstract":"Examined the psychometric properties of the Short Mood and Feelings Questionnaire (SMFQ) with 173 Ss, aged 8–16 yrs old. Results reveal substantial correlations between the SMFQ, the Children's Depression Inventory and the Diagnostic Interview Schedule for Children (DISC). The SMFQ successfully discriminated the psychiatric Ss from pediatric controls. Within the pediatric group, the SMFQ discriminated DISC-diagnosed Ss with depressive disorder from non-depressed Ss. Exploratory factor analyses, along with a high internal consistency, suggest that the SMFQ was a unifactorial scale. The SMFQ appears to be a promising tool for both the swift assessment of core depressive symptomatology and as a screening measure for depression in child psychiatric epidemiological studies. (PsycINFO Database Record (c) 2016 APA, all rights reserved)","ISSN":"1557-0657(Electronic),1049-8931(Print)","author":[{"family":"Angold","given":"Adrian"},{"family":"Costello","given":"E J"},{"family":"Messer","given":"Stephen C."},{"family":"Pickles","given":"Andrew"}],"issued":{"date-parts":[["1995"]]}}}],"schema":"https://github.com/citation-style-language/schema/raw/master/csl-citation.json"} </w:instrText>
      </w:r>
      <w:r w:rsidR="007D0D6B">
        <w:rPr>
          <w:rFonts w:eastAsia="Calibri" w:cs="Times New Roman"/>
          <w:szCs w:val="24"/>
          <w:lang w:val="en-GB"/>
        </w:rPr>
        <w:fldChar w:fldCharType="separate"/>
      </w:r>
      <w:r w:rsidR="001E3306" w:rsidRPr="001E3306">
        <w:rPr>
          <w:rFonts w:cs="Times New Roman"/>
        </w:rPr>
        <w:t>[58]</w:t>
      </w:r>
      <w:r w:rsidR="007D0D6B">
        <w:rPr>
          <w:rFonts w:eastAsia="Calibri" w:cs="Times New Roman"/>
          <w:szCs w:val="24"/>
          <w:lang w:val="en-GB"/>
        </w:rPr>
        <w:fldChar w:fldCharType="end"/>
      </w:r>
      <w:r w:rsidR="007F2EA7">
        <w:rPr>
          <w:rFonts w:eastAsia="Calibri" w:cs="Times New Roman"/>
          <w:szCs w:val="24"/>
          <w:lang w:val="en-GB"/>
        </w:rPr>
        <w:t xml:space="preserve">. </w:t>
      </w:r>
      <w:r>
        <w:rPr>
          <w:rFonts w:eastAsia="Calibri" w:cs="Times New Roman"/>
          <w:szCs w:val="24"/>
          <w:lang w:val="en-GB"/>
        </w:rPr>
        <w:t xml:space="preserve">The SMFQ and Piers-Harris were completed by the child. </w:t>
      </w:r>
      <w:bookmarkStart w:id="10" w:name="_Hlk11761810"/>
      <w:r>
        <w:rPr>
          <w:rFonts w:eastAsia="Calibri" w:cs="Times New Roman"/>
          <w:szCs w:val="24"/>
          <w:lang w:val="en-GB"/>
        </w:rPr>
        <w:t xml:space="preserve">The SDQ was completed by the </w:t>
      </w:r>
      <w:r w:rsidR="00D65966">
        <w:rPr>
          <w:rFonts w:eastAsia="Calibri" w:cs="Times New Roman"/>
          <w:szCs w:val="24"/>
          <w:lang w:val="en-GB"/>
        </w:rPr>
        <w:t>parent</w:t>
      </w:r>
      <w:r>
        <w:rPr>
          <w:rFonts w:eastAsia="Calibri" w:cs="Times New Roman"/>
          <w:szCs w:val="24"/>
          <w:lang w:val="en-GB"/>
        </w:rPr>
        <w:t xml:space="preserve"> and teacher in Wave 1 but just the </w:t>
      </w:r>
      <w:r w:rsidR="00D65966">
        <w:rPr>
          <w:rFonts w:eastAsia="Calibri" w:cs="Times New Roman"/>
          <w:szCs w:val="24"/>
          <w:lang w:val="en-GB"/>
        </w:rPr>
        <w:t>parent</w:t>
      </w:r>
      <w:r>
        <w:rPr>
          <w:rFonts w:eastAsia="Calibri" w:cs="Times New Roman"/>
          <w:szCs w:val="24"/>
          <w:lang w:val="en-GB"/>
        </w:rPr>
        <w:t xml:space="preserve"> in Wave 2; since the </w:t>
      </w:r>
      <w:r w:rsidR="00D65966">
        <w:rPr>
          <w:rFonts w:eastAsia="Calibri" w:cs="Times New Roman"/>
          <w:szCs w:val="24"/>
          <w:lang w:val="en-GB"/>
        </w:rPr>
        <w:t>parent</w:t>
      </w:r>
      <w:r>
        <w:rPr>
          <w:rFonts w:eastAsia="Calibri" w:cs="Times New Roman"/>
          <w:szCs w:val="24"/>
          <w:lang w:val="en-GB"/>
        </w:rPr>
        <w:t xml:space="preserve">-completed version had more complete longitudinal data, this was selected </w:t>
      </w:r>
      <w:r w:rsidR="00980ED6">
        <w:rPr>
          <w:rFonts w:eastAsia="Calibri" w:cs="Times New Roman"/>
          <w:szCs w:val="24"/>
          <w:lang w:val="en-GB"/>
        </w:rPr>
        <w:t>as the most informative outcome measure</w:t>
      </w:r>
      <w:r>
        <w:rPr>
          <w:rFonts w:eastAsia="Calibri" w:cs="Times New Roman"/>
          <w:szCs w:val="24"/>
          <w:lang w:val="en-GB"/>
        </w:rPr>
        <w:t>.</w:t>
      </w:r>
      <w:r w:rsidR="007F2EA7">
        <w:rPr>
          <w:rFonts w:eastAsia="Calibri" w:cs="Times New Roman"/>
          <w:szCs w:val="24"/>
          <w:lang w:val="en-GB"/>
        </w:rPr>
        <w:t xml:space="preserve"> </w:t>
      </w:r>
      <w:bookmarkEnd w:id="10"/>
      <w:r w:rsidR="009131FC">
        <w:t>Group differences in the SMFQ were assessed using an</w:t>
      </w:r>
      <w:r w:rsidR="009131FC">
        <w:rPr>
          <w:lang w:val="en-GB"/>
        </w:rPr>
        <w:t xml:space="preserve"> ANCOVA test. </w:t>
      </w:r>
      <w:r w:rsidR="005D1322">
        <w:t xml:space="preserve">Since the various subscales of </w:t>
      </w:r>
      <w:r w:rsidR="007F2EA7">
        <w:t xml:space="preserve">the SDQ and Piers-Harris </w:t>
      </w:r>
      <w:r w:rsidR="00F75C85">
        <w:t>a</w:t>
      </w:r>
      <w:r w:rsidR="005D1322">
        <w:t xml:space="preserve">re conceptually and statistically related, omnibus MANCOVA tests were used </w:t>
      </w:r>
      <w:r w:rsidR="007F2EA7">
        <w:t>for each instrument</w:t>
      </w:r>
      <w:r w:rsidR="005D1322">
        <w:t xml:space="preserve">. </w:t>
      </w:r>
      <w:r w:rsidR="009131FC">
        <w:t xml:space="preserve">For all </w:t>
      </w:r>
      <w:r w:rsidR="00980ED6">
        <w:t xml:space="preserve">univariate and multivariate </w:t>
      </w:r>
      <w:r w:rsidR="009131FC">
        <w:t xml:space="preserve">analyses, </w:t>
      </w:r>
      <w:r w:rsidR="005D1322">
        <w:t xml:space="preserve">Wave </w:t>
      </w:r>
      <w:r w:rsidR="00FF4C16">
        <w:t xml:space="preserve">1 </w:t>
      </w:r>
      <w:proofErr w:type="gramStart"/>
      <w:r w:rsidR="00D65966">
        <w:t>parent</w:t>
      </w:r>
      <w:r w:rsidR="00FF4C16">
        <w:t>-reported</w:t>
      </w:r>
      <w:proofErr w:type="gramEnd"/>
      <w:r w:rsidR="00FF4C16">
        <w:t xml:space="preserve"> SDQ hyperactivity/inatt</w:t>
      </w:r>
      <w:r w:rsidR="009131FC">
        <w:t>ention scores were included as</w:t>
      </w:r>
      <w:r w:rsidR="00FF4C16">
        <w:t xml:space="preserve"> </w:t>
      </w:r>
      <w:r w:rsidR="009131FC">
        <w:t xml:space="preserve">a </w:t>
      </w:r>
      <w:r w:rsidR="00FF4C16">
        <w:t>covariate</w:t>
      </w:r>
      <w:r w:rsidR="009131FC">
        <w:t xml:space="preserve">, along with other variables that </w:t>
      </w:r>
      <w:r w:rsidR="00FF4C16">
        <w:t xml:space="preserve">early exploratory tests revealed </w:t>
      </w:r>
      <w:r w:rsidR="009131FC">
        <w:t xml:space="preserve">to </w:t>
      </w:r>
      <w:r w:rsidR="00FF4C16">
        <w:t>significantly differ between</w:t>
      </w:r>
      <w:r w:rsidR="009131FC">
        <w:t xml:space="preserve"> study</w:t>
      </w:r>
      <w:r w:rsidR="00FF4C16">
        <w:t xml:space="preserve"> groups </w:t>
      </w:r>
      <w:r w:rsidR="009131FC">
        <w:t>(reported below)</w:t>
      </w:r>
      <w:r w:rsidR="00FF4C16">
        <w:t xml:space="preserve">. </w:t>
      </w:r>
      <w:r w:rsidR="005D1322">
        <w:rPr>
          <w:lang w:val="en-GB"/>
        </w:rPr>
        <w:t xml:space="preserve">As group sizes were uneven, </w:t>
      </w:r>
      <w:r w:rsidR="005D1322" w:rsidRPr="00293810">
        <w:rPr>
          <w:lang w:val="en-GB"/>
        </w:rPr>
        <w:t>Pillai’s trace</w:t>
      </w:r>
      <w:r w:rsidR="005D1322">
        <w:rPr>
          <w:lang w:val="en-GB"/>
        </w:rPr>
        <w:t xml:space="preserve"> was the most appropriate MANCOVA test statistic. Significant MANCOVA results were followed up with univariate analyses to determine the location of any significant effects (</w:t>
      </w:r>
      <w:proofErr w:type="spellStart"/>
      <w:r w:rsidR="005D1322" w:rsidRPr="006D51A3">
        <w:rPr>
          <w:lang w:val="en-GB"/>
        </w:rPr>
        <w:t>Pituch</w:t>
      </w:r>
      <w:proofErr w:type="spellEnd"/>
      <w:r w:rsidR="005D1322" w:rsidRPr="006D51A3">
        <w:rPr>
          <w:lang w:val="en-GB"/>
        </w:rPr>
        <w:t xml:space="preserve"> &amp; Stevens, 2016)</w:t>
      </w:r>
      <w:r w:rsidR="005D1322">
        <w:rPr>
          <w:lang w:val="en-GB"/>
        </w:rPr>
        <w:t xml:space="preserve">. </w:t>
      </w:r>
    </w:p>
    <w:p w14:paraId="138D7B3C" w14:textId="122BBB6A" w:rsidR="002C189D" w:rsidRDefault="002C189D" w:rsidP="002C189D">
      <w:pPr>
        <w:pStyle w:val="Heading1"/>
        <w:rPr>
          <w:rFonts w:eastAsia="Calibri"/>
        </w:rPr>
      </w:pPr>
      <w:r>
        <w:rPr>
          <w:rFonts w:eastAsia="Calibri"/>
        </w:rPr>
        <w:lastRenderedPageBreak/>
        <w:t>Results</w:t>
      </w:r>
    </w:p>
    <w:p w14:paraId="159F7381" w14:textId="2BA3B165" w:rsidR="001E2663" w:rsidRDefault="002A24E0" w:rsidP="0034653E">
      <w:pPr>
        <w:pStyle w:val="Heading2"/>
      </w:pPr>
      <w:r>
        <w:t>Do Diagnosed and Undiagnosed children differ</w:t>
      </w:r>
      <w:r w:rsidR="003748AA">
        <w:t xml:space="preserve"> in</w:t>
      </w:r>
      <w:r>
        <w:t xml:space="preserve"> demographic</w:t>
      </w:r>
      <w:r w:rsidR="003748AA">
        <w:t xml:space="preserve"> characteristics</w:t>
      </w:r>
      <w:r>
        <w:t>?</w:t>
      </w:r>
    </w:p>
    <w:p w14:paraId="307D68F7" w14:textId="655F7BA9" w:rsidR="008358E4" w:rsidRDefault="008358E4" w:rsidP="008358E4">
      <w:pPr>
        <w:rPr>
          <w:shd w:val="clear" w:color="auto" w:fill="FFFFFF"/>
        </w:rPr>
      </w:pPr>
      <w:r>
        <w:t>Table 2</w:t>
      </w:r>
      <w:r w:rsidRPr="007E30D3">
        <w:t xml:space="preserve"> displays the demographic data recorded at Wave 1 for the </w:t>
      </w:r>
      <w:r>
        <w:t>Undiagnosed ADHD</w:t>
      </w:r>
      <w:r w:rsidRPr="007E30D3">
        <w:t xml:space="preserve"> and Diagnosed ADHD group, </w:t>
      </w:r>
      <w:r w:rsidR="00697A61">
        <w:t>alongside</w:t>
      </w:r>
      <w:r>
        <w:t xml:space="preserve"> norms for</w:t>
      </w:r>
      <w:r w:rsidRPr="007E30D3">
        <w:t xml:space="preserve"> the </w:t>
      </w:r>
      <w:r>
        <w:t>Non-ADHD Controls</w:t>
      </w:r>
      <w:r w:rsidRPr="007E30D3">
        <w:t>.</w:t>
      </w:r>
      <w:r>
        <w:t xml:space="preserve"> </w:t>
      </w:r>
      <w:r w:rsidR="00697A61">
        <w:t>Comparisons of the</w:t>
      </w:r>
      <w:r>
        <w:t xml:space="preserve"> Diagnosed and Undiagnosed</w:t>
      </w:r>
      <w:r w:rsidR="00697A61">
        <w:t xml:space="preserve"> ADHD</w:t>
      </w:r>
      <w:r>
        <w:t xml:space="preserve"> groups </w:t>
      </w:r>
      <w:r w:rsidR="00697A61">
        <w:t>showed they</w:t>
      </w:r>
      <w:r>
        <w:t xml:space="preserve"> did not </w:t>
      </w:r>
      <w:r w:rsidR="00697A61">
        <w:t xml:space="preserve">significantly </w:t>
      </w:r>
      <w:r>
        <w:t>differ in the distribution of</w:t>
      </w:r>
      <w:r w:rsidRPr="008E7111">
        <w:t xml:space="preserve"> gender (</w:t>
      </w:r>
      <w:r w:rsidRPr="008E7111">
        <w:rPr>
          <w:i/>
          <w:shd w:val="clear" w:color="auto" w:fill="FFFFFF"/>
        </w:rPr>
        <w:t>χ</w:t>
      </w:r>
      <w:r w:rsidRPr="008E7111">
        <w:rPr>
          <w:i/>
          <w:shd w:val="clear" w:color="auto" w:fill="FFFFFF"/>
          <w:vertAlign w:val="superscript"/>
        </w:rPr>
        <w:t>2</w:t>
      </w:r>
      <w:r>
        <w:rPr>
          <w:shd w:val="clear" w:color="auto" w:fill="FFFFFF"/>
        </w:rPr>
        <w:t>[</w:t>
      </w:r>
      <w:r w:rsidRPr="008E7111">
        <w:rPr>
          <w:shd w:val="clear" w:color="auto" w:fill="FFFFFF"/>
        </w:rPr>
        <w:t xml:space="preserve">1, </w:t>
      </w:r>
      <w:r w:rsidRPr="008E7111">
        <w:rPr>
          <w:i/>
          <w:shd w:val="clear" w:color="auto" w:fill="FFFFFF"/>
        </w:rPr>
        <w:t>n</w:t>
      </w:r>
      <w:r>
        <w:rPr>
          <w:shd w:val="clear" w:color="auto" w:fill="FFFFFF"/>
        </w:rPr>
        <w:t>=653]</w:t>
      </w:r>
      <w:r w:rsidRPr="008E7111">
        <w:rPr>
          <w:shd w:val="clear" w:color="auto" w:fill="FFFFFF"/>
        </w:rPr>
        <w:t xml:space="preserve"> = .22, </w:t>
      </w:r>
      <w:r w:rsidRPr="008E7111">
        <w:rPr>
          <w:i/>
          <w:shd w:val="clear" w:color="auto" w:fill="FFFFFF"/>
        </w:rPr>
        <w:t>p</w:t>
      </w:r>
      <w:r w:rsidRPr="008E7111">
        <w:rPr>
          <w:shd w:val="clear" w:color="auto" w:fill="FFFFFF"/>
        </w:rPr>
        <w:t>=.6</w:t>
      </w:r>
      <w:r>
        <w:rPr>
          <w:shd w:val="clear" w:color="auto" w:fill="FFFFFF"/>
        </w:rPr>
        <w:t xml:space="preserve">4, </w:t>
      </w:r>
      <w:r w:rsidRPr="00BA3ABE">
        <w:rPr>
          <w:i/>
          <w:shd w:val="clear" w:color="auto" w:fill="FFFFFF"/>
        </w:rPr>
        <w:t>V=</w:t>
      </w:r>
      <w:r>
        <w:rPr>
          <w:shd w:val="clear" w:color="auto" w:fill="FFFFFF"/>
        </w:rPr>
        <w:t>.02</w:t>
      </w:r>
      <w:r w:rsidRPr="008E7111">
        <w:rPr>
          <w:lang w:val="en-GB"/>
        </w:rPr>
        <w:t>), two-</w:t>
      </w:r>
      <w:proofErr w:type="spellStart"/>
      <w:r w:rsidRPr="008E7111">
        <w:rPr>
          <w:lang w:val="en-GB"/>
        </w:rPr>
        <w:t>carer</w:t>
      </w:r>
      <w:proofErr w:type="spellEnd"/>
      <w:r w:rsidRPr="008E7111">
        <w:rPr>
          <w:lang w:val="en-GB"/>
        </w:rPr>
        <w:t xml:space="preserve"> household</w:t>
      </w:r>
      <w:r>
        <w:rPr>
          <w:lang w:val="en-GB"/>
        </w:rPr>
        <w:t>s</w:t>
      </w:r>
      <w:r w:rsidRPr="008E7111">
        <w:rPr>
          <w:lang w:val="en-GB"/>
        </w:rPr>
        <w:t xml:space="preserve"> (</w:t>
      </w:r>
      <w:r w:rsidRPr="008E7111">
        <w:rPr>
          <w:i/>
          <w:shd w:val="clear" w:color="auto" w:fill="FFFFFF"/>
        </w:rPr>
        <w:t>χ</w:t>
      </w:r>
      <w:r w:rsidRPr="008E7111">
        <w:rPr>
          <w:shd w:val="clear" w:color="auto" w:fill="FFFFFF"/>
          <w:vertAlign w:val="superscript"/>
        </w:rPr>
        <w:t>2</w:t>
      </w:r>
      <w:r>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=654</w:t>
      </w:r>
      <w:r>
        <w:rPr>
          <w:shd w:val="clear" w:color="auto" w:fill="FFFFFF"/>
        </w:rPr>
        <w:t>]</w:t>
      </w:r>
      <w:r w:rsidRPr="008E7111">
        <w:rPr>
          <w:shd w:val="clear" w:color="auto" w:fill="FFFFFF"/>
        </w:rPr>
        <w:t xml:space="preserve"> = 1.24, </w:t>
      </w:r>
      <w:r w:rsidRPr="008E7111">
        <w:rPr>
          <w:i/>
          <w:shd w:val="clear" w:color="auto" w:fill="FFFFFF"/>
        </w:rPr>
        <w:t>p</w:t>
      </w:r>
      <w:r w:rsidRPr="008E7111">
        <w:rPr>
          <w:shd w:val="clear" w:color="auto" w:fill="FFFFFF"/>
        </w:rPr>
        <w:t>=.25</w:t>
      </w:r>
      <w:r>
        <w:rPr>
          <w:shd w:val="clear" w:color="auto" w:fill="FFFFFF"/>
        </w:rPr>
        <w:t xml:space="preserve">, </w:t>
      </w:r>
      <w:r w:rsidRPr="00BA3ABE">
        <w:rPr>
          <w:i/>
          <w:shd w:val="clear" w:color="auto" w:fill="FFFFFF"/>
        </w:rPr>
        <w:t>V=</w:t>
      </w:r>
      <w:r>
        <w:rPr>
          <w:shd w:val="clear" w:color="auto" w:fill="FFFFFF"/>
        </w:rPr>
        <w:t>.04</w:t>
      </w:r>
      <w:r w:rsidRPr="008E7111">
        <w:rPr>
          <w:shd w:val="clear" w:color="auto" w:fill="FFFFFF"/>
        </w:rPr>
        <w:t>)</w:t>
      </w:r>
      <w:r>
        <w:rPr>
          <w:shd w:val="clear" w:color="auto" w:fill="FFFFFF"/>
        </w:rPr>
        <w:t xml:space="preserve">, social class </w:t>
      </w:r>
      <w:r w:rsidRPr="008E7111">
        <w:rPr>
          <w:lang w:val="en-GB"/>
        </w:rPr>
        <w:t>(</w:t>
      </w:r>
      <w:r w:rsidRPr="008E7111">
        <w:rPr>
          <w:i/>
          <w:shd w:val="clear" w:color="auto" w:fill="FFFFFF"/>
        </w:rPr>
        <w:t>χ</w:t>
      </w:r>
      <w:r w:rsidRPr="008E7111">
        <w:rPr>
          <w:shd w:val="clear" w:color="auto" w:fill="FFFFFF"/>
          <w:vertAlign w:val="superscript"/>
        </w:rPr>
        <w:t>2</w:t>
      </w:r>
      <w:r>
        <w:rPr>
          <w:shd w:val="clear" w:color="auto" w:fill="FFFFFF"/>
        </w:rPr>
        <w:t>[2</w:t>
      </w:r>
      <w:r w:rsidRPr="008E7111">
        <w:rPr>
          <w:shd w:val="clear" w:color="auto" w:fill="FFFFFF"/>
        </w:rPr>
        <w:t xml:space="preserve">, </w:t>
      </w:r>
      <w:r w:rsidRPr="008E7111">
        <w:rPr>
          <w:i/>
          <w:shd w:val="clear" w:color="auto" w:fill="FFFFFF"/>
        </w:rPr>
        <w:t>n</w:t>
      </w:r>
      <w:r w:rsidRPr="008E7111">
        <w:rPr>
          <w:shd w:val="clear" w:color="auto" w:fill="FFFFFF"/>
        </w:rPr>
        <w:t>=</w:t>
      </w:r>
      <w:r>
        <w:rPr>
          <w:shd w:val="clear" w:color="auto" w:fill="FFFFFF"/>
        </w:rPr>
        <w:t>496]</w:t>
      </w:r>
      <w:r w:rsidRPr="008E7111">
        <w:rPr>
          <w:shd w:val="clear" w:color="auto" w:fill="FFFFFF"/>
        </w:rPr>
        <w:t xml:space="preserve"> = </w:t>
      </w:r>
      <w:r>
        <w:rPr>
          <w:shd w:val="clear" w:color="auto" w:fill="FFFFFF"/>
        </w:rPr>
        <w:t>.18</w:t>
      </w:r>
      <w:r w:rsidRPr="008E7111">
        <w:rPr>
          <w:shd w:val="clear" w:color="auto" w:fill="FFFFFF"/>
        </w:rPr>
        <w:t xml:space="preserve">, </w:t>
      </w:r>
      <w:r w:rsidRPr="008E7111">
        <w:rPr>
          <w:i/>
          <w:shd w:val="clear" w:color="auto" w:fill="FFFFFF"/>
        </w:rPr>
        <w:t>p</w:t>
      </w:r>
      <w:r>
        <w:rPr>
          <w:shd w:val="clear" w:color="auto" w:fill="FFFFFF"/>
        </w:rPr>
        <w:t xml:space="preserve">=.91, </w:t>
      </w:r>
      <w:r w:rsidRPr="00BA3ABE">
        <w:rPr>
          <w:i/>
          <w:shd w:val="clear" w:color="auto" w:fill="FFFFFF"/>
        </w:rPr>
        <w:t>V=</w:t>
      </w:r>
      <w:r>
        <w:rPr>
          <w:shd w:val="clear" w:color="auto" w:fill="FFFFFF"/>
        </w:rPr>
        <w:t>.02</w:t>
      </w:r>
      <w:r w:rsidRPr="008E7111">
        <w:rPr>
          <w:shd w:val="clear" w:color="auto" w:fill="FFFFFF"/>
        </w:rPr>
        <w:t>)</w:t>
      </w:r>
      <w:r>
        <w:rPr>
          <w:shd w:val="clear" w:color="auto" w:fill="FFFFFF"/>
        </w:rPr>
        <w:t xml:space="preserve">, parental citizenship </w:t>
      </w:r>
      <w:r w:rsidRPr="008E7111">
        <w:rPr>
          <w:lang w:val="en-GB"/>
        </w:rPr>
        <w:t>(</w:t>
      </w:r>
      <w:r w:rsidRPr="008E7111">
        <w:rPr>
          <w:i/>
          <w:shd w:val="clear" w:color="auto" w:fill="FFFFFF"/>
        </w:rPr>
        <w:t>χ</w:t>
      </w:r>
      <w:r w:rsidRPr="008E7111">
        <w:rPr>
          <w:shd w:val="clear" w:color="auto" w:fill="FFFFFF"/>
          <w:vertAlign w:val="superscript"/>
        </w:rPr>
        <w:t>2</w:t>
      </w:r>
      <w:r>
        <w:rPr>
          <w:shd w:val="clear" w:color="auto" w:fill="FFFFFF"/>
        </w:rPr>
        <w:t>[</w:t>
      </w:r>
      <w:r w:rsidRPr="008E7111">
        <w:rPr>
          <w:shd w:val="clear" w:color="auto" w:fill="FFFFFF"/>
        </w:rPr>
        <w:t xml:space="preserve">1, </w:t>
      </w:r>
      <w:r w:rsidRPr="008E7111">
        <w:rPr>
          <w:i/>
          <w:shd w:val="clear" w:color="auto" w:fill="FFFFFF"/>
        </w:rPr>
        <w:t>n</w:t>
      </w:r>
      <w:r>
        <w:rPr>
          <w:shd w:val="clear" w:color="auto" w:fill="FFFFFF"/>
        </w:rPr>
        <w:t>=652]</w:t>
      </w:r>
      <w:r w:rsidRPr="008E7111">
        <w:rPr>
          <w:shd w:val="clear" w:color="auto" w:fill="FFFFFF"/>
        </w:rPr>
        <w:t xml:space="preserve"> = </w:t>
      </w:r>
      <w:r>
        <w:rPr>
          <w:shd w:val="clear" w:color="auto" w:fill="FFFFFF"/>
        </w:rPr>
        <w:t>1.06</w:t>
      </w:r>
      <w:r w:rsidRPr="008E7111">
        <w:rPr>
          <w:shd w:val="clear" w:color="auto" w:fill="FFFFFF"/>
        </w:rPr>
        <w:t xml:space="preserve">, </w:t>
      </w:r>
      <w:r w:rsidRPr="008E7111">
        <w:rPr>
          <w:i/>
          <w:shd w:val="clear" w:color="auto" w:fill="FFFFFF"/>
        </w:rPr>
        <w:t>p</w:t>
      </w:r>
      <w:r>
        <w:rPr>
          <w:shd w:val="clear" w:color="auto" w:fill="FFFFFF"/>
        </w:rPr>
        <w:t xml:space="preserve">=.3, </w:t>
      </w:r>
      <w:r w:rsidRPr="00BA3ABE">
        <w:rPr>
          <w:i/>
          <w:shd w:val="clear" w:color="auto" w:fill="FFFFFF"/>
        </w:rPr>
        <w:t>V=</w:t>
      </w:r>
      <w:r>
        <w:rPr>
          <w:shd w:val="clear" w:color="auto" w:fill="FFFFFF"/>
        </w:rPr>
        <w:t>.04</w:t>
      </w:r>
      <w:r w:rsidRPr="008E7111">
        <w:rPr>
          <w:shd w:val="clear" w:color="auto" w:fill="FFFFFF"/>
        </w:rPr>
        <w:t>)</w:t>
      </w:r>
      <w:r>
        <w:rPr>
          <w:shd w:val="clear" w:color="auto" w:fill="FFFFFF"/>
        </w:rPr>
        <w:t xml:space="preserve">, parental education </w:t>
      </w:r>
      <w:r w:rsidRPr="008E7111">
        <w:rPr>
          <w:lang w:val="en-GB"/>
        </w:rPr>
        <w:t>(</w:t>
      </w:r>
      <w:r w:rsidRPr="008E7111">
        <w:rPr>
          <w:i/>
          <w:shd w:val="clear" w:color="auto" w:fill="FFFFFF"/>
        </w:rPr>
        <w:t>χ</w:t>
      </w:r>
      <w:r w:rsidRPr="008E7111">
        <w:rPr>
          <w:shd w:val="clear" w:color="auto" w:fill="FFFFFF"/>
          <w:vertAlign w:val="superscript"/>
        </w:rPr>
        <w:t>2</w:t>
      </w:r>
      <w:r>
        <w:rPr>
          <w:shd w:val="clear" w:color="auto" w:fill="FFFFFF"/>
        </w:rPr>
        <w:t>[5</w:t>
      </w:r>
      <w:r w:rsidRPr="008E7111">
        <w:rPr>
          <w:shd w:val="clear" w:color="auto" w:fill="FFFFFF"/>
        </w:rPr>
        <w:t xml:space="preserve">, </w:t>
      </w:r>
      <w:r w:rsidRPr="008E7111">
        <w:rPr>
          <w:i/>
          <w:shd w:val="clear" w:color="auto" w:fill="FFFFFF"/>
        </w:rPr>
        <w:t>n</w:t>
      </w:r>
      <w:r>
        <w:rPr>
          <w:shd w:val="clear" w:color="auto" w:fill="FFFFFF"/>
        </w:rPr>
        <w:t>=653]</w:t>
      </w:r>
      <w:r w:rsidRPr="008E7111">
        <w:rPr>
          <w:shd w:val="clear" w:color="auto" w:fill="FFFFFF"/>
        </w:rPr>
        <w:t xml:space="preserve"> = </w:t>
      </w:r>
      <w:r>
        <w:rPr>
          <w:shd w:val="clear" w:color="auto" w:fill="FFFFFF"/>
        </w:rPr>
        <w:t>2.01</w:t>
      </w:r>
      <w:r w:rsidRPr="008E7111">
        <w:rPr>
          <w:shd w:val="clear" w:color="auto" w:fill="FFFFFF"/>
        </w:rPr>
        <w:t xml:space="preserve">, </w:t>
      </w:r>
      <w:r w:rsidRPr="008E7111">
        <w:rPr>
          <w:i/>
          <w:shd w:val="clear" w:color="auto" w:fill="FFFFFF"/>
        </w:rPr>
        <w:t>p</w:t>
      </w:r>
      <w:r>
        <w:rPr>
          <w:shd w:val="clear" w:color="auto" w:fill="FFFFFF"/>
        </w:rPr>
        <w:t xml:space="preserve">=.85, </w:t>
      </w:r>
      <w:r w:rsidRPr="00BA3ABE">
        <w:rPr>
          <w:i/>
          <w:shd w:val="clear" w:color="auto" w:fill="FFFFFF"/>
        </w:rPr>
        <w:t>V=</w:t>
      </w:r>
      <w:r>
        <w:rPr>
          <w:shd w:val="clear" w:color="auto" w:fill="FFFFFF"/>
        </w:rPr>
        <w:t>.06</w:t>
      </w:r>
      <w:r w:rsidRPr="008E7111">
        <w:rPr>
          <w:shd w:val="clear" w:color="auto" w:fill="FFFFFF"/>
        </w:rPr>
        <w:t>)</w:t>
      </w:r>
      <w:r>
        <w:rPr>
          <w:shd w:val="clear" w:color="auto" w:fill="FFFFFF"/>
        </w:rPr>
        <w:t xml:space="preserve"> or equivalised income (</w:t>
      </w:r>
      <w:r w:rsidRPr="00D60D54">
        <w:rPr>
          <w:i/>
          <w:shd w:val="clear" w:color="auto" w:fill="FFFFFF"/>
        </w:rPr>
        <w:t>t</w:t>
      </w:r>
      <w:r>
        <w:rPr>
          <w:shd w:val="clear" w:color="auto" w:fill="FFFFFF"/>
        </w:rPr>
        <w:t xml:space="preserve">[604]=.48, </w:t>
      </w:r>
      <w:r w:rsidRPr="00D60D54">
        <w:rPr>
          <w:i/>
          <w:shd w:val="clear" w:color="auto" w:fill="FFFFFF"/>
        </w:rPr>
        <w:t>p</w:t>
      </w:r>
      <w:r>
        <w:rPr>
          <w:shd w:val="clear" w:color="auto" w:fill="FFFFFF"/>
        </w:rPr>
        <w:t xml:space="preserve">=.63, </w:t>
      </w:r>
      <w:r w:rsidRPr="00BA3ABE">
        <w:rPr>
          <w:i/>
          <w:shd w:val="clear" w:color="auto" w:fill="FFFFFF"/>
        </w:rPr>
        <w:t>d=</w:t>
      </w:r>
      <w:r>
        <w:rPr>
          <w:shd w:val="clear" w:color="auto" w:fill="FFFFFF"/>
        </w:rPr>
        <w:t>.07).</w:t>
      </w:r>
    </w:p>
    <w:p w14:paraId="307DFFBF" w14:textId="54D3EC22" w:rsidR="00A77F65" w:rsidRPr="0034653E" w:rsidRDefault="003748AA" w:rsidP="0034653E">
      <w:pPr>
        <w:pStyle w:val="Heading2"/>
      </w:pPr>
      <w:r w:rsidRPr="0034653E">
        <w:t>Do Diagnosed and Undiagnosed children differ in clinical characteristics?</w:t>
      </w:r>
    </w:p>
    <w:p w14:paraId="503B9171" w14:textId="77777777" w:rsidR="00276CD2" w:rsidRDefault="00276CD2" w:rsidP="00276CD2">
      <w:pPr>
        <w:pStyle w:val="Heading3"/>
      </w:pPr>
      <w:r>
        <w:t>General health</w:t>
      </w:r>
    </w:p>
    <w:p w14:paraId="6495BB7F" w14:textId="77777777" w:rsidR="008358E4" w:rsidRDefault="008358E4" w:rsidP="008358E4">
      <w:pPr>
        <w:rPr>
          <w:shd w:val="clear" w:color="auto" w:fill="FFFFFF"/>
        </w:rPr>
      </w:pPr>
      <w:r>
        <w:t>Parents were asked to rate the child’s general health in the past year on a scale from 1 (very healthy) to 4 (almost always unwell). In Wave 1, the Diagnosed group (</w:t>
      </w:r>
      <w:r w:rsidRPr="000F742E">
        <w:rPr>
          <w:i/>
        </w:rPr>
        <w:t>M</w:t>
      </w:r>
      <w:r>
        <w:t xml:space="preserve">=1.65, </w:t>
      </w:r>
      <w:r w:rsidRPr="000F742E">
        <w:rPr>
          <w:i/>
        </w:rPr>
        <w:t>S</w:t>
      </w:r>
      <w:r w:rsidRPr="00BA3ABE">
        <w:rPr>
          <w:i/>
        </w:rPr>
        <w:t>D=</w:t>
      </w:r>
      <w:r>
        <w:t>.59) scored significantly worse than the Undiagnosed group (</w:t>
      </w:r>
      <w:r w:rsidRPr="000F742E">
        <w:rPr>
          <w:i/>
        </w:rPr>
        <w:t>M</w:t>
      </w:r>
      <w:r>
        <w:t xml:space="preserve">=1.36, </w:t>
      </w:r>
      <w:r w:rsidRPr="000F742E">
        <w:rPr>
          <w:i/>
        </w:rPr>
        <w:t>S</w:t>
      </w:r>
      <w:r w:rsidRPr="00BA3ABE">
        <w:rPr>
          <w:i/>
        </w:rPr>
        <w:t>D=</w:t>
      </w:r>
      <w:r>
        <w:t xml:space="preserve">.53), </w:t>
      </w:r>
      <w:proofErr w:type="gramStart"/>
      <w:r w:rsidRPr="00D60D54">
        <w:rPr>
          <w:i/>
          <w:shd w:val="clear" w:color="auto" w:fill="FFFFFF"/>
        </w:rPr>
        <w:t>t</w:t>
      </w:r>
      <w:r>
        <w:rPr>
          <w:shd w:val="clear" w:color="auto" w:fill="FFFFFF"/>
        </w:rPr>
        <w:t>(</w:t>
      </w:r>
      <w:proofErr w:type="gramEnd"/>
      <w:r>
        <w:rPr>
          <w:shd w:val="clear" w:color="auto" w:fill="FFFFFF"/>
        </w:rPr>
        <w:t xml:space="preserve">651)=-4.38, </w:t>
      </w:r>
      <w:r w:rsidRPr="00D60D54">
        <w:rPr>
          <w:i/>
          <w:shd w:val="clear" w:color="auto" w:fill="FFFFFF"/>
        </w:rPr>
        <w:t>p</w:t>
      </w:r>
      <w:r>
        <w:rPr>
          <w:shd w:val="clear" w:color="auto" w:fill="FFFFFF"/>
        </w:rPr>
        <w:t xml:space="preserve">&lt;.001, </w:t>
      </w:r>
      <w:r w:rsidRPr="00BA3ABE">
        <w:rPr>
          <w:i/>
          <w:shd w:val="clear" w:color="auto" w:fill="FFFFFF"/>
        </w:rPr>
        <w:t>d=</w:t>
      </w:r>
      <w:r>
        <w:rPr>
          <w:shd w:val="clear" w:color="auto" w:fill="FFFFFF"/>
        </w:rPr>
        <w:t>.52. However, this difference had disappeared by Wave 2,</w:t>
      </w:r>
      <w:r>
        <w:t xml:space="preserve"> </w:t>
      </w:r>
      <w:proofErr w:type="gramStart"/>
      <w:r w:rsidRPr="00D60D54">
        <w:rPr>
          <w:i/>
          <w:shd w:val="clear" w:color="auto" w:fill="FFFFFF"/>
        </w:rPr>
        <w:t>t</w:t>
      </w:r>
      <w:r>
        <w:rPr>
          <w:shd w:val="clear" w:color="auto" w:fill="FFFFFF"/>
        </w:rPr>
        <w:t>(</w:t>
      </w:r>
      <w:proofErr w:type="gramEnd"/>
      <w:r>
        <w:rPr>
          <w:shd w:val="clear" w:color="auto" w:fill="FFFFFF"/>
        </w:rPr>
        <w:t xml:space="preserve">541)=.48, </w:t>
      </w:r>
      <w:r w:rsidRPr="00D60D54">
        <w:rPr>
          <w:i/>
          <w:shd w:val="clear" w:color="auto" w:fill="FFFFFF"/>
        </w:rPr>
        <w:t>p</w:t>
      </w:r>
      <w:r>
        <w:rPr>
          <w:shd w:val="clear" w:color="auto" w:fill="FFFFFF"/>
        </w:rPr>
        <w:t xml:space="preserve">=.63, </w:t>
      </w:r>
      <w:r w:rsidRPr="00BA3ABE">
        <w:rPr>
          <w:i/>
          <w:shd w:val="clear" w:color="auto" w:fill="FFFFFF"/>
        </w:rPr>
        <w:t>d=</w:t>
      </w:r>
      <w:r>
        <w:rPr>
          <w:shd w:val="clear" w:color="auto" w:fill="FFFFFF"/>
        </w:rPr>
        <w:t>.06.</w:t>
      </w:r>
    </w:p>
    <w:p w14:paraId="5F46DEC3" w14:textId="77777777" w:rsidR="008358E4" w:rsidRDefault="008358E4" w:rsidP="008358E4">
      <w:pPr>
        <w:rPr>
          <w:shd w:val="clear" w:color="auto" w:fill="FFFFFF"/>
        </w:rPr>
      </w:pPr>
      <w:r>
        <w:rPr>
          <w:shd w:val="clear" w:color="auto" w:fill="FFFFFF"/>
        </w:rPr>
        <w:t>At Wave 1, 12.7% of the Diagnosed group had made more than 4 visits to the GP in the previous year, compared to 6.5% of the Undiagnosed and 5.8% of the Non-ADHD group. In Wave 2, 11.9% of Diagnosed, 4.4% of Undiagnosed and 3.8% Non-ADHD children reported &gt;4 GP contacts. The difference between Diagnosed and Undiagnosed groups fell short of Bonferroni-corrected statistical significance at both Wave 1 (</w:t>
      </w:r>
      <w:r w:rsidRPr="008E7111">
        <w:rPr>
          <w:i/>
          <w:shd w:val="clear" w:color="auto" w:fill="FFFFFF"/>
        </w:rPr>
        <w:t>χ</w:t>
      </w:r>
      <w:r w:rsidRPr="008E7111">
        <w:rPr>
          <w:shd w:val="clear" w:color="auto" w:fill="FFFFFF"/>
          <w:vertAlign w:val="superscript"/>
        </w:rPr>
        <w:t>2</w:t>
      </w:r>
      <w:r>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=65</w:t>
      </w:r>
      <w:r>
        <w:rPr>
          <w:shd w:val="clear" w:color="auto" w:fill="FFFFFF"/>
        </w:rPr>
        <w:t>3]</w:t>
      </w:r>
      <w:r w:rsidRPr="008E7111">
        <w:rPr>
          <w:shd w:val="clear" w:color="auto" w:fill="FFFFFF"/>
        </w:rPr>
        <w:t xml:space="preserve"> = </w:t>
      </w:r>
      <w:r>
        <w:rPr>
          <w:shd w:val="clear" w:color="auto" w:fill="FFFFFF"/>
        </w:rPr>
        <w:t>3.58</w:t>
      </w:r>
      <w:r w:rsidRPr="008E7111">
        <w:rPr>
          <w:shd w:val="clear" w:color="auto" w:fill="FFFFFF"/>
        </w:rPr>
        <w:t xml:space="preserve">, </w:t>
      </w:r>
      <w:r w:rsidRPr="008E7111">
        <w:rPr>
          <w:i/>
          <w:shd w:val="clear" w:color="auto" w:fill="FFFFFF"/>
        </w:rPr>
        <w:t>p</w:t>
      </w:r>
      <w:r w:rsidRPr="008E7111">
        <w:rPr>
          <w:shd w:val="clear" w:color="auto" w:fill="FFFFFF"/>
        </w:rPr>
        <w:t>=.</w:t>
      </w:r>
      <w:r>
        <w:rPr>
          <w:shd w:val="clear" w:color="auto" w:fill="FFFFFF"/>
        </w:rPr>
        <w:t xml:space="preserve">06, </w:t>
      </w:r>
      <w:r w:rsidRPr="00BA3ABE">
        <w:rPr>
          <w:i/>
          <w:shd w:val="clear" w:color="auto" w:fill="FFFFFF"/>
        </w:rPr>
        <w:t>V=</w:t>
      </w:r>
      <w:r>
        <w:rPr>
          <w:shd w:val="clear" w:color="auto" w:fill="FFFFFF"/>
        </w:rPr>
        <w:t>.07) and Wave 2 (</w:t>
      </w:r>
      <w:r w:rsidRPr="008E7111">
        <w:rPr>
          <w:i/>
          <w:shd w:val="clear" w:color="auto" w:fill="FFFFFF"/>
        </w:rPr>
        <w:t>χ</w:t>
      </w:r>
      <w:r w:rsidRPr="008E7111">
        <w:rPr>
          <w:shd w:val="clear" w:color="auto" w:fill="FFFFFF"/>
          <w:vertAlign w:val="superscript"/>
        </w:rPr>
        <w:t>2</w:t>
      </w:r>
      <w:r>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w:t>
      </w:r>
      <w:r>
        <w:rPr>
          <w:shd w:val="clear" w:color="auto" w:fill="FFFFFF"/>
        </w:rPr>
        <w:t>542]</w:t>
      </w:r>
      <w:r w:rsidRPr="008E7111">
        <w:rPr>
          <w:shd w:val="clear" w:color="auto" w:fill="FFFFFF"/>
        </w:rPr>
        <w:t xml:space="preserve"> = </w:t>
      </w:r>
      <w:r>
        <w:rPr>
          <w:shd w:val="clear" w:color="auto" w:fill="FFFFFF"/>
        </w:rPr>
        <w:t>6.8</w:t>
      </w:r>
      <w:r w:rsidRPr="008E7111">
        <w:rPr>
          <w:shd w:val="clear" w:color="auto" w:fill="FFFFFF"/>
        </w:rPr>
        <w:t xml:space="preserve">, </w:t>
      </w:r>
      <w:r w:rsidRPr="008E7111">
        <w:rPr>
          <w:i/>
          <w:shd w:val="clear" w:color="auto" w:fill="FFFFFF"/>
        </w:rPr>
        <w:t>p</w:t>
      </w:r>
      <w:r w:rsidRPr="008E7111">
        <w:rPr>
          <w:shd w:val="clear" w:color="auto" w:fill="FFFFFF"/>
        </w:rPr>
        <w:t>=.</w:t>
      </w:r>
      <w:r>
        <w:rPr>
          <w:shd w:val="clear" w:color="auto" w:fill="FFFFFF"/>
        </w:rPr>
        <w:t xml:space="preserve">01, </w:t>
      </w:r>
      <w:r w:rsidRPr="00BA3ABE">
        <w:rPr>
          <w:i/>
          <w:shd w:val="clear" w:color="auto" w:fill="FFFFFF"/>
        </w:rPr>
        <w:t>V=</w:t>
      </w:r>
      <w:r>
        <w:rPr>
          <w:shd w:val="clear" w:color="auto" w:fill="FFFFFF"/>
        </w:rPr>
        <w:t>.02).</w:t>
      </w:r>
    </w:p>
    <w:p w14:paraId="3CDCC0B2" w14:textId="56A16D09" w:rsidR="008358E4" w:rsidRPr="00276CD2" w:rsidRDefault="008358E4" w:rsidP="008358E4">
      <w:pPr>
        <w:rPr>
          <w:shd w:val="clear" w:color="auto" w:fill="FFFFFF"/>
        </w:rPr>
      </w:pPr>
      <w:r>
        <w:rPr>
          <w:shd w:val="clear" w:color="auto" w:fill="FFFFFF"/>
        </w:rPr>
        <w:t xml:space="preserve">At Wave 1, there was no significant difference in the proportion of children who had spent numerous (&gt;2) nights in hospital over their lifetime, </w:t>
      </w:r>
      <w:r w:rsidRPr="008E7111">
        <w:rPr>
          <w:i/>
          <w:shd w:val="clear" w:color="auto" w:fill="FFFFFF"/>
        </w:rPr>
        <w:t>χ</w:t>
      </w:r>
      <w:r w:rsidRPr="008E7111">
        <w:rPr>
          <w:shd w:val="clear" w:color="auto" w:fill="FFFFFF"/>
          <w:vertAlign w:val="superscript"/>
        </w:rPr>
        <w:t>2</w:t>
      </w:r>
      <w:r w:rsidR="009903FE">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=65</w:t>
      </w:r>
      <w:r>
        <w:rPr>
          <w:shd w:val="clear" w:color="auto" w:fill="FFFFFF"/>
        </w:rPr>
        <w:t>4</w:t>
      </w:r>
      <w:r w:rsidR="009903FE">
        <w:rPr>
          <w:shd w:val="clear" w:color="auto" w:fill="FFFFFF"/>
        </w:rPr>
        <w:t>)</w:t>
      </w:r>
      <w:r w:rsidRPr="008E7111">
        <w:rPr>
          <w:shd w:val="clear" w:color="auto" w:fill="FFFFFF"/>
        </w:rPr>
        <w:t xml:space="preserve"> = </w:t>
      </w:r>
      <w:r>
        <w:rPr>
          <w:shd w:val="clear" w:color="auto" w:fill="FFFFFF"/>
        </w:rPr>
        <w:t>.90</w:t>
      </w:r>
      <w:r w:rsidRPr="008E7111">
        <w:rPr>
          <w:shd w:val="clear" w:color="auto" w:fill="FFFFFF"/>
        </w:rPr>
        <w:t xml:space="preserve">, </w:t>
      </w:r>
      <w:r w:rsidRPr="008E7111">
        <w:rPr>
          <w:i/>
          <w:shd w:val="clear" w:color="auto" w:fill="FFFFFF"/>
        </w:rPr>
        <w:t>p</w:t>
      </w:r>
      <w:r w:rsidRPr="008E7111">
        <w:rPr>
          <w:shd w:val="clear" w:color="auto" w:fill="FFFFFF"/>
        </w:rPr>
        <w:t>=.</w:t>
      </w:r>
      <w:r>
        <w:rPr>
          <w:shd w:val="clear" w:color="auto" w:fill="FFFFFF"/>
        </w:rPr>
        <w:t xml:space="preserve">34, </w:t>
      </w:r>
      <w:r w:rsidRPr="00BA3ABE">
        <w:rPr>
          <w:i/>
          <w:shd w:val="clear" w:color="auto" w:fill="FFFFFF"/>
        </w:rPr>
        <w:t>V=</w:t>
      </w:r>
      <w:r>
        <w:rPr>
          <w:shd w:val="clear" w:color="auto" w:fill="FFFFFF"/>
        </w:rPr>
        <w:t xml:space="preserve">.04. </w:t>
      </w:r>
      <w:r>
        <w:rPr>
          <w:shd w:val="clear" w:color="auto" w:fill="FFFFFF"/>
        </w:rPr>
        <w:lastRenderedPageBreak/>
        <w:t xml:space="preserve">However, by Wave 2, Diagnosed children were significantly more likely to have spent &gt;2 nights in hospital (56.7%) compared to Undiagnosed children (33.5%), </w:t>
      </w:r>
      <w:r w:rsidRPr="008E7111">
        <w:rPr>
          <w:i/>
          <w:shd w:val="clear" w:color="auto" w:fill="FFFFFF"/>
        </w:rPr>
        <w:t>χ</w:t>
      </w:r>
      <w:r w:rsidRPr="008E7111">
        <w:rPr>
          <w:shd w:val="clear" w:color="auto" w:fill="FFFFFF"/>
          <w:vertAlign w:val="superscript"/>
        </w:rPr>
        <w:t>2</w:t>
      </w:r>
      <w:r w:rsidR="009903FE">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w:t>
      </w:r>
      <w:r>
        <w:rPr>
          <w:shd w:val="clear" w:color="auto" w:fill="FFFFFF"/>
        </w:rPr>
        <w:t>544</w:t>
      </w:r>
      <w:r w:rsidR="009903FE">
        <w:rPr>
          <w:shd w:val="clear" w:color="auto" w:fill="FFFFFF"/>
        </w:rPr>
        <w:t>)</w:t>
      </w:r>
      <w:r w:rsidRPr="008E7111">
        <w:rPr>
          <w:shd w:val="clear" w:color="auto" w:fill="FFFFFF"/>
        </w:rPr>
        <w:t xml:space="preserve"> = </w:t>
      </w:r>
      <w:r>
        <w:rPr>
          <w:shd w:val="clear" w:color="auto" w:fill="FFFFFF"/>
        </w:rPr>
        <w:t>13.63</w:t>
      </w:r>
      <w:r w:rsidRPr="008E7111">
        <w:rPr>
          <w:shd w:val="clear" w:color="auto" w:fill="FFFFFF"/>
        </w:rPr>
        <w:t xml:space="preserve">, </w:t>
      </w:r>
      <w:r w:rsidRPr="008E7111">
        <w:rPr>
          <w:i/>
          <w:shd w:val="clear" w:color="auto" w:fill="FFFFFF"/>
        </w:rPr>
        <w:t>p</w:t>
      </w:r>
      <w:r>
        <w:rPr>
          <w:shd w:val="clear" w:color="auto" w:fill="FFFFFF"/>
        </w:rPr>
        <w:t xml:space="preserve">&lt;.001, </w:t>
      </w:r>
      <w:r w:rsidRPr="00BA3ABE">
        <w:rPr>
          <w:i/>
          <w:shd w:val="clear" w:color="auto" w:fill="FFFFFF"/>
        </w:rPr>
        <w:t>V=</w:t>
      </w:r>
      <w:r>
        <w:rPr>
          <w:shd w:val="clear" w:color="auto" w:fill="FFFFFF"/>
        </w:rPr>
        <w:t>.16.</w:t>
      </w:r>
    </w:p>
    <w:p w14:paraId="31053514" w14:textId="3F745A9E" w:rsidR="008358E4" w:rsidRDefault="008358E4" w:rsidP="008358E4">
      <w:r>
        <w:t>Of the</w:t>
      </w:r>
      <w:r w:rsidRPr="00221E55">
        <w:t xml:space="preserve"> </w:t>
      </w:r>
      <w:r>
        <w:t>9-year olds who</w:t>
      </w:r>
      <w:r w:rsidRPr="00221E55">
        <w:t xml:space="preserve"> </w:t>
      </w:r>
      <w:r>
        <w:t>held</w:t>
      </w:r>
      <w:r w:rsidRPr="00221E55">
        <w:t xml:space="preserve"> a </w:t>
      </w:r>
      <w:r>
        <w:t>clinical</w:t>
      </w:r>
      <w:r w:rsidRPr="00221E55">
        <w:t xml:space="preserve"> diagnosis</w:t>
      </w:r>
      <w:r>
        <w:t xml:space="preserve"> of ADHD, </w:t>
      </w:r>
      <w:r w:rsidRPr="00221E55">
        <w:t xml:space="preserve">13.4% had been diagnosed in the last 6 months, </w:t>
      </w:r>
      <w:r>
        <w:t>14.1</w:t>
      </w:r>
      <w:r w:rsidRPr="00221E55">
        <w:t>% 6-12 months ago, 19.7% 1-2 years ago and 52.8% over two years ago.</w:t>
      </w:r>
      <w:r>
        <w:t xml:space="preserve"> The Diagnosed group scored significantly higher on parent-rated hyperactivity/inattention than the Undiagnosed group at Wave 1 (</w:t>
      </w:r>
      <w:proofErr w:type="gramStart"/>
      <w:r w:rsidRPr="00477C9D">
        <w:rPr>
          <w:i/>
        </w:rPr>
        <w:t>t</w:t>
      </w:r>
      <w:r>
        <w:t>[</w:t>
      </w:r>
      <w:proofErr w:type="gramEnd"/>
      <w:r>
        <w:t xml:space="preserve">651]=-4.09, </w:t>
      </w:r>
      <w:r w:rsidRPr="00477C9D">
        <w:rPr>
          <w:i/>
        </w:rPr>
        <w:t>p</w:t>
      </w:r>
      <w:r>
        <w:t xml:space="preserve">&lt;.001, </w:t>
      </w:r>
      <w:r w:rsidRPr="00BA3ABE">
        <w:rPr>
          <w:i/>
        </w:rPr>
        <w:t>d=</w:t>
      </w:r>
      <w:r>
        <w:t>.59) and Wave 2 (</w:t>
      </w:r>
      <w:r w:rsidRPr="00477C9D">
        <w:rPr>
          <w:i/>
        </w:rPr>
        <w:t>t</w:t>
      </w:r>
      <w:r>
        <w:t xml:space="preserve">[541]=-6.41, </w:t>
      </w:r>
      <w:r w:rsidRPr="00477C9D">
        <w:rPr>
          <w:i/>
        </w:rPr>
        <w:t>p</w:t>
      </w:r>
      <w:r>
        <w:t xml:space="preserve">&lt;.001, </w:t>
      </w:r>
      <w:r w:rsidRPr="00BA3ABE">
        <w:rPr>
          <w:i/>
        </w:rPr>
        <w:t>d=</w:t>
      </w:r>
      <w:r>
        <w:t>.94). The groups did not differ on teacher-rated hyperactivity/inattention</w:t>
      </w:r>
      <w:r w:rsidR="009903FE">
        <w:t xml:space="preserve">, </w:t>
      </w:r>
      <w:proofErr w:type="gramStart"/>
      <w:r w:rsidRPr="00CC2036">
        <w:rPr>
          <w:i/>
        </w:rPr>
        <w:t>t</w:t>
      </w:r>
      <w:r w:rsidR="009903FE">
        <w:t>(</w:t>
      </w:r>
      <w:proofErr w:type="gramEnd"/>
      <w:r>
        <w:t>644</w:t>
      </w:r>
      <w:r w:rsidR="009903FE">
        <w:t>)</w:t>
      </w:r>
      <w:r>
        <w:t xml:space="preserve">=-.54, </w:t>
      </w:r>
      <w:r w:rsidRPr="00477C9D">
        <w:rPr>
          <w:i/>
        </w:rPr>
        <w:t>p</w:t>
      </w:r>
      <w:r>
        <w:t xml:space="preserve">=.59, </w:t>
      </w:r>
      <w:r w:rsidRPr="00BA3ABE">
        <w:rPr>
          <w:i/>
        </w:rPr>
        <w:t>d=</w:t>
      </w:r>
      <w:r>
        <w:t>.08.</w:t>
      </w:r>
    </w:p>
    <w:p w14:paraId="2FD201D4" w14:textId="3F4E47B5" w:rsidR="008358E4" w:rsidRDefault="008358E4" w:rsidP="008358E4">
      <w:r w:rsidRPr="00221E55">
        <w:t xml:space="preserve">Wave 1 </w:t>
      </w:r>
      <w:r>
        <w:t>collected</w:t>
      </w:r>
      <w:r w:rsidRPr="00221E55">
        <w:t xml:space="preserve"> </w:t>
      </w:r>
      <w:r>
        <w:t>some limited</w:t>
      </w:r>
      <w:r w:rsidRPr="00221E55">
        <w:t xml:space="preserve"> data on children’s </w:t>
      </w:r>
      <w:r>
        <w:t>engagement with</w:t>
      </w:r>
      <w:r w:rsidRPr="00221E55">
        <w:t xml:space="preserve"> mental health services.</w:t>
      </w:r>
      <w:r>
        <w:t xml:space="preserve"> </w:t>
      </w:r>
      <w:r w:rsidRPr="00221E55">
        <w:t xml:space="preserve">In a series of questions about contact with health professionals, </w:t>
      </w:r>
      <w:r>
        <w:t>parents</w:t>
      </w:r>
      <w:r w:rsidRPr="00221E55">
        <w:t xml:space="preserve"> were asked </w:t>
      </w:r>
      <w:r>
        <w:t>how frequently</w:t>
      </w:r>
      <w:r w:rsidRPr="00221E55">
        <w:t xml:space="preserve"> in the past </w:t>
      </w:r>
      <w:r>
        <w:t>year</w:t>
      </w:r>
      <w:r w:rsidRPr="00221E55">
        <w:t xml:space="preserve"> they had </w:t>
      </w:r>
      <w:r>
        <w:t>discussed their child’s</w:t>
      </w:r>
      <w:r w:rsidRPr="00221E55">
        <w:t xml:space="preserve"> health with </w:t>
      </w:r>
      <w:r>
        <w:t>a</w:t>
      </w:r>
      <w:r w:rsidRPr="00221E55">
        <w:t xml:space="preserve"> professional</w:t>
      </w:r>
      <w:r>
        <w:t xml:space="preserve"> such as a </w:t>
      </w:r>
      <w:r w:rsidRPr="00221E55">
        <w:t>psychologist, psychiatrist</w:t>
      </w:r>
      <w:r>
        <w:t xml:space="preserve"> or</w:t>
      </w:r>
      <w:r w:rsidRPr="00221E55">
        <w:t xml:space="preserve"> counsellor. </w:t>
      </w:r>
      <w:r>
        <w:t>Half (50%) of</w:t>
      </w:r>
      <w:r w:rsidRPr="00221E55">
        <w:t xml:space="preserve"> the Diagnosed group </w:t>
      </w:r>
      <w:r>
        <w:t>reported multiple (&gt;1) contacts, compared with 7.1% of the Undiagnosed and 2% of the Non-ADHD sample. The difference between the Diagnosed and Undiagnosed group was statistically significant,</w:t>
      </w:r>
      <w:r w:rsidRPr="00B27156">
        <w:rPr>
          <w:i/>
          <w:shd w:val="clear" w:color="auto" w:fill="FFFFFF"/>
        </w:rPr>
        <w:t xml:space="preserve"> </w:t>
      </w:r>
      <w:r w:rsidRPr="008E7111">
        <w:rPr>
          <w:i/>
          <w:shd w:val="clear" w:color="auto" w:fill="FFFFFF"/>
        </w:rPr>
        <w:t>χ</w:t>
      </w:r>
      <w:r w:rsidRPr="008E7111">
        <w:rPr>
          <w:shd w:val="clear" w:color="auto" w:fill="FFFFFF"/>
          <w:vertAlign w:val="superscript"/>
        </w:rPr>
        <w:t>2</w:t>
      </w:r>
      <w:r w:rsidR="009903FE">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w:t>
      </w:r>
      <w:r>
        <w:rPr>
          <w:shd w:val="clear" w:color="auto" w:fill="FFFFFF"/>
        </w:rPr>
        <w:t>650</w:t>
      </w:r>
      <w:r w:rsidR="009903FE">
        <w:rPr>
          <w:shd w:val="clear" w:color="auto" w:fill="FFFFFF"/>
        </w:rPr>
        <w:t>)</w:t>
      </w:r>
      <w:r w:rsidRPr="008E7111">
        <w:rPr>
          <w:shd w:val="clear" w:color="auto" w:fill="FFFFFF"/>
        </w:rPr>
        <w:t xml:space="preserve"> = </w:t>
      </w:r>
      <w:r>
        <w:rPr>
          <w:shd w:val="clear" w:color="auto" w:fill="FFFFFF"/>
        </w:rPr>
        <w:t>112.87</w:t>
      </w:r>
      <w:r w:rsidRPr="008E7111">
        <w:rPr>
          <w:shd w:val="clear" w:color="auto" w:fill="FFFFFF"/>
        </w:rPr>
        <w:t xml:space="preserve">, </w:t>
      </w:r>
      <w:r w:rsidRPr="008E7111">
        <w:rPr>
          <w:i/>
          <w:shd w:val="clear" w:color="auto" w:fill="FFFFFF"/>
        </w:rPr>
        <w:t>p</w:t>
      </w:r>
      <w:r>
        <w:rPr>
          <w:shd w:val="clear" w:color="auto" w:fill="FFFFFF"/>
        </w:rPr>
        <w:t xml:space="preserve">&lt;.001, </w:t>
      </w:r>
      <w:r w:rsidRPr="00BA3ABE">
        <w:rPr>
          <w:i/>
          <w:shd w:val="clear" w:color="auto" w:fill="FFFFFF"/>
        </w:rPr>
        <w:t>V=</w:t>
      </w:r>
      <w:r>
        <w:rPr>
          <w:shd w:val="clear" w:color="auto" w:fill="FFFFFF"/>
        </w:rPr>
        <w:t>.42.</w:t>
      </w:r>
      <w:r>
        <w:t xml:space="preserve"> Responses to the same question in </w:t>
      </w:r>
      <w:r w:rsidRPr="00221E55">
        <w:t xml:space="preserve">Wave 2 </w:t>
      </w:r>
      <w:r>
        <w:t>showed that 52.6% of the</w:t>
      </w:r>
      <w:r w:rsidRPr="00221E55">
        <w:t xml:space="preserve"> Diagnosed group had </w:t>
      </w:r>
      <w:r>
        <w:t>multiple</w:t>
      </w:r>
      <w:r w:rsidRPr="00221E55">
        <w:t xml:space="preserve"> consultation</w:t>
      </w:r>
      <w:r>
        <w:t>s</w:t>
      </w:r>
      <w:r w:rsidRPr="00221E55">
        <w:t xml:space="preserve">, </w:t>
      </w:r>
      <w:r>
        <w:t>compared with</w:t>
      </w:r>
      <w:r w:rsidRPr="00221E55">
        <w:t xml:space="preserve"> </w:t>
      </w:r>
      <w:r>
        <w:t>5</w:t>
      </w:r>
      <w:r w:rsidRPr="00AF6B5F">
        <w:t xml:space="preserve">.8% </w:t>
      </w:r>
      <w:r w:rsidRPr="00221E55">
        <w:t xml:space="preserve">of the </w:t>
      </w:r>
      <w:r>
        <w:t>Undiagnosed ADHD</w:t>
      </w:r>
      <w:r w:rsidRPr="00221E55">
        <w:t xml:space="preserve"> group</w:t>
      </w:r>
      <w:r>
        <w:t xml:space="preserve"> and 2.3% of the Non-ADHD sample.</w:t>
      </w:r>
      <w:r w:rsidRPr="00221E55">
        <w:t xml:space="preserve"> </w:t>
      </w:r>
      <w:r>
        <w:t>The difference between the Diagnosed and Undiagnosed group was again significant,</w:t>
      </w:r>
      <w:r w:rsidRPr="00B27156">
        <w:rPr>
          <w:i/>
          <w:shd w:val="clear" w:color="auto" w:fill="FFFFFF"/>
        </w:rPr>
        <w:t xml:space="preserve"> </w:t>
      </w:r>
      <w:r w:rsidRPr="008E7111">
        <w:rPr>
          <w:i/>
          <w:shd w:val="clear" w:color="auto" w:fill="FFFFFF"/>
        </w:rPr>
        <w:t>χ</w:t>
      </w:r>
      <w:r w:rsidRPr="008E7111">
        <w:rPr>
          <w:shd w:val="clear" w:color="auto" w:fill="FFFFFF"/>
          <w:vertAlign w:val="superscript"/>
        </w:rPr>
        <w:t>2</w:t>
      </w:r>
      <w:r w:rsidR="009903FE">
        <w:rPr>
          <w:shd w:val="clear" w:color="auto" w:fill="FFFFFF"/>
        </w:rPr>
        <w:t>(</w:t>
      </w:r>
      <w:r w:rsidRPr="008E7111">
        <w:rPr>
          <w:shd w:val="clear" w:color="auto" w:fill="FFFFFF"/>
        </w:rPr>
        <w:t xml:space="preserve">1, </w:t>
      </w:r>
      <w:r w:rsidRPr="008E7111">
        <w:rPr>
          <w:i/>
          <w:shd w:val="clear" w:color="auto" w:fill="FFFFFF"/>
        </w:rPr>
        <w:t>n</w:t>
      </w:r>
      <w:r w:rsidRPr="008E7111">
        <w:rPr>
          <w:shd w:val="clear" w:color="auto" w:fill="FFFFFF"/>
        </w:rPr>
        <w:t>=</w:t>
      </w:r>
      <w:r>
        <w:rPr>
          <w:shd w:val="clear" w:color="auto" w:fill="FFFFFF"/>
        </w:rPr>
        <w:t>542</w:t>
      </w:r>
      <w:r w:rsidR="009903FE">
        <w:rPr>
          <w:shd w:val="clear" w:color="auto" w:fill="FFFFFF"/>
        </w:rPr>
        <w:t>)</w:t>
      </w:r>
      <w:r w:rsidRPr="008E7111">
        <w:rPr>
          <w:shd w:val="clear" w:color="auto" w:fill="FFFFFF"/>
        </w:rPr>
        <w:t xml:space="preserve"> = </w:t>
      </w:r>
      <w:r>
        <w:rPr>
          <w:shd w:val="clear" w:color="auto" w:fill="FFFFFF"/>
        </w:rPr>
        <w:t>125.73</w:t>
      </w:r>
      <w:r w:rsidRPr="008E7111">
        <w:rPr>
          <w:shd w:val="clear" w:color="auto" w:fill="FFFFFF"/>
        </w:rPr>
        <w:t xml:space="preserve">, </w:t>
      </w:r>
      <w:r w:rsidRPr="008E7111">
        <w:rPr>
          <w:i/>
          <w:shd w:val="clear" w:color="auto" w:fill="FFFFFF"/>
        </w:rPr>
        <w:t>p</w:t>
      </w:r>
      <w:r>
        <w:rPr>
          <w:shd w:val="clear" w:color="auto" w:fill="FFFFFF"/>
        </w:rPr>
        <w:t xml:space="preserve">&lt;.001, </w:t>
      </w:r>
      <w:r w:rsidRPr="00BA3ABE">
        <w:rPr>
          <w:i/>
          <w:shd w:val="clear" w:color="auto" w:fill="FFFFFF"/>
        </w:rPr>
        <w:t>V=</w:t>
      </w:r>
      <w:r>
        <w:rPr>
          <w:shd w:val="clear" w:color="auto" w:fill="FFFFFF"/>
        </w:rPr>
        <w:t>.48.</w:t>
      </w:r>
    </w:p>
    <w:p w14:paraId="269CF962" w14:textId="77777777" w:rsidR="008358E4" w:rsidRDefault="008358E4" w:rsidP="008358E4">
      <w:r w:rsidRPr="00221E55">
        <w:t xml:space="preserve">Wave 2 </w:t>
      </w:r>
      <w:r>
        <w:t>collected</w:t>
      </w:r>
      <w:r w:rsidRPr="00221E55">
        <w:t xml:space="preserve"> some additional information </w:t>
      </w:r>
      <w:r>
        <w:t xml:space="preserve">regarding service-use, which was </w:t>
      </w:r>
      <w:r w:rsidRPr="00221E55">
        <w:t>absent from Wave 1. Of the Diagnosed group, 25.3% reported receiving support from a psychiatrist,</w:t>
      </w:r>
      <w:r>
        <w:t xml:space="preserve"> </w:t>
      </w:r>
      <w:r w:rsidRPr="00221E55">
        <w:t>12.4% a school psychologist</w:t>
      </w:r>
      <w:r>
        <w:t xml:space="preserve"> and</w:t>
      </w:r>
      <w:r w:rsidRPr="00221E55">
        <w:t xml:space="preserve"> 27.8% an out-of-school psychologist. Equivalent figures from the </w:t>
      </w:r>
      <w:r>
        <w:t>Undiagnosed ADHD group show 0.5</w:t>
      </w:r>
      <w:r w:rsidRPr="00221E55">
        <w:t xml:space="preserve">% </w:t>
      </w:r>
      <w:r>
        <w:t xml:space="preserve">engaging with a </w:t>
      </w:r>
      <w:r>
        <w:lastRenderedPageBreak/>
        <w:t>psychiatrist, 6</w:t>
      </w:r>
      <w:r w:rsidRPr="00221E55">
        <w:t>% a school psychologist</w:t>
      </w:r>
      <w:r>
        <w:t xml:space="preserve"> and 2</w:t>
      </w:r>
      <w:r w:rsidRPr="00221E55">
        <w:t>.5% an o</w:t>
      </w:r>
      <w:r>
        <w:t>ut-of-school psychologist</w:t>
      </w:r>
      <w:r w:rsidRPr="00221E55">
        <w:t xml:space="preserve">. </w:t>
      </w:r>
      <w:r>
        <w:t>Parents</w:t>
      </w:r>
      <w:r w:rsidRPr="00221E55">
        <w:t xml:space="preserve"> </w:t>
      </w:r>
      <w:r>
        <w:t xml:space="preserve">who reported their child had a mental health condition or disability </w:t>
      </w:r>
      <w:r w:rsidRPr="00221E55">
        <w:t xml:space="preserve">were also asked whether the child had been prescribed any medication for emotional or behavioural </w:t>
      </w:r>
      <w:r>
        <w:t>problems</w:t>
      </w:r>
      <w:r w:rsidRPr="00221E55">
        <w:t xml:space="preserve">. </w:t>
      </w:r>
      <w:r>
        <w:t xml:space="preserve">41.1% of the </w:t>
      </w:r>
      <w:r w:rsidRPr="00221E55">
        <w:t xml:space="preserve">Diagnosed </w:t>
      </w:r>
      <w:r>
        <w:t xml:space="preserve">ADHD </w:t>
      </w:r>
      <w:r w:rsidRPr="00221E55">
        <w:t>group reported a prescription.</w:t>
      </w:r>
      <w:r>
        <w:rPr>
          <w:rStyle w:val="FootnoteReference"/>
        </w:rPr>
        <w:footnoteReference w:id="4"/>
      </w:r>
      <w:r>
        <w:t xml:space="preserve"> No information on engagement with psychotherapeutic interventions was available.</w:t>
      </w:r>
    </w:p>
    <w:p w14:paraId="6F17F67F" w14:textId="77777777" w:rsidR="008358E4" w:rsidRDefault="008358E4" w:rsidP="008358E4">
      <w:pPr>
        <w:pStyle w:val="Heading3"/>
      </w:pPr>
      <w:r>
        <w:t>Cognitive ability</w:t>
      </w:r>
    </w:p>
    <w:p w14:paraId="0558546F" w14:textId="77777777" w:rsidR="008358E4" w:rsidRPr="00D96676" w:rsidRDefault="008358E4" w:rsidP="008358E4">
      <w:pPr>
        <w:rPr>
          <w:shd w:val="clear" w:color="auto" w:fill="FFFFFF"/>
        </w:rPr>
      </w:pPr>
      <w:r w:rsidRPr="00723714">
        <w:rPr>
          <w:shd w:val="clear" w:color="auto" w:fill="FFFFFF"/>
        </w:rPr>
        <w:t>Standardised psychometric tests, the Drumcondra Reasoning Tests</w:t>
      </w:r>
      <w:r>
        <w:rPr>
          <w:shd w:val="clear" w:color="auto" w:fill="FFFFFF"/>
        </w:rPr>
        <w:t>, assessed children’s</w:t>
      </w:r>
      <w:r w:rsidRPr="00723714">
        <w:rPr>
          <w:shd w:val="clear" w:color="auto" w:fill="FFFFFF"/>
        </w:rPr>
        <w:t xml:space="preserve"> Verbal Reasoning and Numerical Ability</w:t>
      </w:r>
      <w:r>
        <w:rPr>
          <w:shd w:val="clear" w:color="auto" w:fill="FFFFFF"/>
        </w:rPr>
        <w:t>. Both</w:t>
      </w:r>
      <w:r w:rsidRPr="00723714">
        <w:rPr>
          <w:shd w:val="clear" w:color="auto" w:fill="FFFFFF"/>
        </w:rPr>
        <w:t xml:space="preserve"> scales were converted into logit scores that adjusted the percentage correct score using two parameters (difficulty and discrimination) for each item. </w:t>
      </w:r>
      <w:r>
        <w:rPr>
          <w:shd w:val="clear" w:color="auto" w:fill="FFFFFF"/>
        </w:rPr>
        <w:t>In Wave 1, the Diagnosed group scored significantly poorer than the Undiagnosed group on numerical reasoning (</w:t>
      </w:r>
      <w:r w:rsidRPr="00D60D54">
        <w:rPr>
          <w:i/>
          <w:shd w:val="clear" w:color="auto" w:fill="FFFFFF"/>
        </w:rPr>
        <w:t>t</w:t>
      </w:r>
      <w:r>
        <w:rPr>
          <w:shd w:val="clear" w:color="auto" w:fill="FFFFFF"/>
        </w:rPr>
        <w:t xml:space="preserve">[624]=3.25, </w:t>
      </w:r>
      <w:r w:rsidRPr="00D60D54">
        <w:rPr>
          <w:i/>
          <w:shd w:val="clear" w:color="auto" w:fill="FFFFFF"/>
        </w:rPr>
        <w:t>p</w:t>
      </w:r>
      <w:r>
        <w:rPr>
          <w:shd w:val="clear" w:color="auto" w:fill="FFFFFF"/>
        </w:rPr>
        <w:t xml:space="preserve">=.001, </w:t>
      </w:r>
      <w:r w:rsidRPr="00BA3ABE">
        <w:rPr>
          <w:i/>
          <w:shd w:val="clear" w:color="auto" w:fill="FFFFFF"/>
        </w:rPr>
        <w:t>d=</w:t>
      </w:r>
      <w:r>
        <w:rPr>
          <w:shd w:val="clear" w:color="auto" w:fill="FFFFFF"/>
        </w:rPr>
        <w:t>.45), but the difference on verbal reasoning did not meet statistical significance (</w:t>
      </w:r>
      <w:r w:rsidRPr="00D60D54">
        <w:rPr>
          <w:i/>
          <w:shd w:val="clear" w:color="auto" w:fill="FFFFFF"/>
        </w:rPr>
        <w:t>t</w:t>
      </w:r>
      <w:r>
        <w:rPr>
          <w:shd w:val="clear" w:color="auto" w:fill="FFFFFF"/>
        </w:rPr>
        <w:t xml:space="preserve">[616]=2.39, </w:t>
      </w:r>
      <w:r w:rsidRPr="00D60D54">
        <w:rPr>
          <w:i/>
          <w:shd w:val="clear" w:color="auto" w:fill="FFFFFF"/>
        </w:rPr>
        <w:t>p</w:t>
      </w:r>
      <w:r>
        <w:rPr>
          <w:shd w:val="clear" w:color="auto" w:fill="FFFFFF"/>
        </w:rPr>
        <w:t xml:space="preserve">=.017, </w:t>
      </w:r>
      <w:r w:rsidRPr="00BA3ABE">
        <w:rPr>
          <w:i/>
          <w:shd w:val="clear" w:color="auto" w:fill="FFFFFF"/>
        </w:rPr>
        <w:t>d=</w:t>
      </w:r>
      <w:r>
        <w:rPr>
          <w:shd w:val="clear" w:color="auto" w:fill="FFFFFF"/>
        </w:rPr>
        <w:t>.32). By Wave 2 there was no significant difference in either verbal (</w:t>
      </w:r>
      <w:proofErr w:type="gramStart"/>
      <w:r w:rsidRPr="00D60D54">
        <w:rPr>
          <w:i/>
          <w:shd w:val="clear" w:color="auto" w:fill="FFFFFF"/>
        </w:rPr>
        <w:t>t</w:t>
      </w:r>
      <w:r>
        <w:rPr>
          <w:shd w:val="clear" w:color="auto" w:fill="FFFFFF"/>
        </w:rPr>
        <w:t>[</w:t>
      </w:r>
      <w:proofErr w:type="gramEnd"/>
      <w:r>
        <w:rPr>
          <w:shd w:val="clear" w:color="auto" w:fill="FFFFFF"/>
        </w:rPr>
        <w:t xml:space="preserve">461]=.865, </w:t>
      </w:r>
      <w:r w:rsidRPr="00D60D54">
        <w:rPr>
          <w:i/>
          <w:shd w:val="clear" w:color="auto" w:fill="FFFFFF"/>
        </w:rPr>
        <w:t>p</w:t>
      </w:r>
      <w:r>
        <w:rPr>
          <w:shd w:val="clear" w:color="auto" w:fill="FFFFFF"/>
        </w:rPr>
        <w:t xml:space="preserve">=.39, </w:t>
      </w:r>
      <w:r w:rsidRPr="00BA3ABE">
        <w:rPr>
          <w:i/>
          <w:shd w:val="clear" w:color="auto" w:fill="FFFFFF"/>
        </w:rPr>
        <w:t>d=</w:t>
      </w:r>
      <w:r>
        <w:rPr>
          <w:shd w:val="clear" w:color="auto" w:fill="FFFFFF"/>
        </w:rPr>
        <w:t>.15) or numerical (</w:t>
      </w:r>
      <w:r w:rsidRPr="00D60D54">
        <w:rPr>
          <w:i/>
          <w:shd w:val="clear" w:color="auto" w:fill="FFFFFF"/>
        </w:rPr>
        <w:t>t</w:t>
      </w:r>
      <w:r>
        <w:rPr>
          <w:shd w:val="clear" w:color="auto" w:fill="FFFFFF"/>
        </w:rPr>
        <w:t xml:space="preserve">[448]=1.94, </w:t>
      </w:r>
      <w:r w:rsidRPr="00D60D54">
        <w:rPr>
          <w:i/>
          <w:shd w:val="clear" w:color="auto" w:fill="FFFFFF"/>
        </w:rPr>
        <w:t>p</w:t>
      </w:r>
      <w:r>
        <w:rPr>
          <w:shd w:val="clear" w:color="auto" w:fill="FFFFFF"/>
        </w:rPr>
        <w:t xml:space="preserve">=.053, </w:t>
      </w:r>
      <w:r w:rsidRPr="00BA3ABE">
        <w:rPr>
          <w:i/>
          <w:shd w:val="clear" w:color="auto" w:fill="FFFFFF"/>
        </w:rPr>
        <w:t>d=</w:t>
      </w:r>
      <w:r>
        <w:rPr>
          <w:shd w:val="clear" w:color="auto" w:fill="FFFFFF"/>
        </w:rPr>
        <w:t xml:space="preserve">.31) performance. </w:t>
      </w:r>
    </w:p>
    <w:p w14:paraId="4A54A305" w14:textId="65682235" w:rsidR="00165797" w:rsidRDefault="00165797" w:rsidP="009C5EEF">
      <w:pPr>
        <w:pStyle w:val="Heading2"/>
      </w:pPr>
      <w:r w:rsidRPr="009C5EEF">
        <w:t>Child wellbeing</w:t>
      </w:r>
    </w:p>
    <w:p w14:paraId="66F53FEA" w14:textId="2B042385" w:rsidR="00F72C59" w:rsidRDefault="00F72C59" w:rsidP="00F72C59">
      <w:r>
        <w:t>Table 3 shows the unadjusted means for the Diagnosed, Undiagnosed and non-ADHD groups on socio-emotional variables (</w:t>
      </w:r>
      <w:r w:rsidR="003926C0">
        <w:t xml:space="preserve">parent-rated </w:t>
      </w:r>
      <w:r>
        <w:t>SDQ, Piers-Harris, SMFQ) for both study waves.</w:t>
      </w:r>
    </w:p>
    <w:p w14:paraId="42D43E17" w14:textId="36422534" w:rsidR="00165797" w:rsidRDefault="003926C0" w:rsidP="00165797">
      <w:r>
        <w:t xml:space="preserve">Four </w:t>
      </w:r>
      <w:r w:rsidR="00165797">
        <w:t xml:space="preserve">MANCOVAs were performed to establish whether the Diagnosed and Undiagnosed </w:t>
      </w:r>
      <w:r w:rsidR="00060706">
        <w:t xml:space="preserve">ADHD </w:t>
      </w:r>
      <w:r w:rsidR="00165797">
        <w:t xml:space="preserve">groups differed on socio-emotional </w:t>
      </w:r>
      <w:r w:rsidR="0097010A">
        <w:t>measures from both waves</w:t>
      </w:r>
      <w:r>
        <w:t xml:space="preserve">. MANCOVAs </w:t>
      </w:r>
      <w:r w:rsidR="003C5873">
        <w:t>controll</w:t>
      </w:r>
      <w:r>
        <w:t>ed</w:t>
      </w:r>
      <w:r w:rsidR="003C5873">
        <w:t xml:space="preserve"> for </w:t>
      </w:r>
      <w:r w:rsidR="00721BBF">
        <w:t>five</w:t>
      </w:r>
      <w:r w:rsidR="003C5873">
        <w:t xml:space="preserve"> variables that the </w:t>
      </w:r>
      <w:r w:rsidR="00165797">
        <w:t xml:space="preserve">above analyses </w:t>
      </w:r>
      <w:r w:rsidR="003C5873">
        <w:t>showed to significantly differ between study groups</w:t>
      </w:r>
      <w:r w:rsidR="00721BBF">
        <w:t>:</w:t>
      </w:r>
      <w:r w:rsidR="003C5873">
        <w:t xml:space="preserve"> </w:t>
      </w:r>
      <w:r w:rsidR="00721BBF">
        <w:t xml:space="preserve">Wave 1 parent-reported hyperactivity/inattention, </w:t>
      </w:r>
      <w:r w:rsidR="003C5873">
        <w:t xml:space="preserve">Wave 1 </w:t>
      </w:r>
      <w:r w:rsidR="003C5873">
        <w:lastRenderedPageBreak/>
        <w:t xml:space="preserve">verbal and numerical performance, Wave 1 general health, and </w:t>
      </w:r>
      <w:r w:rsidR="002928A8">
        <w:t>having multiple</w:t>
      </w:r>
      <w:r w:rsidR="003C5873">
        <w:t xml:space="preserve"> </w:t>
      </w:r>
      <w:r w:rsidR="004A2092">
        <w:t>contacts</w:t>
      </w:r>
      <w:r w:rsidR="002928A8">
        <w:t xml:space="preserve"> with mental health professionals</w:t>
      </w:r>
      <w:r w:rsidR="004A2092">
        <w:t xml:space="preserve"> in the previous year. Th</w:t>
      </w:r>
      <w:r w:rsidR="002928A8">
        <w:t xml:space="preserve">e latter </w:t>
      </w:r>
      <w:r w:rsidR="00B51317">
        <w:t>variable</w:t>
      </w:r>
      <w:r w:rsidR="002928A8">
        <w:t xml:space="preserve"> can be conceptualised as a proxy for mental health service engagement and had two versions corresponding to each study wave</w:t>
      </w:r>
      <w:r w:rsidR="00405716">
        <w:t>, with analyses using</w:t>
      </w:r>
      <w:r w:rsidR="0097010A">
        <w:t xml:space="preserve"> the version from the wave commensurate to the outcome variables under consideration.</w:t>
      </w:r>
      <w:r w:rsidR="002928A8">
        <w:t xml:space="preserve"> </w:t>
      </w:r>
    </w:p>
    <w:p w14:paraId="7727E4F4" w14:textId="77777777" w:rsidR="00165797" w:rsidRDefault="00165797" w:rsidP="00165797">
      <w:pPr>
        <w:pStyle w:val="Heading3"/>
      </w:pPr>
      <w:r>
        <w:t>Wave 1</w:t>
      </w:r>
    </w:p>
    <w:p w14:paraId="71EA4A2E" w14:textId="4B72D39B" w:rsidR="00165797" w:rsidRDefault="0097010A" w:rsidP="00165797">
      <w:r>
        <w:t xml:space="preserve">Using </w:t>
      </w:r>
      <w:r w:rsidR="00774364" w:rsidRPr="00293810">
        <w:t>Pillai’s trace</w:t>
      </w:r>
      <w:r>
        <w:t xml:space="preserve">, the MANCOVA for </w:t>
      </w:r>
      <w:r w:rsidR="003876C1">
        <w:t xml:space="preserve">Wave 1 </w:t>
      </w:r>
      <w:r w:rsidR="00A04DF1">
        <w:t xml:space="preserve">parent-rated </w:t>
      </w:r>
      <w:r>
        <w:t>SDQ scores</w:t>
      </w:r>
      <w:r w:rsidR="00774364">
        <w:t xml:space="preserve"> showed </w:t>
      </w:r>
      <w:r w:rsidR="006F635C">
        <w:t xml:space="preserve">that (controlling for </w:t>
      </w:r>
      <w:r w:rsidR="00263E4C">
        <w:t>hyperactivity/inattention</w:t>
      </w:r>
      <w:r w:rsidR="00721BBF">
        <w:t xml:space="preserve"> symptoms</w:t>
      </w:r>
      <w:r w:rsidR="006F635C">
        <w:t>,</w:t>
      </w:r>
      <w:r w:rsidR="0034653E">
        <w:t xml:space="preserve"> general</w:t>
      </w:r>
      <w:r w:rsidR="006F635C">
        <w:t xml:space="preserve"> health, cognitive ability and service engagement), </w:t>
      </w:r>
      <w:r w:rsidR="0034653E">
        <w:t>the Diagnosed and Undiagnosed ADHD</w:t>
      </w:r>
      <w:r w:rsidR="00774364">
        <w:t xml:space="preserve"> groups </w:t>
      </w:r>
      <w:r w:rsidR="00884ADC">
        <w:t xml:space="preserve">did not </w:t>
      </w:r>
      <w:r w:rsidR="00774364">
        <w:t xml:space="preserve">significantly differ on SDQ scores, </w:t>
      </w:r>
      <w:r w:rsidR="00774364" w:rsidRPr="00293810">
        <w:rPr>
          <w:i/>
        </w:rPr>
        <w:t>V</w:t>
      </w:r>
      <w:r w:rsidR="00774364">
        <w:t>=.0</w:t>
      </w:r>
      <w:r w:rsidR="001F4B57">
        <w:t>2</w:t>
      </w:r>
      <w:r w:rsidR="00774364">
        <w:t xml:space="preserve">, </w:t>
      </w:r>
      <w:r w:rsidR="00774364" w:rsidRPr="00293810">
        <w:rPr>
          <w:i/>
        </w:rPr>
        <w:t>F</w:t>
      </w:r>
      <w:r w:rsidR="00774364">
        <w:t>(4, 60</w:t>
      </w:r>
      <w:r w:rsidR="00884ADC">
        <w:t>0</w:t>
      </w:r>
      <w:r w:rsidR="00774364">
        <w:t>)=</w:t>
      </w:r>
      <w:r w:rsidR="00884ADC">
        <w:t>2.33</w:t>
      </w:r>
      <w:r w:rsidR="00774364">
        <w:t xml:space="preserve">, </w:t>
      </w:r>
      <w:r w:rsidR="00774364" w:rsidRPr="00293810">
        <w:rPr>
          <w:i/>
        </w:rPr>
        <w:t>p</w:t>
      </w:r>
      <w:r w:rsidR="00884ADC">
        <w:t>=.0</w:t>
      </w:r>
      <w:r w:rsidR="001F4B57">
        <w:t>6</w:t>
      </w:r>
      <w:r w:rsidR="00774364">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774364">
        <w:t>=.0</w:t>
      </w:r>
      <w:r w:rsidR="001F4B57">
        <w:t>2</w:t>
      </w:r>
      <w:r w:rsidR="00774364">
        <w:t xml:space="preserve">. </w:t>
      </w:r>
      <w:r w:rsidR="00884ADC">
        <w:t xml:space="preserve">Similarly, </w:t>
      </w:r>
      <w:r w:rsidR="000E15E8">
        <w:t xml:space="preserve">a </w:t>
      </w:r>
      <w:r w:rsidR="003876C1">
        <w:t>MANCOVA for Wave 1 Piers-Harris scores showed no significant difference between study groups</w:t>
      </w:r>
      <w:r w:rsidR="000E15E8">
        <w:t>’ self-concepts</w:t>
      </w:r>
      <w:r w:rsidR="00774364">
        <w:t xml:space="preserve">, </w:t>
      </w:r>
      <w:r w:rsidR="00774364" w:rsidRPr="00293810">
        <w:rPr>
          <w:i/>
        </w:rPr>
        <w:t>V</w:t>
      </w:r>
      <w:r w:rsidR="00774364">
        <w:t>=.0</w:t>
      </w:r>
      <w:r w:rsidR="008B0DA5">
        <w:t>1,</w:t>
      </w:r>
      <w:r w:rsidR="00774364">
        <w:t xml:space="preserve"> </w:t>
      </w:r>
      <w:proofErr w:type="gramStart"/>
      <w:r w:rsidR="00774364" w:rsidRPr="00293810">
        <w:rPr>
          <w:i/>
        </w:rPr>
        <w:t>F</w:t>
      </w:r>
      <w:r w:rsidR="00774364">
        <w:t>(</w:t>
      </w:r>
      <w:proofErr w:type="gramEnd"/>
      <w:r w:rsidR="00774364">
        <w:t xml:space="preserve">6, </w:t>
      </w:r>
      <w:r w:rsidR="008B0DA5">
        <w:t>54</w:t>
      </w:r>
      <w:r w:rsidR="00884ADC">
        <w:t>4</w:t>
      </w:r>
      <w:r w:rsidR="00774364">
        <w:t>)=</w:t>
      </w:r>
      <w:r w:rsidR="00884ADC">
        <w:t>1.06</w:t>
      </w:r>
      <w:r w:rsidR="00774364">
        <w:t xml:space="preserve">, </w:t>
      </w:r>
      <w:r w:rsidR="00774364" w:rsidRPr="00293810">
        <w:rPr>
          <w:i/>
        </w:rPr>
        <w:t>p</w:t>
      </w:r>
      <w:r w:rsidR="008B0DA5">
        <w:t>=.</w:t>
      </w:r>
      <w:r w:rsidR="00884ADC">
        <w:t>38</w:t>
      </w:r>
      <w:r w:rsidR="00774364">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774364">
        <w:t>=.0</w:t>
      </w:r>
      <w:r w:rsidR="00884ADC">
        <w:t>1</w:t>
      </w:r>
      <w:r w:rsidR="00774364">
        <w:t xml:space="preserve">.  </w:t>
      </w:r>
    </w:p>
    <w:p w14:paraId="30217466" w14:textId="289B997C" w:rsidR="00165797" w:rsidRDefault="00165797" w:rsidP="007E56B2">
      <w:pPr>
        <w:pStyle w:val="Heading3"/>
      </w:pPr>
      <w:r>
        <w:t>Wave 2</w:t>
      </w:r>
    </w:p>
    <w:p w14:paraId="245E7535" w14:textId="545D5AD3" w:rsidR="00572E89" w:rsidRDefault="00293810" w:rsidP="00165797">
      <w:r w:rsidRPr="00293810">
        <w:t>Pillai’s trace</w:t>
      </w:r>
      <w:r>
        <w:t xml:space="preserve"> showed </w:t>
      </w:r>
      <w:r w:rsidR="00A04DF1">
        <w:t xml:space="preserve">that (controlling for hyperactivity/inattention symptoms, general health, cognitive ability and service engagement) </w:t>
      </w:r>
      <w:r>
        <w:t xml:space="preserve">the groups significantly differed on </w:t>
      </w:r>
      <w:r w:rsidR="003876C1">
        <w:t xml:space="preserve">Wave 2 </w:t>
      </w:r>
      <w:r w:rsidR="00A04DF1">
        <w:t xml:space="preserve">parent-rated </w:t>
      </w:r>
      <w:r>
        <w:t xml:space="preserve">SDQ scores, </w:t>
      </w:r>
      <w:r w:rsidRPr="00293810">
        <w:rPr>
          <w:i/>
        </w:rPr>
        <w:t>V</w:t>
      </w:r>
      <w:r>
        <w:t>=.</w:t>
      </w:r>
      <w:r w:rsidR="00847A8E">
        <w:t>0</w:t>
      </w:r>
      <w:r w:rsidR="001F4B57">
        <w:t>6</w:t>
      </w:r>
      <w:r>
        <w:t xml:space="preserve">, </w:t>
      </w:r>
      <w:r w:rsidRPr="00293810">
        <w:rPr>
          <w:i/>
        </w:rPr>
        <w:t>F</w:t>
      </w:r>
      <w:r>
        <w:t>(4, 49</w:t>
      </w:r>
      <w:r w:rsidR="00847A8E">
        <w:t>3</w:t>
      </w:r>
      <w:r>
        <w:t>)=</w:t>
      </w:r>
      <w:r w:rsidR="00847A8E">
        <w:t>7.6</w:t>
      </w:r>
      <w:r>
        <w:t xml:space="preserve">, </w:t>
      </w:r>
      <w:r w:rsidRPr="00293810">
        <w:rPr>
          <w:i/>
        </w:rPr>
        <w:t>p</w:t>
      </w:r>
      <w:r>
        <w:t>&lt;.001</w:t>
      </w:r>
      <w:r w:rsidR="00045A69">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045A69">
        <w:t>=.</w:t>
      </w:r>
      <w:r w:rsidR="00847A8E">
        <w:t>0</w:t>
      </w:r>
      <w:r w:rsidR="001F4B57">
        <w:t>6</w:t>
      </w:r>
      <w:r>
        <w:t xml:space="preserve">. </w:t>
      </w:r>
      <w:r w:rsidR="007F44FA">
        <w:t xml:space="preserve"> Follow-up univariate AN</w:t>
      </w:r>
      <w:r w:rsidR="00B92EA3">
        <w:t>C</w:t>
      </w:r>
      <w:r w:rsidR="007F44FA">
        <w:t xml:space="preserve">OVAs on the four SDQ subscales </w:t>
      </w:r>
      <w:r w:rsidR="00D96676">
        <w:t>confirmed that the Diagnosed group showed poorer scores</w:t>
      </w:r>
      <w:r w:rsidR="007F44FA">
        <w:t xml:space="preserve"> on the Emotional (</w:t>
      </w:r>
      <w:r w:rsidR="007F44FA" w:rsidRPr="00293810">
        <w:rPr>
          <w:i/>
        </w:rPr>
        <w:t>F</w:t>
      </w:r>
      <w:r w:rsidR="007F44FA">
        <w:t>[</w:t>
      </w:r>
      <w:r w:rsidR="00572E89">
        <w:t>1, 49</w:t>
      </w:r>
      <w:r w:rsidR="00847A8E">
        <w:t>6</w:t>
      </w:r>
      <w:r w:rsidR="007F44FA">
        <w:t>]=</w:t>
      </w:r>
      <w:r w:rsidR="00847A8E">
        <w:t>7.67</w:t>
      </w:r>
      <w:r w:rsidR="007F44FA">
        <w:t xml:space="preserve">, </w:t>
      </w:r>
      <w:r w:rsidR="007F44FA" w:rsidRPr="00293810">
        <w:rPr>
          <w:i/>
        </w:rPr>
        <w:t>p</w:t>
      </w:r>
      <w:r w:rsidR="00847A8E">
        <w:t>=</w:t>
      </w:r>
      <w:r w:rsidR="007F44FA">
        <w:t>.0</w:t>
      </w:r>
      <w:r w:rsidR="001F4B57">
        <w:t>1</w:t>
      </w:r>
      <w:r w:rsidR="00045A69">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045A69">
        <w:t>=.0</w:t>
      </w:r>
      <w:r w:rsidR="001F4B57">
        <w:t>2</w:t>
      </w:r>
      <w:r w:rsidR="007F44FA">
        <w:t>)</w:t>
      </w:r>
      <w:r w:rsidR="00572E89">
        <w:t>, Peer</w:t>
      </w:r>
      <w:r w:rsidR="00CD3EE4">
        <w:t xml:space="preserve"> Relationships</w:t>
      </w:r>
      <w:r w:rsidR="00572E89">
        <w:t xml:space="preserve"> (</w:t>
      </w:r>
      <w:r w:rsidR="00572E89" w:rsidRPr="00293810">
        <w:rPr>
          <w:i/>
        </w:rPr>
        <w:t>F</w:t>
      </w:r>
      <w:r w:rsidR="00572E89">
        <w:t>[1, 49</w:t>
      </w:r>
      <w:r w:rsidR="00847A8E">
        <w:t>6</w:t>
      </w:r>
      <w:r w:rsidR="00572E89">
        <w:t>]=</w:t>
      </w:r>
      <w:r w:rsidR="00847A8E">
        <w:t>28.6</w:t>
      </w:r>
      <w:r w:rsidR="001F4B57">
        <w:t>1</w:t>
      </w:r>
      <w:r w:rsidR="00572E89">
        <w:t xml:space="preserve">, </w:t>
      </w:r>
      <w:r w:rsidR="00572E89" w:rsidRPr="00293810">
        <w:rPr>
          <w:i/>
        </w:rPr>
        <w:t>p</w:t>
      </w:r>
      <w:r w:rsidR="00572E89">
        <w:t>&lt;.001</w:t>
      </w:r>
      <w:r w:rsidR="00045A69">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045A69">
        <w:t>=.</w:t>
      </w:r>
      <w:r w:rsidR="00847A8E">
        <w:t>0</w:t>
      </w:r>
      <w:r w:rsidR="001F4B57">
        <w:t>6</w:t>
      </w:r>
      <w:r w:rsidR="00572E89">
        <w:t>)  and Prosocial</w:t>
      </w:r>
      <w:r w:rsidR="00CD3EE4">
        <w:t xml:space="preserve"> Behaviour</w:t>
      </w:r>
      <w:r w:rsidR="00572E89">
        <w:t xml:space="preserve"> (</w:t>
      </w:r>
      <w:r w:rsidR="00572E89" w:rsidRPr="00293810">
        <w:rPr>
          <w:i/>
        </w:rPr>
        <w:t>F</w:t>
      </w:r>
      <w:r w:rsidR="00572E89">
        <w:t>[1, 49</w:t>
      </w:r>
      <w:r w:rsidR="00847A8E">
        <w:t>6</w:t>
      </w:r>
      <w:r w:rsidR="00572E89">
        <w:t>]=</w:t>
      </w:r>
      <w:r w:rsidR="00847A8E">
        <w:t>5.4</w:t>
      </w:r>
      <w:r w:rsidR="001F4B57">
        <w:t>2</w:t>
      </w:r>
      <w:r w:rsidR="00572E89">
        <w:t xml:space="preserve">, </w:t>
      </w:r>
      <w:r w:rsidR="00572E89" w:rsidRPr="00293810">
        <w:rPr>
          <w:i/>
        </w:rPr>
        <w:t>p</w:t>
      </w:r>
      <w:r w:rsidR="00572E89">
        <w:t>=.0</w:t>
      </w:r>
      <w:r w:rsidR="00847A8E">
        <w:t>2</w:t>
      </w:r>
      <w:r w:rsidR="00045A69">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045A69">
        <w:t>=.01</w:t>
      </w:r>
      <w:r w:rsidR="00572E89">
        <w:t>) scales.</w:t>
      </w:r>
      <w:r w:rsidR="00847A8E">
        <w:t xml:space="preserve"> There was no significant difference on Conduct (</w:t>
      </w:r>
      <w:proofErr w:type="gramStart"/>
      <w:r w:rsidR="00847A8E" w:rsidRPr="00293810">
        <w:rPr>
          <w:i/>
        </w:rPr>
        <w:t>F</w:t>
      </w:r>
      <w:r w:rsidR="00847A8E">
        <w:t>[</w:t>
      </w:r>
      <w:proofErr w:type="gramEnd"/>
      <w:r w:rsidR="00847A8E">
        <w:t>1, 496]=.3</w:t>
      </w:r>
      <w:r w:rsidR="001F4B57">
        <w:t>4</w:t>
      </w:r>
      <w:r w:rsidR="00847A8E">
        <w:t xml:space="preserve">, </w:t>
      </w:r>
      <w:r w:rsidR="00847A8E" w:rsidRPr="00293810">
        <w:rPr>
          <w:i/>
        </w:rPr>
        <w:t>p</w:t>
      </w:r>
      <w:r w:rsidR="00847A8E">
        <w:t xml:space="preserve">=.56,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847A8E">
        <w:t>=.001).</w:t>
      </w:r>
    </w:p>
    <w:p w14:paraId="5F44B568" w14:textId="56F50613" w:rsidR="00045A69" w:rsidRDefault="00572E89" w:rsidP="00165797">
      <w:r w:rsidRPr="00293810">
        <w:t>Pillai’s trace</w:t>
      </w:r>
      <w:r>
        <w:t xml:space="preserve"> showed the groups significantly differed on</w:t>
      </w:r>
      <w:r w:rsidR="002C2F28">
        <w:t xml:space="preserve"> Wave 2</w:t>
      </w:r>
      <w:r>
        <w:t xml:space="preserve"> Piers-Harris scores, </w:t>
      </w:r>
      <w:r w:rsidRPr="00293810">
        <w:rPr>
          <w:i/>
        </w:rPr>
        <w:t>V</w:t>
      </w:r>
      <w:r>
        <w:t>=.0</w:t>
      </w:r>
      <w:r w:rsidR="002A091B">
        <w:t>5</w:t>
      </w:r>
      <w:r>
        <w:t xml:space="preserve">, </w:t>
      </w:r>
      <w:proofErr w:type="gramStart"/>
      <w:r w:rsidRPr="00293810">
        <w:rPr>
          <w:i/>
        </w:rPr>
        <w:t>F</w:t>
      </w:r>
      <w:r>
        <w:t>(</w:t>
      </w:r>
      <w:proofErr w:type="gramEnd"/>
      <w:r>
        <w:t>6, 47</w:t>
      </w:r>
      <w:r w:rsidR="00065D28">
        <w:t>1</w:t>
      </w:r>
      <w:r>
        <w:t>)=</w:t>
      </w:r>
      <w:r w:rsidR="002A091B">
        <w:t>4.1</w:t>
      </w:r>
      <w:r w:rsidR="001F4B57">
        <w:t>9</w:t>
      </w:r>
      <w:r>
        <w:t xml:space="preserve">, </w:t>
      </w:r>
      <w:r w:rsidRPr="00293810">
        <w:rPr>
          <w:i/>
        </w:rPr>
        <w:t>p</w:t>
      </w:r>
      <w:r>
        <w:t>&lt;.001</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rsidRPr="00F150DA">
        <w:t xml:space="preserve"> </w:t>
      </w:r>
      <w:r w:rsidR="00F150DA">
        <w:t>=.0</w:t>
      </w:r>
      <w:r w:rsidR="002A091B">
        <w:t>5</w:t>
      </w:r>
      <w:r>
        <w:t xml:space="preserve">. </w:t>
      </w:r>
      <w:r w:rsidR="00D96676">
        <w:t>Separate</w:t>
      </w:r>
      <w:r>
        <w:t xml:space="preserve"> univariate </w:t>
      </w:r>
      <w:r w:rsidR="00D96676">
        <w:t>tests</w:t>
      </w:r>
      <w:r>
        <w:t xml:space="preserve"> </w:t>
      </w:r>
      <w:r w:rsidR="00D96676">
        <w:t>indicated the Undiagnosed group had more favourable self-concept in the domains of</w:t>
      </w:r>
      <w:r>
        <w:t xml:space="preserve"> </w:t>
      </w:r>
      <w:r w:rsidRPr="00572E89">
        <w:t xml:space="preserve">Behavioural Adjustment </w:t>
      </w:r>
      <w:r>
        <w:t>(</w:t>
      </w:r>
      <w:r w:rsidRPr="00293810">
        <w:rPr>
          <w:i/>
        </w:rPr>
        <w:t>F</w:t>
      </w:r>
      <w:r>
        <w:t>[1, 4</w:t>
      </w:r>
      <w:r w:rsidR="003714F5">
        <w:t>7</w:t>
      </w:r>
      <w:r w:rsidR="002A091B">
        <w:t>6</w:t>
      </w:r>
      <w:r>
        <w:t>]=</w:t>
      </w:r>
      <w:r w:rsidR="002A091B">
        <w:t>8.</w:t>
      </w:r>
      <w:r w:rsidR="001F4B57">
        <w:t>2</w:t>
      </w:r>
      <w:r>
        <w:t xml:space="preserve">, </w:t>
      </w:r>
      <w:r w:rsidRPr="00293810">
        <w:rPr>
          <w:i/>
        </w:rPr>
        <w:t>p</w:t>
      </w:r>
      <w:r w:rsidR="002A091B">
        <w:t>=</w:t>
      </w:r>
      <w:r>
        <w:t>.00</w:t>
      </w:r>
      <w:r w:rsidR="002A091B">
        <w:t>4</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t>=.0</w:t>
      </w:r>
      <w:r w:rsidR="001F4B57">
        <w:t>2</w:t>
      </w:r>
      <w:r>
        <w:t xml:space="preserve">), </w:t>
      </w:r>
      <w:r w:rsidR="003714F5">
        <w:t>Popularity (</w:t>
      </w:r>
      <w:r w:rsidR="003714F5" w:rsidRPr="00293810">
        <w:rPr>
          <w:i/>
        </w:rPr>
        <w:t>F</w:t>
      </w:r>
      <w:r w:rsidR="003714F5">
        <w:t>[1, 47</w:t>
      </w:r>
      <w:r w:rsidR="002A091B">
        <w:t>6</w:t>
      </w:r>
      <w:r w:rsidR="003714F5">
        <w:t>]=</w:t>
      </w:r>
      <w:r w:rsidR="002A091B">
        <w:t>6.35</w:t>
      </w:r>
      <w:r w:rsidR="003714F5">
        <w:t xml:space="preserve">, </w:t>
      </w:r>
      <w:r w:rsidR="003714F5" w:rsidRPr="00293810">
        <w:rPr>
          <w:i/>
        </w:rPr>
        <w:t>p</w:t>
      </w:r>
      <w:r w:rsidR="003714F5">
        <w:t>=.0</w:t>
      </w:r>
      <w:r w:rsidR="002A091B">
        <w:t>1</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t>=.01</w:t>
      </w:r>
      <w:r w:rsidR="003714F5">
        <w:t xml:space="preserve">) and Freedom from </w:t>
      </w:r>
      <w:r w:rsidR="003714F5">
        <w:lastRenderedPageBreak/>
        <w:t>Anxiety</w:t>
      </w:r>
      <w:r w:rsidRPr="00572E89">
        <w:t xml:space="preserve"> </w:t>
      </w:r>
      <w:r>
        <w:t>(</w:t>
      </w:r>
      <w:r w:rsidRPr="00293810">
        <w:rPr>
          <w:i/>
        </w:rPr>
        <w:t>F</w:t>
      </w:r>
      <w:r>
        <w:t>[1, 4</w:t>
      </w:r>
      <w:r w:rsidR="003714F5">
        <w:t>7</w:t>
      </w:r>
      <w:r w:rsidR="002A091B">
        <w:t>6</w:t>
      </w:r>
      <w:r>
        <w:t>]=</w:t>
      </w:r>
      <w:r w:rsidR="002A091B">
        <w:t>4.2</w:t>
      </w:r>
      <w:r w:rsidR="001F4B57">
        <w:t>8</w:t>
      </w:r>
      <w:r>
        <w:t xml:space="preserve">, </w:t>
      </w:r>
      <w:r w:rsidRPr="00293810">
        <w:rPr>
          <w:i/>
        </w:rPr>
        <w:t>p</w:t>
      </w:r>
      <w:r w:rsidR="003714F5">
        <w:t>=</w:t>
      </w:r>
      <w:r>
        <w:t>.0</w:t>
      </w:r>
      <w:r w:rsidR="001F4B57">
        <w:t>4</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rsidRPr="00F150DA">
        <w:t xml:space="preserve"> </w:t>
      </w:r>
      <w:r w:rsidR="00F150DA">
        <w:t>=.0</w:t>
      </w:r>
      <w:r w:rsidR="001F4B57">
        <w:t>1</w:t>
      </w:r>
      <w:r>
        <w:t>)</w:t>
      </w:r>
      <w:r w:rsidR="003714F5">
        <w:t>. The groups did not differ on</w:t>
      </w:r>
      <w:r>
        <w:t xml:space="preserve"> </w:t>
      </w:r>
      <w:r w:rsidR="003714F5" w:rsidRPr="003714F5">
        <w:t xml:space="preserve">Physical Appearance &amp; Attributes </w:t>
      </w:r>
      <w:r>
        <w:t>(</w:t>
      </w:r>
      <w:r w:rsidRPr="00293810">
        <w:rPr>
          <w:i/>
        </w:rPr>
        <w:t>F</w:t>
      </w:r>
      <w:r>
        <w:t>[1, 4</w:t>
      </w:r>
      <w:r w:rsidR="003714F5">
        <w:t>7</w:t>
      </w:r>
      <w:r w:rsidR="002A091B">
        <w:t>6</w:t>
      </w:r>
      <w:r>
        <w:t>]=</w:t>
      </w:r>
      <w:r w:rsidR="003714F5">
        <w:t>.</w:t>
      </w:r>
      <w:r w:rsidR="002A091B">
        <w:t>1</w:t>
      </w:r>
      <w:r w:rsidR="001F4B57">
        <w:t>2</w:t>
      </w:r>
      <w:r>
        <w:t xml:space="preserve">, </w:t>
      </w:r>
      <w:r w:rsidRPr="00293810">
        <w:rPr>
          <w:i/>
        </w:rPr>
        <w:t>p</w:t>
      </w:r>
      <w:r>
        <w:t>=.</w:t>
      </w:r>
      <w:r w:rsidR="002A091B">
        <w:t>7</w:t>
      </w:r>
      <w:r w:rsidR="001F4B57">
        <w:t>4</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rsidRPr="00F150DA">
        <w:t xml:space="preserve"> </w:t>
      </w:r>
      <w:r w:rsidR="00F150DA">
        <w:t>=.0</w:t>
      </w:r>
      <w:r>
        <w:t>)</w:t>
      </w:r>
      <w:r w:rsidR="003714F5">
        <w:t xml:space="preserve">, </w:t>
      </w:r>
      <w:r w:rsidR="003714F5" w:rsidRPr="00572E89">
        <w:t xml:space="preserve">Intellectual &amp; School Status </w:t>
      </w:r>
      <w:r w:rsidR="003714F5">
        <w:t>(</w:t>
      </w:r>
      <w:r w:rsidR="003714F5" w:rsidRPr="00293810">
        <w:rPr>
          <w:i/>
        </w:rPr>
        <w:t>F</w:t>
      </w:r>
      <w:r w:rsidR="003714F5">
        <w:t>[1, 47</w:t>
      </w:r>
      <w:r w:rsidR="002A091B">
        <w:t>6</w:t>
      </w:r>
      <w:r w:rsidR="003714F5">
        <w:t>]=.0</w:t>
      </w:r>
      <w:r w:rsidR="001F4B57">
        <w:t>9</w:t>
      </w:r>
      <w:r w:rsidR="003714F5">
        <w:t xml:space="preserve">, </w:t>
      </w:r>
      <w:r w:rsidR="003714F5" w:rsidRPr="00293810">
        <w:rPr>
          <w:i/>
        </w:rPr>
        <w:t>p</w:t>
      </w:r>
      <w:r w:rsidR="003714F5">
        <w:t>=.7</w:t>
      </w:r>
      <w:r w:rsidR="001F4B57">
        <w:t>7,</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t>=.0</w:t>
      </w:r>
      <w:r w:rsidR="003714F5">
        <w:t>) or Happiness &amp; Satisfaction</w:t>
      </w:r>
      <w:r w:rsidR="003714F5" w:rsidRPr="003714F5">
        <w:t xml:space="preserve"> </w:t>
      </w:r>
      <w:r w:rsidR="003714F5">
        <w:t>(</w:t>
      </w:r>
      <w:r w:rsidR="003714F5" w:rsidRPr="00293810">
        <w:rPr>
          <w:i/>
        </w:rPr>
        <w:t>F</w:t>
      </w:r>
      <w:r w:rsidR="003714F5">
        <w:t>[1, 47</w:t>
      </w:r>
      <w:r w:rsidR="002A091B">
        <w:t>6</w:t>
      </w:r>
      <w:r w:rsidR="003714F5">
        <w:t>]=1.0</w:t>
      </w:r>
      <w:r w:rsidR="002A091B">
        <w:t>9</w:t>
      </w:r>
      <w:r w:rsidR="003714F5">
        <w:t xml:space="preserve">, </w:t>
      </w:r>
      <w:r w:rsidR="003714F5" w:rsidRPr="00293810">
        <w:rPr>
          <w:i/>
        </w:rPr>
        <w:t>p</w:t>
      </w:r>
      <w:r w:rsidR="003714F5">
        <w:t>=</w:t>
      </w:r>
      <w:r w:rsidR="002A091B">
        <w:t>.</w:t>
      </w:r>
      <w:r w:rsidR="001F4B57">
        <w:t>3</w:t>
      </w:r>
      <w:r w:rsidR="00F150DA">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F150DA">
        <w:t>=.002</w:t>
      </w:r>
      <w:r w:rsidR="003714F5">
        <w:t>).</w:t>
      </w:r>
    </w:p>
    <w:p w14:paraId="0BCDC88B" w14:textId="6061F0C3" w:rsidR="00045A69" w:rsidRDefault="00045A69" w:rsidP="00165797">
      <w:r>
        <w:t xml:space="preserve">A one-way ANCOVA </w:t>
      </w:r>
      <w:r w:rsidR="002A336B">
        <w:t xml:space="preserve">explored whether the groups differed on the SMFQ, controlling for </w:t>
      </w:r>
      <w:r w:rsidR="00263E4C">
        <w:t>hyperactivity/inattention</w:t>
      </w:r>
      <w:r w:rsidR="002A336B">
        <w:t xml:space="preserve">, </w:t>
      </w:r>
      <w:r w:rsidR="00FE031F">
        <w:t xml:space="preserve">general </w:t>
      </w:r>
      <w:r w:rsidR="002A336B">
        <w:t>health</w:t>
      </w:r>
      <w:r w:rsidR="002C2F28">
        <w:t>,</w:t>
      </w:r>
      <w:r w:rsidR="002A336B">
        <w:t xml:space="preserve"> cognitive ability</w:t>
      </w:r>
      <w:r w:rsidR="002C2F28">
        <w:t xml:space="preserve"> and service engagement</w:t>
      </w:r>
      <w:r w:rsidR="002A336B">
        <w:t xml:space="preserve">.  </w:t>
      </w:r>
      <w:r w:rsidR="00242081">
        <w:t>Although the adjusted means showed the Diagnosed group had more depression symptoms, this difference fell short of statistical significance</w:t>
      </w:r>
      <w:r w:rsidR="002A336B">
        <w:t xml:space="preserve">, </w:t>
      </w:r>
      <w:proofErr w:type="gramStart"/>
      <w:r w:rsidR="002A336B" w:rsidRPr="00293810">
        <w:rPr>
          <w:i/>
        </w:rPr>
        <w:t>F</w:t>
      </w:r>
      <w:r w:rsidR="001F4B57">
        <w:t>(</w:t>
      </w:r>
      <w:proofErr w:type="gramEnd"/>
      <w:r w:rsidR="002A336B">
        <w:t>1, 48</w:t>
      </w:r>
      <w:r w:rsidR="00242081">
        <w:t>3</w:t>
      </w:r>
      <w:r w:rsidR="001F4B57">
        <w:t>)</w:t>
      </w:r>
      <w:r w:rsidR="002A336B">
        <w:t>=</w:t>
      </w:r>
      <w:r w:rsidR="00242081">
        <w:t>3.55</w:t>
      </w:r>
      <w:r w:rsidR="002A336B">
        <w:t xml:space="preserve">, </w:t>
      </w:r>
      <w:r w:rsidR="002A336B" w:rsidRPr="00293810">
        <w:rPr>
          <w:i/>
        </w:rPr>
        <w:t>p</w:t>
      </w:r>
      <w:r w:rsidR="002A336B">
        <w:t>=.0</w:t>
      </w:r>
      <w:r w:rsidR="00242081">
        <w:t>6</w:t>
      </w:r>
      <w:r w:rsidR="002A336B">
        <w:t xml:space="preserve">, </w:t>
      </w:r>
      <m:oMath>
        <m:sSubSup>
          <m:sSubSupPr>
            <m:ctrlPr>
              <w:rPr>
                <w:rFonts w:ascii="Cambria Math" w:hAnsi="Cambria Math" w:cs="Times New Roman"/>
                <w:i/>
              </w:rPr>
            </m:ctrlPr>
          </m:sSubSupPr>
          <m:e>
            <m:r>
              <w:rPr>
                <w:rFonts w:ascii="Cambria Math" w:hAnsi="Cambria Math" w:cs="Times New Roman"/>
              </w:rPr>
              <m:t>η</m:t>
            </m:r>
          </m:e>
          <m:sub>
            <m:r>
              <w:rPr>
                <w:rFonts w:ascii="Cambria Math" w:hAnsi="Cambria Math" w:cs="Times New Roman"/>
              </w:rPr>
              <m:t>p</m:t>
            </m:r>
          </m:sub>
          <m:sup>
            <m:r>
              <w:rPr>
                <w:rFonts w:ascii="Cambria Math" w:hAnsi="Cambria Math" w:cs="Times New Roman"/>
              </w:rPr>
              <m:t>2</m:t>
            </m:r>
          </m:sup>
        </m:sSubSup>
      </m:oMath>
      <w:r w:rsidR="006F635C">
        <w:t>=.0</w:t>
      </w:r>
      <w:r w:rsidR="001F4B57">
        <w:t>1</w:t>
      </w:r>
      <w:r w:rsidR="00242081">
        <w:t>.</w:t>
      </w:r>
    </w:p>
    <w:bookmarkEnd w:id="2"/>
    <w:p w14:paraId="35597A25" w14:textId="045E6F9E" w:rsidR="006051BD" w:rsidRDefault="005E0526" w:rsidP="005E0526">
      <w:pPr>
        <w:pStyle w:val="Heading1"/>
      </w:pPr>
      <w:r>
        <w:t>Discussion</w:t>
      </w:r>
    </w:p>
    <w:p w14:paraId="20F61186" w14:textId="03BE4AFF" w:rsidR="00E83759" w:rsidRDefault="00CD3EE4" w:rsidP="005E0526">
      <w:r>
        <w:t xml:space="preserve">The current </w:t>
      </w:r>
      <w:r w:rsidR="002C2F28">
        <w:t>study</w:t>
      </w:r>
      <w:r>
        <w:t xml:space="preserve"> represents the first to use a longitudinal community sample to compare the </w:t>
      </w:r>
      <w:r w:rsidRPr="00CD3EE4">
        <w:t xml:space="preserve">demographic, clinical and </w:t>
      </w:r>
      <w:r w:rsidR="002C2F28">
        <w:t>socio-emotional</w:t>
      </w:r>
      <w:r w:rsidRPr="00CD3EE4">
        <w:t xml:space="preserve"> </w:t>
      </w:r>
      <w:r>
        <w:t>characteristics of</w:t>
      </w:r>
      <w:r w:rsidRPr="00CD3EE4">
        <w:t xml:space="preserve"> children with </w:t>
      </w:r>
      <w:r w:rsidR="00263E4C">
        <w:t xml:space="preserve">hyperactivity/inattention </w:t>
      </w:r>
      <w:r w:rsidRPr="00CD3EE4">
        <w:t xml:space="preserve">symptoms, who </w:t>
      </w:r>
      <w:r>
        <w:t>have and have</w:t>
      </w:r>
      <w:r w:rsidRPr="00CD3EE4">
        <w:t xml:space="preserve"> not receive</w:t>
      </w:r>
      <w:r>
        <w:t>d</w:t>
      </w:r>
      <w:r w:rsidRPr="00CD3EE4">
        <w:t xml:space="preserve"> a diagnosis of ADHD</w:t>
      </w:r>
      <w:r>
        <w:t>.</w:t>
      </w:r>
      <w:r w:rsidRPr="00CD3EE4">
        <w:t xml:space="preserve"> </w:t>
      </w:r>
      <w:r w:rsidR="00E83759">
        <w:t xml:space="preserve">The analysis </w:t>
      </w:r>
      <w:r w:rsidR="00637459">
        <w:t>revealed</w:t>
      </w:r>
      <w:r w:rsidR="00E83759">
        <w:t xml:space="preserve"> </w:t>
      </w:r>
      <w:bookmarkStart w:id="11" w:name="_Hlk524616241"/>
      <w:r w:rsidR="00637459">
        <w:t>no</w:t>
      </w:r>
      <w:r w:rsidR="00E83759">
        <w:t xml:space="preserve"> differences in the </w:t>
      </w:r>
      <w:r w:rsidR="002C2F28">
        <w:t>socio-</w:t>
      </w:r>
      <w:r w:rsidR="00E83759">
        <w:t xml:space="preserve">demographic </w:t>
      </w:r>
      <w:r w:rsidR="002C2F28">
        <w:t>profiles</w:t>
      </w:r>
      <w:r w:rsidR="00E83759">
        <w:t xml:space="preserve"> of 9-year olds </w:t>
      </w:r>
      <w:r w:rsidR="00585D84">
        <w:t xml:space="preserve">with </w:t>
      </w:r>
      <w:r w:rsidR="00263E4C">
        <w:t xml:space="preserve">hyperactivity/inattention </w:t>
      </w:r>
      <w:r w:rsidR="00D36A4B">
        <w:t>who had and who had</w:t>
      </w:r>
      <w:r w:rsidR="00E83759">
        <w:t xml:space="preserve"> not received a diagnosis of ADHD. Nine</w:t>
      </w:r>
      <w:r w:rsidR="00D36A4B">
        <w:t>-year olds with a diagnosis had</w:t>
      </w:r>
      <w:r w:rsidR="00E83759">
        <w:t xml:space="preserve"> </w:t>
      </w:r>
      <w:r w:rsidR="00C56CDD">
        <w:t>poorer</w:t>
      </w:r>
      <w:r w:rsidR="00E83759">
        <w:t xml:space="preserve"> general health and cognitive ability than their undiagnosed hyperactive peers, but these differences</w:t>
      </w:r>
      <w:r w:rsidR="00D36A4B">
        <w:t xml:space="preserve"> had</w:t>
      </w:r>
      <w:r w:rsidR="00E83759">
        <w:t xml:space="preserve"> disappeared by the time the children turn</w:t>
      </w:r>
      <w:r w:rsidR="00637459">
        <w:t>ed</w:t>
      </w:r>
      <w:r w:rsidR="00E83759">
        <w:t xml:space="preserve"> 13. The opposite</w:t>
      </w:r>
      <w:r w:rsidR="00E43E4E">
        <w:t xml:space="preserve"> developmental</w:t>
      </w:r>
      <w:r w:rsidR="00E83759">
        <w:t xml:space="preserve"> pattern applie</w:t>
      </w:r>
      <w:r w:rsidR="00E43E4E">
        <w:t>d</w:t>
      </w:r>
      <w:r w:rsidR="00E83759">
        <w:t xml:space="preserve"> to</w:t>
      </w:r>
      <w:r w:rsidR="00E43E4E">
        <w:t xml:space="preserve"> indicators of</w:t>
      </w:r>
      <w:r w:rsidR="00E83759">
        <w:t xml:space="preserve"> socio-emotional </w:t>
      </w:r>
      <w:r w:rsidR="00E43E4E">
        <w:t>wellbeing</w:t>
      </w:r>
      <w:r w:rsidR="00E83759">
        <w:t xml:space="preserve">. Controlling for the level of </w:t>
      </w:r>
      <w:r w:rsidR="00263E4C">
        <w:t>hyperactivity/inattention</w:t>
      </w:r>
      <w:r w:rsidR="00E83759">
        <w:t>, health, cognitive ability and service engagement, diagnose</w:t>
      </w:r>
      <w:r w:rsidR="00D36A4B">
        <w:t>d and undiagnosed 9-year olds did</w:t>
      </w:r>
      <w:r w:rsidR="00E83759">
        <w:t xml:space="preserve"> not significantly differ in their socio-emotional wellbeing. However, four years lat</w:t>
      </w:r>
      <w:r w:rsidR="00D36A4B">
        <w:t>er the two groups had</w:t>
      </w:r>
      <w:r w:rsidR="00790BDF">
        <w:t xml:space="preserve"> diverged, with</w:t>
      </w:r>
      <w:r w:rsidR="006E5423">
        <w:t xml:space="preserve"> multivariate analyses showing</w:t>
      </w:r>
      <w:r w:rsidR="00790BDF">
        <w:t xml:space="preserve"> the diagnosed group</w:t>
      </w:r>
      <w:r w:rsidR="002C2F28">
        <w:t xml:space="preserve"> as</w:t>
      </w:r>
      <w:r w:rsidR="00790BDF">
        <w:t xml:space="preserve"> more impaired on </w:t>
      </w:r>
      <w:r w:rsidR="00E43E4E">
        <w:t>both the</w:t>
      </w:r>
      <w:r w:rsidR="00790BDF">
        <w:t xml:space="preserve"> SDQ</w:t>
      </w:r>
      <w:r w:rsidR="00E43E4E">
        <w:t xml:space="preserve"> and Piers-Harris. Specifically, relative to undiagnosed hyperactive children, </w:t>
      </w:r>
      <w:r w:rsidR="00AE3DED">
        <w:t>9-year olds who held</w:t>
      </w:r>
      <w:r w:rsidR="00E43E4E">
        <w:t xml:space="preserve"> an ADHD diagnosis</w:t>
      </w:r>
      <w:r w:rsidR="008A43C2">
        <w:t xml:space="preserve"> had, </w:t>
      </w:r>
      <w:r w:rsidR="00AE3DED">
        <w:t>by</w:t>
      </w:r>
      <w:r w:rsidR="008A43C2">
        <w:t xml:space="preserve"> </w:t>
      </w:r>
      <w:r w:rsidR="00AE3DED">
        <w:t xml:space="preserve">age </w:t>
      </w:r>
      <w:r w:rsidR="008A43C2">
        <w:t>13,</w:t>
      </w:r>
      <w:r w:rsidR="00E43E4E">
        <w:t xml:space="preserve"> more emotional</w:t>
      </w:r>
      <w:r w:rsidR="00BA6101">
        <w:t xml:space="preserve"> and</w:t>
      </w:r>
      <w:r w:rsidR="00E43E4E">
        <w:t xml:space="preserve"> peer relationship problems</w:t>
      </w:r>
      <w:r w:rsidR="00BA6101">
        <w:t>, worse</w:t>
      </w:r>
      <w:r w:rsidR="00E43E4E">
        <w:t xml:space="preserve"> prosocial behaviour</w:t>
      </w:r>
      <w:r w:rsidR="00107FBB">
        <w:t>, and poorer self-concept i</w:t>
      </w:r>
      <w:r w:rsidR="00BA6101">
        <w:t>n dimensions of b</w:t>
      </w:r>
      <w:r w:rsidR="00BA6101" w:rsidRPr="00BA6101">
        <w:t xml:space="preserve">ehavioural </w:t>
      </w:r>
      <w:r w:rsidR="00BA6101">
        <w:t>a</w:t>
      </w:r>
      <w:r w:rsidR="00BA6101" w:rsidRPr="00BA6101">
        <w:t xml:space="preserve">djustment, </w:t>
      </w:r>
      <w:r w:rsidR="00BA6101">
        <w:lastRenderedPageBreak/>
        <w:t>p</w:t>
      </w:r>
      <w:r w:rsidR="00BA6101" w:rsidRPr="00BA6101">
        <w:t xml:space="preserve">opularity and </w:t>
      </w:r>
      <w:r w:rsidR="00BA6101">
        <w:t xml:space="preserve">anxiety. Diagnosed children also showed more depression symptoms, although this difference did not </w:t>
      </w:r>
      <w:r w:rsidR="00026AC6">
        <w:t>reach</w:t>
      </w:r>
      <w:r w:rsidR="00BA6101">
        <w:t xml:space="preserve"> statistical significance.</w:t>
      </w:r>
    </w:p>
    <w:bookmarkEnd w:id="11"/>
    <w:p w14:paraId="57EE8985" w14:textId="40436FE1" w:rsidR="00684925" w:rsidRDefault="00C56CDD" w:rsidP="005E0526">
      <w:r>
        <w:t>The</w:t>
      </w:r>
      <w:r w:rsidR="00684925">
        <w:t xml:space="preserve"> relation of </w:t>
      </w:r>
      <w:r w:rsidR="002C2F28">
        <w:t xml:space="preserve">ADHD </w:t>
      </w:r>
      <w:r w:rsidR="00684925">
        <w:t>diagnosis with</w:t>
      </w:r>
      <w:r w:rsidR="006E5423">
        <w:t xml:space="preserve"> longitudinal socio-emotional disadvantage</w:t>
      </w:r>
      <w:r>
        <w:t xml:space="preserve"> is a novel finding in the literature </w:t>
      </w:r>
      <w:r>
        <w:fldChar w:fldCharType="begin"/>
      </w:r>
      <w:r w:rsidR="00EF6117">
        <w:instrText xml:space="preserve"> ADDIN ZOTERO_ITEM CSL_CITATION {"citationID":"v8aDZsJ7","properties":{"formattedCitation":"[47]","plainCitation":"[47]","noteIndex":0},"citationItems":[{"id":6023,"uris":["http://zotero.org/users/2394014/items/WA573IK2"],"uri":["http://zotero.org/users/2394014/items/WA573IK2"],"itemData":{"id":6023,"type":"article-journal","title":"Functional and psychosocial impairment in adults with undiagnosed ADHD","container-title":"Psychological Medicine","page":"97-107","volume":"37","issue":"1","source":"Cambridge Core","abstract":"Background. Identify a group of adults with ‘undiagnosed’ attention deficit hyperactivity disorder (ADHD) and compare their personal and family medical histories, psychosocial profiles, functional impairment and quality of life with non-ADHD controls. Additionally, compare adults with undiagnosed and diagnosed ADHD to investigate possible reasons why the undiagnosed avoid clinical detection.Method. ICD-9 codes for ADHD in administrative claims records and responses to a telephone-administered adult ADHD screener [the Adult ADHD Self-Report Scale (ASRS)] were used to classify approximately 21000 members of two large managed health-care plans as ‘undiagnosed’ (no coded diagnosis; ASRS positive) or ‘non-ADHD’ controls (no coded diagnosis; ASRS negative). Patients identified as ‘undiagnosed’ ADHD were compared with samples of non-ADHD controls and ‘diagnosed’ ADHD patients (ICD-9 coded ADHD diagnoses) on the basis of demographics, socio-economic status, past and present mental health conditions, and self-reported functional and psychosocial impairment and quality of life.Results. A total of 752 ‘undiagnosed’ ADHD subjects, 199 ‘non-ADHD’ controls and 198 ‘diagnosed’ ADHD subjects completed a telephone interview. Overall, the ‘undiagnosed’ ADHD cohort demonstrated higher rates of co-morbid illness and greater functional impairment than ‘non-ADHD’ controls, including significantly higher rates of current depression, and problem drinking, lower educational attainment, and greater emotional and interpersonal difficulties. ‘Undiagnosed’ ADHD subjects reported a different racial composition and lower educational attainment than ‘diagnosed’ ADHD subjects.Conclusion. Individuals with ‘undiagnosed’ ADHD manifest significantly greater functional and psychosocial impairment than those screening negative for the disorder, suggesting that ADHD poses a serious burden to adults even when clinically unrecognized.","DOI":"10.1017/S0033291706008713","ISSN":"1469-8978, 0033-2917","language":"en","author":[{"family":"Able","given":"Stephen L."},{"family":"Johnston","given":"Joseph A."},{"family":"Adler","given":"Lenard A."},{"family":"Swindle","given":"Ralph W."}],"issued":{"date-parts":[["2007",1]]}}}],"schema":"https://github.com/citation-style-language/schema/raw/master/csl-citation.json"} </w:instrText>
      </w:r>
      <w:r>
        <w:fldChar w:fldCharType="separate"/>
      </w:r>
      <w:r w:rsidR="00EF6117" w:rsidRPr="00EF6117">
        <w:rPr>
          <w:rFonts w:cs="Times New Roman"/>
        </w:rPr>
        <w:t>[47]</w:t>
      </w:r>
      <w:r>
        <w:fldChar w:fldCharType="end"/>
      </w:r>
      <w:r>
        <w:t xml:space="preserve"> and requires explanation</w:t>
      </w:r>
      <w:r w:rsidR="00684925">
        <w:t xml:space="preserve">. </w:t>
      </w:r>
      <w:bookmarkStart w:id="12" w:name="_Hlk11834064"/>
      <w:r>
        <w:t>One potential explanation</w:t>
      </w:r>
      <w:r w:rsidR="00684925">
        <w:t xml:space="preserve"> is that children </w:t>
      </w:r>
      <w:r w:rsidR="00AE3DED">
        <w:t xml:space="preserve">whose </w:t>
      </w:r>
      <w:r w:rsidR="00263E4C">
        <w:t xml:space="preserve">hyperactivity/inattention </w:t>
      </w:r>
      <w:r w:rsidR="00AE3DED">
        <w:t>was accompanied by</w:t>
      </w:r>
      <w:r>
        <w:t xml:space="preserve"> more</w:t>
      </w:r>
      <w:r w:rsidR="00AE3DED">
        <w:t xml:space="preserve"> </w:t>
      </w:r>
      <w:r w:rsidR="00684925">
        <w:t xml:space="preserve">severe </w:t>
      </w:r>
      <w:r w:rsidR="00AE3DED">
        <w:t xml:space="preserve">socio-emotional </w:t>
      </w:r>
      <w:r w:rsidR="00684925">
        <w:t>impairment</w:t>
      </w:r>
      <w:r w:rsidR="00FE031F">
        <w:t xml:space="preserve">, whether </w:t>
      </w:r>
      <w:r w:rsidR="00470B25">
        <w:t>as</w:t>
      </w:r>
      <w:r w:rsidR="00FE031F">
        <w:t xml:space="preserve"> comorbid disorders or subclinical distress,</w:t>
      </w:r>
      <w:r w:rsidR="00684925">
        <w:t xml:space="preserve"> were more likely to come to clinical attention and receive a diagnosis by age 9. </w:t>
      </w:r>
      <w:r w:rsidR="00BB7572">
        <w:t xml:space="preserve">According to this </w:t>
      </w:r>
      <w:r w:rsidR="00AE3DED">
        <w:t>explanation</w:t>
      </w:r>
      <w:r w:rsidR="00BB7572">
        <w:t>, even if the diagnosis and any clinical interventions that followed</w:t>
      </w:r>
      <w:r w:rsidR="006E5423">
        <w:t xml:space="preserve"> had positive effects</w:t>
      </w:r>
      <w:r w:rsidR="00BB7572">
        <w:t xml:space="preserve">, </w:t>
      </w:r>
      <w:r w:rsidR="006E5423">
        <w:t>such improvements</w:t>
      </w:r>
      <w:r w:rsidR="00BB7572">
        <w:t xml:space="preserve"> were not </w:t>
      </w:r>
      <w:proofErr w:type="gramStart"/>
      <w:r w:rsidR="00BB7572">
        <w:t>sufficient</w:t>
      </w:r>
      <w:proofErr w:type="gramEnd"/>
      <w:r w:rsidR="00BB7572">
        <w:t xml:space="preserve"> to rectify the baseline level of socio-emotional </w:t>
      </w:r>
      <w:r w:rsidR="002C2F28">
        <w:t>impairment</w:t>
      </w:r>
      <w:r w:rsidR="00BB7572">
        <w:t xml:space="preserve">. </w:t>
      </w:r>
      <w:bookmarkStart w:id="13" w:name="_Hlk11833932"/>
      <w:bookmarkEnd w:id="12"/>
      <w:r w:rsidR="00BA1145">
        <w:t xml:space="preserve">The GUI dataset does not contain detailed information on specific mental health diagnoses aside from ADHD, leaving it unclear whether (for instance) comorbid mood or anxiety disorders could impact the trajectories observed. </w:t>
      </w:r>
      <w:bookmarkStart w:id="14" w:name="_Hlk11834036"/>
      <w:bookmarkEnd w:id="13"/>
      <w:r w:rsidR="006E5423">
        <w:t>D</w:t>
      </w:r>
      <w:r w:rsidR="00BB7572">
        <w:t xml:space="preserve">escriptive </w:t>
      </w:r>
      <w:r w:rsidR="00C36FCA">
        <w:t>statistics</w:t>
      </w:r>
      <w:r w:rsidR="00BB7572">
        <w:t xml:space="preserve"> </w:t>
      </w:r>
      <w:r w:rsidR="00BA1145">
        <w:t>do</w:t>
      </w:r>
      <w:r w:rsidR="00BB7572">
        <w:t xml:space="preserve"> </w:t>
      </w:r>
      <w:r w:rsidR="00C36FCA">
        <w:t>show</w:t>
      </w:r>
      <w:r w:rsidR="00BB7572">
        <w:t xml:space="preserve"> diagnosed 9-year olds </w:t>
      </w:r>
      <w:r w:rsidR="00C36FCA">
        <w:t>scored higher</w:t>
      </w:r>
      <w:r w:rsidR="00BB7572">
        <w:t xml:space="preserve"> on all SDQ</w:t>
      </w:r>
      <w:r w:rsidR="00C36FCA">
        <w:t xml:space="preserve"> problem subscales than the</w:t>
      </w:r>
      <w:r w:rsidR="00BB7572">
        <w:t xml:space="preserve"> undiagnosed </w:t>
      </w:r>
      <w:r w:rsidR="00C36FCA">
        <w:t>ADHD group</w:t>
      </w:r>
      <w:r w:rsidR="00D36A4B">
        <w:t>,</w:t>
      </w:r>
      <w:r w:rsidR="00BB7572">
        <w:t xml:space="preserve"> whose </w:t>
      </w:r>
      <w:r w:rsidR="00D36A4B">
        <w:t xml:space="preserve">difficulties were more localised to </w:t>
      </w:r>
      <w:r w:rsidR="00263E4C">
        <w:t>hyperactivity/inattention</w:t>
      </w:r>
      <w:r w:rsidR="00BB7572">
        <w:t xml:space="preserve">. </w:t>
      </w:r>
      <w:bookmarkEnd w:id="14"/>
      <w:r w:rsidR="00D36A4B">
        <w:t xml:space="preserve">However, analysis </w:t>
      </w:r>
      <w:r w:rsidR="00AE3DED">
        <w:t>indicated</w:t>
      </w:r>
      <w:r w:rsidR="00D36A4B">
        <w:t xml:space="preserve"> that once the extent of </w:t>
      </w:r>
      <w:r w:rsidR="00263E4C">
        <w:t xml:space="preserve">hyperactivity/inattention </w:t>
      </w:r>
      <w:r w:rsidR="00D36A4B">
        <w:t xml:space="preserve">and other relevant variables were controlled, group differences in Wave 1 SDQ </w:t>
      </w:r>
      <w:r w:rsidR="00AE3DED">
        <w:t xml:space="preserve">or Piers-Harris </w:t>
      </w:r>
      <w:r w:rsidR="00D36A4B">
        <w:t>scores were not statistically significant. Rather, differences</w:t>
      </w:r>
      <w:r w:rsidR="006E5423">
        <w:t xml:space="preserve"> between diagnosed and undiagnosed children</w:t>
      </w:r>
      <w:r w:rsidR="00D36A4B">
        <w:t xml:space="preserve"> arose in the intervening years before the children reached age 13.</w:t>
      </w:r>
    </w:p>
    <w:p w14:paraId="188B53CC" w14:textId="77D2B725" w:rsidR="00470B25" w:rsidRDefault="00470B25" w:rsidP="005E0526">
      <w:r>
        <w:t xml:space="preserve">A further explanation is that children who received a diagnosis by 9 years were distinct on some other variables, that over time compromised socio-emotional development. </w:t>
      </w:r>
      <w:bookmarkStart w:id="15" w:name="_Hlk11829639"/>
      <w:r w:rsidR="0076157E">
        <w:t>No socio</w:t>
      </w:r>
      <w:r w:rsidR="003B4A7D">
        <w:t>-</w:t>
      </w:r>
      <w:r w:rsidR="0076157E">
        <w:t>demographic differences were apparent between the</w:t>
      </w:r>
      <w:r>
        <w:t xml:space="preserve"> </w:t>
      </w:r>
      <w:r w:rsidR="002C2F28">
        <w:t>d</w:t>
      </w:r>
      <w:r>
        <w:t xml:space="preserve">iagnosed </w:t>
      </w:r>
      <w:r w:rsidR="0076157E">
        <w:t xml:space="preserve">and </w:t>
      </w:r>
      <w:r w:rsidR="002C2F28">
        <w:t>u</w:t>
      </w:r>
      <w:r w:rsidR="0076157E">
        <w:t xml:space="preserve">ndiagnosed </w:t>
      </w:r>
      <w:r w:rsidR="002C2F28">
        <w:t>cohorts</w:t>
      </w:r>
      <w:r w:rsidR="0076157E">
        <w:t>, but</w:t>
      </w:r>
      <w:r w:rsidR="004F71AF">
        <w:t xml:space="preserve"> detailed information on child ethnicity, which is known to influence patterns of diagnosis </w:t>
      </w:r>
      <w:r w:rsidR="004F71AF">
        <w:fldChar w:fldCharType="begin"/>
      </w:r>
      <w:r w:rsidR="00A413AF">
        <w:instrText xml:space="preserve"> ADDIN ZOTERO_ITEM CSL_CITATION {"citationID":"joh48qzx","properties":{"formattedCitation":"[1, 3]","plainCitation":"[1, 3]","noteIndex":0},"citationItems":[{"id":5903,"uris":["http://zotero.org/users/2394014/items/CDI579WY"],"uri":["http://zotero.org/users/2394014/items/CDI579WY"],"itemData":{"id":5903,"type":"article-journal","title":"Who receives a diagnosis of attention-deficit/ hyperactivity disorder in the United States elementary school population?","container-title":"Pediatrics","page":"e601-609","volume":"117","issue":"4","source":"PubMed","abstract":"OBJECTIVE: To investigate factors that are associated with the probability of attention-deficit/hyperactivity disorder (ADHD) diagnosis among U.S. elementary school children, including child, family, school, and policy factors.\nMETHODS: Logistic regression was used to estimate relative risks associated with independent variables using a nationally representative sample of 9278 children in the 2002 follow-up of the Early Childhood Longitudinal Survey-Kindergarten Cohort. Most children in the sample were in third grade at this point. Previous ADHD diagnoses by professionals were reported by parent respondents.\nRESULTS: A total of 5.44% of children were reported to have received an ADHD diagnosis. Girls, black children, and Hispanic children were less likely to have the diagnosis even after controlling for other characteristics. Living with one's biological father was negatively associated with ADHD diagnosis. We also found regional variation in diagnosis with the western region of the United States having significantly lower instances of ADHD cases. Higher diagnosis rates were associated with having an older teacher, and lower rates were associated with having a white teacher, relative to a nonwhite teacher. In schools that were subject to stricter state-level performance accountability laws, we found higher odds of ADHD diagnoses, but we found no differences associated with larger class sizes or the presence of state laws that restrict school personnel from discussing ADHD treatment options with parents.\nCONCLUSIONS: ADHD diagnosis is likely to be influenced by a child's social and school environment as well as exogenous child characteristics. Concerns that increased pressures for school performance are associated with increased ADHD diagnoses may be justified.","DOI":"10.1542/peds.2005-1308","ISSN":"1098-4275","note":"PMID: 16585277","journalAbbreviation":"Pediatrics","language":"eng","author":[{"family":"Schneider","given":"Helen"},{"family":"Eisenberg","given":"Daniel"}],"issued":{"date-parts":[["2006",4]]}}},{"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rsidR="004F71AF">
        <w:fldChar w:fldCharType="separate"/>
      </w:r>
      <w:r w:rsidR="004F71AF" w:rsidRPr="00C0383C">
        <w:rPr>
          <w:rFonts w:cs="Times New Roman"/>
        </w:rPr>
        <w:t>[1, 3]</w:t>
      </w:r>
      <w:r w:rsidR="004F71AF">
        <w:fldChar w:fldCharType="end"/>
      </w:r>
      <w:r w:rsidR="004F71AF">
        <w:t xml:space="preserve">, was lacking. </w:t>
      </w:r>
      <w:bookmarkEnd w:id="15"/>
      <w:r w:rsidR="004F71AF">
        <w:t>I</w:t>
      </w:r>
      <w:r w:rsidR="0076157E">
        <w:t xml:space="preserve">t is possible that </w:t>
      </w:r>
      <w:r w:rsidR="00645119">
        <w:t>a</w:t>
      </w:r>
      <w:r w:rsidR="0076157E">
        <w:t xml:space="preserve"> familial factor </w:t>
      </w:r>
      <w:r w:rsidR="004F71AF">
        <w:t xml:space="preserve">not included in the analysis </w:t>
      </w:r>
      <w:r w:rsidR="0076157E">
        <w:t>mutually affected the likelihood of parents seeking/clinicians giving a diagnosis, and the development of socio-emotional problems.</w:t>
      </w:r>
      <w:r w:rsidR="007C6CFE">
        <w:t xml:space="preserve"> For instance, parental beliefs about the nature, </w:t>
      </w:r>
      <w:r w:rsidR="007C6CFE">
        <w:lastRenderedPageBreak/>
        <w:t xml:space="preserve">aetiology and </w:t>
      </w:r>
      <w:r w:rsidR="003278CD">
        <w:t>severity</w:t>
      </w:r>
      <w:r w:rsidR="007C6CFE">
        <w:t xml:space="preserve"> of </w:t>
      </w:r>
      <w:r w:rsidR="006A3650">
        <w:t xml:space="preserve">a child’s hyperactive behaviour influence service contact and pathways </w:t>
      </w:r>
      <w:r w:rsidR="006A3650">
        <w:fldChar w:fldCharType="begin"/>
      </w:r>
      <w:r w:rsidR="00EF6117">
        <w:instrText xml:space="preserve"> ADDIN ZOTERO_ITEM CSL_CITATION {"citationID":"CSNffuRO","properties":{"formattedCitation":"[45]","plainCitation":"[45]","noteIndex":0},"citationItems":[{"id":246,"uris":["http://zotero.org/users/2394014/items/JCFGF53J"],"uri":["http://zotero.org/users/2394014/items/JCFGF53J"],"itemData":{"id":246,"type":"article-journal","title":"Barriers to the identification of children with attention deficit/hyperactivity disorder","container-title":"Journal of Child Psychology and Psychiatry","page":"744-750","volume":"47","issue":"7","source":"Wiley Online Library","abstract":"Background:  In most countries, the majority of children with attention deficit/hyperactivity disorder (ADHD) are undiagnosed. In the United Kingdom, a major barrier to accessing specialist services is the limited recognition of disorders by general practitioners. However, it is unclear whether there are also barriers at other stages of the help-seeking process. For children with ADHD, this study aims to examine the correlates of the different stages of help-seeking. Method:  Children with ADHD (n = 232) were identified from the 1999 British Child and Adolescent Mental Health Survey. Rates and correlates of parental recognition of child mental health problems and contact with services for these problems were examined. Children who had used particular types of services were compared with those who had not. Results:  Most (80%) parents of children with ADHD recognise that their child has a problem although few (35%) construe this in terms of hyperactivity. The impact of the symptoms on key adults, rather than child factors, best predicted parental recognition of problems. Most parents had been in contact with education-based professionals but few had consulted primary care for these problems or had sought help from relevant specialist health services. Parental recognition of problems and perceived burden, rather than child factors, were the main correlates of contact with services. Parental views that their child has hyperactivity were associated with greater severity of symptoms. Conclusions:  The main barrier to care for ADHD is the limited presentation of these problems to primary care. The majority of parents discuss their concerns with professionals based in education services. There is a need for parental education about ADHD and for health service input to support education professionals in their contact with concerned parents.","DOI":"10.1111/j.1469-7610.2005.01553.x","ISSN":"1469-7610","language":"en","author":[{"family":"Sayal","given":"Kapil"},{"family":"Goodman","given":"Robert"},{"family":"Ford","given":"Tamsin"}],"issued":{"date-parts":[["2006",7,1]]}}}],"schema":"https://github.com/citation-style-language/schema/raw/master/csl-citation.json"} </w:instrText>
      </w:r>
      <w:r w:rsidR="006A3650">
        <w:fldChar w:fldCharType="separate"/>
      </w:r>
      <w:r w:rsidR="00EF6117" w:rsidRPr="00EF6117">
        <w:rPr>
          <w:rFonts w:cs="Times New Roman"/>
        </w:rPr>
        <w:t>[45]</w:t>
      </w:r>
      <w:r w:rsidR="006A3650">
        <w:fldChar w:fldCharType="end"/>
      </w:r>
      <w:r w:rsidR="003B4A7D">
        <w:t>; t</w:t>
      </w:r>
      <w:r w:rsidR="006A3650">
        <w:t>hese same variables may modulate socio-emotional outcomes</w:t>
      </w:r>
      <w:r w:rsidR="00645119">
        <w:t xml:space="preserve"> (e.g.</w:t>
      </w:r>
      <w:r w:rsidR="006A3650">
        <w:t xml:space="preserve"> parents’ perception of their child’s behaviour as burdensome </w:t>
      </w:r>
      <w:r w:rsidR="00D479E1">
        <w:t>could</w:t>
      </w:r>
      <w:r w:rsidR="006A3650">
        <w:t xml:space="preserve"> both increase the likelihood of diagnosis and threaten the child’s self-esteem</w:t>
      </w:r>
      <w:r w:rsidR="00645119">
        <w:t>)</w:t>
      </w:r>
      <w:r w:rsidR="006A3650">
        <w:t>.</w:t>
      </w:r>
      <w:r w:rsidR="0076157E">
        <w:t xml:space="preserve"> </w:t>
      </w:r>
      <w:bookmarkStart w:id="16" w:name="_Hlk11832978"/>
      <w:r w:rsidR="0065568C">
        <w:t>The presence of</w:t>
      </w:r>
      <w:r w:rsidR="008B4970">
        <w:t xml:space="preserve"> ADHD</w:t>
      </w:r>
      <w:r w:rsidR="0065568C">
        <w:t xml:space="preserve"> in parents or siblings</w:t>
      </w:r>
      <w:r w:rsidR="008B4970">
        <w:t>, which</w:t>
      </w:r>
      <w:r w:rsidR="0065568C">
        <w:t xml:space="preserve"> is not </w:t>
      </w:r>
      <w:r w:rsidR="00F63241">
        <w:t>queried in</w:t>
      </w:r>
      <w:r w:rsidR="0065568C">
        <w:t xml:space="preserve"> the GUI data, could also mutually affect the likelihood of diagnosis and socio-emotional outcomes.</w:t>
      </w:r>
      <w:r w:rsidR="008B4970">
        <w:t xml:space="preserve"> </w:t>
      </w:r>
      <w:bookmarkEnd w:id="16"/>
      <w:r w:rsidR="0065568C">
        <w:t>Similarly</w:t>
      </w:r>
      <w:r w:rsidR="003B4A7D">
        <w:t xml:space="preserve">, </w:t>
      </w:r>
      <w:r w:rsidR="0065568C">
        <w:t xml:space="preserve">other </w:t>
      </w:r>
      <w:r w:rsidR="003278CD">
        <w:t xml:space="preserve">medical, </w:t>
      </w:r>
      <w:r w:rsidR="003B4A7D">
        <w:t xml:space="preserve">cognitive or behavioural </w:t>
      </w:r>
      <w:r w:rsidR="003278CD">
        <w:t>difficulties</w:t>
      </w:r>
      <w:r w:rsidR="003B4A7D">
        <w:t xml:space="preserve"> could </w:t>
      </w:r>
      <w:r w:rsidR="000161BB">
        <w:t>encourage</w:t>
      </w:r>
      <w:r w:rsidR="003B4A7D">
        <w:t xml:space="preserve"> both diagnosis and longitudinal socio-emotional problems. </w:t>
      </w:r>
      <w:r w:rsidR="0076157E">
        <w:t>Diagnosed children</w:t>
      </w:r>
      <w:r>
        <w:t xml:space="preserve"> had significantly worse </w:t>
      </w:r>
      <w:r w:rsidR="003278CD">
        <w:t xml:space="preserve">general health, </w:t>
      </w:r>
      <w:r>
        <w:t>hyperactivity/inattention symptoms and cognitive ability at Wave 1</w:t>
      </w:r>
      <w:r w:rsidR="003B4A7D">
        <w:t xml:space="preserve">, which </w:t>
      </w:r>
      <w:r w:rsidR="0076157E">
        <w:t xml:space="preserve">likely </w:t>
      </w:r>
      <w:r w:rsidR="00E124F3">
        <w:t>increased the probability of</w:t>
      </w:r>
      <w:r w:rsidR="0076157E">
        <w:t xml:space="preserve"> </w:t>
      </w:r>
      <w:r w:rsidR="003B4A7D">
        <w:t>the child attracting clinical attention</w:t>
      </w:r>
      <w:r>
        <w:t xml:space="preserve">. </w:t>
      </w:r>
      <w:r w:rsidR="00645119">
        <w:t>I</w:t>
      </w:r>
      <w:r>
        <w:t xml:space="preserve">t is unlikely these early disadvantages directly </w:t>
      </w:r>
      <w:r w:rsidR="000161BB">
        <w:t>caused</w:t>
      </w:r>
      <w:r>
        <w:t xml:space="preserve"> the later socio-emotional </w:t>
      </w:r>
      <w:r w:rsidR="000161BB">
        <w:t>difficulties</w:t>
      </w:r>
      <w:r>
        <w:t>, as cognitive</w:t>
      </w:r>
      <w:r w:rsidR="003278CD">
        <w:t xml:space="preserve"> and health</w:t>
      </w:r>
      <w:r>
        <w:t xml:space="preserve"> differences had disappeared by Wave 2 and the MANOVA analyses controlled for individual variation in these variables. </w:t>
      </w:r>
      <w:r w:rsidR="0076157E">
        <w:t>Nev</w:t>
      </w:r>
      <w:r w:rsidR="00E124F3">
        <w:t>er</w:t>
      </w:r>
      <w:r w:rsidR="0076157E">
        <w:t>theless, i</w:t>
      </w:r>
      <w:r>
        <w:t>t remains possible that early cognitive</w:t>
      </w:r>
      <w:r w:rsidR="000161BB">
        <w:t xml:space="preserve"> or </w:t>
      </w:r>
      <w:r>
        <w:t xml:space="preserve">behavioural difficulties could exert indirect effects on children’s life trajectories that contribute to suboptimal socio-emotional development, for example by affecting school placements or parenting practices. </w:t>
      </w:r>
      <w:r w:rsidR="000161BB">
        <w:t xml:space="preserve">The timespan of 9-13 years would incorporate most children’s </w:t>
      </w:r>
      <w:r w:rsidR="00071286">
        <w:t>move</w:t>
      </w:r>
      <w:r w:rsidR="000161BB">
        <w:t xml:space="preserve"> to secondary school</w:t>
      </w:r>
      <w:r w:rsidR="00071286">
        <w:t xml:space="preserve">; perhaps this transition poses </w:t>
      </w:r>
      <w:proofErr w:type="gramStart"/>
      <w:r w:rsidR="00071286">
        <w:t>particular challenges</w:t>
      </w:r>
      <w:proofErr w:type="gramEnd"/>
      <w:r w:rsidR="00071286">
        <w:t xml:space="preserve"> for children with prior experience of cognitive or behavioural difficulties. </w:t>
      </w:r>
      <w:r>
        <w:t xml:space="preserve">Further </w:t>
      </w:r>
      <w:r w:rsidR="00E124F3">
        <w:t xml:space="preserve">longitudinal </w:t>
      </w:r>
      <w:r>
        <w:t>research is required to clarify the chains of ripple</w:t>
      </w:r>
      <w:r w:rsidR="00026AC6">
        <w:t>-</w:t>
      </w:r>
      <w:r>
        <w:t xml:space="preserve">effects that </w:t>
      </w:r>
      <w:r w:rsidR="00A27EBA">
        <w:t xml:space="preserve">early </w:t>
      </w:r>
      <w:r w:rsidR="003278CD">
        <w:t xml:space="preserve">medical, cognitive or behavioural </w:t>
      </w:r>
      <w:r w:rsidR="00A27EBA">
        <w:t>disadvantage</w:t>
      </w:r>
      <w:r>
        <w:t xml:space="preserve"> may trigger.</w:t>
      </w:r>
    </w:p>
    <w:p w14:paraId="4BCE15D6" w14:textId="26FE40D6" w:rsidR="009F7E67" w:rsidRDefault="00E124F3" w:rsidP="009F7E67">
      <w:r>
        <w:t xml:space="preserve">A </w:t>
      </w:r>
      <w:r w:rsidR="00A27EBA">
        <w:t>further</w:t>
      </w:r>
      <w:r w:rsidR="00AC0DEE">
        <w:t xml:space="preserve"> explanation for the diagnosed group’s socio-emotional disadvantage</w:t>
      </w:r>
      <w:r>
        <w:t xml:space="preserve"> is</w:t>
      </w:r>
      <w:r w:rsidR="00AC0DEE">
        <w:t xml:space="preserve"> that receiving the diagnosis </w:t>
      </w:r>
      <w:r>
        <w:t>altered</w:t>
      </w:r>
      <w:r w:rsidR="00AC0DEE">
        <w:t xml:space="preserve"> the child’s life trajectory in a </w:t>
      </w:r>
      <w:r>
        <w:t xml:space="preserve">manner </w:t>
      </w:r>
      <w:r w:rsidR="00026AC6">
        <w:t>disadvantageous</w:t>
      </w:r>
      <w:r>
        <w:t xml:space="preserve"> for</w:t>
      </w:r>
      <w:r w:rsidR="00AC0DEE">
        <w:t xml:space="preserve"> socio-emotional functioning. </w:t>
      </w:r>
      <w:r w:rsidR="009F7E67">
        <w:t>Previous literature suggests numerous ways an ADHD diagnosis can negatively affect a young person’s life. A diagnosis can represent a threat to a young person’s self-</w:t>
      </w:r>
      <w:r w:rsidR="00FE031F">
        <w:t>concept</w:t>
      </w:r>
      <w:r w:rsidR="009F7E67">
        <w:t xml:space="preserve"> </w:t>
      </w:r>
      <w:r w:rsidR="009F7E67">
        <w:fldChar w:fldCharType="begin"/>
      </w:r>
      <w:r w:rsidR="00EF6117">
        <w:instrText xml:space="preserve"> ADDIN ZOTERO_ITEM CSL_CITATION {"citationID":"TK7Dqvl6","properties":{"formattedCitation":"[29, 30, 32, 34, 35]","plainCitation":"[29, 30, 32, 34, 35]","noteIndex":0},"citationItems":[{"id":4715,"uris":["http://zotero.org/users/2394014/items/BQPVMJV4"],"uri":["http://zotero.org/users/2394014/items/BQPVMJV4"],"itemData":{"id":4715,"type":"article-journal","title":"Experiences of adolescents and young adults with ADHD in Hong Kong: Treatment services and clinical management","container-title":"BMC Psychiatry","volume":"15","issue":"95","source":"EBSCOhost","archive":"psyh","archive_location":"2015-26339-001","abstract":"Background: Specialist services for the treatment of attention deficit hyperactivity disorder (ADHD) in adulthood in Hong Kong are yet to be developed. This study aims to explore the experiences of adolescents and young adults with ADHD in accessing treatment and services, coping with ADHD-related impairment, and their expectations of future treatment in Hong Kong. Method: Qualitative interviews were conducted with a semi-structured guide. Forty young adult patients aged between 16 and 23 were included in the study. The interview recordings were transcribed verbatim and anonymised. Data were analysed with a thematic approach based on key principles of Grounded Theory. Results: Four meta-themes were developed: Accessing ADHD diagnosis and treatment services; ADHD-related impairment; Experience of ADHD treatments; and Attitudes and expectations of future ADHD treatment. The role of parents and schools were highly significant in accessing services for patients diagnosed with ADHD in childhood. In general, ADHD affected every aspect of patients' lives including academic outcome, employment, family and social relationships. Medications were the principal treatment for ADHD amongst the interviewees and were reported to be generally effective. Half of the patients received non-pharmacological treatments in childhood but these effects were reported to be temporary. There was general consensus that the needs of patients with ADHD could not be met by the current service. In particular, there is a lack of specialist service for adults with ADHD, follow-up by different clinicians, and insufficient provision of non-pharmacological treatments. Conclusion: The findings suggest that further development of specialist ADHD services and non-pharmacological options for young adults are essential to meet their diverse needs with a holistic approach. (PsycINFO Database Record (c) 2016 APA, all rights reserved)","URL":"http://search.ebscohost.com/login.aspx?direct=true&amp;db=psyh&amp;AN=2015-26339-001&amp;site=ehost-live","DOI":"https://doi.org/10.1186/s12888-015-0478-x","ISSN":"1471-244X","title-short":"Experiences of adolescents and young adults with ADHD in Hong Kong: Treatment services and clinical management","author":[{"family":"Cheung","given":"Kerry K. W."},{"family":"Wong","given":"Ian C. K."},{"family":"Ip","given":"Patrick"},{"family":"Chan","given":"Phyllis K. L."},{"family":"Lin","given":"Candy H. Y."},{"family":"Wong","given":"Lisa Y. L."},{"family":"Chan","given":"Esther W."}],"issued":{"date-parts":[["2015"]]},"accessed":{"date-parts":[["2017",9,27]]}}},{"id":4717,"uris":["http://zotero.org/users/2394014/items/5D3HU5HX"],"uri":["http://zotero.org/users/2394014/items/5D3HU5HX"],"itemData":{"id":4717,"type":"article-journal","title":"Pupils'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4747,"uris":["http://zotero.org/users/2394014/items/KRVKM5ZV"],"uri":["http://zotero.org/users/2394014/items/KRVKM5ZV"],"itemData":{"id":4747,"type":"article-journal","title":"Descriptions of self: an exploratory study of adolescents with ADHD","container-title":"Journal of Child and Adolescent Psychiatric Nursing","page":"61-72","volume":"14","issue":"2","source":"NLM","archive_location":"11883625","abstract":"PROBLEM: How do adolescents experience attention deficit hyperactivity disorder (ADHD), and how are those experiences shaped and managed? METHODS: A qualitative exploratory design to investigate how adolescents with ADHD (N = 11; 8 males, 3 females) experience, perceive, and manage ADHD. Findings are based on a subset of data from a large grounded theory study of the experiences of living in a family when a child or adolescent has ADHD. The constant comparative method was used to analyze both individual and focus group interview data. FINDINGS: The primary finding, presented as a hypothesis, suggests that an ADHD adolescent's sense of self is distorted and that the development of self has been disrupted due to the neurobiology of ADHD and environmental factors associated with the difficulties of parenting a difficult child, social role expectations, and modeling. CONCLUSIONS: Therapeutic attention to how the self functions is important in stabilizing and ordering an adolescent's sense of self. Intrapsychic psychotherapy may be an important therapeutic approach in helping adolescents with ADHD develop personal responsibility and increased capacity for empathy.","DOI":"https://doi.org/10.1111/j.1744-6171.2001.tb00294.x","ISSN":"1073-6077 (Print) 1073-6077","title-short":"Descriptions of self: an exploratory study of adolescents with ADHD","journalAbbreviation":"Journal of child and adolescent psychiatric nursing : official publication of the Association of Child and Adolescent Psychiatric Nurses, Inc","language":"eng","author":[{"family":"Krueger","given":"M."},{"family":"Kendall","given":"J."}],"issued":{"date-parts":[["2001",4]]}}},{"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9F7E67">
        <w:fldChar w:fldCharType="separate"/>
      </w:r>
      <w:r w:rsidR="00EF6117" w:rsidRPr="00EF6117">
        <w:rPr>
          <w:rFonts w:cs="Times New Roman"/>
        </w:rPr>
        <w:t>[29, 30, 32, 34, 35]</w:t>
      </w:r>
      <w:r w:rsidR="009F7E67">
        <w:fldChar w:fldCharType="end"/>
      </w:r>
      <w:r w:rsidR="009F7E67">
        <w:t xml:space="preserve"> and mark them as ‘different’ from their peers </w:t>
      </w:r>
      <w:r w:rsidR="009F7E67">
        <w:fldChar w:fldCharType="begin"/>
      </w:r>
      <w:r w:rsidR="00EF6117">
        <w:instrText xml:space="preserve"> ADDIN ZOTERO_ITEM CSL_CITATION {"citationID":"flyK4NnT","properties":{"formattedCitation":"[30, 32, 34, 36]","plainCitation":"[30, 32, 34, 36]","noteIndex":0},"citationItems":[{"id":4717,"uris":["http://zotero.org/users/2394014/items/5D3HU5HX"],"uri":["http://zotero.org/users/2394014/items/5D3HU5HX"],"itemData":{"id":4717,"type":"article-journal","title":"Pupils'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2510,"uris":["http://zotero.org/users/2394014/items/FJ22IEXH"],"uri":["http://zotero.org/users/2394014/items/FJ22IEXH"],"itemData":{"id":2510,"type":"article-journal","title":"Hiding parts of one's self from others - a grounded theory study on teenagers diagnosed with ADHD","container-title":"Scandinavian Journal of Disability Research","page":"211-220","volume":"12","issue":"3","source":"EBSCOhost","abstract":"The aim of this study was to gain deeper knowledge of how teenagers with the diagnosis of ADHD experience their disorder, treatment and the consequences of diagnosis and treatment in their daily lives. Ten teenagers were interviewed in depth. The interviews were analyzed according to the grounded theory method. In the analysis of the data the core category hiding parts of one's self from others emerged. Four other categories were also identified: being different from others; wanting to be like everybody else; keeping the medical treatment a secret; and feeling worried about the future. The teenagers strove for normalcy and wanted to be like everyone else. They tried their utmost to conceal their diagnosis and medical treatment from others, such as schoolmates, friends and the reference group.","DOI":"10.1080/15017410903478964","ISSN":"15017419","journalAbbreviation":"Scandinavian Journal of Disability Research","author":[{"family":"Hallberg","given":"Ulrika"},{"family":"Klingberg","given":"Gunilla"},{"family":"Setsaa","given":"Wenche"},{"family":"Moller","given":"Anders"}],"issued":{"date-parts":[["2010",9]]}}},{"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9F7E67">
        <w:fldChar w:fldCharType="separate"/>
      </w:r>
      <w:r w:rsidR="00EF6117" w:rsidRPr="00EF6117">
        <w:rPr>
          <w:rFonts w:cs="Times New Roman"/>
        </w:rPr>
        <w:t>[30, 32, 34, 36]</w:t>
      </w:r>
      <w:r w:rsidR="009F7E67">
        <w:fldChar w:fldCharType="end"/>
      </w:r>
      <w:r w:rsidR="009F7E67">
        <w:t>. Holding an ADHD diagnos</w:t>
      </w:r>
      <w:r w:rsidR="00AE3DED">
        <w:t>i</w:t>
      </w:r>
      <w:r w:rsidR="009F7E67">
        <w:t xml:space="preserve">s can prompt negative responses from peers </w:t>
      </w:r>
      <w:r w:rsidR="009F7E67">
        <w:fldChar w:fldCharType="begin"/>
      </w:r>
      <w:r w:rsidR="001E3306">
        <w:instrText xml:space="preserve"> ADDIN ZOTERO_ITEM CSL_CITATION {"citationID":"d7YmxaoM","properties":{"formattedCitation":"[59\\uc0\\u8211{}65]","plainCitation":"[59–65]","noteIndex":0},"citationItems":[{"id":35,"uris":["http://zotero.org/users/2394014/items/8QTACA7D"],"uri":["http://zotero.org/users/2394014/items/8QTACA7D"],"itemData":{"id":35,"type":"article-journal","title":"Potential impact of ADHD with stimulant medication label on teacher expectations","container-title":"Journal of Attention Disorders","page":"157-166","volume":"14","issue":"2","source":"PubMed","abstract":"OBJECTIVE: The present study investigated how teachers rated children's Behavior, IQ, and Personality contingent on the presence or absence of an Attention Deficit Hyperactivity Disorder (ADHD) label.\nMETHOD: Teachers from K-12 read a hypothetical description of either a male or female child with no label, an ADHD label, or an ADHD with stimulant treatment label. Teachers responded to 30, 7-point Likert rating scales anchored with descriptors related to Behavior, IQ, and Personality.\nRESULTS: Teachers rated the child with an ADHD label and ADHD with stimulant treatment label significantly less favorably than the child with no label. Results partially supported that teachers rated the child with an ADHD label significantly less favorably than the child with an ADHD with stimulant treatment label.\nCONCLUSION: Teachers rated the children with ADHD and ADHD with stimulant treatment label less favorably than the child with no label. Implications for educators and future research are discussed.","DOI":"10.1177/1087054709347178","ISSN":"1557-1246","note":"PMID: 19773600","journalAbbreviation":"J Atten Disord","language":"eng","author":[{"family":"Batzle","given":"Christina S."},{"family":"Weyandt","given":"Lisa L."},{"family":"Janusis","given":"Grace M."},{"family":"DeVietti","given":"Terry L."}],"issued":{"date-parts":[["2010",9]]}}},{"id":197,"uris":["http://zotero.org/users/2394014/items/HUAW5SIU"],"uri":["http://zotero.org/users/2394014/items/HUAW5SIU"],"itemData":{"id":197,"type":"article-journal","title":"Social Appraisal of Adult ADHD Stigma and Influences of the Beholder's Big Five Personality Traits","container-title":"Journal of Attention Disorders","page":"700-710","volume":"11","issue":"6","source":"jad.sagepub.com","abstract":"Objective: This study investigates social stigma associated with a diagnosis of ADHD in adulthood and whether Big Five personality traits predict appraisals of affected individuals. Method: A sample of 257 undergraduates rate the desirability of targets with ADHD, minor medical problems, and with no appreciable weakness, across several social engagement contexts. Results: Participants exhibit significantly less desire to engage with those with ADHD (as compared to both controls). Agreeableness, Extraversion, and Conscientiousness are found to predict appraisals of targets with and without ADHD, moderated by sex of the target and the beholder. Conclusion: It is suggested that fairly subtle, negative bias toward ADHD contributes to rejection of individuals with the disorder, particularly in academic and work settings. Findings also suggest peers' personalities do have some effect on appraisals of targets with ADHD ( J. of Att. Dis. 2008; 11(6) 700-710).","DOI":"10.1177/1087054707305090","ISSN":"1087-0547, 1557-1246","note":"PMID: 17934181","journalAbbreviation":"Journal of Attention Disorders","language":"en","author":[{"family":"Canu","given":"Will H."},{"family":"Newman","given":"Matthew L."},{"family":"Morrow","given":"Tara L."},{"family":"Pope","given":"Daniel L. W."}],"issued":{"date-parts":[["2008",1,5]]}}},{"id":6003,"uris":["http://zotero.org/users/2394014/items/B472D5SV"],"uri":["http://zotero.org/users/2394014/items/B472D5SV"],"itemData":{"id":6003,"type":"article-journal","title":"College Students' Attitudes Toward Their ADHD Peers","container-title":"Journal of Attention Disorders","page":"271-276","volume":"13","issue":"3","source":"SAGE Journals","abstract":"Objective: The attitudes of college students with and without ADHD toward peers with ADHD were examined.  Method: A total of 196 college students (30 diagnosed with ADHD) anonymously completed four attitude measures. General analyses of attitudes toward peers with ADHD as well as comparisons between those with and without ADHD are made.  Results: For all participants, but especially for those with ADHD, more frequent contact with peers with ADHD was associated with more positive attitudes toward individuals with ADHD. Only half of individuals with ADHD report receiving adequate accommodations, and only half of those report actually using the available accommodations. Overall, more negative than positive adjectives were endorsed as describing individuals with ADHD, and this was especially true for individuals with ADHD in comparison to those without ADHD. Conclusion: Contact with other individuals with ADHD may be especially important for college students with ADHD. (J. of Att. Dis. 2009; 13(3) 271-276), Objective: The attitudes of college students with and without ADHD toward peers with ADHD were examined.  Method: A total of 196 college students (30 diagnosed with ADHD) anonymously completed four attitude measures. General analyses of attitudes toward peers with ADHD as well as comparisons between those with and without ADHD are made.  Results: For all participants, but especially for those with ADHD, more frequent contact with peers with ADHD was associated with more positive attitudes toward individuals with ADHD. Only half of individuals with ADHD report receiving adequate accommodations, and only half of those report actually using the available accommodations. Overall, more negative than positive adjectives were endorsed as describing individuals with ADHD, and this was especially true for individuals with ADHD in comparison to those without ADHD. Conclusion: Contact with other individuals with ADHD may be especially important for college students with ADHD. (J. of Att. Dis. 2009; 13(3) 271-276)","DOI":"10.1177/1087054709333347","ISSN":"1087-0547","journalAbbreviation":"J Atten Disord","language":"en","author":[{"family":"Chew","given":"Brandi L."},{"family":"Jensen","given":"Scott A."},{"family":"Rosén","given":"Lee A."}],"issued":{"date-parts":[["2009",11,1]]}}},{"id":117,"uris":["http://zotero.org/users/2394014/items/NUXEIB56"],"uri":["http://zotero.org/users/2394014/items/NUXEIB56"],"itemData":{"id":117,"type":"article-journal","title":"Self-fulfilling effects of stigmatizing information on children's social interactions","container-title":"Journal of Personality and Social Psychology","page":"41-50","volume":"63","issue":"1","source":"APA PsycNET","abstract":"The stigmatizing effects of negative expectancies were examined in observations of interactions between children with and without a behavior problem. Ss were 68 pairs of unacquainted boys in Grades 3–6. In each dyad, a normal boy was either told that his partner had a behavior problem or given no expectancy; this expectancy manipulation was crossed with the partner's actual diagnostic status with respect to hyperactivity. The perceiver's expectancy that their partner had a behavior problem as well as the actual diagnostic status of the target adversely affected the boys' interactions. Behavioral data suggest how the expectancies were communicated to the target. The processes underlying interpersonal expectancy effects and the ways in which a childhood stigma can act as a self-fulfilling prophecy are discussed.","DOI":"10.1037/0022-3514.63.1.41","ISSN":"1939-1315(Electronic);0022-3514(Print)","author":[{"family":"Harris","given":"Monica J."},{"family":"Milich","given":"Richard"},{"family":"Corbitt","given":"Elizabeth M."},{"family":"Hoover","given":"Daniel W."},{"family":"Brady","given":"Marianne"}],"issued":{"date-parts":[["1992"]]}}},{"id":299,"uris":["http://zotero.org/users/2394014/items/DZGM8EWI"],"uri":["http://zotero.org/users/2394014/items/DZGM8EWI"],"itemData":{"id":299,"type":"article-journal","title":"Explicit and implicit stigma towards peers with mental health problems in childhood and adolescence","container-title":"Journal of Child Psychology and Psychiatry","page":"1054-1062","volume":"53","issue":"10","source":"Wiley Online Library","abstract":"Background:  Children and adolescents with mental health problems are widely reported to have problems with peer relationships; however, few studies have explored the way in which these children are regarded by their peers. For example, little is known about the nature of peer stigmatisation, and no published research has investigated implicit attitudes thus ensuring that stigma is not well understood. To address this issue, the current study explored patterns of explicit and implicit stigmatisation of peers with depression and attention deficit hyperactivity disorder (ADHD). Methods:  The sample was 385 children (M = 10.21 years) and adolescents (M = 15.36 years). Participants completed a questionnaire assessing explicit stigma towards an age- and gender-matched peer with ADHD or depression and another peer with ‘normal issues’ who were described in vignettes. They also completed a modified version of the Implicit Association Test (IAT) that explored implicit attitudes towards the target peers. Results:  Questionnaire data indicated that the peer with ADHD was perceived more negatively than the peer with depression on all dimensions of stigma, except perceived dangerousness and fear. In contrast, the IAT findings suggest that some participants had more negative views of the peer with depression than the peer with ADHD. Specifically, the findings demonstrate that adolescent males demonstrated significantly stronger negative implicit evaluations of depression compared with younger males and adolescent females. Conclusions:  Children and adolescents demonstrate stigmatising responses to peers with common mental health problems. The nature and extent of these responses depends on the type of problem and the type of measurement used. The findings highlight the importance of using both explicit and implicit measures of stigma.","DOI":"10.1111/j.1469-7610.2012.02580.x","ISSN":"1469-7610","language":"en","author":[{"family":"O’Driscoll","given":"Claire"},{"family":"Heary","given":"Caroline"},{"family":"Hennessy","given":"Eilis"},{"family":"McKeague","given":"Lynn"}],"issued":{"date-parts":[["2012",10,1]]}}},{"id":34,"uris":["http://zotero.org/users/2394014/items/2IE4J9K8"],"uri":["http://zotero.org/users/2394014/items/2IE4J9K8"],"itemData":{"id":34,"type":"article-journal","title":"Parents' stigmatizing attitudes toward psychiatric labels for ADHD and depression","container-title":"Psychiatric Services","page":"1270-1273","volume":"64","issue":"12","source":"PubMed","abstract":"OBJECTIVE There is concern that diagnostic labels for psychiatric disorders may invoke damaging stigma, especially for children. This study compared parents' stigma toward children with the symptoms of attention-deficit hyperactivity disorder (ADHD) or depression versus the same symptoms plus a psychiatric label. METHODS Parents (N=225) rated their stereotypes, prejudice, and social distance toward vignettes of children with a developmentally typical range of behaviors, symptoms that met DSM-IV-TR criteria for ADHD or depression, and the same symptoms plus a label of ADHD or depression. RESULTS Children described as having symptoms only were more stigmatized than children with typical behaviors (d=.97-2.69). Adding a diagnostic label resulted in significant but small increases in stigma (d=.12-.23). CONCLUSIONS Parents highly stigmatized children with psychiatric problems, but adding a diagnostic label made only a small contribution to worsening the stigma. The benefits of seeking psychiatric services-accessing treatment and providing validation-may outweigh fears of labeling.","DOI":"10.1176/appi.ps.201200578","ISSN":"1557-9700","note":"PMID: 24292733","journalAbbreviation":"Psychiatr Serv","language":"eng","author":[{"family":"Ohan","given":"Jeneva L."},{"family":"Visser","given":"Troy A. W."},{"family":"Moss","given":"Rachael G."},{"family":"Allen","given":"Nicholas B."}],"issued":{"date-parts":[["2013",12,1]]}}},{"id":5908,"uris":["http://zotero.org/users/2394014/items/73ELCCVD"],"uri":["http://zotero.org/users/2394014/items/73ELCCVD"],"itemData":{"id":5908,"type":"article-journal","title":"Children's stigmatization of childhood depression and ADHD: magnitude and demographic variation in a national sample","container-title":"Journal of the American Academy of Child and Adolescent Psychiatry","page":"912-920","volume":"47","issue":"8","source":"PubMed","abstract":"OBJECTIVE: To estimate the magnitude of stigmatizing attitudes toward peers with depression or attention-deficit/hyperactivity disorder (ADHD) in a national sample of children ages 8 to 18 and to examine variation in level of stigma by school location, region of the United States, grade level, race/ethnicity, or sex.\nMETHOD: Surveys were administered to 1,318 children and adolescents. Respondents were randomly assigned to depression, ADHD, or asthma conditions and were presented with a vignette about a peer with one of the conditions. Participants responded to items assessing positive and negative attributions, social distance, and family attitudes. Mean differences were tested for statistical significance and effect sizes were computed.\nRESULTS: Respondents were more likely to make negative attributions about peers with ADHD and depression versus asthma, particularly regarding the likelihood of antisocial behavior and violence (Cohen d range 0.78-1.35, large effect sizes). Moderate effect sizes were found for preferences for social distance from peers with ADHD(d = 0.37) and depression (d = 0.45). Effects were found for perceptions of negative family attitudes toward both mental health conditions, with depression (d = 0.78) seen as even more stigmatized than ADHD (d = 0.47). The level of stigmatization was relatively constant across demographic variables, with the exception of greater stigmatization evident in Asian/Pacific Islander youths.\nCONCLUSIONS: Across most items, both depression and ADHD were more stigmatized than asthma, with depression more stigmatized than ADHD. The perception of likelihood of violence and antisocial behavior was particularly high for both ADHD and depression, greatly exceeding the real-world association for depression.","DOI":"10.1097/CHI.0b013e318179961a","ISSN":"1527-5418","note":"PMID: 18596557","title-short":"Children's stigmatization of childhood depression and ADHD","journalAbbreviation":"J Am Acad Child Adolesc Psychiatry","language":"eng","author":[{"family":"Walker","given":"Janet S."},{"family":"Coleman","given":"Daniel"},{"family":"Lee","given":"Junghee"},{"family":"Squire","given":"Peter N."},{"family":"Friesen","given":"Barbara J."}],"issued":{"date-parts":[["2008",8]]}}}],"schema":"https://github.com/citation-style-language/schema/raw/master/csl-citation.json"} </w:instrText>
      </w:r>
      <w:r w:rsidR="009F7E67">
        <w:fldChar w:fldCharType="separate"/>
      </w:r>
      <w:r w:rsidR="001E3306" w:rsidRPr="001E3306">
        <w:rPr>
          <w:rFonts w:cs="Times New Roman"/>
          <w:szCs w:val="24"/>
        </w:rPr>
        <w:t>[59–</w:t>
      </w:r>
      <w:r w:rsidR="001E3306" w:rsidRPr="001E3306">
        <w:rPr>
          <w:rFonts w:cs="Times New Roman"/>
          <w:szCs w:val="24"/>
        </w:rPr>
        <w:lastRenderedPageBreak/>
        <w:t>65]</w:t>
      </w:r>
      <w:r w:rsidR="009F7E67">
        <w:fldChar w:fldCharType="end"/>
      </w:r>
      <w:r w:rsidR="00645119">
        <w:t xml:space="preserve"> and expose a young person to stigma and bullying </w:t>
      </w:r>
      <w:r w:rsidR="00645119">
        <w:fldChar w:fldCharType="begin"/>
      </w:r>
      <w:r w:rsidR="00EF6117">
        <w:instrText xml:space="preserve"> ADDIN ZOTERO_ITEM CSL_CITATION {"citationID":"TcnLdKh8","properties":{"formattedCitation":"[30, 32\\uc0\\u8211{}34, 36]","plainCitation":"[30, 32–34, 36]","noteIndex":0},"citationItems":[{"id":4717,"uris":["http://zotero.org/users/2394014/items/5D3HU5HX"],"uri":["http://zotero.org/users/2394014/items/5D3HU5HX"],"itemData":{"id":4717,"type":"article-journal","title":"Pupils'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2510,"uris":["http://zotero.org/users/2394014/items/FJ22IEXH"],"uri":["http://zotero.org/users/2394014/items/FJ22IEXH"],"itemData":{"id":2510,"type":"article-journal","title":"Hiding parts of one's self from others - a grounded theory study on teenagers diagnosed with ADHD","container-title":"Scandinavian Journal of Disability Research","page":"211-220","volume":"12","issue":"3","source":"EBSCOhost","abstract":"The aim of this study was to gain deeper knowledge of how teenagers with the diagnosis of ADHD experience their disorder, treatment and the consequences of diagnosis and treatment in their daily lives. Ten teenagers were interviewed in depth. The interviews were analyzed according to the grounded theory method. In the analysis of the data the core category hiding parts of one's self from others emerged. Four other categories were also identified: being different from others; wanting to be like everybody else; keeping the medical treatment a secret; and feeling worried about the future. The teenagers strove for normalcy and wanted to be like everyone else. They tried their utmost to conceal their diagnosis and medical treatment from others, such as schoolmates, friends and the reference group.","DOI":"10.1080/15017410903478964","ISSN":"15017419","journalAbbreviation":"Scandinavian Journal of Disability Research","author":[{"family":"Hallberg","given":"Ulrika"},{"family":"Klingberg","given":"Gunilla"},{"family":"Setsaa","given":"Wenche"},{"family":"Moller","given":"Anders"}],"issued":{"date-parts":[["2010",9]]}}},{"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126,"uris":["http://zotero.org/users/2394014/items/KDQBG7JN"],"uri":["http://zotero.org/users/2394014/items/KDQBG7JN"],"itemData":{"id":126,"type":"article-journal","title":"A disorder of anger and aggression: Children’s perspectives on attention deficit/hyperactivity disorder in the UK","container-title":"Social Science &amp; Medicine","page":"889-896","volume":"73","issue":"6","source":"ScienceDirect","abstract":"This article investigates the social and moral dimensions of Attention Deficit/Hyperactivity Disorder (ADHD) diagnosis, asking what ADHD means in UK children’s everyday lives, and what children do with this diagnosis. Drawing on interviews with over 150 children, the analysis examines the influence of a UK state school-based culture of aggression on the form and intensity of diagnosed children’s difficulties with behavioral self-control. Diagnosed children’s mobilization of ADHD behaviors and their exploitation of the diagnosis shows how children’s active moral agency can support and compromise cognitive, behavioral and social resilience. The findings support a proposal for a complex sociological model of ADHD diagnosis and demonstrate the relevance of this model for national policy initiatives related to mental health and wellbeing in children.","DOI":"10.1016/j.socscimed.2011.03.049","ISSN":"0277-9536","title-short":"A disorder of anger and aggression","journalAbbreviation":"Social Science &amp; Medicine","author":[{"family":"Singh","given":"Ilina"}],"issued":{"date-parts":[["2011",9]]}}},{"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645119">
        <w:fldChar w:fldCharType="separate"/>
      </w:r>
      <w:r w:rsidR="00EF6117" w:rsidRPr="00EF6117">
        <w:rPr>
          <w:rFonts w:cs="Times New Roman"/>
          <w:szCs w:val="24"/>
        </w:rPr>
        <w:t>[30, 32–34, 36]</w:t>
      </w:r>
      <w:r w:rsidR="00645119">
        <w:fldChar w:fldCharType="end"/>
      </w:r>
      <w:r w:rsidR="00645119">
        <w:t>.</w:t>
      </w:r>
      <w:r w:rsidR="009F7E67">
        <w:t xml:space="preserve"> A</w:t>
      </w:r>
      <w:r w:rsidR="00A27EBA">
        <w:t>n ADHD</w:t>
      </w:r>
      <w:r w:rsidR="009F7E67">
        <w:t xml:space="preserve"> diagnosis can </w:t>
      </w:r>
      <w:r w:rsidR="00645119">
        <w:t xml:space="preserve">also </w:t>
      </w:r>
      <w:r w:rsidR="009F7E67">
        <w:t xml:space="preserve">lead to lowered aspirations and expectations from teachers and parents </w:t>
      </w:r>
      <w:r w:rsidR="009F7E67">
        <w:fldChar w:fldCharType="begin"/>
      </w:r>
      <w:r w:rsidR="001E3306">
        <w:instrText xml:space="preserve"> ADDIN ZOTERO_ITEM CSL_CITATION {"citationID":"awABkbS5","properties":{"formattedCitation":"[59, 64, 66]","plainCitation":"[59, 64, 66]","noteIndex":0},"citationItems":[{"id":35,"uris":["http://zotero.org/users/2394014/items/8QTACA7D"],"uri":["http://zotero.org/users/2394014/items/8QTACA7D"],"itemData":{"id":35,"type":"article-journal","title":"Potential impact of ADHD with stimulant medication label on teacher expectations","container-title":"Journal of Attention Disorders","page":"157-166","volume":"14","issue":"2","source":"PubMed","abstract":"OBJECTIVE: The present study investigated how teachers rated children's Behavior, IQ, and Personality contingent on the presence or absence of an Attention Deficit Hyperactivity Disorder (ADHD) label.\nMETHOD: Teachers from K-12 read a hypothetical description of either a male or female child with no label, an ADHD label, or an ADHD with stimulant treatment label. Teachers responded to 30, 7-point Likert rating scales anchored with descriptors related to Behavior, IQ, and Personality.\nRESULTS: Teachers rated the child with an ADHD label and ADHD with stimulant treatment label significantly less favorably than the child with no label. Results partially supported that teachers rated the child with an ADHD label significantly less favorably than the child with an ADHD with stimulant treatment label.\nCONCLUSION: Teachers rated the children with ADHD and ADHD with stimulant treatment label less favorably than the child with no label. Implications for educators and future research are discussed.","DOI":"10.1177/1087054709347178","ISSN":"1557-1246","note":"PMID: 19773600","journalAbbreviation":"J Atten Disord","language":"eng","author":[{"family":"Batzle","given":"Christina S."},{"family":"Weyandt","given":"Lisa L."},{"family":"Janusis","given":"Grace M."},{"family":"DeVietti","given":"Terry L."}],"issued":{"date-parts":[["2010",9]]}}},{"id":34,"uris":["http://zotero.org/users/2394014/items/2IE4J9K8"],"uri":["http://zotero.org/users/2394014/items/2IE4J9K8"],"itemData":{"id":34,"type":"article-journal","title":"Parents' stigmatizing attitudes toward psychiatric labels for ADHD and depression","container-title":"Psychiatric Services","page":"1270-1273","volume":"64","issue":"12","source":"PubMed","abstract":"OBJECTIVE There is concern that diagnostic labels for psychiatric disorders may invoke damaging stigma, especially for children. This study compared parents' stigma toward children with the symptoms of attention-deficit hyperactivity disorder (ADHD) or depression versus the same symptoms plus a psychiatric label. METHODS Parents (N=225) rated their stereotypes, prejudice, and social distance toward vignettes of children with a developmentally typical range of behaviors, symptoms that met DSM-IV-TR criteria for ADHD or depression, and the same symptoms plus a label of ADHD or depression. RESULTS Children described as having symptoms only were more stigmatized than children with typical behaviors (d=.97-2.69). Adding a diagnostic label resulted in significant but small increases in stigma (d=.12-.23). CONCLUSIONS Parents highly stigmatized children with psychiatric problems, but adding a diagnostic label made only a small contribution to worsening the stigma. The benefits of seeking psychiatric services-accessing treatment and providing validation-may outweigh fears of labeling.","DOI":"10.1176/appi.ps.201200578","ISSN":"1557-9700","note":"PMID: 24292733","journalAbbreviation":"Psychiatr Serv","language":"eng","author":[{"family":"Ohan","given":"Jeneva L."},{"family":"Visser","given":"Troy A. W."},{"family":"Moss","given":"Rachael G."},{"family":"Allen","given":"Nicholas B."}],"issued":{"date-parts":[["2013",12,1]]}}},{"id":38,"uris":["http://zotero.org/users/2394014/items/4EU3CW5R"],"uri":["http://zotero.org/users/2394014/items/4EU3CW5R"],"itemData":{"id":38,"type":"article-journal","title":"Teachers' and education students' perceptions of and reactions to children with and without the diagnostic label “ADHD”","container-title":"Journal of School Psychology","page":"81-105","volume":"49","issue":"1","source":"ScienceDirect","abstract":"Thirty-four elementary school teachers and 32 education students from Canada rated their reactions towards vignettes describing children who met attention-deficit/hyperactivity disorder (ADHD) symptom criteria that included or did not include the label “ADHD.” “ADHD”-labeled vignettes elicited greater perceptions of the child's impairment as well as more negative emotions and less confidence in the participants, although it also increased participants' willingness to implement treatment interventions. Ratings were similar to vignettes of boys versus girls; however, important differences in ratings between teachers and education students emerged and are discussed. Finally, we investigated the degree to which teachers' professional backgrounds influenced bias based on the label “ADHD.” Training specific to ADHD consistently predicted label bias, whereas teachers' experience working with children with ADHD did not.","DOI":"10.1016/j.jsp.2010.10.001","ISSN":"0022-4405","journalAbbreviation":"Journal of School Psychology","author":[{"family":"Ohan","given":"Jeneva L."},{"family":"Visser","given":"Troy A. W."},{"family":"Strain","given":"Melanie C."},{"family":"Allen","given":"Linda"}],"issued":{"date-parts":[["2011",2,1]]}}}],"schema":"https://github.com/citation-style-language/schema/raw/master/csl-citation.json"} </w:instrText>
      </w:r>
      <w:r w:rsidR="009F7E67">
        <w:fldChar w:fldCharType="separate"/>
      </w:r>
      <w:r w:rsidR="001E3306" w:rsidRPr="001E3306">
        <w:rPr>
          <w:rFonts w:cs="Times New Roman"/>
        </w:rPr>
        <w:t>[59, 64, 66]</w:t>
      </w:r>
      <w:r w:rsidR="009F7E67">
        <w:fldChar w:fldCharType="end"/>
      </w:r>
      <w:r w:rsidR="009F7E67">
        <w:t xml:space="preserve">. </w:t>
      </w:r>
      <w:r w:rsidR="001D58CC">
        <w:t xml:space="preserve">Such perceptions </w:t>
      </w:r>
      <w:r w:rsidR="006E5423">
        <w:t>could</w:t>
      </w:r>
      <w:r w:rsidR="001D58CC">
        <w:t xml:space="preserve"> be internalised by the child</w:t>
      </w:r>
      <w:r w:rsidR="006E5423">
        <w:t xml:space="preserve">, contributing </w:t>
      </w:r>
      <w:r w:rsidR="001D58CC">
        <w:t xml:space="preserve">to the </w:t>
      </w:r>
      <w:r w:rsidR="00645119">
        <w:t>lowered</w:t>
      </w:r>
      <w:r w:rsidR="001D58CC">
        <w:t xml:space="preserve"> self-worth identified by the current study</w:t>
      </w:r>
      <w:r w:rsidR="00A27EBA">
        <w:t>, or</w:t>
      </w:r>
      <w:r w:rsidR="00FF6561">
        <w:t xml:space="preserve"> produce changes in parenting styles that contribute to suboptimal socio-emotional development.</w:t>
      </w:r>
      <w:r w:rsidR="00470B25">
        <w:t xml:space="preserve"> </w:t>
      </w:r>
      <w:r w:rsidR="00FE031F">
        <w:t xml:space="preserve">Although previous research confirms diagnosis can entail many benefits for a young person’s self-concept and social relations </w:t>
      </w:r>
      <w:r w:rsidR="00FE031F">
        <w:fldChar w:fldCharType="begin"/>
      </w:r>
      <w:r w:rsidR="00EF6117">
        <w:instrText xml:space="preserve"> ADDIN ZOTERO_ITEM CSL_CITATION {"citationID":"ygPZaDs6","properties":{"formattedCitation":"[29\\uc0\\u8211{}34, 36]","plainCitation":"[29–34, 36]","noteIndex":0},"citationItems":[{"id":4715,"uris":["http://zotero.org/users/2394014/items/BQPVMJV4"],"uri":["http://zotero.org/users/2394014/items/BQPVMJV4"],"itemData":{"id":4715,"type":"article-journal","title":"Experiences of adolescents and young adults with ADHD in Hong Kong: Treatment services and clinical management","container-title":"BMC Psychiatry","volume":"15","issue":"95","source":"EBSCOhost","archive":"psyh","archive_location":"2015-26339-001","abstract":"Background: Specialist services for the treatment of attention deficit hyperactivity disorder (ADHD) in adulthood in Hong Kong are yet to be developed. This study aims to explore the experiences of adolescents and young adults with ADHD in accessing treatment and services, coping with ADHD-related impairment, and their expectations of future treatment in Hong Kong. Method: Qualitative interviews were conducted with a semi-structured guide. Forty young adult patients aged between 16 and 23 were included in the study. The interview recordings were transcribed verbatim and anonymised. Data were analysed with a thematic approach based on key principles of Grounded Theory. Results: Four meta-themes were developed: Accessing ADHD diagnosis and treatment services; ADHD-related impairment; Experience of ADHD treatments; and Attitudes and expectations of future ADHD treatment. The role of parents and schools were highly significant in accessing services for patients diagnosed with ADHD in childhood. In general, ADHD affected every aspect of patients' lives including academic outcome, employment, family and social relationships. Medications were the principal treatment for ADHD amongst the interviewees and were reported to be generally effective. Half of the patients received non-pharmacological treatments in childhood but these effects were reported to be temporary. There was general consensus that the needs of patients with ADHD could not be met by the current service. In particular, there is a lack of specialist service for adults with ADHD, follow-up by different clinicians, and insufficient provision of non-pharmacological treatments. Conclusion: The findings suggest that further development of specialist ADHD services and non-pharmacological options for young adults are essential to meet their diverse needs with a holistic approach. (PsycINFO Database Record (c) 2016 APA, all rights reserved)","URL":"http://search.ebscohost.com/login.aspx?direct=true&amp;db=psyh&amp;AN=2015-26339-001&amp;site=ehost-live","DOI":"https://doi.org/10.1186/s12888-015-0478-x","ISSN":"1471-244X","title-short":"Experiences of adolescents and young adults with ADHD in Hong Kong: Treatment services and clinical management","author":[{"family":"Cheung","given":"Kerry K. W."},{"family":"Wong","given":"Ian C. K."},{"family":"Ip","given":"Patrick"},{"family":"Chan","given":"Phyllis K. L."},{"family":"Lin","given":"Candy H. Y."},{"family":"Wong","given":"Lisa Y. L."},{"family":"Chan","given":"Esther W."}],"issued":{"date-parts":[["2015"]]},"accessed":{"date-parts":[["2017",9,27]]}}},{"id":4717,"uris":["http://zotero.org/users/2394014/items/5D3HU5HX"],"uri":["http://zotero.org/users/2394014/items/5D3HU5HX"],"itemData":{"id":4717,"type":"article-journal","title":"Pupils' perceptions of AD/HD","container-title":"Emotional and Behavioural Difficulties","page":"36-48","volume":"3","issue":"3","abstract":"This paper reports a small scale qualitative study of 16 pupils? perceptions of the experience of AD/HD. It considers their perceptions of their behaviour, their understandings of the nature of AD/HD and their experience, understanding of and attitudes towards intervention. The study concludes that pupils? responses are complex, in that they share both positive and negative attitudes towards AD/HD. Of particular concern, however, are recurring inaccuracies in pupils? perceptions of the nature of AD/HD as a solely biologically determined phenomenon. Whilst this view reflects popular misconceptions of AD/HD, it does not accord with the theoretical and research literature on the topic. It is, therefore, argued that pupils might benefit from being introduced to a view of AD/HD which represents its status as a phenomenon that results from interactions between biological, psychological and social forces.","DOI":"10.1080/1363275980030306","ISSN":"1363-2752","title-short":"PUPILS’ PERCEPTIONS OF AD/HD","author":[{"family":"Cooper","given":"Paul"},{"family":"Shea","given":"Trevor"}],"issued":{"date-parts":[["1998",12,1]]}}},{"id":2510,"uris":["http://zotero.org/users/2394014/items/FJ22IEXH"],"uri":["http://zotero.org/users/2394014/items/FJ22IEXH"],"itemData":{"id":2510,"type":"article-journal","title":"Hiding parts of one's self from others - a grounded theory study on teenagers diagnosed with ADHD","container-title":"Scandinavian Journal of Disability Research","page":"211-220","volume":"12","issue":"3","source":"EBSCOhost","abstract":"The aim of this study was to gain deeper knowledge of how teenagers with the diagnosis of ADHD experience their disorder, treatment and the consequences of diagnosis and treatment in their daily lives. Ten teenagers were interviewed in depth. The interviews were analyzed according to the grounded theory method. In the analysis of the data the core category hiding parts of one's self from others emerged. Four other categories were also identified: being different from others; wanting to be like everybody else; keeping the medical treatment a secret; and feeling worried about the future. The teenagers strove for normalcy and wanted to be like everyone else. They tried their utmost to conceal their diagnosis and medical treatment from others, such as schoolmates, friends and the reference group.","DOI":"10.1080/15017410903478964","ISSN":"15017419","journalAbbreviation":"Scandinavian Journal of Disability Research","author":[{"family":"Hallberg","given":"Ulrika"},{"family":"Klingberg","given":"Gunilla"},{"family":"Setsaa","given":"Wenche"},{"family":"Moller","given":"Anders"}],"issued":{"date-parts":[["2010",9]]}}},{"id":2509,"uris":["http://zotero.org/users/2394014/items/F722RS8W"],"uri":["http://zotero.org/users/2394014/items/F722RS8W"],"itemData":{"id":2509,"type":"article-journal","title":"Self-pathologizing, self-condemning, self-liberating: Youths' accounts of their ADHD-related behavior","container-title":"Social Science &amp; Medicine","page":"248-255","volume":"150","source":"ScienceDirect","abstract":"This study analyzes the discursive construction of attention deficit hyperactivity disorder (ADHD) and self in relation to a socioculturally shared understanding of moral norms. Thirteen Finnish youth aged 11 to 16 diagnosed with ADHD were interviewed during this discourse analysis study. The youth accounted for their culturally undesirable behavior, performance and traits through three different types of accounts: (1) externalizing personal responsibility due to a compelling medical condition, (2) internalizing personal responsibility through moral self-condemnation, and (3) distancing oneself from the socially imposed stereotypes and stigmas related to ADHD. This study challenges dominant understanding of young people with a diagnosis of ADHD and contributes to our understanding of how ADHD is constructed in their lives.","DOI":"10.1016/j.socscimed.2015.12.030","ISSN":"0277-9536","title-short":"Self-pathologizing, self-condemning, self-liberating","journalAbbreviation":"Social Science &amp; Medicine","author":[{"family":"Honkasilta","given":"Juho"},{"family":"Vehmas","given":"Simo"},{"family":"Vehkakoski","given":"Tanja"}],"issued":{"date-parts":[["2016",2]]}}},{"id":4741,"uris":["http://zotero.org/users/2394014/items/WX8NZYGU"],"uri":["http://zotero.org/users/2394014/items/WX8NZYGU"],"itemData":{"id":4741,"type":"article-journal","title":"Children's accounts of attention-deficit/hyperactivity disorder","container-title":"Advances in Nursing Science","page":"114-130","volume":"26","issue":"2","abstract":"As a postmodern illness, attention-deficit/hyperactivity disorder (ADHD) is embedded in controversy, reflective of the cultural times in which we live. Within this debate, 2 perspectives, ADHD as myth and ADHD as behavioral disorder, are most frequently voiced. This article describes these 2 differing perspectives and reports qualitative data from 39 children and adolescents with a diagnosis of ADHD regarding their perceptions, meanings,and experiences of living with this disorder. None of the participants in this study denied that they had difficulties and many of the difficulties they described corresponded to DSM-IV-R criteria and the scientific literature. Given these discoveries, the continual debate about the authenticity of ADHD only further victimizes families who are in desperate need of services.","ISSN":"0161-9268","title-short":"Children's accounts of attention-deficit/hyperactivity disorder","author":[{"family":"Kendall","given":"J."},{"family":"Hatton","given":"D."},{"family":"Beckett","given":"A."},{"family":"Leo","given":"M."}],"issued":{"date-parts":[["2003"]]}}},{"id":126,"uris":["http://zotero.org/users/2394014/items/KDQBG7JN"],"uri":["http://zotero.org/users/2394014/items/KDQBG7JN"],"itemData":{"id":126,"type":"article-journal","title":"A disorder of anger and aggression: Children’s perspectives on attention deficit/hyperactivity disorder in the UK","container-title":"Social Science &amp; Medicine","page":"889-896","volume":"73","issue":"6","source":"ScienceDirect","abstract":"This article investigates the social and moral dimensions of Attention Deficit/Hyperactivity Disorder (ADHD) diagnosis, asking what ADHD means in UK children’s everyday lives, and what children do with this diagnosis. Drawing on interviews with over 150 children, the analysis examines the influence of a UK state school-based culture of aggression on the form and intensity of diagnosed children’s difficulties with behavioral self-control. Diagnosed children’s mobilization of ADHD behaviors and their exploitation of the diagnosis shows how children’s active moral agency can support and compromise cognitive, behavioral and social resilience. The findings support a proposal for a complex sociological model of ADHD diagnosis and demonstrate the relevance of this model for national policy initiatives related to mental health and wellbeing in children.","DOI":"10.1016/j.socscimed.2011.03.049","ISSN":"0277-9536","title-short":"A disorder of anger and aggression","journalAbbreviation":"Social Science &amp; Medicine","author":[{"family":"Singh","given":"Ilina"}],"issued":{"date-parts":[["2011",9]]}}},{"id":2537,"uris":["http://zotero.org/users/2394014/items/KAJRHE3M"],"uri":["http://zotero.org/users/2394014/items/KAJRHE3M"],"itemData":{"id":2537,"type":"article-journal","title":"‘ADHD does bad stuff to you’: young people's and parents' experiences and perceptions of Attention Deficit Hyperactivity Disorder (ADHD)","container-title":"Emotional and Behavioural Difficulties","page":"205-216","volume":"11","issue":"3","source":"Taylor and Francis+NEJM","abstract":"This paper outlines the findings of a study of young people's and parents' experiences and perspectives of Attention Deficit Hyperactivity Disorder (ADHD) from five positions: the ‘symptoms’ of ADHD and their consequences, the process of diagnosis and treatment, interventions, a personal diagnosis, and participation and voice. It questions the value and validity of diagnosing children and young people as having ADHD and highlights the possibility that apparent short‐term benefits of treatment with medication might be outweighed by longer‐term negative psychological effects. It further argues that the voice of the young person should be considered in assessment and intervention processes where behaviour might lead to a diagnosis of ADHD. The authors assert challenging behaviour should be interpreted and addressed from a broad theoretical perspective which takes into account biological, psychological, social and cultural factors, and warn that diagnosis and treatment with medication might limit such a perspective.","DOI":"10.1080/13632750600833924","ISSN":"1363-2752","title-short":"‘ADHD does bad stuff to you’","author":[{"family":"Travell","given":"Chris"},{"family":"Visser","given":"John"}],"issued":{"date-parts":[["2006",9,1]]}}}],"schema":"https://github.com/citation-style-language/schema/raw/master/csl-citation.json"} </w:instrText>
      </w:r>
      <w:r w:rsidR="00FE031F">
        <w:fldChar w:fldCharType="separate"/>
      </w:r>
      <w:r w:rsidR="00EF6117" w:rsidRPr="00EF6117">
        <w:rPr>
          <w:rFonts w:cs="Times New Roman"/>
          <w:szCs w:val="24"/>
        </w:rPr>
        <w:t>[29–34, 36]</w:t>
      </w:r>
      <w:r w:rsidR="00FE031F">
        <w:fldChar w:fldCharType="end"/>
      </w:r>
      <w:r w:rsidR="00FE031F">
        <w:t>, these were not evident in the current data.</w:t>
      </w:r>
      <w:r w:rsidR="00A27EBA">
        <w:t xml:space="preserve"> While t</w:t>
      </w:r>
      <w:r w:rsidR="00E956E5">
        <w:t xml:space="preserve">he </w:t>
      </w:r>
      <w:r w:rsidR="00CF29A7">
        <w:t>d</w:t>
      </w:r>
      <w:r w:rsidR="00E956E5">
        <w:t xml:space="preserve">iagnosed group were statistically equivalent to the </w:t>
      </w:r>
      <w:r w:rsidR="00CF29A7">
        <w:t>u</w:t>
      </w:r>
      <w:r w:rsidR="00E956E5">
        <w:t xml:space="preserve">ndiagnosed group on some dimensions of socio-emotional wellbeing, such as conduct problems and </w:t>
      </w:r>
      <w:r w:rsidR="00645119">
        <w:t xml:space="preserve">intellectual </w:t>
      </w:r>
      <w:r w:rsidR="00E956E5">
        <w:t>self-</w:t>
      </w:r>
      <w:r w:rsidR="00645119">
        <w:t>esteem</w:t>
      </w:r>
      <w:r w:rsidR="00E956E5">
        <w:t xml:space="preserve">, on no dimension were the </w:t>
      </w:r>
      <w:r w:rsidR="00CF29A7">
        <w:t>d</w:t>
      </w:r>
      <w:r w:rsidR="00E956E5">
        <w:t xml:space="preserve">iagnosed group advantaged relative to the </w:t>
      </w:r>
      <w:r w:rsidR="00CF29A7">
        <w:t>u</w:t>
      </w:r>
      <w:r w:rsidR="00E956E5">
        <w:t>ndiagnosed group.</w:t>
      </w:r>
      <w:r w:rsidR="00FE031F">
        <w:t xml:space="preserve"> </w:t>
      </w:r>
    </w:p>
    <w:p w14:paraId="24374A8E" w14:textId="0A3922C2" w:rsidR="00942757" w:rsidRDefault="00942757" w:rsidP="00942757">
      <w:r>
        <w:t xml:space="preserve">It is possible that any negative socio-emotional effects of diagnosis could be moderated by effective treatments that diagnosis may facilitate. In Harpin et al.’s </w:t>
      </w:r>
      <w:r>
        <w:fldChar w:fldCharType="begin"/>
      </w:r>
      <w:r w:rsidR="00EF6117">
        <w:instrText xml:space="preserve"> ADDIN ZOTERO_ITEM CSL_CITATION {"citationID":"AzEUEgx8","properties":{"formattedCitation":"[43]","plainCitation":"[43]","noteIndex":0},"citationItems":[{"id":5900,"uris":["http://zotero.org/users/2394014/items/QZGEVCN2"],"uri":["http://zotero.org/users/2394014/items/QZGEVCN2"],"itemData":{"id":5900,"type":"article-journal","title":"Long-Term Outcomes of ADHD: A Systematic Review of Self-Esteem and Social Function","container-title":"Journal of Attention Disorders","page":"295-305","volume":"20","issue":"4","source":"SAGE Journals","abstract":"Objective: To compare the long-term self-esteem and social function outcomes of individuals with untreated and treated ADHD across childhood, adolescence, and adulthood. Method: A systematic search of 12 databases was performed to identify peer-reviewed, primary research articles, published January 1980 to December 2011, reporting long-term self-esteem and/or social function outcomes (≥2 years; life consequences distinct from symptoms) of individuals with untreated or treated ADHD. Results: Overall, 127 studies reported 150 outcomes. Most outcomes were poorer in individuals with untreated ADHD versus non-ADHD controls (57% [13/23] for self-esteem; 73% [52/71] for social function). A beneficial response to treatment (pharmacological, nonpharmacological, and multimodal treatments) was reported for the majority of self-esteem (89% [8/9]) and social function (77% [17/22]) outcomes. Conclusion: Untreated ADHD was associated with poorer long-term self-esteem and social function outcomes compared with non-ADHD controls. Treatment for ADHD was associated with improvement in outcomes; however, further long-term outcome studies are needed.","DOI":"10.1177/1087054713486516","ISSN":"1087-0547","title-short":"Long-Term Outcomes of ADHD","journalAbbreviation":"J Atten Disord","language":"en","author":[{"family":"Harpin","given":"V."},{"family":"Mazzone","given":"L."},{"family":"Raynaud","given":"J. P."},{"family":"Kahle","given":"J."},{"family":"Hodgkins","given":"P."}],"issued":{"date-parts":[["2016",4,1]]}},"suppress-author":true}],"schema":"https://github.com/citation-style-language/schema/raw/master/csl-citation.json"} </w:instrText>
      </w:r>
      <w:r>
        <w:fldChar w:fldCharType="separate"/>
      </w:r>
      <w:r w:rsidR="00EF6117" w:rsidRPr="00EF6117">
        <w:rPr>
          <w:rFonts w:cs="Times New Roman"/>
        </w:rPr>
        <w:t>[43]</w:t>
      </w:r>
      <w:r>
        <w:fldChar w:fldCharType="end"/>
      </w:r>
      <w:r>
        <w:t xml:space="preserve"> meta-analysis of self-esteem and social outcomes, treated ADHD generally showed more positive outcomes than untreated ADHD. It is difficult to partial out the effects of diagnosis and treatment in the current analysis, since GUI contains relatively sparse information on service use. </w:t>
      </w:r>
      <w:r w:rsidR="00D41D3A">
        <w:t>Half of the diagnosed group reported multiple recent contacts with a mental health professional and</w:t>
      </w:r>
      <w:r>
        <w:t xml:space="preserve"> 41.1% had been prescribed a psychotropic medication by 13 years old</w:t>
      </w:r>
      <w:r w:rsidR="008E6EAF">
        <w:t>. This</w:t>
      </w:r>
      <w:r>
        <w:t xml:space="preserve"> is </w:t>
      </w:r>
      <w:r w:rsidR="00894D77">
        <w:t>somewhat lower than</w:t>
      </w:r>
      <w:r>
        <w:t xml:space="preserve"> </w:t>
      </w:r>
      <w:r w:rsidR="00894D77">
        <w:t>US</w:t>
      </w:r>
      <w:r>
        <w:t xml:space="preserve"> </w:t>
      </w:r>
      <w:r w:rsidR="00894D77">
        <w:t>medication rates of approximately 60%</w:t>
      </w:r>
      <w:r>
        <w:t xml:space="preserve"> </w:t>
      </w:r>
      <w:r>
        <w:fldChar w:fldCharType="begin"/>
      </w:r>
      <w:r w:rsidR="00EF6117">
        <w:instrText xml:space="preserve"> ADDIN ZOTERO_ITEM CSL_CITATION {"citationID":"GRJOpqj7","properties":{"formattedCitation":"[3, 12]","plainCitation":"[3, 12]","noteIndex":0},"citationItems":[{"id":5931,"uris":["http://zotero.org/users/2394014/items/L82BA2BA"],"uri":["http://zotero.org/users/2394014/items/L82BA2BA"],"itemData":{"id":5931,"type":"article-journal","title":"Prevalence of Parent-Reported ADHD Diagnosis and Associated Treatment Among U.S. Children and Adolescents, 2016","container-title":"Journal of Clinical Child and Adolescent Psychology","page":"199-212","volume":"47","issue":"2","source":"PubMed","abstract":"The purpose of this study is to estimate the national prevalence of parent-reported attention deficit/hyperactivity disorder (ADHD) diagnosis and treatment among U.S. children 2-17 years of age using the 2016 National Survey of Children's Health (NSCH). The NSCH is a nationally representative, cross-sectional survey of parents regarding their children's health that underwent a redesign before the 2016 data collection. It included indicators of lifetime receipt of an ADHD diagnosis by a health care provider, whether the child currently had ADHD, and receipt of medication and behavioral treatment for ADHD. Weighted prevalence estimates were calculated overall and by demographic and clinical subgroups (n = 45,736). In 2016, an estimated 6.1 million U.S. children 2-17 years of age (9.4%) had ever received an ADHD diagnosis. Of these, 5.4 million currently had ADHD, which was 89.4% of children ever diagnosed with ADHD and 8.4% of all U.S. children 2-17 years of age. Of children with current ADHD, almost two thirds (62.0%) were taking medication and slightly less than half (46.7%) had received behavioral treatment for ADHD in the past year; nearly one fourth (23.0%) had received neither treatment. Similar to estimates from previous surveys, there is a large population of U.S. children and adolescents who have been diagnosed with ADHD by a health care provider. Many, but not all, of these children received treatment that appears to be consistent with professional guidelines, though the survey questions are limited in detail about specific treatment types received. The redesigned NSCH can be used to annually monitor diagnosis and treatment patterns for this highly prevalent and high-impact neurodevelopmental disorder.","DOI":"10.1080/15374416.2017.1417860","ISSN":"1537-4424","note":"PMID: 29363986\nPMCID: PMC5834391","journalAbbreviation":"J Clin Child Adolesc Psychol","language":"eng","author":[{"family":"Danielson","given":"Melissa L."},{"family":"Bitsko","given":"Rebecca H."},{"family":"Ghandour","given":"Reem M."},{"family":"Holbrook","given":"Joseph R."},{"family":"Kogan","given":"Michael D."},{"family":"Blumberg","given":"Stephen J."}],"issued":{"date-parts":[["2018",4]]}}},{"id":6019,"uris":["http://zotero.org/users/2394014/items/E86ZPPL5"],"uri":["http://zotero.org/users/2394014/items/E86ZPPL5"],"itemData":{"id":6019,"type":"article-journal","title":"Trends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fldChar w:fldCharType="separate"/>
      </w:r>
      <w:r w:rsidR="00C0383C" w:rsidRPr="00C0383C">
        <w:rPr>
          <w:rFonts w:cs="Times New Roman"/>
        </w:rPr>
        <w:t>[3, 12]</w:t>
      </w:r>
      <w:r>
        <w:fldChar w:fldCharType="end"/>
      </w:r>
      <w:r>
        <w:t xml:space="preserve">. </w:t>
      </w:r>
      <w:r w:rsidR="00D41D3A">
        <w:t xml:space="preserve">The diagnosed group’s negative outcomes may be particularly driven by the half </w:t>
      </w:r>
      <w:r w:rsidR="00E074B2">
        <w:t xml:space="preserve">who were </w:t>
      </w:r>
      <w:r w:rsidR="00B17178">
        <w:t>apparently</w:t>
      </w:r>
      <w:r w:rsidR="00D41D3A">
        <w:t xml:space="preserve"> </w:t>
      </w:r>
      <w:r w:rsidR="00681846">
        <w:t>disengaged from clinical services</w:t>
      </w:r>
      <w:r w:rsidR="008E6EAF">
        <w:t>. It could</w:t>
      </w:r>
      <w:r w:rsidR="00681846">
        <w:t xml:space="preserve"> equally</w:t>
      </w:r>
      <w:r w:rsidR="008E6EAF">
        <w:t xml:space="preserve"> be argued that the resilience of the undiagnosed ADHD group </w:t>
      </w:r>
      <w:r w:rsidR="00681846">
        <w:t>might be due to</w:t>
      </w:r>
      <w:r w:rsidR="008E6EAF">
        <w:t xml:space="preserve"> their accessing</w:t>
      </w:r>
      <w:r w:rsidR="00E074B2">
        <w:t xml:space="preserve"> effective</w:t>
      </w:r>
      <w:r w:rsidR="00681846">
        <w:t xml:space="preserve"> therapeutic</w:t>
      </w:r>
      <w:r w:rsidR="008E6EAF">
        <w:t xml:space="preserve"> support outside clinical contexts: </w:t>
      </w:r>
      <w:r w:rsidR="008E6EAF" w:rsidRPr="00681846">
        <w:t>a British study of children with ADHD features found that if parents defined the primary problem as emotional or behavioural rather than hyperactivity, they were more likely to access educational services for behavioural or emotional problems</w:t>
      </w:r>
      <w:r w:rsidR="000E0F26">
        <w:t xml:space="preserve"> rather</w:t>
      </w:r>
      <w:r w:rsidR="008E6EAF" w:rsidRPr="00681846">
        <w:t xml:space="preserve"> than primary or specialist care </w:t>
      </w:r>
      <w:r w:rsidR="008E6EAF" w:rsidRPr="00681846">
        <w:fldChar w:fldCharType="begin"/>
      </w:r>
      <w:r w:rsidR="00EF6117">
        <w:instrText xml:space="preserve"> ADDIN ZOTERO_ITEM CSL_CITATION {"citationID":"KLlmi8Xy","properties":{"formattedCitation":"[45]","plainCitation":"[45]","noteIndex":0},"citationItems":[{"id":246,"uris":["http://zotero.org/users/2394014/items/JCFGF53J"],"uri":["http://zotero.org/users/2394014/items/JCFGF53J"],"itemData":{"id":246,"type":"article-journal","title":"Barriers to the identification of children with attention deficit/hyperactivity disorder","container-title":"Journal of Child Psychology and Psychiatry","page":"744-750","volume":"47","issue":"7","source":"Wiley Online Library","abstract":"Background:  In most countries, the majority of children with attention deficit/hyperactivity disorder (ADHD) are undiagnosed. In the United Kingdom, a major barrier to accessing specialist services is the limited recognition of disorders by general practitioners. However, it is unclear whether there are also barriers at other stages of the help-seeking process. For children with ADHD, this study aims to examine the correlates of the different stages of help-seeking. Method:  Children with ADHD (n = 232) were identified from the 1999 British Child and Adolescent Mental Health Survey. Rates and correlates of parental recognition of child mental health problems and contact with services for these problems were examined. Children who had used particular types of services were compared with those who had not. Results:  Most (80%) parents of children with ADHD recognise that their child has a problem although few (35%) construe this in terms of hyperactivity. The impact of the symptoms on key adults, rather than child factors, best predicted parental recognition of problems. Most parents had been in contact with education-based professionals but few had consulted primary care for these problems or had sought help from relevant specialist health services. Parental recognition of problems and perceived burden, rather than child factors, were the main correlates of contact with services. Parental views that their child has hyperactivity were associated with greater severity of symptoms. Conclusions:  The main barrier to care for ADHD is the limited presentation of these problems to primary care. The majority of parents discuss their concerns with professionals based in education services. There is a need for parental education about ADHD and for health service input to support education professionals in their contact with concerned parents.","DOI":"10.1111/j.1469-7610.2005.01553.x","ISSN":"1469-7610","language":"en","author":[{"family":"Sayal","given":"Kapil"},{"family":"Goodman","given":"Robert"},{"family":"Ford","given":"Tamsin"}],"issued":{"date-parts":[["2006",7,1]]}}}],"schema":"https://github.com/citation-style-language/schema/raw/master/csl-citation.json"} </w:instrText>
      </w:r>
      <w:r w:rsidR="008E6EAF" w:rsidRPr="00681846">
        <w:fldChar w:fldCharType="separate"/>
      </w:r>
      <w:r w:rsidR="00EF6117" w:rsidRPr="00EF6117">
        <w:rPr>
          <w:rFonts w:cs="Times New Roman"/>
        </w:rPr>
        <w:t>[45]</w:t>
      </w:r>
      <w:r w:rsidR="008E6EAF" w:rsidRPr="00681846">
        <w:fldChar w:fldCharType="end"/>
      </w:r>
      <w:r w:rsidR="008E6EAF" w:rsidRPr="00681846">
        <w:t>. However, in th</w:t>
      </w:r>
      <w:r w:rsidR="000E0F26">
        <w:t>e current</w:t>
      </w:r>
      <w:r w:rsidR="008E6EAF" w:rsidRPr="00681846">
        <w:t xml:space="preserve"> study use of educational</w:t>
      </w:r>
      <w:r w:rsidR="008D5BB9">
        <w:t xml:space="preserve"> or </w:t>
      </w:r>
      <w:r w:rsidR="008E6EAF" w:rsidRPr="00681846">
        <w:lastRenderedPageBreak/>
        <w:t>community</w:t>
      </w:r>
      <w:r w:rsidR="008D5BB9">
        <w:t xml:space="preserve"> mental health</w:t>
      </w:r>
      <w:r w:rsidR="008E6EAF" w:rsidRPr="00681846">
        <w:t xml:space="preserve"> supports among the </w:t>
      </w:r>
      <w:r w:rsidR="00681846">
        <w:t>u</w:t>
      </w:r>
      <w:r w:rsidR="008E6EAF" w:rsidRPr="00681846">
        <w:t>ndiagnosed group was low (&lt;6%)</w:t>
      </w:r>
      <w:r w:rsidR="00681846">
        <w:t xml:space="preserve">, making it unlikely their superior socio-emotional outcomes </w:t>
      </w:r>
      <w:r w:rsidR="00E074B2">
        <w:t>resulted from</w:t>
      </w:r>
      <w:r w:rsidR="00681846">
        <w:t xml:space="preserve"> </w:t>
      </w:r>
      <w:r w:rsidR="000E0F26">
        <w:t>non</w:t>
      </w:r>
      <w:r w:rsidR="00681846">
        <w:t>-clinical interventions.</w:t>
      </w:r>
      <w:r w:rsidR="000E0F26">
        <w:rPr>
          <w:rStyle w:val="FootnoteReference"/>
        </w:rPr>
        <w:footnoteReference w:id="5"/>
      </w:r>
      <w:r w:rsidR="000E0F26">
        <w:t xml:space="preserve"> </w:t>
      </w:r>
      <w:r w:rsidR="00E074B2">
        <w:t>The MANOVA a</w:t>
      </w:r>
      <w:r>
        <w:t xml:space="preserve">nalyses did control </w:t>
      </w:r>
      <w:r w:rsidR="00E074B2">
        <w:t>for</w:t>
      </w:r>
      <w:r>
        <w:t xml:space="preserve"> service engagement (having multiple contacts with mental health professionals in the previous year, which presumably would be necessary if the child was actively receiving treatment). </w:t>
      </w:r>
      <w:r w:rsidR="00E074B2">
        <w:t>Results</w:t>
      </w:r>
      <w:r>
        <w:t xml:space="preserve"> </w:t>
      </w:r>
      <w:r w:rsidR="00EE13E9">
        <w:t>suggested</w:t>
      </w:r>
      <w:r w:rsidR="00EE13E9" w:rsidRPr="00EE13E9">
        <w:t xml:space="preserve"> </w:t>
      </w:r>
      <w:r w:rsidR="00EE13E9">
        <w:t>diagnosis</w:t>
      </w:r>
      <w:r>
        <w:t xml:space="preserve"> </w:t>
      </w:r>
      <w:r w:rsidR="00EE13E9">
        <w:t>had</w:t>
      </w:r>
      <w:r>
        <w:t xml:space="preserve"> significant negative </w:t>
      </w:r>
      <w:r w:rsidR="00EE13E9">
        <w:t>associations</w:t>
      </w:r>
      <w:r>
        <w:t xml:space="preserve"> </w:t>
      </w:r>
      <w:r w:rsidR="00EE13E9">
        <w:t>with</w:t>
      </w:r>
      <w:r w:rsidR="00E074B2">
        <w:t xml:space="preserve"> longitudinal</w:t>
      </w:r>
      <w:r>
        <w:t xml:space="preserve"> socio-emotional outcomes, independent of whether children were engaging with services. However, given the crude nature of the service engagement variable, it is possible the analysis did not fully capture variation related to the receipt of sustained, evidence-based treatment.</w:t>
      </w:r>
      <w:r w:rsidR="00E074B2">
        <w:t xml:space="preserve"> More nuanced data on service use is necessary to fully e</w:t>
      </w:r>
      <w:r>
        <w:t>xplor</w:t>
      </w:r>
      <w:r w:rsidR="00E074B2">
        <w:t>e</w:t>
      </w:r>
      <w:r>
        <w:t xml:space="preserve"> the interactions between the socio-emotional effects of diagnosis and treatment pathways.  </w:t>
      </w:r>
    </w:p>
    <w:p w14:paraId="5CF45394" w14:textId="60B35F0D" w:rsidR="00942757" w:rsidRDefault="009903FE" w:rsidP="009F7E67">
      <w:pPr>
        <w:rPr>
          <w:rFonts w:cs="Times New Roman"/>
        </w:rPr>
      </w:pPr>
      <w:r>
        <w:t>A</w:t>
      </w:r>
      <w:r w:rsidR="0087279D">
        <w:t xml:space="preserve"> limitation of this study was the relatively small number of cases of ADHD diagnoses available for analysis (</w:t>
      </w:r>
      <w:r w:rsidR="0087279D" w:rsidRPr="0087279D">
        <w:rPr>
          <w:i/>
        </w:rPr>
        <w:t>n</w:t>
      </w:r>
      <w:r w:rsidR="0087279D">
        <w:t>=71</w:t>
      </w:r>
      <w:r w:rsidR="00A43DFD">
        <w:t>, .8%</w:t>
      </w:r>
      <w:r w:rsidR="0087279D">
        <w:t xml:space="preserve">). </w:t>
      </w:r>
      <w:bookmarkStart w:id="17" w:name="_Hlk11829244"/>
      <w:r w:rsidR="00AA34AB">
        <w:t xml:space="preserve">This may have compromised the analysis’ power to detect differences between study groups at Wave 1. </w:t>
      </w:r>
      <w:bookmarkEnd w:id="17"/>
      <w:r w:rsidR="00CE3DE4">
        <w:t xml:space="preserve">The low prevalence of parent-reported ADHD diagnoses is consistent with other European community studies </w:t>
      </w:r>
      <w:r w:rsidR="00CE3DE4">
        <w:fldChar w:fldCharType="begin"/>
      </w:r>
      <w:r w:rsidR="001E3306">
        <w:instrText xml:space="preserve"> ADDIN ZOTERO_ITEM CSL_CITATION {"citationID":"2LLiv5If","properties":{"formattedCitation":"[52, 67, 68]","plainCitation":"[52, 67, 68]","noteIndex":0},"citationItems":[{"id":6095,"uris":["http://zotero.org/users/2394014/items/GMMLU3J6"],"uri":["http://zotero.org/users/2394014/items/GMMLU3J6"],"itemData":{"id":6095,"type":"article-journal","title":"The British Child and Adolescent Mental Health Survey 1999: The Prevalence of DSM-IV Disorders","container-title":"Journal of the American Academy of Child &amp; Adolescent Psychiatry","page":"1203-1211","volume":"42","issue":"10","source":"ScienceDirect","abstract":"Objective\nTo describe the prevalence of DSM-IV disorders and comorbidity in a large population-based sample of British children and adolescents.\nMethod\nUsing a one-phase design, 10,438 children were assessed using the Development and Well-Being Assessment (DAWBA), a structured interview with verbatim reports reviewed by clinicians so that information from parents, teachers, and children was combined in a manner that emulated the clinical process. The authors’ analysis examined comorbidity and the influence of teacher reports.\nResults\nThe overall prevalence of DSM-IV disorders was 9.5% (95% confidence interval 8.8–10.1%), but 2.1% of children were assigned “not otherwise specified” rather than operationalized diagnoses. After adjusting for the presence of a third disorder, there was no longer significant comorbidity between anxiety and conduct disorder or attention-deficit/hyperactivity disorder (ADHD), or between depression and oppositional defiant disorder. A comparison of the disorders in children with and without teacher reports suggested that the prevalence of conduct disorders and ADHD would be underestimated in the absence of teacher information.\nConclusions\nRoughly 1 in 10 children have at least one DSM-IV disorder, involving a level of distress or social impairment likely to warrant treatment. Comorbidity reported between some childhood diagnoses may be due to the association of both disorders with a third. Diagnoses of conduct disorder and ADHD may be missed if information is not sought from teachers about children's functioning in school.","DOI":"10.1097/00004583-200310000-00011","ISSN":"0890-8567","title-short":"The British Child and Adolescent Mental Health Survey 1999","journalAbbreviation":"Journal of the American Academy of Child &amp; Adolescent Psychiatry","author":[{"family":"Ford","given":"TAMSIN"},{"family":"Goodman","given":"ROBERT"},{"family":"Meltzer","given":"HOWARD"}],"issued":{"date-parts":[["2003",10,1]]}}},{"id":6160,"uris":["http://zotero.org/users/2394014/items/TG6NRYCB"],"uri":["http://zotero.org/users/2394014/items/TG6NRYCB"],"itemData":{"id":6160,"type":"article-journal","title":"The importance of children's ADHD for parents' relationship stability and labor supply","container-title":"Social Science &amp; Medicine (1982)","page":"30-38","volume":"88","source":"PubMed","abstract":"Children with attention-deficit/hyperactivity disorder (ADHD) have much worse long-term outcomes than other children. This paper uses Danish register-based data on children born from 1990 to 1997 to investigate the significance of children's ADHD for parents' outcomes. We observe 172,299 pairs of parents from 1990 to 2007 of which 2457 have a firstborn child diagnosed with ADHD and 169,842 have a firstborn child without ADHD. Ten years after the birth of the child, parents of children diagnosed with ADHD have a 75% higher probability of having dissolved their relationship and a 7-13% lower labor supply. Parents of children with ADHD are, however, particularly disadvantaged in terms of socioeconomic background and mental health. We explain about half of the gaps in partnership stability and labor supply when these factors are taken into consideration, but a statistically and economically significant gap remains to be explained. Additionally, we find that the receipt of a diagnosis to some extent moderates the influence of underlying ADHD on partnership stability. Still, our study concludes that poor child health in terms of ADHD reduces parental socioeconomic status (SES) by lowering their labor supply (and earnings) and reducing relationship stability.","DOI":"10.1016/j.socscimed.2013.04.001","ISSN":"1873-5347","note":"PMID: 23702207","journalAbbreviation":"Soc Sci Med","language":"eng","author":[{"family":"Kvist","given":"Anette Primdal"},{"family":"Nielsen","given":"Helena Skyt"},{"family":"Simonsen","given":"Marianne"}],"issued":{"date-parts":[["2013",7]]}}},{"id":169,"uris":["http://zotero.org/users/2394014/items/ZAPQ4QSU"],"uri":["http://zotero.org/users/2394014/items/ZAPQ4QSU"],"itemData":{"id":169,"type":"article-journal","title":"The Strengths and Difficulties Questionnaire as a Predictor of Parent-Reported Diagnosis of Autism Spectrum Disorder and Attention Deficit Hyperactivity Disorder","container-title":"PLoS ONE","page":"e80247","volume":"8","issue":"12","source":"PLoS Journals","abstract":"The Strengths and Difficulties Questionnaire (SDQ) is widely used as an international standardised instrument measuring child behaviour. The primary aim of our study was to examine whether behavioral symptoms measured by SDQ were elevated among children with autism spectrum disorder (ASD) and attention deficit hyperactivity disorder (ADHD) relative to the rest of the population, and to examine the predictive value of the SDQ for outcome of parent-reported clinical diagnosis of ASD/ADHD. A secondary aim was to examine the extent of overlap in symptoms between children diagnosed with these two disorders, as measured by the SDQ subscales. A cross-sectional secondary analysis of data from the Millennium Birth Cohort (n = 19,519), was conducted. Data were weighted to be representative of the UK population as a whole. ADHD or ASD identified by a medical doctor or health professional were reported by parents in 2008 and this was the case definition of diagnosis; (ADHD n = 173, ASD n = 209, excluding twins and triplets). Study children's ages ranged from 6.3–8.2 years; (mean 7.2 years). Logistic regression was used to examine the association between the parent-reported clinical diagnosis of ASD/ADHD and teacher and parent-reported SDQ subscales. All SDQ subscales were strongly associated with both ASD and ADHD. There was substantial co-occurrence of behavioral difficulties between children diagnosed with ASD and those diagnosed with ADHD. After adjustment for other subscales, the final model for ADHD, contained hyperactivity/inattention and impact symptoms only and had a sensitivity of 91% and specificity of 90%; (AUC) = 0.94 (95% CI, 0.90–0.97). The final model for ASD was composed of all subscales except the ‘peer problems’ scales, indicating of the complexity of behavioural difficulties that may accompany ASD. A threshold of 0.03 produced model sensitivity and specificity of 79% and 93% respectively; AUC = 0.90 (95% CI, 0.86–0.95). The results support changes to DSM-5 removing exclusivity clauses.","DOI":"10.1371/journal.pone.0080247","journalAbbreviation":"PLoS ONE","author":[{"family":"Russell","given":"Ginny"},{"family":"Rodgers","given":"Lauren R."},{"family":"Ford","given":"Tamsin"}],"issued":{"date-parts":[["2013",12,3]]}}}],"schema":"https://github.com/citation-style-language/schema/raw/master/csl-citation.json"} </w:instrText>
      </w:r>
      <w:r w:rsidR="00CE3DE4">
        <w:fldChar w:fldCharType="separate"/>
      </w:r>
      <w:r w:rsidR="001E3306" w:rsidRPr="001E3306">
        <w:rPr>
          <w:rFonts w:cs="Times New Roman"/>
        </w:rPr>
        <w:t>[52, 67, 68]</w:t>
      </w:r>
      <w:r w:rsidR="00CE3DE4">
        <w:fldChar w:fldCharType="end"/>
      </w:r>
      <w:r w:rsidR="007C6CFE">
        <w:t xml:space="preserve">, which tend to show lower figures than US-based research </w:t>
      </w:r>
      <w:r w:rsidR="007C6CFE">
        <w:fldChar w:fldCharType="begin"/>
      </w:r>
      <w:r w:rsidR="00EF6117">
        <w:instrText xml:space="preserve"> ADDIN ZOTERO_ITEM CSL_CITATION {"citationID":"uOYQbDq8","properties":{"formattedCitation":"[2]","plainCitation":"[2]","noteIndex":0},"citationItems":[{"id":6157,"uris":["http://zotero.org/users/2394014/items/II9M5RA4"],"uri":["http://zotero.org/users/2394014/items/II9M5RA4"],"itemData":{"id":6157,"type":"article-journal","title":"Attention deficit hyperactivity disorder: overdiagnosed or diagnoses missed?","container-title":"Archives of Disease in Childhood","page":"376-379","volume":"102","issue":"4","source":"adc-bmj-com.ucd.idm.oclc.org","abstract":"The prevalence of attention deficit hyperactivity disorder is about 5% of the child population, and it carries risks for mental health, educational and personal dysfunction, antisociality and death. The diagnosis in practice is made with remarkable differences in frequency between nations. Low rates in the UK, by comparison with research estimates, suggest that the condition may often be missed in clinical practice; the reasons are considered.","DOI":"10.1136/archdischild-2016-310487","ISSN":"0003-9888, 1468-2044","note":"PMID: 27821518","title-short":"Attention deficit hyperactivity disorder","language":"en","author":[{"family":"Taylor","given":"Eric"}],"issued":{"date-parts":[["2017",4,1]]}}}],"schema":"https://github.com/citation-style-language/schema/raw/master/csl-citation.json"} </w:instrText>
      </w:r>
      <w:r w:rsidR="007C6CFE">
        <w:fldChar w:fldCharType="separate"/>
      </w:r>
      <w:r w:rsidR="00C0383C" w:rsidRPr="00C0383C">
        <w:rPr>
          <w:rFonts w:cs="Times New Roman"/>
        </w:rPr>
        <w:t>[2]</w:t>
      </w:r>
      <w:r w:rsidR="007C6CFE">
        <w:fldChar w:fldCharType="end"/>
      </w:r>
      <w:r w:rsidR="00CE3DE4">
        <w:t xml:space="preserve">. </w:t>
      </w:r>
      <w:bookmarkStart w:id="18" w:name="_Hlk11835799"/>
      <w:r w:rsidR="00B637AA">
        <w:t xml:space="preserve">Parental under-reporting may be a factor in the low prevalence of recorded diagnosis; future research should incorporate corroborating evidence on diagnosis from clinical settings. </w:t>
      </w:r>
      <w:bookmarkEnd w:id="18"/>
      <w:r w:rsidR="0087279D">
        <w:t xml:space="preserve">It should be noted that GUI coverage was high, with the Wave 1 sample including approximately </w:t>
      </w:r>
      <w:r w:rsidR="0087279D" w:rsidRPr="004E5134">
        <w:t xml:space="preserve">one in seven of all 9-year-olds </w:t>
      </w:r>
      <w:r w:rsidR="0087279D">
        <w:t xml:space="preserve">nationally </w:t>
      </w:r>
      <w:r w:rsidR="0087279D">
        <w:fldChar w:fldCharType="begin"/>
      </w:r>
      <w:r w:rsidR="00EF6117">
        <w:instrText xml:space="preserve"> ADDIN ZOTERO_ITEM CSL_CITATION {"citationID":"5jMWFmfC","properties":{"formattedCitation":"[48]","plainCitation":"[48]","noteIndex":0},"citationItems":[{"id":2225,"uris":["http://zotero.org/users/2394014/items/BS4P8WWH"],"uri":["http://zotero.org/users/2394014/items/BS4P8WWH"],"itemData":{"id":2225,"type":"report","title":"Growing Up in Ireland National Longitudinal Study of Children: Design, Instrumentation and Procedures for the Child Cohort at Wave Two (13 Years)","publisher":"Department of Children and Youth Affairs","publisher-place":"Dublin","event-place":"Dublin","URL":"https://www.esri.ie/pubs/BKMNEXT307.pdf","author":[{"family":"Thornton","given":"Maeve"},{"family":"Williams","given":"James"},{"family":"McCrory","given":"Cathal"},{"family":"Murray","given":"Aisling"},{"family":"Quail","given":"Amanda"}],"issued":{"date-parts":[["2016"]]}}}],"schema":"https://github.com/citation-style-language/schema/raw/master/csl-citation.json"} </w:instrText>
      </w:r>
      <w:r w:rsidR="0087279D">
        <w:fldChar w:fldCharType="separate"/>
      </w:r>
      <w:r w:rsidR="00EF6117" w:rsidRPr="00EF6117">
        <w:rPr>
          <w:rFonts w:cs="Times New Roman"/>
        </w:rPr>
        <w:t>[48]</w:t>
      </w:r>
      <w:r w:rsidR="0087279D">
        <w:fldChar w:fldCharType="end"/>
      </w:r>
      <w:r w:rsidR="0087279D">
        <w:t>. It is possible that families with children with behavioural dysfunctions were less likely to opt into the study</w:t>
      </w:r>
      <w:r w:rsidR="00E85927">
        <w:t xml:space="preserve">; </w:t>
      </w:r>
      <w:r w:rsidR="003278CD">
        <w:t xml:space="preserve">although </w:t>
      </w:r>
      <w:r w:rsidR="00107FBB">
        <w:t xml:space="preserve">as </w:t>
      </w:r>
      <w:r w:rsidR="00E85927">
        <w:t xml:space="preserve">such dynamics likely apply to both the </w:t>
      </w:r>
      <w:r w:rsidR="00CF29A7">
        <w:t>d</w:t>
      </w:r>
      <w:r w:rsidR="00E85927">
        <w:t xml:space="preserve">iagnosed and </w:t>
      </w:r>
      <w:r w:rsidR="00CF29A7">
        <w:t>u</w:t>
      </w:r>
      <w:r w:rsidR="00E85927">
        <w:t xml:space="preserve">ndiagnosed </w:t>
      </w:r>
      <w:r w:rsidR="00CF29A7">
        <w:t>ADHD cohorts</w:t>
      </w:r>
      <w:r w:rsidR="00E85927">
        <w:t xml:space="preserve">, the between-group comparison remains </w:t>
      </w:r>
      <w:r w:rsidR="00E85927">
        <w:lastRenderedPageBreak/>
        <w:t>valid. Nevertheless, t</w:t>
      </w:r>
      <w:r w:rsidR="009E0274">
        <w:t xml:space="preserve">he </w:t>
      </w:r>
      <w:r w:rsidR="003278CD">
        <w:t>rate</w:t>
      </w:r>
      <w:r w:rsidR="009E0274">
        <w:t xml:space="preserve"> of ADHD diagnosis revealed by the current study (.8%) is </w:t>
      </w:r>
      <w:r w:rsidR="00CE3DE4">
        <w:t>well be</w:t>
      </w:r>
      <w:r w:rsidR="009E0274">
        <w:t xml:space="preserve">low </w:t>
      </w:r>
      <w:r w:rsidR="00CE3DE4">
        <w:t>the estimated prevalence of 5%</w:t>
      </w:r>
      <w:r w:rsidR="00894D77">
        <w:t xml:space="preserve"> </w:t>
      </w:r>
      <w:r w:rsidR="00894D77">
        <w:fldChar w:fldCharType="begin"/>
      </w:r>
      <w:r w:rsidR="00EF6117">
        <w:instrText xml:space="preserve"> ADDIN ZOTERO_ITEM CSL_CITATION {"citationID":"C3LOZeYR","properties":{"formattedCitation":"[4]","plainCitation":"[4]","noteIndex":0},"citationItems":[{"id":214,"uris":["http://zotero.org/users/2394014/items/G5GAS442"],"uri":["http://zotero.org/users/2394014/items/G5GAS442"],"itemData":{"id":214,"type":"article-journal","title":"ADHD prevalence estimates across three decades: an updated systematic review and meta-regression analysis","container-title":"International Journal of Epidemiology","page":"dyt261","source":"ije.oxfordjournals.org","abstract":"Background: Previous studies have identified significant variability in attention-deficit / hyperactivity disorder (ADHD) prevalence estimates worldwide, largely explained by methodological procedures. However, increasing rates of ADHD diagnosis and treatment throughout the past few decades have fuelled concerns about whether the true prevalence of the disorder has increased over time.\nMethods: We updated the two most comprehensive systematic reviews on ADHD prevalence available in the literature. Meta-regression analyses were conducted to test the effect of year of study in the context of both methodological variables that determined variability in ADHD prevalence (diagnostic criteria, impairment criterion and source of information), and the geographical location of studies.\nResults: We identified 154 original studies and included 135 in the multivariate analysis. Methodological procedures investigated were significantly associated with heterogeneity of studies. Geographical location and year of study were not associated with variability in ADHD prevalence estimates.\nConclusions: Confirming previous findings, variability in ADHD prevalence estimates is mostly explained by methodological characteristics of the studies. In the past three decades, there has been no evidence to suggest an increase in the number of children in the community who meet criteria for ADHD when standardized diagnostic procedures are followed.","DOI":"10.1093/ije/dyt261","ISSN":"0300-5771, 1464-3685","note":"PMID: 24464188","title-short":"ADHD prevalence estimates across three decades","journalAbbreviation":"Int. J. Epidemiol.","language":"en","author":[{"family":"Polanczyk","given":"Guilherme V."},{"family":"Willcutt","given":"Erik G."},{"family":"Salum","given":"Giovanni A."},{"family":"Kieling","given":"Christian"},{"family":"Rohde","given":"Luis A."}],"issued":{"date-parts":[["2014",1,24]]}}}],"schema":"https://github.com/citation-style-language/schema/raw/master/csl-citation.json"} </w:instrText>
      </w:r>
      <w:r w:rsidR="00894D77">
        <w:fldChar w:fldCharType="separate"/>
      </w:r>
      <w:r w:rsidR="00C0383C" w:rsidRPr="00C0383C">
        <w:rPr>
          <w:rFonts w:cs="Times New Roman"/>
        </w:rPr>
        <w:t>[4]</w:t>
      </w:r>
      <w:r w:rsidR="00894D77">
        <w:fldChar w:fldCharType="end"/>
      </w:r>
      <w:r w:rsidR="00DA0572">
        <w:t xml:space="preserve">, </w:t>
      </w:r>
      <w:r w:rsidR="00CE3DE4">
        <w:t>despite</w:t>
      </w:r>
      <w:r w:rsidR="009A3616">
        <w:t xml:space="preserve"> </w:t>
      </w:r>
      <w:r w:rsidR="00CE3DE4">
        <w:t xml:space="preserve">the </w:t>
      </w:r>
      <w:r w:rsidR="003278CD">
        <w:t>level</w:t>
      </w:r>
      <w:r w:rsidR="00CE3DE4">
        <w:t xml:space="preserve"> of above-threshold hyperactivity/inattention (6.8%) being similar to other community studies </w:t>
      </w:r>
      <w:r w:rsidR="00CE3DE4">
        <w:fldChar w:fldCharType="begin"/>
      </w:r>
      <w:r w:rsidR="001E3306">
        <w:instrText xml:space="preserve"> ADDIN ZOTERO_ITEM CSL_CITATION {"citationID":"O8vWZwSM","properties":{"formattedCitation":"[69]","plainCitation":"[69]","noteIndex":0},"citationItems":[{"id":6058,"uris":["http://zotero.org/users/2394014/items/YB3BAVCV"],"uri":["http://zotero.org/users/2394014/items/YB3BAVCV"],"itemData":{"id":6058,"type":"book","title":"Mental health of children and adolescents in Great Britain","publisher":"The Stationery Office","publisher-place":"London","event-place":"London","author":[{"family":"Meltzer","given":"H."},{"family":"Gatward","given":"R"},{"family":"Goodman","given":"R."},{"family":"Ford","given":"T."}],"issued":{"date-parts":[["2000"]]}}}],"schema":"https://github.com/citation-style-language/schema/raw/master/csl-citation.json"} </w:instrText>
      </w:r>
      <w:r w:rsidR="00CE3DE4">
        <w:fldChar w:fldCharType="separate"/>
      </w:r>
      <w:r w:rsidR="001E3306" w:rsidRPr="001E3306">
        <w:rPr>
          <w:rFonts w:cs="Times New Roman"/>
        </w:rPr>
        <w:t>[69]</w:t>
      </w:r>
      <w:r w:rsidR="00CE3DE4">
        <w:fldChar w:fldCharType="end"/>
      </w:r>
      <w:r w:rsidR="00CE3DE4">
        <w:t xml:space="preserve">. </w:t>
      </w:r>
      <w:r w:rsidR="009E0274">
        <w:t>The lack of socio-demographic biases in the distribution of diagnoses is internationally unusual</w:t>
      </w:r>
      <w:r w:rsidR="00E85927">
        <w:t xml:space="preserve"> </w:t>
      </w:r>
      <w:r w:rsidR="00894D77">
        <w:fldChar w:fldCharType="begin"/>
      </w:r>
      <w:r w:rsidR="00EF6117">
        <w:instrText xml:space="preserve"> ADDIN ZOTERO_ITEM CSL_CITATION {"citationID":"RJkAFqax","properties":{"formattedCitation":"[3, 10, 11]","plainCitation":"[3, 10, 11]","noteIndex":0},"citationItems":[{"id":5933,"uris":["http://zotero.org/users/2394014/items/XERMLTAU"],"uri":["http://zotero.org/users/2394014/items/XERMLTAU"],"itemData":{"id":5933,"type":"report","title":"Attention Deficit Hyperactivity Disorder Among Children Aged 5–17 Years in the United States, 1998–2009","publisher":"National Center for Health Statistics","publisher-place":"Hyattsville, MD","genre":"NCHS data brief, no 70","event-place":"Hyattsville, MD","URL":"https://www.cdc.gov/nchs/data/databriefs/db70.htm","author":[{"family":"Akinbami","given":"Lara J."},{"family":"Liu","given":"Xiang"},{"family":"Pastor","given":"Patricia N."},{"family":"Reuben","given":"Cynthia A."}],"issued":{"date-parts":[["2011"]]},"accessed":{"date-parts":[["2018",7,11]]}}},{"id":5930,"uris":["http://zotero.org/users/2394014/items/ZR9THMZG"],"uri":["http://zotero.org/users/2394014/items/ZR9THMZG"],"itemData":{"id":5930,"type":"article-journal","title":"Trends in the prevalence of developmental disabilities in US children, 1997-2008","container-title":"Pediatrics","page":"1034-1042","volume":"127","issue":"6","source":"PubMed","abstract":"OBJECTIVE: To fill gaps in crucial data needed for health and educational planning, we determined the prevalence of developmental disabilities in US children and in selected populations for a recent 12-year period.\nPARTICIPANTS AND METHODS: We used data on children aged 3 to 17 years from the 1997-2008 National Health Interview Surveys, which are ongoing nationally representative samples of US households. Parent-reported diagnoses of the following were included: attention deficit hyperactivity disorder; intellectual disability; cerebral palsy; autism; seizures; stuttering or stammering; moderate to profound hearing loss; blindness; learning disorders; and/or other developmental delays.\nRESULTS: Boys had a higher prevalence overall and for a number of select disabilities compared with girls. Hispanic children had the lowest prevalence for a number of disabilities compared with non-Hispanic white and black children. Low income and public health insurance were associated with a higher prevalence of many disabilities. Prevalence of any developmental disability increased from 12.84% to 15.04% over 12 years. Autism, attention deficit hyperactivity disorder, and other developmental delays increased, whereas hearing loss showed a significant decline. These trends were found in all of the sociodemographic subgroups, except for autism in non-Hispanic black children.\nCONCLUSIONS: Developmental disabilities are common and were reported in ~1 in 6 children in the United States in 2006-2008. The number of children with select developmental disabilities (autism, attention deficit hyperactivity disorder, and other developmental delays) has increased, requiring more health and education services. Additional study of the influence of risk-factor shifts, changes in acceptance, and benefits of early services is needed.","DOI":"10.1542/peds.2010-2989","ISSN":"1098-4275","note":"PMID: 21606152","journalAbbreviation":"Pediatrics","language":"eng","author":[{"family":"Boyle","given":"Coleen A."},{"family":"Boulet","given":"Sheree"},{"family":"Schieve","given":"Laura A."},{"family":"Cohen","given":"Robin A."},{"family":"Blumberg","given":"Stephen J."},{"family":"Yeargin-Allsopp","given":"Marshalyn"},{"family":"Visser","given":"Susanna"},{"family":"Kogan","given":"Michael D."}],"issued":{"date-parts":[["2011",6]]}}},{"id":6019,"uris":["http://zotero.org/users/2394014/items/E86ZPPL5"],"uri":["http://zotero.org/users/2394014/items/E86ZPPL5"],"itemData":{"id":6019,"type":"article-journal","title":"Trends in the parent-report of health care provider-diagnosed and medicated attention-deficit/hyperactivity disorder: United States, 2003-2011","container-title":"Journal of the American Academy of Child and Adolescent Psychiatry","page":"34-46.e2","volume":"53","issue":"1","source":"PubMed","abstract":"OBJECTIVE: Data from the 2003 and 2007 National Survey of Children's Health (NSCH) reflect the increasing prevalence of parent-reported attention-deficit/hyperactivity disorder (ADHD) diagnosis and treatment by health care providers. This report updates these prevalence estimates for 2011 and describes temporal trends.\nMETHOD: Weighted analyses were conducted with 2011 NSCH data to estimate prevalence of parent-reported ADHD diagnosis, current ADHD, current medication treatment, ADHD severity, and mean age of diagnosis for U.S. children/adolescents aged 4 to 17 years and among demographic subgroups. A history of ADHD diagnosis (2003-2011), as well as current ADHD and medication treatment prevalence (2007-2011), were compared using prevalence ratios and 95% confidence intervals.\nRESULTS: In 2011, 11% of children/adolescents aged 4 to 17 years had ever received an ADHD diagnosis (6.4 million children). Among those with a history of ADHD diagnosis, 83% were reported as currently having ADHD (8.8%); 69% of children with current ADHD were taking medication for ADHD (6.1%, 3.5 million children). A parent-reported history of ADHD increased by 42% from 2003 to 2011. Prevalence of a history of ADHD, current ADHD, medicated ADHD, and moderate/severe ADHD increased significantly from 2007 estimates. Prevalence of medicated ADHD increased by 28% from 2007 to 2011.\nCONCLUSIONS: Approximately 2 million more U.S. children/adolescents aged 4 to 17 years had been diagnosed with ADHD in 2011, compared to 2003. More than two-thirds of those with current ADHD were taking medication for treatment in 2011. This suggests an increasing burden of ADHD on the U.S. health care system. Efforts to further understand ADHD diagnostic and treatment patterns are warranted.","DOI":"10.1016/j.jaac.2013.09.001","ISSN":"1527-5418","note":"PMID: 24342384\nPMCID: PMC4473855","title-short":"Trends in the parent-report of health care provider-diagnosed and medicated attention-deficit/hyperactivity disorder","journalAbbreviation":"J Am Acad Child Adolesc Psychiatry","language":"eng","author":[{"family":"Visser","given":"Susanna N."},{"family":"Danielson","given":"Melissa L."},{"family":"Bitsko","given":"Rebecca H."},{"family":"Holbrook","given":"Joseph R."},{"family":"Kogan","given":"Michael D."},{"family":"Ghandour","given":"Reem M."},{"family":"Perou","given":"Ruth"},{"family":"Blumberg","given":"Stephen J."}],"issued":{"date-parts":[["2014",1]]}}}],"schema":"https://github.com/citation-style-language/schema/raw/master/csl-citation.json"} </w:instrText>
      </w:r>
      <w:r w:rsidR="00894D77">
        <w:fldChar w:fldCharType="separate"/>
      </w:r>
      <w:r w:rsidR="00C0383C" w:rsidRPr="00C0383C">
        <w:rPr>
          <w:rFonts w:cs="Times New Roman"/>
        </w:rPr>
        <w:t>[3, 10, 11]</w:t>
      </w:r>
      <w:r w:rsidR="00894D77">
        <w:fldChar w:fldCharType="end"/>
      </w:r>
      <w:r w:rsidR="00CE3DE4">
        <w:t xml:space="preserve">, but may </w:t>
      </w:r>
      <w:r w:rsidR="00A43DFD">
        <w:t>reflect</w:t>
      </w:r>
      <w:r w:rsidR="00CE3DE4">
        <w:t xml:space="preserve"> limitations of statistical power given the small sample</w:t>
      </w:r>
      <w:r w:rsidR="00894D77">
        <w:t>.</w:t>
      </w:r>
      <w:r w:rsidR="00290F0B">
        <w:t xml:space="preserve"> </w:t>
      </w:r>
      <w:r w:rsidR="00290F0B" w:rsidRPr="008D5BB9">
        <w:t>Th</w:t>
      </w:r>
      <w:r w:rsidR="00A260FA" w:rsidRPr="008D5BB9">
        <w:t>e</w:t>
      </w:r>
      <w:r w:rsidR="00290F0B" w:rsidRPr="008D5BB9">
        <w:t xml:space="preserve"> low prevalence of diagnosis may </w:t>
      </w:r>
      <w:r w:rsidR="003278CD">
        <w:t>reflect</w:t>
      </w:r>
      <w:r w:rsidR="00290F0B" w:rsidRPr="008D5BB9">
        <w:t xml:space="preserve"> </w:t>
      </w:r>
      <w:r w:rsidR="00526912" w:rsidRPr="008D5BB9">
        <w:t>a culturally conservative approach to</w:t>
      </w:r>
      <w:r w:rsidR="00290F0B" w:rsidRPr="008D5BB9">
        <w:t xml:space="preserve"> childhood psychiatric diagnosis in</w:t>
      </w:r>
      <w:r w:rsidR="008D5BB9" w:rsidRPr="008D5BB9">
        <w:t xml:space="preserve"> Ireland, as appears to be the case in the UK </w:t>
      </w:r>
      <w:r w:rsidR="008D5BB9" w:rsidRPr="008D5BB9">
        <w:fldChar w:fldCharType="begin"/>
      </w:r>
      <w:r w:rsidR="00EF6117">
        <w:instrText xml:space="preserve"> ADDIN ZOTERO_ITEM CSL_CITATION {"citationID":"6aKjloWh","properties":{"formattedCitation":"[2]","plainCitation":"[2]","noteIndex":0},"citationItems":[{"id":6157,"uris":["http://zotero.org/users/2394014/items/II9M5RA4"],"uri":["http://zotero.org/users/2394014/items/II9M5RA4"],"itemData":{"id":6157,"type":"article-journal","title":"Attention deficit hyperactivity disorder: overdiagnosed or diagnoses missed?","container-title":"Archives of Disease in Childhood","page":"376-379","volume":"102","issue":"4","source":"adc-bmj-com.ucd.idm.oclc.org","abstract":"The prevalence of attention deficit hyperactivity disorder is about 5% of the child population, and it carries risks for mental health, educational and personal dysfunction, antisociality and death. The diagnosis in practice is made with remarkable differences in frequency between nations. Low rates in the UK, by comparison with research estimates, suggest that the condition may often be missed in clinical practice; the reasons are considered.","DOI":"10.1136/archdischild-2016-310487","ISSN":"0003-9888, 1468-2044","note":"PMID: 27821518","title-short":"Attention deficit hyperactivity disorder","language":"en","author":[{"family":"Taylor","given":"Eric"}],"issued":{"date-parts":[["2017",4,1]]}}}],"schema":"https://github.com/citation-style-language/schema/raw/master/csl-citation.json"} </w:instrText>
      </w:r>
      <w:r w:rsidR="008D5BB9" w:rsidRPr="008D5BB9">
        <w:fldChar w:fldCharType="separate"/>
      </w:r>
      <w:r w:rsidR="00C0383C" w:rsidRPr="00C0383C">
        <w:rPr>
          <w:rFonts w:cs="Times New Roman"/>
        </w:rPr>
        <w:t>[2]</w:t>
      </w:r>
      <w:r w:rsidR="008D5BB9" w:rsidRPr="008D5BB9">
        <w:fldChar w:fldCharType="end"/>
      </w:r>
      <w:r w:rsidR="00290F0B" w:rsidRPr="008D5BB9">
        <w:rPr>
          <w:rFonts w:cs="Times New Roman"/>
        </w:rPr>
        <w:t>.</w:t>
      </w:r>
      <w:r w:rsidR="00526912" w:rsidRPr="008D5BB9">
        <w:rPr>
          <w:rFonts w:cs="Times New Roman"/>
        </w:rPr>
        <w:t xml:space="preserve"> It is worth noting that the</w:t>
      </w:r>
      <w:r w:rsidR="00DA0572" w:rsidRPr="008D5BB9">
        <w:rPr>
          <w:rFonts w:cs="Times New Roman"/>
        </w:rPr>
        <w:t xml:space="preserve"> .8% prevalence figure is based on</w:t>
      </w:r>
      <w:r w:rsidR="00526912" w:rsidRPr="008D5BB9">
        <w:rPr>
          <w:rFonts w:cs="Times New Roman"/>
        </w:rPr>
        <w:t xml:space="preserve"> data collected in 2007-08 and </w:t>
      </w:r>
      <w:r w:rsidR="00DA0572" w:rsidRPr="008D5BB9">
        <w:rPr>
          <w:rFonts w:cs="Times New Roman"/>
        </w:rPr>
        <w:t>may have increased in the intervening decade.</w:t>
      </w:r>
      <w:r w:rsidR="00C07B7E">
        <w:rPr>
          <w:rFonts w:cs="Times New Roman"/>
        </w:rPr>
        <w:t xml:space="preserve"> GUI is also collecting data on a cohort of children 8-9 years younger than those in the current study, which may enlighten historical changes in rates of diagnosis.</w:t>
      </w:r>
    </w:p>
    <w:p w14:paraId="45BE70FB" w14:textId="3028BEF7" w:rsidR="00A260FA" w:rsidRDefault="00A260FA" w:rsidP="00A260FA">
      <w:r>
        <w:t>The low prevalence of ADHD diagnosis may contribute to the</w:t>
      </w:r>
      <w:r w:rsidR="009F6F1E">
        <w:t xml:space="preserve"> negative</w:t>
      </w:r>
      <w:r>
        <w:t xml:space="preserve"> socio-emotional </w:t>
      </w:r>
      <w:r w:rsidR="00CF29A7">
        <w:t>trajectories</w:t>
      </w:r>
      <w:r>
        <w:t xml:space="preserve"> observed in this study. Infrequency of diagnosis may both reflect and reinforce a cultural context where psychiatric diagnoses in childhood are highly stigmatised.</w:t>
      </w:r>
      <w:r w:rsidR="0048437F">
        <w:t xml:space="preserve"> </w:t>
      </w:r>
      <w:r w:rsidR="002A1B63">
        <w:t xml:space="preserve">For instance, a substantial minority of Irish GPs believe that an ADHD diagnosis is stigmatising and that parents seek diagnoses to excuse their child’s bad behaviour </w:t>
      </w:r>
      <w:r w:rsidR="002A1B63">
        <w:fldChar w:fldCharType="begin"/>
      </w:r>
      <w:r w:rsidR="00EF6117">
        <w:instrText xml:space="preserve"> ADDIN ZOTERO_ITEM CSL_CITATION {"citationID":"8Tg6Iofk","properties":{"formattedCitation":"[27]","plainCitation":"[27]","noteIndex":0},"citationItems":[{"id":6156,"uris":["http://zotero.org/users/2394014/items/GPGHG4SM"],"uri":["http://zotero.org/users/2394014/items/GPGHG4SM"],"itemData":{"id":6156,"type":"article-journal","title":"General practitioners’ (GP) attitudes and knowledge about attention deficit hyperactivity disorder (ADHD) in Ireland","container-title":"Irish Journal of Medical Science","source":"Springer Link","abstract":"BackgroundADHD is the most frequent reason for attendance at Child and Adolescent Mental Health Services (CAMHS). General practitioners (GPs) play a key role in recognising symptoms, referring for assessment and supporting ongoing treatment. However, there is an ambiguous understanding of ADHD among GPs, and different attitudes regarding the validity of ADHD as a construct. The present study aims to explore and identify GPs attitudes and beliefs about ADHD in the Irish context, and to find out the association of those attitudes with other factors.MethodsRepresentative sample of qualified GPs registered to the Irish Medical Directory. The survey included questions about GPs’ practice, attitudes towards ADHD, knowledge of symptoms and workup for ADHD, previous training and personal experience of ADHD.ResultsA hundred and forty GPs participated (response rate 28%). Factor analysis indicated 58.8% expressed a positive attitude towards ADHD. Those who have positive attitudes were more likely to be between 36 and 55 years old, seeing fewer children with suspected ADHD per year and working as part of a primary care team. Years of practice, personal experience of ADHD, training and knowledge in ADHD and access to CAMHS or psychology were not significantly related to either positive or negative ADHD attitudes.ConclusionsDespite the high rates of ADHD among children, a slim majority of Irish GPs have positive attitudes towards ADHD. This could lead to undiagnosed or misdiagnosed cases. Strategies need to be considered to address this.","URL":"https://doi.org/10.1007/s11845-018-1804-3","DOI":"10.1007/s11845-018-1804-3","ISSN":"1863-4362","journalAbbreviation":"Ir J Med Sci","language":"en","author":[{"family":"Adamis","given":"Dimitrios"},{"family":"Tatlow-Golden","given":"Mimi"},{"family":"Gavin","given":"Blánaid"},{"family":"McNicholas","given":"Fiona"}],"issued":{"date-parts":[["2018",4,13]]},"accessed":{"date-parts":[["2018",9,11]]}}}],"schema":"https://github.com/citation-style-language/schema/raw/master/csl-citation.json"} </w:instrText>
      </w:r>
      <w:r w:rsidR="002A1B63">
        <w:fldChar w:fldCharType="separate"/>
      </w:r>
      <w:r w:rsidR="00EF6117" w:rsidRPr="00EF6117">
        <w:rPr>
          <w:rFonts w:cs="Times New Roman"/>
        </w:rPr>
        <w:t>[27]</w:t>
      </w:r>
      <w:r w:rsidR="002A1B63">
        <w:fldChar w:fldCharType="end"/>
      </w:r>
      <w:r w:rsidR="002A1B63">
        <w:t>, which may prevent them from referring children for CAMHS assessment.</w:t>
      </w:r>
      <w:r>
        <w:t xml:space="preserve"> Growing up with a diagnosis in a society where very few others share this </w:t>
      </w:r>
      <w:r w:rsidR="007A2C1B">
        <w:t>classification</w:t>
      </w:r>
      <w:r>
        <w:t xml:space="preserve"> may be particularly difficult, which could contribute to the suboptimal socio-emotional trajectories suggested by this analysis. This highlights the importance of cultural context in mediating the socio-emotional repercussions of receiving a psychiatric diagnosis. The patterns observed in this study may not generalise to cultures in which ADHD diagnoses are more </w:t>
      </w:r>
      <w:r w:rsidR="00F9347B">
        <w:t xml:space="preserve">common and accepted. </w:t>
      </w:r>
      <w:r w:rsidR="00C07B7E">
        <w:t xml:space="preserve">Future research should </w:t>
      </w:r>
      <w:r w:rsidR="00966854">
        <w:t>investigate whether the findings of this Irish study hold in other international contexts</w:t>
      </w:r>
      <w:r w:rsidR="00C07B7E">
        <w:t>.</w:t>
      </w:r>
    </w:p>
    <w:p w14:paraId="1CF9C593" w14:textId="6254A935" w:rsidR="00F9347B" w:rsidRDefault="00A60C16" w:rsidP="00A260FA">
      <w:r>
        <w:t xml:space="preserve">The </w:t>
      </w:r>
      <w:r w:rsidR="007A2C1B">
        <w:t>possibility</w:t>
      </w:r>
      <w:r>
        <w:t xml:space="preserve"> that social stigma is a key </w:t>
      </w:r>
      <w:r w:rsidR="007A2C1B">
        <w:t>influence on</w:t>
      </w:r>
      <w:r>
        <w:t xml:space="preserve"> the negative socio-emotional effects </w:t>
      </w:r>
      <w:r w:rsidR="00CD6F87">
        <w:t xml:space="preserve">of </w:t>
      </w:r>
      <w:r>
        <w:t xml:space="preserve">diagnosis reinforces the importance of developing effective stigma reduction </w:t>
      </w:r>
      <w:r>
        <w:lastRenderedPageBreak/>
        <w:t xml:space="preserve">strategies. It is notable that diagnosed children in this study </w:t>
      </w:r>
      <w:r w:rsidR="003E0585">
        <w:t>ranked</w:t>
      </w:r>
      <w:r>
        <w:t xml:space="preserve"> worse than undiagnosed children in parent-reported peer relationships and self-reported popularity</w:t>
      </w:r>
      <w:r w:rsidR="00CD6F87">
        <w:t xml:space="preserve"> at age 13</w:t>
      </w:r>
      <w:r>
        <w:t>.</w:t>
      </w:r>
      <w:r w:rsidR="002C50F8">
        <w:t xml:space="preserve"> There is an established correlation between ADHD and peer problems </w:t>
      </w:r>
      <w:r w:rsidR="00AC0290">
        <w:fldChar w:fldCharType="begin"/>
      </w:r>
      <w:r w:rsidR="001E3306">
        <w:instrText xml:space="preserve"> ADDIN ZOTERO_ITEM CSL_CITATION {"citationID":"Xx6g2Tcl","properties":{"formattedCitation":"[70\\uc0\\u8211{}72]","plainCitation":"[70–72]","noteIndex":0},"citationItems":[{"id":5981,"uris":["http://zotero.org/users/2394014/items/CXLAVTFM"],"uri":["http://zotero.org/users/2394014/items/CXLAVTFM"],"itemData":{"id":5981,"type":"article-journal","title":"Attention-Deficit Hyperactivity Disorder and Problems in Peer Relations: Predictions From Childhood to Adolescence","container-title":"Journal of the American Academy of Child &amp; Adolescent Psychiatry","page":"1285-1292","volume":"40","issue":"11","source":"ScienceDirect","abstract":"Objective\nTo determine whether childhood attention-deficit hyperactivity disorder (ADHD) and persistence of the disorder are associated with later difficulty in adolescent peer relations.\nMethod\nOne hundred eleven children with ADHD were interviewed as adolescents and compared with 100 adolescents without an ADHD history (aged 13–18 years). The multi-informant assessment strategy included parents, teachers, and adolescents.\nResults\nParents of probands reported fewer close friendships and greater peer rejection compared with the non-ADHD group. Probands reported that their friends were less involved in conventional activities compared with the non-ADHD group. Childhood aggression predicted less self-perceived social competence for probands. The long-term effects of ADHD on social functioning were more pronounced for probands with persistent ADHD or conduct disorder in adolescence.\nConclusions\nImpairments in peer relations for ADHD youths, known to be common in childhood, also exist in adolescence. Given the developmental significance of peer relations, further research into the causes and treatment of poor social functioning in youths with ADHD is recommended.","DOI":"10.1097/00004583-200111000-00008","ISSN":"0890-8567","title-short":"Attention-Deficit Hyperactivity Disorder and Problems in Peer Relations","journalAbbreviation":"Journal of the American Academy of Child &amp; Adolescent Psychiatry","author":[{"family":"Bagwell","given":"CATHERINE L."},{"family":"Molina","given":"BROOKE S. G."},{"family":"Pelham","given":"WILLIAM E."},{"family":"Hoza","given":"BETSY"}],"issued":{"date-parts":[["2001",11,1]]}}},{"id":5984,"uris":["http://zotero.org/users/2394014/items/9WFR5C4M"],"uri":["http://zotero.org/users/2394014/items/9WFR5C4M"],"itemData":{"id":5984,"type":"article-journal","title":"Young adult outcome of hyperactive children: adaptive functioning in major life activities","container-title":"Journal of the American Academy of Child and Adolescent Psychiatry","page":"192-202","volume":"45","issue":"2","source":"PubMed","abstract":"OBJECTIVE: The authors report the adaptive functioning of hyperactive and control children in southeastern Wisconsin (Milwaukee) followed to young adulthood.\nMETHOD: Interviews with participants concerning major life activities were collected between 1992 and 1996 and used along with employer ratings and high school records at the young adult follow-up (mean = 20 years, range 19-25) for this large sample of hyperactive (H; n = 149) and community control (CC; n = 72) children initially seen in 1978-1980 and studied for at least 13 years. Age, duration of follow-up, and IQ were statistically controlled as needed.\nRESULTS: The H group had significantly lower educational performance and attainment, with 32% failing to complete high school. H group members had been fired from more jobs and manifested greater employer-rated attention-deficit/hyperactivity disorder and oppositional defiant disorder symptoms and lower job performance than the CC group. Socially, the H group had fewer close friends, more trouble keeping friends, and more social problems as rated by parents. Far more H than CC group members had become parents (38% versus 4%) and had been treated for sexually transmitted disease (16% versus 4%). Severity of lifetime conduct disorder was predictive of several of the most salient outcomes (failure to graduate, earlier sexual intercourse, early parenthood) whereas attention-deficit/hyperactivity disorder and oppositional defiant disorder at work were predictive of job performance and risk of being fired.\nCONCLUSIONS: These findings corroborate prior research and go further in identifying sexual activity and early parenthood as additional problematic domains of adaptive functioning at adulthood.","DOI":"10.1097/01.chi.0000189134.97436.e2","ISSN":"0890-8567","note":"PMID: 16429090","title-short":"Young adult outcome of hyperactive children","journalAbbreviation":"J Am Acad Child Adolesc Psychiatry","language":"eng","author":[{"family":"Barkley","given":"Russell A."},{"family":"Fischer","given":"Mariellen"},{"family":"Smallish","given":"Lori"},{"family":"Fletcher","given":"Kenneth"}],"issued":{"date-parts":[["2006",2]]}}},{"id":6000,"uris":["http://zotero.org/users/2394014/items/FSUA5GT8"],"uri":["http://zotero.org/users/2394014/items/FSUA5GT8"],"itemData":{"id":6000,"type":"article-journal","title":"The adolescent outcome of hyperactive girls","container-title":"European Child &amp; Adolescent Psychiatry","page":"245-253","volume":"14","issue":"5","source":"link.springer.com","abstract":"The aim of the study was to clarify the developmental risk for interpersonal relationship problems and ineffective coping strategies associated with hyperactive behaviour in girls in a longitudinal epidemiological design. This was investigated in a follow-up study of girls who were identified by parent and teacher ratings in a large community survey of 6- and 7-year-olds as showing pervasive hyperactivity or conduct problems or the comorbid mixture of both problems or neither problem. They were later investigated, at the age of 14–16 years, in a detailed interview. Childhood hyperactivity was a risk for disrupted relationships in adolescence with peers and the opposite sex, but not parents. Findings were independent of the existence of conduct problems. Hyperactivity was a risk for the use of a wide variety of ineffective coping strategies. On the other hand, conduct problem girls reported applying specific coping strategies, but rated these to be ineffective. It is concluded that early therapeutic interventions targeting the development of social skills and problem-solving skills are required in order to help overcome these problems in later life.","DOI":"10.1007/s00787-005-0461-z","ISSN":"1018-8827, 1435-165X","journalAbbreviation":"Europ.Child &amp; Adolescent Psych","language":"en","author":[{"family":"Young","given":"Susan"},{"family":"Chadwick","given":"Oliver"},{"family":"Heptinstall","given":"Ellen"},{"family":"Taylor","given":"Eric"},{"family":"Sonuga-Barke","given":"Edmund J. S."}],"issued":{"date-parts":[["2005",8,1]]}}}],"schema":"https://github.com/citation-style-language/schema/raw/master/csl-citation.json"} </w:instrText>
      </w:r>
      <w:r w:rsidR="00AC0290">
        <w:fldChar w:fldCharType="separate"/>
      </w:r>
      <w:r w:rsidR="001E3306" w:rsidRPr="001E3306">
        <w:rPr>
          <w:rFonts w:cs="Times New Roman"/>
          <w:szCs w:val="24"/>
        </w:rPr>
        <w:t>[70–72]</w:t>
      </w:r>
      <w:r w:rsidR="00AC0290">
        <w:fldChar w:fldCharType="end"/>
      </w:r>
      <w:r w:rsidR="002C50F8">
        <w:t xml:space="preserve">, which has usually been explained </w:t>
      </w:r>
      <w:r w:rsidR="00AC0290">
        <w:t>as ensuing from</w:t>
      </w:r>
      <w:r w:rsidR="002C50F8">
        <w:t xml:space="preserve"> ADHD’s core symptoms and their interpersonal corollaries  </w:t>
      </w:r>
      <w:r w:rsidR="002C50F8">
        <w:fldChar w:fldCharType="begin"/>
      </w:r>
      <w:r w:rsidR="001E3306">
        <w:instrText xml:space="preserve"> ADDIN ZOTERO_ITEM CSL_CITATION {"citationID":"7VMaCsev","properties":{"formattedCitation":"[73]","plainCitation":"[73]","noteIndex":0},"citationItems":[{"id":5997,"uris":["http://zotero.org/users/2394014/items/BD572H39"],"uri":["http://zotero.org/users/2394014/items/BD572H39"],"itemData":{"id":5997,"type":"article-journal","title":"Relationships between Social Information Processing and Aggression among Adolescent Girls with and without ADHD","container-title":"Journal of youth and adolescence","page":"761-771","volume":"37","issue":"7","source":"PubMed Central","abstract":"This study investigated the relationship between social information processing and both relational and physical aggression in a longitudinally-followed sample of 228 adolescent girls (ages 11–18; 140 with ADHD and 88 comparison girls). During childhood, girls participated in naturalistic summer camps where peer rejection, overt physical aggression, and relational aggression were assessed via multiple informants and methods. Approximately 4.5 years later, these girls participated in follow-up assessments during which they completed a commonly-used vignette procedure to assess social information processing; overt and relational aggression were again assessed through multiple informants. Correlations between (a) overt and relational aggression and (b) maladaptive social information processing were modest in this female adolescent sample. However, relationships between aggression and social information processing were stronger for the comparison girls than for the girls with ADHD. The relevance of social information processing models for adolescent girls and clinical implications of findings are discussed.","DOI":"10.1007/s10964-007-9237-8","ISSN":"0047-2891","note":"PMID: 21399756\nPMCID: PMC3055269","journalAbbreviation":"J Youth Adolesc","author":[{"family":"Mikami","given":"Amori Y."},{"family":"Hinshaw","given":"Stephen P."},{"family":"Lee","given":"Steve S."},{"family":"Mullin","given":"Benjamin C."}],"issued":{"date-parts":[["2008",8]]}}}],"schema":"https://github.com/citation-style-language/schema/raw/master/csl-citation.json"} </w:instrText>
      </w:r>
      <w:r w:rsidR="002C50F8">
        <w:fldChar w:fldCharType="separate"/>
      </w:r>
      <w:r w:rsidR="001E3306" w:rsidRPr="001E3306">
        <w:rPr>
          <w:rFonts w:cs="Times New Roman"/>
        </w:rPr>
        <w:t>[73]</w:t>
      </w:r>
      <w:r w:rsidR="002C50F8">
        <w:fldChar w:fldCharType="end"/>
      </w:r>
      <w:r w:rsidR="002C50F8">
        <w:t>. The current research indicates diagnosed children have poorer peer relations than undiagnosed children</w:t>
      </w:r>
      <w:r w:rsidR="00CD6F87">
        <w:t>,</w:t>
      </w:r>
      <w:r w:rsidR="002C50F8">
        <w:t xml:space="preserve"> even when the extent of </w:t>
      </w:r>
      <w:r w:rsidR="00263E4C">
        <w:t xml:space="preserve">hyperactivity/inattention </w:t>
      </w:r>
      <w:r w:rsidR="002C50F8">
        <w:t xml:space="preserve">symptoms is controlled. This may </w:t>
      </w:r>
      <w:r w:rsidR="00CD6F87">
        <w:t xml:space="preserve">suggest the diagnostic label and attendant stigma lead to </w:t>
      </w:r>
      <w:r w:rsidR="00CD6F87" w:rsidRPr="00CD6F87">
        <w:t>peer exclu</w:t>
      </w:r>
      <w:r w:rsidR="00CD6F87">
        <w:t>sion</w:t>
      </w:r>
      <w:r w:rsidR="00CD6F87" w:rsidRPr="00CD6F87">
        <w:t xml:space="preserve"> </w:t>
      </w:r>
      <w:r w:rsidR="00CD6F87">
        <w:t>or</w:t>
      </w:r>
      <w:r w:rsidR="00CD6F87" w:rsidRPr="00CD6F87">
        <w:t xml:space="preserve"> vi</w:t>
      </w:r>
      <w:r w:rsidR="00CD6F87">
        <w:t>c</w:t>
      </w:r>
      <w:r w:rsidR="00CD6F87" w:rsidRPr="00CD6F87">
        <w:t>timis</w:t>
      </w:r>
      <w:r w:rsidR="00CD6F87">
        <w:t>ation in early adolescence.</w:t>
      </w:r>
      <w:r w:rsidR="00CD6F87" w:rsidRPr="00CD6F87">
        <w:t xml:space="preserve"> </w:t>
      </w:r>
      <w:r w:rsidR="00CD6F87">
        <w:t>While most western countries, including Ireland, consistently run</w:t>
      </w:r>
      <w:r w:rsidR="003E0585">
        <w:t xml:space="preserve"> mental health</w:t>
      </w:r>
      <w:r w:rsidR="00CD6F87">
        <w:t xml:space="preserve"> stigma reduction campaigns, these are usually targeted at adult populations</w:t>
      </w:r>
      <w:r w:rsidR="00AC0290">
        <w:t xml:space="preserve"> and rarely </w:t>
      </w:r>
      <w:r w:rsidR="00107FBB">
        <w:t>informed by</w:t>
      </w:r>
      <w:r w:rsidR="00AC0290">
        <w:t xml:space="preserve"> evidenced attitude</w:t>
      </w:r>
      <w:r w:rsidR="00DC4D85">
        <w:t xml:space="preserve"> and behaviour</w:t>
      </w:r>
      <w:r w:rsidR="00AC0290">
        <w:t xml:space="preserve"> change techniques </w:t>
      </w:r>
      <w:r w:rsidR="00304EF8">
        <w:fldChar w:fldCharType="begin"/>
      </w:r>
      <w:r w:rsidR="001E3306">
        <w:instrText xml:space="preserve"> ADDIN ZOTERO_ITEM CSL_CITATION {"citationID":"VCMALv01","properties":{"formattedCitation":"[74, 75]","plainCitation":"[74, 75]","noteIndex":0},"citationItems":[{"id":6059,"uris":["http://zotero.org/users/2394014/items/7C6XTFCH"],"uri":["http://zotero.org/users/2394014/items/7C6XTFCH"],"itemData":{"id":6059,"type":"article-journal","title":"Evidence for effective interventions to reduce mental health-related stigma and discrimination in the medium and long term: Systematic review","container-title":"The British Journal of Psychiatry","page":"377-384","volume":"207","issue":"5","source":"Cambridge Core","abstract":"Background\nMost research on interventions to counter stigma and discrimination has\nfocused on short-term outcomes and has been conducted in high-income\nsettings.\n\n\nAims\nTo synthesise what is known globally about effective interventions to\nreduce mental illness-based stigma and discrimination, in relation first\nto effectiveness in the medium and long term (minimum 4 weeks), and\nsecond to interventions in low- and middle-income countries (LMICs).\n\n\nMethod\nWe searched six databases from 1980 to 2013 and conducted a\nmulti-language Google search for quantitative studies addressing the\nresearch questions. Effect sizes were calculated from eligible studies\nwhere possible, and narrative syntheses conducted. Subgroup analysis\ncompared interventions with and without social contact.\n\n\nResults\nEighty studies (n = 422 653) were included in the\nreview. For studies with medium or long-term follow-up (72, of which 21\nhad calculable effect sizes) median standardised mean differences were\n0.54 for knowledge and −0.26 for stigmatising attitudes. Those containing\nsocial contact (direct or indirect) were not more effective than those\nwithout. The 11 LMIC studies were all from middle-income countries.\nEffect sizes were rarely calculable for behavioural outcomes or in LMIC\nstudies.\n\n\nConclusions\nThere is modest evidence for the effectiveness of anti-stigma\ninterventions beyond 4 weeks follow-up in terms of increasing knowledge\nand reducing stigmatising attitudes. Evidence does not support the view\nthat social contact is the more effective type of intervention for\nimproving attitudes in the medium to long term. Methodologically strong\nresearch is needed on which to base decisions on investment in\nstigma-reducing interventions.","DOI":"10.1192/bjp.bp.114.151944","ISSN":"0007-1250, 1472-1465","title-short":"Evidence for effective interventions to reduce mental health-related stigma and discrimination in the medium and long term","language":"en","author":[{"family":"Mehta","given":"N."},{"family":"Clement","given":"S."},{"family":"Marcus","given":"E."},{"family":"Stona","given":"A.-C."},{"family":"Bezborodovs","given":"N."},{"family":"Evans-Lacko","given":"S."},{"family":"Palacios","given":"J."},{"family":"Docherty","given":"M."},{"family":"Barley","given":"E."},{"family":"Rose","given":"D."},{"family":"Koschorke","given":"M."},{"family":"Shidhaye","given":"R."},{"family":"Henderson","given":"C."},{"family":"Thornicroft","given":"G."}],"issued":{"date-parts":[["2015",11]]}}},{"id":6072,"uris":["http://zotero.org/users/2394014/items/JZNP5TPE"],"uri":["http://zotero.org/users/2394014/items/JZNP5TPE"],"itemData":{"id":6072,"type":"article-journal","title":"Evidence for effective interventions to reduce mental-health-related stigma and discrimination - ScienceDirect","container-title":"The Lancet","page":"123-1132","volume":"387","issue":"10023","author":[{"family":"Thornicroft","given":"G."},{"family":"Mehta","given":"N."},{"family":"Clement","given":"S."},{"family":"Evans-Lacko","given":"S."},{"family":"Doherty","given":"M."},{"family":"Rose","given":"D."},{"family":"Koschorke","given":"M."},{"family":"Shidhaye","given":"R."},{"family":"O'Reilly","given":"C"},{"family":"Henderson","given":"C."}],"issued":{"date-parts":[["2016"]]}}}],"schema":"https://github.com/citation-style-language/schema/raw/master/csl-citation.json"} </w:instrText>
      </w:r>
      <w:r w:rsidR="00304EF8">
        <w:fldChar w:fldCharType="separate"/>
      </w:r>
      <w:r w:rsidR="001E3306" w:rsidRPr="001E3306">
        <w:rPr>
          <w:rFonts w:cs="Times New Roman"/>
        </w:rPr>
        <w:t>[74, 75]</w:t>
      </w:r>
      <w:r w:rsidR="00304EF8">
        <w:fldChar w:fldCharType="end"/>
      </w:r>
      <w:r w:rsidR="00CD6F87">
        <w:t xml:space="preserve">. </w:t>
      </w:r>
      <w:r>
        <w:t xml:space="preserve">Developing tailored stigma reduction programmes for child and young adult populations </w:t>
      </w:r>
      <w:r w:rsidR="002C50F8">
        <w:t>should be a priority for those interested in improving the socio-emotional trajectories of young people with psychiatric diagnoses.</w:t>
      </w:r>
    </w:p>
    <w:p w14:paraId="0CA1054B" w14:textId="5EE34F7C" w:rsidR="00294A86" w:rsidRDefault="00656456" w:rsidP="00656456">
      <w:r>
        <w:t xml:space="preserve">However, cultural change unfortunately takes time, and clinicians must work to optimise a child’s outcomes within the cultural context in which they </w:t>
      </w:r>
      <w:r w:rsidR="00DC4D85">
        <w:t xml:space="preserve">currently </w:t>
      </w:r>
      <w:r>
        <w:t>live. The current study suggests that clinicians should be mindful of the potentially negative socio-emotional processes that may accompany an ADHD diagnosis.</w:t>
      </w:r>
      <w:r w:rsidR="00966854">
        <w:t xml:space="preserve"> Thomas et al.</w:t>
      </w:r>
      <w:r>
        <w:t xml:space="preserve"> </w:t>
      </w:r>
      <w:r>
        <w:fldChar w:fldCharType="begin"/>
      </w:r>
      <w:r w:rsidR="00EF6117">
        <w:instrText xml:space="preserve"> ADDIN ZOTERO_ITEM CSL_CITATION {"citationID":"mrEyG6iT","properties":{"formattedCitation":"[9]","plainCitation":"[9]","noteIndex":0},"citationItems":[{"id":5910,"uris":["http://zotero.org/users/2394014/items/5IANWGSK"],"uri":["http://zotero.org/users/2394014/items/5IANWGSK"],"itemData":{"id":5910,"type":"article-journal","title":"Attention-deficit/hyperactivity disorder: are we helping or harming?","container-title":"BMJ","page":"f6172","volume":"347","source":"www-bmj-com.ucd.idm.oclc.org","abstract":"#### Summary box\n\nPrevalence and prescribing rates for attention-deficit/hyperactivity disorder (ADHD) have risen steeply over the past decade, partly in response to concerns about underdiagnosis and undertreatment.1 2 But although clinicians have become better …","DOI":"10.1136/bmj.f6172","ISSN":"1756-1833","note":"PMID: 24192646","title-short":"Attention-deficit/hyperactivity disorder","journalAbbreviation":"BMJ","language":"en","author":[{"family":"Thomas","given":"Rae"},{"family":"Mitchell","given":"Geoffrey K."},{"family":"Batstra","given":"Laura"}],"issued":{"date-parts":[["2013",11,5]]}},"suppress-author":true}],"schema":"https://github.com/citation-style-language/schema/raw/master/csl-citation.json"} </w:instrText>
      </w:r>
      <w:r>
        <w:fldChar w:fldCharType="separate"/>
      </w:r>
      <w:r w:rsidR="00C0383C" w:rsidRPr="00C0383C">
        <w:rPr>
          <w:rFonts w:cs="Times New Roman"/>
        </w:rPr>
        <w:t>[9]</w:t>
      </w:r>
      <w:r>
        <w:fldChar w:fldCharType="end"/>
      </w:r>
      <w:r>
        <w:t xml:space="preserve"> and</w:t>
      </w:r>
      <w:r w:rsidR="00966854">
        <w:t xml:space="preserve"> </w:t>
      </w:r>
      <w:proofErr w:type="spellStart"/>
      <w:r w:rsidR="00966854" w:rsidRPr="00A518C1">
        <w:rPr>
          <w:rFonts w:cs="Times New Roman"/>
        </w:rPr>
        <w:t>Batstra</w:t>
      </w:r>
      <w:proofErr w:type="spellEnd"/>
      <w:r w:rsidR="00966854" w:rsidRPr="00A518C1">
        <w:rPr>
          <w:rFonts w:cs="Times New Roman"/>
        </w:rPr>
        <w:t xml:space="preserve"> </w:t>
      </w:r>
      <w:r w:rsidR="00966854">
        <w:rPr>
          <w:rFonts w:cs="Times New Roman"/>
        </w:rPr>
        <w:t>and</w:t>
      </w:r>
      <w:r w:rsidR="00966854" w:rsidRPr="00A518C1">
        <w:rPr>
          <w:rFonts w:cs="Times New Roman"/>
        </w:rPr>
        <w:t xml:space="preserve"> Frances</w:t>
      </w:r>
      <w:r>
        <w:t xml:space="preserve"> </w:t>
      </w:r>
      <w:r>
        <w:fldChar w:fldCharType="begin"/>
      </w:r>
      <w:r w:rsidR="00EF6117">
        <w:instrText xml:space="preserve"> ADDIN ZOTERO_ITEM CSL_CITATION {"citationID":"Whsx4TSK","properties":{"formattedCitation":"[8]","plainCitation":"[8]","noteIndex":0},"citationItems":[{"id":5906,"uris":["http://zotero.org/users/2394014/items/T2RFY2GL"],"uri":["http://zotero.org/users/2394014/items/T2RFY2GL"],"itemData":{"id":5906,"type":"article-journal","title":"Holding the Line against Diagnostic Inflation in Psychiatry","container-title":"Psychotherapy and Psychosomatics","page":"5-10","volume":"81","issue":"1","source":"www-karger-com.ucd.idm.oclc.org","DOI":"10.1159/000331565","ISSN":"0033-3190, 1423-0348","note":"PMID: 22116200","journalAbbreviation":"PPS","language":"english","author":[{"family":"Batstra","given":"Laura"},{"family":"Frances","given":"Allen"}],"issued":{"date-parts":[["2012"]]}},"suppress-author":true}],"schema":"https://github.com/citation-style-language/schema/raw/master/csl-citation.json"} </w:instrText>
      </w:r>
      <w:r>
        <w:fldChar w:fldCharType="separate"/>
      </w:r>
      <w:r w:rsidR="00C0383C" w:rsidRPr="00C0383C">
        <w:rPr>
          <w:rFonts w:cs="Times New Roman"/>
        </w:rPr>
        <w:t>[8]</w:t>
      </w:r>
      <w:r>
        <w:fldChar w:fldCharType="end"/>
      </w:r>
      <w:r>
        <w:t xml:space="preserve"> have proposed a system of ‘stepped diagnosis’, where formal diagnosis is deferred until after a ‘watchful waiting’ and minimal intervention phase have observed no symptomatic change. This may be appropriate in contexts where </w:t>
      </w:r>
      <w:r w:rsidR="00A876A5">
        <w:t xml:space="preserve">an ADHD diagnosis is </w:t>
      </w:r>
      <w:proofErr w:type="gramStart"/>
      <w:r w:rsidR="00A876A5">
        <w:t>stigmatised</w:t>
      </w:r>
      <w:proofErr w:type="gramEnd"/>
      <w:r w:rsidR="00A876A5">
        <w:t xml:space="preserve"> and a diagnosis is not a precondition for initiating interventions.</w:t>
      </w:r>
      <w:r w:rsidR="00DC4D85">
        <w:t xml:space="preserve"> </w:t>
      </w:r>
      <w:r w:rsidR="00A876A5" w:rsidRPr="00E9676F">
        <w:t>The longitudinal socio-emotional disadvantage attached to an ADHD diagnosis</w:t>
      </w:r>
      <w:r w:rsidR="00883D1A" w:rsidRPr="00E9676F">
        <w:t xml:space="preserve"> in this study</w:t>
      </w:r>
      <w:r w:rsidR="00A876A5" w:rsidRPr="00E9676F">
        <w:t xml:space="preserve"> also highlights the importance of considering a child’s trajectory holistically, rather than solely in terms of symptom reduction. </w:t>
      </w:r>
    </w:p>
    <w:p w14:paraId="065C4A99" w14:textId="6DC541E8" w:rsidR="00294A86" w:rsidRDefault="00294A86" w:rsidP="00294A86">
      <w:pPr>
        <w:pStyle w:val="Heading1"/>
        <w:jc w:val="left"/>
      </w:pPr>
      <w:r>
        <w:lastRenderedPageBreak/>
        <w:t>Summary</w:t>
      </w:r>
    </w:p>
    <w:p w14:paraId="6CC79EEA" w14:textId="7A817962" w:rsidR="00656456" w:rsidRDefault="00BB6B65" w:rsidP="00656456">
      <w:r w:rsidRPr="00E9676F">
        <w:t xml:space="preserve">Most debates about </w:t>
      </w:r>
      <w:r w:rsidR="00893F0A" w:rsidRPr="00E9676F">
        <w:t>ADHD</w:t>
      </w:r>
      <w:r w:rsidRPr="00E9676F">
        <w:t xml:space="preserve"> under- or over-diagnosis have focused </w:t>
      </w:r>
      <w:r w:rsidR="00893F0A" w:rsidRPr="00E9676F">
        <w:t xml:space="preserve">on </w:t>
      </w:r>
      <w:r w:rsidRPr="00E9676F">
        <w:t xml:space="preserve">risks pertaining to </w:t>
      </w:r>
      <w:r w:rsidR="006D6C3F" w:rsidRPr="00E9676F">
        <w:t xml:space="preserve">treatment neglect </w:t>
      </w:r>
      <w:r w:rsidR="006D6C3F">
        <w:t xml:space="preserve">or inappropriate </w:t>
      </w:r>
      <w:r w:rsidRPr="00E9676F">
        <w:t xml:space="preserve">medication </w:t>
      </w:r>
      <w:r w:rsidR="00893F0A" w:rsidRPr="00E9676F">
        <w:fldChar w:fldCharType="begin"/>
      </w:r>
      <w:r w:rsidR="00EF6117">
        <w:instrText xml:space="preserve"> ADDIN ZOTERO_ITEM CSL_CITATION {"citationID":"6EvIquZ2","properties":{"formattedCitation":"[2, 6, 9]","plainCitation":"[2, 6, 9]","noteIndex":0},"citationItems":[{"id":2535,"uris":["http://zotero.org/users/2394014/items/XIUF8EBC"],"uri":["http://zotero.org/users/2394014/items/XIUF8EBC"],"itemData":{"id":2535,"type":"article-journal","title":"Why the Diagnosis of Attention Deficit Hyperactivity Disorder Matters","container-title":"Frontiers in Psychiatry","volume":"6","source":"Frontiers","abstract":"Abstract Background: Attention Deficit Hyperactivity disorder (ADHD) is one of the most common and challenging childhood neurobehavioral disorders. ADHD is known to negatively impact children, their families and their community. About one third to one half of patients with ADHD will have persistent symptoms into adulthood. The prevalence in the United States is estimated at 5-11%, representing 6.4 million children nationwide. The variability in the prevalence of ADHD worldwide and within the US may be due to the wide range of factors that affect accurate assessment of children and youth. Because of these obstacles to assessment, ADHD is under-diagnosed, misdiagnosed and undertreated. Objectives: We examined factors associated with making and receiving the diagnosis of ADHD. We sought to review the consequences of a lack of diagnosis and treatment for ADHD on children’s and adolescent’s lives and how their families and the community may be involved in these consequences. Methods: We reviewed scientific articles looking for factors that impact the identification and diagnosis of ADHD and articles that demonstrate naturalistic outcomes of diagnosis and treatment. Results: Multiple factors have significant impact in the identification and diagnosis of ADHD including parents, healthcare providers, teachers and aspects of the environment. Only a few studies detailed the impact of not diagnosing ADHD, with unclear consequences independent of treatment. A more significant number of studies have examined the impact of untreated ADHD. The experience around receiving a diagnosis described by individuals with ADHD provides some additional insights. Conclusion: ADHD diagnosis is influenced by perceptions of many different members of a child’s community. A lack of clear understanding of ADHD and the importance of its diagnosis and treatment still exists among many members of the community including parents, teachers and healthcare providers. More basic and clinical research will improve methods of diagnosis and information dissemination. Even before further advancements in science, strong partnerships between clinicians and patients with ADHD may be the best way to reduce the negative impacts of this disorder.","URL":"http://journal.frontiersin.org/article/10.3389/fpsyt.2015.00168/abstract","DOI":"10.3389/fpsyt.2015.00168","ISSN":"1664-0640","journalAbbreviation":"Front. Psychiatry","language":"English","author":[{"family":"Hamed","given":"Alaa M."},{"family":"Kauer","given":"Aaron J."},{"family":"Stevens","given":"Hanna E."}],"issued":{"date-parts":[["2015"]]},"accessed":{"date-parts":[["2017",3,20]]}}},{"id":6157,"uris":["http://zotero.org/users/2394014/items/II9M5RA4"],"uri":["http://zotero.org/users/2394014/items/II9M5RA4"],"itemData":{"id":6157,"type":"article-journal","title":"Attention deficit hyperactivity disorder: overdiagnosed or diagnoses missed?","container-title":"Archives of Disease in Childhood","page":"376-379","volume":"102","issue":"4","source":"adc-bmj-com.ucd.idm.oclc.org","abstract":"The prevalence of attention deficit hyperactivity disorder is about 5% of the child population, and it carries risks for mental health, educational and personal dysfunction, antisociality and death. The diagnosis in practice is made with remarkable differences in frequency between nations. Low rates in the UK, by comparison with research estimates, suggest that the condition may often be missed in clinical practice; the reasons are considered.","DOI":"10.1136/archdischild-2016-310487","ISSN":"0003-9888, 1468-2044","note":"PMID: 27821518","title-short":"Attention deficit hyperactivity disorder","language":"en","author":[{"family":"Taylor","given":"Eric"}],"issued":{"date-parts":[["2017",4,1]]}}},{"id":5910,"uris":["http://zotero.org/users/2394014/items/5IANWGSK"],"uri":["http://zotero.org/users/2394014/items/5IANWGSK"],"itemData":{"id":5910,"type":"article-journal","title":"Attention-deficit/hyperactivity disorder: are we helping or harming?","container-title":"BMJ","page":"f6172","volume":"347","source":"www-bmj-com.ucd.idm.oclc.org","abstract":"#### Summary box\n\nPrevalence and prescribing rates for attention-deficit/hyperactivity disorder (ADHD) have risen steeply over the past decade, partly in response to concerns about underdiagnosis and undertreatment.1 2 But although clinicians have become better …","DOI":"10.1136/bmj.f6172","ISSN":"1756-1833","note":"PMID: 24192646","title-short":"Attention-deficit/hyperactivity disorder","journalAbbreviation":"BMJ","language":"en","author":[{"family":"Thomas","given":"Rae"},{"family":"Mitchell","given":"Geoffrey K."},{"family":"Batstra","given":"Laura"}],"issued":{"date-parts":[["2013",11,5]]}}}],"schema":"https://github.com/citation-style-language/schema/raw/master/csl-citation.json"} </w:instrText>
      </w:r>
      <w:r w:rsidR="00893F0A" w:rsidRPr="00E9676F">
        <w:fldChar w:fldCharType="separate"/>
      </w:r>
      <w:r w:rsidR="00C0383C" w:rsidRPr="00C0383C">
        <w:rPr>
          <w:rFonts w:cs="Times New Roman"/>
        </w:rPr>
        <w:t>[2, 6, 9]</w:t>
      </w:r>
      <w:r w:rsidR="00893F0A" w:rsidRPr="00E9676F">
        <w:fldChar w:fldCharType="end"/>
      </w:r>
      <w:r w:rsidR="00893F0A" w:rsidRPr="00E9676F">
        <w:t>;</w:t>
      </w:r>
      <w:r w:rsidR="006D6C3F">
        <w:t xml:space="preserve"> there has been</w:t>
      </w:r>
      <w:r w:rsidR="00893F0A" w:rsidRPr="00E9676F">
        <w:t xml:space="preserve"> </w:t>
      </w:r>
      <w:r w:rsidR="002B201B" w:rsidRPr="00E9676F">
        <w:t>relatively little consider</w:t>
      </w:r>
      <w:r w:rsidR="006D6C3F">
        <w:t>ation of diagnosis’</w:t>
      </w:r>
      <w:r w:rsidR="002B201B" w:rsidRPr="00E9676F">
        <w:t xml:space="preserve"> risks </w:t>
      </w:r>
      <w:r w:rsidR="006D6C3F">
        <w:t>and</w:t>
      </w:r>
      <w:r w:rsidR="002B201B" w:rsidRPr="00E9676F">
        <w:t xml:space="preserve"> benefits</w:t>
      </w:r>
      <w:r w:rsidR="006D6C3F">
        <w:t xml:space="preserve"> </w:t>
      </w:r>
      <w:r w:rsidR="002B201B" w:rsidRPr="00E9676F">
        <w:t>for the child’s developing self-concept, social relations and emotional wellbeing</w:t>
      </w:r>
      <w:r w:rsidR="00893F0A" w:rsidRPr="00E9676F">
        <w:t>.</w:t>
      </w:r>
      <w:r w:rsidRPr="00E9676F">
        <w:t xml:space="preserve"> </w:t>
      </w:r>
      <w:r w:rsidR="002B201B" w:rsidRPr="00E9676F">
        <w:t xml:space="preserve">The current research suggests that all else being equal, </w:t>
      </w:r>
      <w:r w:rsidR="00C66A50" w:rsidRPr="00E9676F">
        <w:t xml:space="preserve">children with diagnosed ADHD fare worse on such dimensions than their peers with similar symptomatology but no diagnosis. Further research is required to disentangle whether this association is due to </w:t>
      </w:r>
      <w:r w:rsidR="006D6C3F">
        <w:t>socio-emotional</w:t>
      </w:r>
      <w:r w:rsidR="00C66A50" w:rsidRPr="00E9676F">
        <w:t xml:space="preserve"> pathways triggered by the diagnosis itself, or other confounding factors in children’s biological, familial, or educational backgrounds.</w:t>
      </w:r>
    </w:p>
    <w:p w14:paraId="17D55126" w14:textId="19E1E565" w:rsidR="00884709" w:rsidRPr="00884709" w:rsidRDefault="00884709" w:rsidP="00656456">
      <w:pPr>
        <w:rPr>
          <w:b/>
        </w:rPr>
      </w:pPr>
      <w:r w:rsidRPr="00884709">
        <w:rPr>
          <w:b/>
        </w:rPr>
        <w:t>Compliance with ethical standards</w:t>
      </w:r>
    </w:p>
    <w:p w14:paraId="0A2A017A" w14:textId="5777355C" w:rsidR="00884709" w:rsidRDefault="00884709" w:rsidP="00656456">
      <w:r w:rsidRPr="000E367B">
        <w:rPr>
          <w:rFonts w:cs="Times New Roman"/>
          <w:szCs w:val="24"/>
          <w:lang w:val="en-GB"/>
        </w:rPr>
        <w:t xml:space="preserve">The </w:t>
      </w:r>
      <w:r w:rsidR="00517F0E">
        <w:rPr>
          <w:rFonts w:cs="Times New Roman"/>
          <w:szCs w:val="24"/>
          <w:lang w:val="en-GB"/>
        </w:rPr>
        <w:t xml:space="preserve">GUI </w:t>
      </w:r>
      <w:r w:rsidRPr="000E367B">
        <w:rPr>
          <w:rFonts w:cs="Times New Roman"/>
          <w:szCs w:val="24"/>
          <w:lang w:val="en-GB"/>
        </w:rPr>
        <w:t>study</w:t>
      </w:r>
      <w:r>
        <w:rPr>
          <w:rFonts w:cs="Times New Roman"/>
          <w:szCs w:val="24"/>
          <w:lang w:val="en-GB"/>
        </w:rPr>
        <w:t xml:space="preserve"> was conducted </w:t>
      </w:r>
      <w:r w:rsidRPr="004D78E7">
        <w:rPr>
          <w:rFonts w:cs="Times New Roman"/>
          <w:szCs w:val="24"/>
          <w:lang w:val="en-GB"/>
        </w:rPr>
        <w:t>in accordance with the 1964 Helsinki Declaration</w:t>
      </w:r>
      <w:r w:rsidR="00517F0E">
        <w:rPr>
          <w:rFonts w:cs="Times New Roman"/>
          <w:szCs w:val="24"/>
          <w:lang w:val="en-GB"/>
        </w:rPr>
        <w:t xml:space="preserve"> and its later amendments</w:t>
      </w:r>
      <w:r w:rsidRPr="004D78E7">
        <w:rPr>
          <w:rFonts w:cs="Times New Roman"/>
          <w:szCs w:val="24"/>
          <w:lang w:val="en-GB"/>
        </w:rPr>
        <w:t xml:space="preserve"> </w:t>
      </w:r>
      <w:r>
        <w:rPr>
          <w:rFonts w:cs="Times New Roman"/>
          <w:szCs w:val="24"/>
          <w:lang w:val="en-GB"/>
        </w:rPr>
        <w:t xml:space="preserve">and </w:t>
      </w:r>
      <w:r w:rsidRPr="000E367B">
        <w:rPr>
          <w:rFonts w:cs="Times New Roman"/>
          <w:szCs w:val="24"/>
          <w:lang w:val="en-GB"/>
        </w:rPr>
        <w:t>received ethical approval from the Irish Health Research Board’s Research Ethics Committee.</w:t>
      </w:r>
      <w:r>
        <w:rPr>
          <w:rFonts w:cs="Times New Roman"/>
          <w:szCs w:val="24"/>
          <w:lang w:val="en-GB"/>
        </w:rPr>
        <w:t xml:space="preserve"> Informed consent was obtained from all participants. Th</w:t>
      </w:r>
      <w:r w:rsidR="00517F0E">
        <w:rPr>
          <w:rFonts w:cs="Times New Roman"/>
          <w:szCs w:val="24"/>
          <w:lang w:val="en-GB"/>
        </w:rPr>
        <w:t>is analysis</w:t>
      </w:r>
      <w:r>
        <w:rPr>
          <w:rFonts w:cs="Times New Roman"/>
          <w:szCs w:val="24"/>
          <w:lang w:val="en-GB"/>
        </w:rPr>
        <w:t xml:space="preserve"> was funded by the European Commission under a Marie </w:t>
      </w:r>
      <w:proofErr w:type="spellStart"/>
      <w:r>
        <w:rPr>
          <w:rFonts w:cs="Times New Roman"/>
          <w:szCs w:val="24"/>
          <w:lang w:val="en-GB"/>
        </w:rPr>
        <w:t>Sklodowska</w:t>
      </w:r>
      <w:proofErr w:type="spellEnd"/>
      <w:r>
        <w:rPr>
          <w:rFonts w:cs="Times New Roman"/>
          <w:szCs w:val="24"/>
          <w:lang w:val="en-GB"/>
        </w:rPr>
        <w:t>-Curie Action (ref. 702970). The authors</w:t>
      </w:r>
      <w:r w:rsidR="00517F0E">
        <w:rPr>
          <w:rFonts w:cs="Times New Roman"/>
          <w:szCs w:val="24"/>
          <w:lang w:val="en-GB"/>
        </w:rPr>
        <w:t xml:space="preserve"> declare that they</w:t>
      </w:r>
      <w:r>
        <w:rPr>
          <w:rFonts w:cs="Times New Roman"/>
          <w:szCs w:val="24"/>
          <w:lang w:val="en-GB"/>
        </w:rPr>
        <w:t xml:space="preserve"> have no conflicts of interest.</w:t>
      </w:r>
      <w:bookmarkStart w:id="19" w:name="_GoBack"/>
      <w:bookmarkEnd w:id="19"/>
    </w:p>
    <w:p w14:paraId="7414D5FF" w14:textId="77777777" w:rsidR="003E0585" w:rsidRDefault="003E0585" w:rsidP="00656456"/>
    <w:p w14:paraId="54CF3B1E" w14:textId="23A387E2" w:rsidR="00477CBA" w:rsidRDefault="00477CBA" w:rsidP="00477CBA">
      <w:pPr>
        <w:pStyle w:val="Heading1"/>
      </w:pPr>
      <w:r>
        <w:t>References</w:t>
      </w:r>
    </w:p>
    <w:p w14:paraId="572DB5D3" w14:textId="77777777" w:rsidR="001E3306" w:rsidRDefault="00477CBA" w:rsidP="001E3306">
      <w:pPr>
        <w:pStyle w:val="Bibliography"/>
      </w:pPr>
      <w:r w:rsidRPr="003E0585">
        <w:rPr>
          <w:sz w:val="22"/>
        </w:rPr>
        <w:fldChar w:fldCharType="begin"/>
      </w:r>
      <w:r w:rsidR="00C0383C">
        <w:rPr>
          <w:sz w:val="22"/>
        </w:rPr>
        <w:instrText xml:space="preserve"> ADDIN ZOTERO_BIBL {"uncited":[],"omitted":[],"custom":[]} CSL_BIBLIOGRAPHY </w:instrText>
      </w:r>
      <w:r w:rsidRPr="003E0585">
        <w:rPr>
          <w:sz w:val="22"/>
        </w:rPr>
        <w:fldChar w:fldCharType="separate"/>
      </w:r>
      <w:r w:rsidR="001E3306">
        <w:t xml:space="preserve">1. </w:t>
      </w:r>
      <w:r w:rsidR="001E3306">
        <w:tab/>
        <w:t xml:space="preserve">Schneider H, Eisenberg D (2006) Who receives a diagnosis of attention-deficit/ hyperactivity disorder in the United States elementary school population? </w:t>
      </w:r>
      <w:proofErr w:type="spellStart"/>
      <w:r w:rsidR="001E3306">
        <w:t>Pediatrics</w:t>
      </w:r>
      <w:proofErr w:type="spellEnd"/>
      <w:r w:rsidR="001E3306">
        <w:t xml:space="preserve"> </w:t>
      </w:r>
      <w:proofErr w:type="gramStart"/>
      <w:r w:rsidR="001E3306">
        <w:t>117:e</w:t>
      </w:r>
      <w:proofErr w:type="gramEnd"/>
      <w:r w:rsidR="001E3306">
        <w:t>601-609. https://doi.org/10.1542/peds.2005-1308</w:t>
      </w:r>
    </w:p>
    <w:p w14:paraId="0FA53EAA" w14:textId="77777777" w:rsidR="001E3306" w:rsidRDefault="001E3306" w:rsidP="001E3306">
      <w:pPr>
        <w:pStyle w:val="Bibliography"/>
      </w:pPr>
      <w:r>
        <w:t xml:space="preserve">2. </w:t>
      </w:r>
      <w:r>
        <w:tab/>
        <w:t xml:space="preserve">Taylor E (2017) Attention deficit hyperactivity disorder: </w:t>
      </w:r>
      <w:proofErr w:type="spellStart"/>
      <w:r>
        <w:t>overdiagnosed</w:t>
      </w:r>
      <w:proofErr w:type="spellEnd"/>
      <w:r>
        <w:t xml:space="preserve"> or diagnoses missed? Archives of Disease in Childhood 102:376–379. https://doi.org/10.1136/archdischild-2016-310487</w:t>
      </w:r>
    </w:p>
    <w:p w14:paraId="5161BF85" w14:textId="77777777" w:rsidR="001E3306" w:rsidRDefault="001E3306" w:rsidP="001E3306">
      <w:pPr>
        <w:pStyle w:val="Bibliography"/>
      </w:pPr>
      <w:r>
        <w:t xml:space="preserve">3. </w:t>
      </w:r>
      <w:r>
        <w:tab/>
        <w:t xml:space="preserve">Visser SN, Danielson ML, </w:t>
      </w:r>
      <w:proofErr w:type="spellStart"/>
      <w:r>
        <w:t>Bitsko</w:t>
      </w:r>
      <w:proofErr w:type="spellEnd"/>
      <w:r>
        <w:t xml:space="preserve"> RH, et al (2014) Trends in the parent-report of health care provider-diagnosed and medicated attention-deficit/hyperactivity disorder: United States, 2003-2011. J Am </w:t>
      </w:r>
      <w:proofErr w:type="spellStart"/>
      <w:r>
        <w:t>Acad</w:t>
      </w:r>
      <w:proofErr w:type="spellEnd"/>
      <w:r>
        <w:t xml:space="preserve"> Child </w:t>
      </w:r>
      <w:proofErr w:type="spellStart"/>
      <w:r>
        <w:t>Adolesc</w:t>
      </w:r>
      <w:proofErr w:type="spellEnd"/>
      <w:r>
        <w:t xml:space="preserve"> Psychiatry 53:34-</w:t>
      </w:r>
      <w:proofErr w:type="gramStart"/>
      <w:r>
        <w:t>46.e</w:t>
      </w:r>
      <w:proofErr w:type="gramEnd"/>
      <w:r>
        <w:t>2. https://doi.org/10.1016/j.jaac.2013.09.001</w:t>
      </w:r>
    </w:p>
    <w:p w14:paraId="2DFD4143" w14:textId="77777777" w:rsidR="001E3306" w:rsidRDefault="001E3306" w:rsidP="001E3306">
      <w:pPr>
        <w:pStyle w:val="Bibliography"/>
      </w:pPr>
      <w:r>
        <w:lastRenderedPageBreak/>
        <w:t xml:space="preserve">4. </w:t>
      </w:r>
      <w:r>
        <w:tab/>
      </w:r>
      <w:proofErr w:type="spellStart"/>
      <w:r>
        <w:t>Polanczyk</w:t>
      </w:r>
      <w:proofErr w:type="spellEnd"/>
      <w:r>
        <w:t xml:space="preserve"> GV, </w:t>
      </w:r>
      <w:proofErr w:type="spellStart"/>
      <w:r>
        <w:t>Willcutt</w:t>
      </w:r>
      <w:proofErr w:type="spellEnd"/>
      <w:r>
        <w:t xml:space="preserve"> EG, </w:t>
      </w:r>
      <w:proofErr w:type="spellStart"/>
      <w:r>
        <w:t>Salum</w:t>
      </w:r>
      <w:proofErr w:type="spellEnd"/>
      <w:r>
        <w:t xml:space="preserve"> GA, et al (2014) ADHD prevalence estimates across three decades: an updated systematic review and meta-regression analysis. Int J </w:t>
      </w:r>
      <w:proofErr w:type="spellStart"/>
      <w:r>
        <w:t>Epidemiol</w:t>
      </w:r>
      <w:proofErr w:type="spellEnd"/>
      <w:r>
        <w:t xml:space="preserve"> dyt261. https://doi.org/10.1093/ije/dyt261</w:t>
      </w:r>
    </w:p>
    <w:p w14:paraId="67BD690D" w14:textId="77777777" w:rsidR="001E3306" w:rsidRDefault="001E3306" w:rsidP="001E3306">
      <w:pPr>
        <w:pStyle w:val="Bibliography"/>
      </w:pPr>
      <w:r>
        <w:t xml:space="preserve">5. </w:t>
      </w:r>
      <w:r>
        <w:tab/>
        <w:t xml:space="preserve">Ginsberg Y, Quintero J, Anand E, et al (2014) Underdiagnosis of Attention-Deficit/Hyperactivity Disorder in Adult Patients: A Review of the Literature. Prim Care Companion CNS </w:t>
      </w:r>
      <w:proofErr w:type="spellStart"/>
      <w:r>
        <w:t>Disord</w:t>
      </w:r>
      <w:proofErr w:type="spellEnd"/>
      <w:r>
        <w:t xml:space="preserve"> 16:0–0. https://doi.org/10.4088/PCC.13r01600</w:t>
      </w:r>
    </w:p>
    <w:p w14:paraId="6873FD06" w14:textId="77777777" w:rsidR="001E3306" w:rsidRDefault="001E3306" w:rsidP="001E3306">
      <w:pPr>
        <w:pStyle w:val="Bibliography"/>
      </w:pPr>
      <w:r>
        <w:t xml:space="preserve">6. </w:t>
      </w:r>
      <w:r>
        <w:tab/>
        <w:t xml:space="preserve">Hamed AM, </w:t>
      </w:r>
      <w:proofErr w:type="spellStart"/>
      <w:r>
        <w:t>Kauer</w:t>
      </w:r>
      <w:proofErr w:type="spellEnd"/>
      <w:r>
        <w:t xml:space="preserve"> AJ, Stevens HE (2015) Why the Diagnosis of Attention Deficit Hyperactivity Disorder Matters. Front Psychiatry </w:t>
      </w:r>
      <w:proofErr w:type="gramStart"/>
      <w:r>
        <w:t>6:.</w:t>
      </w:r>
      <w:proofErr w:type="gramEnd"/>
      <w:r>
        <w:t xml:space="preserve"> https://doi.org/10.3389/fpsyt.2015.00168</w:t>
      </w:r>
    </w:p>
    <w:p w14:paraId="44BEBF33" w14:textId="77777777" w:rsidR="001E3306" w:rsidRDefault="001E3306" w:rsidP="001E3306">
      <w:pPr>
        <w:pStyle w:val="Bibliography"/>
      </w:pPr>
      <w:r>
        <w:t xml:space="preserve">7. </w:t>
      </w:r>
      <w:r>
        <w:tab/>
      </w:r>
      <w:proofErr w:type="spellStart"/>
      <w:r>
        <w:t>Sayal</w:t>
      </w:r>
      <w:proofErr w:type="spellEnd"/>
      <w:r>
        <w:t xml:space="preserve"> K, Prasad V, Daley D, et al (2018) ADHD in children and young people: prevalence, care pathways, and service provision. The Lancet Psychiatry 5:175–186. https://doi.org/10.1016/S2215-0366(17)30167-0</w:t>
      </w:r>
    </w:p>
    <w:p w14:paraId="64B9D035" w14:textId="77777777" w:rsidR="001E3306" w:rsidRDefault="001E3306" w:rsidP="001E3306">
      <w:pPr>
        <w:pStyle w:val="Bibliography"/>
      </w:pPr>
      <w:r>
        <w:t xml:space="preserve">8. </w:t>
      </w:r>
      <w:r>
        <w:tab/>
      </w:r>
      <w:proofErr w:type="spellStart"/>
      <w:r>
        <w:t>Batstra</w:t>
      </w:r>
      <w:proofErr w:type="spellEnd"/>
      <w:r>
        <w:t xml:space="preserve"> L, Frances A (2012) Holding the Line against Diagnostic Inflation in Psychiatry. PPS 81:5–10. https://doi.org/10.1159/000331565</w:t>
      </w:r>
    </w:p>
    <w:p w14:paraId="47756270" w14:textId="77777777" w:rsidR="001E3306" w:rsidRDefault="001E3306" w:rsidP="001E3306">
      <w:pPr>
        <w:pStyle w:val="Bibliography"/>
      </w:pPr>
      <w:r>
        <w:t xml:space="preserve">9. </w:t>
      </w:r>
      <w:r>
        <w:tab/>
        <w:t xml:space="preserve">Thomas R, Mitchell GK, </w:t>
      </w:r>
      <w:proofErr w:type="spellStart"/>
      <w:r>
        <w:t>Batstra</w:t>
      </w:r>
      <w:proofErr w:type="spellEnd"/>
      <w:r>
        <w:t xml:space="preserve"> L (2013) Attention-deficit/hyperactivity disorder: are we helping or harming? BMJ </w:t>
      </w:r>
      <w:proofErr w:type="gramStart"/>
      <w:r>
        <w:t>347:f</w:t>
      </w:r>
      <w:proofErr w:type="gramEnd"/>
      <w:r>
        <w:t>6172. https://doi.org/10.1136/bmj.f6172</w:t>
      </w:r>
    </w:p>
    <w:p w14:paraId="7D4E2CB7" w14:textId="77777777" w:rsidR="001E3306" w:rsidRDefault="001E3306" w:rsidP="001E3306">
      <w:pPr>
        <w:pStyle w:val="Bibliography"/>
      </w:pPr>
      <w:r>
        <w:t xml:space="preserve">10. </w:t>
      </w:r>
      <w:r>
        <w:tab/>
      </w:r>
      <w:proofErr w:type="spellStart"/>
      <w:r>
        <w:t>Akinbami</w:t>
      </w:r>
      <w:proofErr w:type="spellEnd"/>
      <w:r>
        <w:t xml:space="preserve"> LJ, Liu X, Pastor PN, Reuben CA (2011) Attention Deficit Hyperactivity Disorder Among Children Aged 5–17 Years in the United States, 1998–2009. National </w:t>
      </w:r>
      <w:proofErr w:type="spellStart"/>
      <w:r>
        <w:t>Center</w:t>
      </w:r>
      <w:proofErr w:type="spellEnd"/>
      <w:r>
        <w:t xml:space="preserve"> for Health Statistics, Hyattsville, MD</w:t>
      </w:r>
    </w:p>
    <w:p w14:paraId="3B165401" w14:textId="77777777" w:rsidR="001E3306" w:rsidRDefault="001E3306" w:rsidP="001E3306">
      <w:pPr>
        <w:pStyle w:val="Bibliography"/>
      </w:pPr>
      <w:r>
        <w:t xml:space="preserve">11. </w:t>
      </w:r>
      <w:r>
        <w:tab/>
        <w:t xml:space="preserve">Boyle CA, Boulet S, </w:t>
      </w:r>
      <w:proofErr w:type="spellStart"/>
      <w:r>
        <w:t>Schieve</w:t>
      </w:r>
      <w:proofErr w:type="spellEnd"/>
      <w:r>
        <w:t xml:space="preserve"> LA, et al (2011) Trends in the prevalence of developmental disabilities in US children, 1997-2008. </w:t>
      </w:r>
      <w:proofErr w:type="spellStart"/>
      <w:r>
        <w:t>Pediatrics</w:t>
      </w:r>
      <w:proofErr w:type="spellEnd"/>
      <w:r>
        <w:t xml:space="preserve"> 127:1034–1042. https://doi.org/10.1542/peds.2010-2989</w:t>
      </w:r>
    </w:p>
    <w:p w14:paraId="62A17703" w14:textId="77777777" w:rsidR="001E3306" w:rsidRDefault="001E3306" w:rsidP="001E3306">
      <w:pPr>
        <w:pStyle w:val="Bibliography"/>
      </w:pPr>
      <w:r>
        <w:t xml:space="preserve">12. </w:t>
      </w:r>
      <w:r>
        <w:tab/>
        <w:t xml:space="preserve">Danielson ML, </w:t>
      </w:r>
      <w:proofErr w:type="spellStart"/>
      <w:r>
        <w:t>Bitsko</w:t>
      </w:r>
      <w:proofErr w:type="spellEnd"/>
      <w:r>
        <w:t xml:space="preserve"> RH, </w:t>
      </w:r>
      <w:proofErr w:type="spellStart"/>
      <w:r>
        <w:t>Ghandour</w:t>
      </w:r>
      <w:proofErr w:type="spellEnd"/>
      <w:r>
        <w:t xml:space="preserve"> RM, et al (2018) Prevalence of Parent-Reported ADHD Diagnosis and Associated Treatment Among U.S. Children and Adolescents, 2016. J Clin Child </w:t>
      </w:r>
      <w:proofErr w:type="spellStart"/>
      <w:r>
        <w:t>Adolesc</w:t>
      </w:r>
      <w:proofErr w:type="spellEnd"/>
      <w:r>
        <w:t xml:space="preserve"> </w:t>
      </w:r>
      <w:proofErr w:type="spellStart"/>
      <w:r>
        <w:t>Psychol</w:t>
      </w:r>
      <w:proofErr w:type="spellEnd"/>
      <w:r>
        <w:t xml:space="preserve"> 47:199–212. https://doi.org/10.1080/15374416.2017.1417860</w:t>
      </w:r>
    </w:p>
    <w:p w14:paraId="675FA752" w14:textId="77777777" w:rsidR="001E3306" w:rsidRDefault="001E3306" w:rsidP="001E3306">
      <w:pPr>
        <w:pStyle w:val="Bibliography"/>
      </w:pPr>
      <w:r>
        <w:t xml:space="preserve">13. </w:t>
      </w:r>
      <w:r>
        <w:tab/>
        <w:t xml:space="preserve">Conrad P, </w:t>
      </w:r>
      <w:proofErr w:type="spellStart"/>
      <w:r>
        <w:t>Bergey</w:t>
      </w:r>
      <w:proofErr w:type="spellEnd"/>
      <w:r>
        <w:t xml:space="preserve"> MR (2014) The impending globalization of ADHD: Notes on the expansion and growth of a medicalized disorder. Social Science &amp; Medicine 122:31–43. https://doi.org/10.1016/j.socscimed.2014.10.019</w:t>
      </w:r>
    </w:p>
    <w:p w14:paraId="5BA2F0F2" w14:textId="77777777" w:rsidR="001E3306" w:rsidRDefault="001E3306" w:rsidP="001E3306">
      <w:pPr>
        <w:pStyle w:val="Bibliography"/>
      </w:pPr>
      <w:r>
        <w:t xml:space="preserve">14. </w:t>
      </w:r>
      <w:r>
        <w:tab/>
        <w:t xml:space="preserve">Scheffler RM, Hinshaw SP, </w:t>
      </w:r>
      <w:proofErr w:type="spellStart"/>
      <w:r>
        <w:t>Modrek</w:t>
      </w:r>
      <w:proofErr w:type="spellEnd"/>
      <w:r>
        <w:t xml:space="preserve"> S, Levine P (2007) The global market for ADHD medications. Health </w:t>
      </w:r>
      <w:proofErr w:type="spellStart"/>
      <w:r>
        <w:t>Aff</w:t>
      </w:r>
      <w:proofErr w:type="spellEnd"/>
      <w:r>
        <w:t xml:space="preserve"> (Millwood) 26:450–457. https://doi.org/10.1377/hlthaff.26.2.450</w:t>
      </w:r>
    </w:p>
    <w:p w14:paraId="15024CEF" w14:textId="77777777" w:rsidR="001E3306" w:rsidRDefault="001E3306" w:rsidP="001E3306">
      <w:pPr>
        <w:pStyle w:val="Bibliography"/>
      </w:pPr>
      <w:r>
        <w:t xml:space="preserve">15. </w:t>
      </w:r>
      <w:r>
        <w:tab/>
      </w:r>
      <w:proofErr w:type="spellStart"/>
      <w:r>
        <w:t>Bruchmüller</w:t>
      </w:r>
      <w:proofErr w:type="spellEnd"/>
      <w:r>
        <w:t xml:space="preserve"> K, </w:t>
      </w:r>
      <w:proofErr w:type="spellStart"/>
      <w:r>
        <w:t>Margraf</w:t>
      </w:r>
      <w:proofErr w:type="spellEnd"/>
      <w:r>
        <w:t xml:space="preserve"> J, Schneider S (2012) Is ADHD diagnosed in accord with diagnostic criteria? Overdiagnosis and influence of client gender on diagnosis. J Consult Clin </w:t>
      </w:r>
      <w:proofErr w:type="spellStart"/>
      <w:r>
        <w:t>Psychol</w:t>
      </w:r>
      <w:proofErr w:type="spellEnd"/>
      <w:r>
        <w:t xml:space="preserve"> 80:128–138. https://doi.org/10.1037/a0026582</w:t>
      </w:r>
    </w:p>
    <w:p w14:paraId="144E1836" w14:textId="77777777" w:rsidR="001E3306" w:rsidRDefault="001E3306" w:rsidP="001E3306">
      <w:pPr>
        <w:pStyle w:val="Bibliography"/>
      </w:pPr>
      <w:r>
        <w:t xml:space="preserve">16. </w:t>
      </w:r>
      <w:r>
        <w:tab/>
        <w:t xml:space="preserve">Quinn PO, </w:t>
      </w:r>
      <w:proofErr w:type="spellStart"/>
      <w:r>
        <w:t>Madhoo</w:t>
      </w:r>
      <w:proofErr w:type="spellEnd"/>
      <w:r>
        <w:t xml:space="preserve"> M (2014) A Review of Attention-Deficit/Hyperactivity Disorder in Women and Girls: Uncovering This Hidden Diagnosis. Prim Care Companion CNS </w:t>
      </w:r>
      <w:proofErr w:type="spellStart"/>
      <w:r>
        <w:t>Disord</w:t>
      </w:r>
      <w:proofErr w:type="spellEnd"/>
      <w:r>
        <w:t xml:space="preserve"> </w:t>
      </w:r>
      <w:proofErr w:type="gramStart"/>
      <w:r>
        <w:t>16:.</w:t>
      </w:r>
      <w:proofErr w:type="gramEnd"/>
      <w:r>
        <w:t xml:space="preserve"> https://doi.org/10.4088/PCC.13r01596</w:t>
      </w:r>
    </w:p>
    <w:p w14:paraId="1303899D" w14:textId="77777777" w:rsidR="001E3306" w:rsidRDefault="001E3306" w:rsidP="001E3306">
      <w:pPr>
        <w:pStyle w:val="Bibliography"/>
      </w:pPr>
      <w:r>
        <w:lastRenderedPageBreak/>
        <w:t xml:space="preserve">17. </w:t>
      </w:r>
      <w:r>
        <w:tab/>
        <w:t xml:space="preserve">Chen M-H, Lan W-H, Bai Y-M, et al (2016) Influence of Relative Age on Diagnosis and Treatment of Attention-Deficit Hyperactivity Disorder in Taiwanese Children. J </w:t>
      </w:r>
      <w:proofErr w:type="spellStart"/>
      <w:r>
        <w:t>Pediatr</w:t>
      </w:r>
      <w:proofErr w:type="spellEnd"/>
      <w:r>
        <w:t xml:space="preserve"> 172:162-167.e1. https://doi.org/10.1016/j.jpeds.2016.02.012</w:t>
      </w:r>
    </w:p>
    <w:p w14:paraId="09C31625" w14:textId="77777777" w:rsidR="001E3306" w:rsidRDefault="001E3306" w:rsidP="001E3306">
      <w:pPr>
        <w:pStyle w:val="Bibliography"/>
      </w:pPr>
      <w:r>
        <w:t xml:space="preserve">18. </w:t>
      </w:r>
      <w:r>
        <w:tab/>
        <w:t>Elder TE (2010) The Importance of Relative Standards in ADHD Diagnoses: Evidence Based on Exact Birth Dates. J Health Econ 29:641–656. https://doi.org/10.1016/j.jhealeco.2010.06.003</w:t>
      </w:r>
    </w:p>
    <w:p w14:paraId="1C352F35" w14:textId="77777777" w:rsidR="001E3306" w:rsidRDefault="001E3306" w:rsidP="001E3306">
      <w:pPr>
        <w:pStyle w:val="Bibliography"/>
      </w:pPr>
      <w:r>
        <w:t xml:space="preserve">19. </w:t>
      </w:r>
      <w:r>
        <w:tab/>
        <w:t xml:space="preserve">Evans WN, Morrill MS, </w:t>
      </w:r>
      <w:proofErr w:type="spellStart"/>
      <w:r>
        <w:t>Parente</w:t>
      </w:r>
      <w:proofErr w:type="spellEnd"/>
      <w:r>
        <w:t xml:space="preserve"> ST (2010) Measuring inappropriate medical diagnosis and treatment in survey data: The case of ADHD among school-age children. J Health Econ 29:657–673. https://doi.org/10.1016/j.jhealeco.2010.07.005</w:t>
      </w:r>
    </w:p>
    <w:p w14:paraId="3F60CCB6" w14:textId="77777777" w:rsidR="001E3306" w:rsidRDefault="001E3306" w:rsidP="001E3306">
      <w:pPr>
        <w:pStyle w:val="Bibliography"/>
      </w:pPr>
      <w:r>
        <w:t xml:space="preserve">20. </w:t>
      </w:r>
      <w:r>
        <w:tab/>
      </w:r>
      <w:proofErr w:type="spellStart"/>
      <w:r>
        <w:t>Halldner</w:t>
      </w:r>
      <w:proofErr w:type="spellEnd"/>
      <w:r>
        <w:t xml:space="preserve"> L, </w:t>
      </w:r>
      <w:proofErr w:type="spellStart"/>
      <w:r>
        <w:t>Tillander</w:t>
      </w:r>
      <w:proofErr w:type="spellEnd"/>
      <w:r>
        <w:t xml:space="preserve"> A, </w:t>
      </w:r>
      <w:proofErr w:type="spellStart"/>
      <w:r>
        <w:t>Lundholm</w:t>
      </w:r>
      <w:proofErr w:type="spellEnd"/>
      <w:r>
        <w:t xml:space="preserve"> C, et al (2014) Relative immaturity and ADHD: findings from nationwide registers, parent- and self-reports. J Child </w:t>
      </w:r>
      <w:proofErr w:type="spellStart"/>
      <w:r>
        <w:t>Psychol</w:t>
      </w:r>
      <w:proofErr w:type="spellEnd"/>
      <w:r>
        <w:t xml:space="preserve"> Psychiatry 55:897–904. https://doi.org/10.1111/jcpp.12229</w:t>
      </w:r>
    </w:p>
    <w:p w14:paraId="7F9A2E64" w14:textId="77777777" w:rsidR="001E3306" w:rsidRDefault="001E3306" w:rsidP="001E3306">
      <w:pPr>
        <w:pStyle w:val="Bibliography"/>
      </w:pPr>
      <w:r>
        <w:t xml:space="preserve">21. </w:t>
      </w:r>
      <w:r>
        <w:tab/>
      </w:r>
      <w:proofErr w:type="spellStart"/>
      <w:r>
        <w:t>Hoshen</w:t>
      </w:r>
      <w:proofErr w:type="spellEnd"/>
      <w:r>
        <w:t xml:space="preserve"> MB, </w:t>
      </w:r>
      <w:proofErr w:type="spellStart"/>
      <w:r>
        <w:t>Benis</w:t>
      </w:r>
      <w:proofErr w:type="spellEnd"/>
      <w:r>
        <w:t xml:space="preserve"> A, Keyes KM, </w:t>
      </w:r>
      <w:proofErr w:type="spellStart"/>
      <w:r>
        <w:t>Zoëga</w:t>
      </w:r>
      <w:proofErr w:type="spellEnd"/>
      <w:r>
        <w:t xml:space="preserve"> H (2016) Stimulant use for ADHD and relative age in class among children in Israel. </w:t>
      </w:r>
      <w:proofErr w:type="spellStart"/>
      <w:r>
        <w:t>Pharmacoepidemiol</w:t>
      </w:r>
      <w:proofErr w:type="spellEnd"/>
      <w:r>
        <w:t xml:space="preserve"> Drug </w:t>
      </w:r>
      <w:proofErr w:type="spellStart"/>
      <w:r>
        <w:t>Saf</w:t>
      </w:r>
      <w:proofErr w:type="spellEnd"/>
      <w:r>
        <w:t xml:space="preserve"> 25:652–660. https://doi.org/10.1002/pds.3962</w:t>
      </w:r>
    </w:p>
    <w:p w14:paraId="58F2AF15" w14:textId="77777777" w:rsidR="001E3306" w:rsidRDefault="001E3306" w:rsidP="001E3306">
      <w:pPr>
        <w:pStyle w:val="Bibliography"/>
      </w:pPr>
      <w:r>
        <w:t xml:space="preserve">22. </w:t>
      </w:r>
      <w:r>
        <w:tab/>
        <w:t>Morrow RL, Garland EJ, Wright JM, et al (2012) Influence of relative age on diagnosis and treatment of attention-deficit/hyperactivity disorder in children. CMAJ 184:755–762. https://doi.org/10.1503/cmaj.111619</w:t>
      </w:r>
    </w:p>
    <w:p w14:paraId="7133A319" w14:textId="77777777" w:rsidR="001E3306" w:rsidRDefault="001E3306" w:rsidP="001E3306">
      <w:pPr>
        <w:pStyle w:val="Bibliography"/>
      </w:pPr>
      <w:r>
        <w:t xml:space="preserve">23. </w:t>
      </w:r>
      <w:r>
        <w:tab/>
      </w:r>
      <w:proofErr w:type="spellStart"/>
      <w:r>
        <w:t>Sayal</w:t>
      </w:r>
      <w:proofErr w:type="spellEnd"/>
      <w:r>
        <w:t xml:space="preserve"> K, </w:t>
      </w:r>
      <w:proofErr w:type="spellStart"/>
      <w:r>
        <w:t>Chudal</w:t>
      </w:r>
      <w:proofErr w:type="spellEnd"/>
      <w:r>
        <w:t xml:space="preserve"> R, </w:t>
      </w:r>
      <w:proofErr w:type="spellStart"/>
      <w:r>
        <w:t>Hinkka-Yli-Salomäki</w:t>
      </w:r>
      <w:proofErr w:type="spellEnd"/>
      <w:r>
        <w:t xml:space="preserve"> S, et al (2017) Relative age within the school year and diagnosis of attention-deficit hyperactivity disorder: a nationwide population-based study. The Lancet Psychiatry 4:868–875. https://doi.org/10.1016/S2215-0366(17)30394-2</w:t>
      </w:r>
    </w:p>
    <w:p w14:paraId="6504FA8E" w14:textId="77777777" w:rsidR="001E3306" w:rsidRDefault="001E3306" w:rsidP="001E3306">
      <w:pPr>
        <w:pStyle w:val="Bibliography"/>
      </w:pPr>
      <w:r>
        <w:t xml:space="preserve">24. </w:t>
      </w:r>
      <w:r>
        <w:tab/>
        <w:t>Whitely M, Lester L, Phillimore J, Robinson S (2017) Influence of birth month on the probability of Western Australian children being treated for ADHD. The Medical Journal of Australia 206:85. https://doi.org/10.5694/mja16.00398</w:t>
      </w:r>
    </w:p>
    <w:p w14:paraId="0B0CF8D3" w14:textId="77777777" w:rsidR="001E3306" w:rsidRDefault="001E3306" w:rsidP="001E3306">
      <w:pPr>
        <w:pStyle w:val="Bibliography"/>
      </w:pPr>
      <w:r>
        <w:t xml:space="preserve">25. </w:t>
      </w:r>
      <w:r>
        <w:tab/>
      </w:r>
      <w:proofErr w:type="spellStart"/>
      <w:r>
        <w:t>Zoëga</w:t>
      </w:r>
      <w:proofErr w:type="spellEnd"/>
      <w:r>
        <w:t xml:space="preserve"> H, </w:t>
      </w:r>
      <w:proofErr w:type="spellStart"/>
      <w:r>
        <w:t>Valdimarsdóttir</w:t>
      </w:r>
      <w:proofErr w:type="spellEnd"/>
      <w:r>
        <w:t xml:space="preserve"> UA, Hernández-Díaz S (2012) Age, Academic Performance, and Stimulant Prescribing for ADHD: A Nationwide Cohort Study. </w:t>
      </w:r>
      <w:proofErr w:type="spellStart"/>
      <w:r>
        <w:t>Pediatrics</w:t>
      </w:r>
      <w:proofErr w:type="spellEnd"/>
      <w:r>
        <w:t xml:space="preserve"> 130:1012–1018. https://doi.org/10.1542/peds.2012-0689</w:t>
      </w:r>
    </w:p>
    <w:p w14:paraId="0BB264F6" w14:textId="77777777" w:rsidR="001E3306" w:rsidRDefault="001E3306" w:rsidP="001E3306">
      <w:pPr>
        <w:pStyle w:val="Bibliography"/>
      </w:pPr>
      <w:r>
        <w:t xml:space="preserve">26. </w:t>
      </w:r>
      <w:r>
        <w:tab/>
        <w:t xml:space="preserve">Health Service </w:t>
      </w:r>
      <w:proofErr w:type="spellStart"/>
      <w:r>
        <w:t>Exeecutive</w:t>
      </w:r>
      <w:proofErr w:type="spellEnd"/>
      <w:r>
        <w:t xml:space="preserve"> (2014) Fifth Annual Child &amp; Adolescent Mental Health Service Report. Health Service </w:t>
      </w:r>
      <w:proofErr w:type="spellStart"/>
      <w:r>
        <w:t>Exeecutive</w:t>
      </w:r>
      <w:proofErr w:type="spellEnd"/>
      <w:r>
        <w:t>, Dublin</w:t>
      </w:r>
    </w:p>
    <w:p w14:paraId="55D7EE95" w14:textId="77777777" w:rsidR="001E3306" w:rsidRDefault="001E3306" w:rsidP="001E3306">
      <w:pPr>
        <w:pStyle w:val="Bibliography"/>
      </w:pPr>
      <w:r>
        <w:t xml:space="preserve">27. </w:t>
      </w:r>
      <w:r>
        <w:tab/>
      </w:r>
      <w:proofErr w:type="spellStart"/>
      <w:r>
        <w:t>Adamis</w:t>
      </w:r>
      <w:proofErr w:type="spellEnd"/>
      <w:r>
        <w:t xml:space="preserve"> D, </w:t>
      </w:r>
      <w:proofErr w:type="spellStart"/>
      <w:r>
        <w:t>Tatlow</w:t>
      </w:r>
      <w:proofErr w:type="spellEnd"/>
      <w:r>
        <w:t xml:space="preserve">-Golden M, Gavin B, McNicholas F (2018) General practitioners’ (GP) attitudes and knowledge about attention deficit hyperactivity disorder (ADHD) in Ireland. </w:t>
      </w:r>
      <w:proofErr w:type="spellStart"/>
      <w:r>
        <w:t>Ir</w:t>
      </w:r>
      <w:proofErr w:type="spellEnd"/>
      <w:r>
        <w:t xml:space="preserve"> J Med Sci. https://doi.org/10.1007/s11845-018-1804-3</w:t>
      </w:r>
    </w:p>
    <w:p w14:paraId="57E8B354" w14:textId="77777777" w:rsidR="001E3306" w:rsidRDefault="001E3306" w:rsidP="001E3306">
      <w:pPr>
        <w:pStyle w:val="Bibliography"/>
      </w:pPr>
      <w:r>
        <w:t xml:space="preserve">28. </w:t>
      </w:r>
      <w:r>
        <w:tab/>
        <w:t xml:space="preserve">O’Connor C, </w:t>
      </w:r>
      <w:proofErr w:type="spellStart"/>
      <w:r>
        <w:t>Kadianaki</w:t>
      </w:r>
      <w:proofErr w:type="spellEnd"/>
      <w:r>
        <w:t xml:space="preserve"> I, Maunder K, McNicholas F (2018) How does psychiatric diagnosis affect young people’s sense of self and social identity? A systematic review and synthesis of the qualitative literature. Social Science &amp; Medicine 212:94–119. https://dx.doi.org/10.1016/j.socscimed.2018.07.011</w:t>
      </w:r>
    </w:p>
    <w:p w14:paraId="15347842" w14:textId="77777777" w:rsidR="001E3306" w:rsidRDefault="001E3306" w:rsidP="001E3306">
      <w:pPr>
        <w:pStyle w:val="Bibliography"/>
      </w:pPr>
      <w:r>
        <w:t xml:space="preserve">29. </w:t>
      </w:r>
      <w:r>
        <w:tab/>
        <w:t xml:space="preserve">Cheung KKW, Wong ICK, Ip P, et al (2015) Experiences of adolescents and young adults with ADHD in Hong Kong: Treatment services and clinical management. BMC Psychiatry </w:t>
      </w:r>
      <w:proofErr w:type="gramStart"/>
      <w:r>
        <w:t>15:.</w:t>
      </w:r>
      <w:proofErr w:type="gramEnd"/>
      <w:r>
        <w:t xml:space="preserve"> https://doi.org/10.1186/s12888-015-0478-x</w:t>
      </w:r>
    </w:p>
    <w:p w14:paraId="18F62E2E" w14:textId="77777777" w:rsidR="001E3306" w:rsidRDefault="001E3306" w:rsidP="001E3306">
      <w:pPr>
        <w:pStyle w:val="Bibliography"/>
      </w:pPr>
      <w:r>
        <w:lastRenderedPageBreak/>
        <w:t xml:space="preserve">30. </w:t>
      </w:r>
      <w:r>
        <w:tab/>
        <w:t>Cooper P, Shea T (1998) Pupils’ perceptions of AD/HD. Emotional and Behavioural Difficulties 3:36–48. https://doi.org/10.1080/1363275980030306</w:t>
      </w:r>
    </w:p>
    <w:p w14:paraId="37566903" w14:textId="77777777" w:rsidR="001E3306" w:rsidRDefault="001E3306" w:rsidP="001E3306">
      <w:pPr>
        <w:pStyle w:val="Bibliography"/>
      </w:pPr>
      <w:r>
        <w:t xml:space="preserve">31. </w:t>
      </w:r>
      <w:r>
        <w:tab/>
      </w:r>
      <w:proofErr w:type="spellStart"/>
      <w:r>
        <w:t>Honkasilta</w:t>
      </w:r>
      <w:proofErr w:type="spellEnd"/>
      <w:r>
        <w:t xml:space="preserve"> J, </w:t>
      </w:r>
      <w:proofErr w:type="spellStart"/>
      <w:r>
        <w:t>Vehmas</w:t>
      </w:r>
      <w:proofErr w:type="spellEnd"/>
      <w:r>
        <w:t xml:space="preserve"> S, </w:t>
      </w:r>
      <w:proofErr w:type="spellStart"/>
      <w:r>
        <w:t>Vehkakoski</w:t>
      </w:r>
      <w:proofErr w:type="spellEnd"/>
      <w:r>
        <w:t xml:space="preserve"> T (2016) Self-pathologizing, self-condemning, self-liberating: Youths’ accounts of their ADHD-related </w:t>
      </w:r>
      <w:proofErr w:type="spellStart"/>
      <w:r>
        <w:t>behavior</w:t>
      </w:r>
      <w:proofErr w:type="spellEnd"/>
      <w:r>
        <w:t>. Social Science &amp; Medicine 150:248–255. https://doi.org/10.1016/j.socscimed.2015.12.030</w:t>
      </w:r>
    </w:p>
    <w:p w14:paraId="09076AD0" w14:textId="77777777" w:rsidR="001E3306" w:rsidRDefault="001E3306" w:rsidP="001E3306">
      <w:pPr>
        <w:pStyle w:val="Bibliography"/>
      </w:pPr>
      <w:r>
        <w:t xml:space="preserve">32. </w:t>
      </w:r>
      <w:r>
        <w:tab/>
        <w:t>Kendall J, Hatton D, Beckett A, Leo M (2003) Children’s accounts of attention-deficit/hyperactivity disorder. Advances in Nursing Science 26:114–130</w:t>
      </w:r>
    </w:p>
    <w:p w14:paraId="7C99756A" w14:textId="77777777" w:rsidR="001E3306" w:rsidRDefault="001E3306" w:rsidP="001E3306">
      <w:pPr>
        <w:pStyle w:val="Bibliography"/>
      </w:pPr>
      <w:r>
        <w:t xml:space="preserve">33. </w:t>
      </w:r>
      <w:r>
        <w:tab/>
        <w:t>Singh I (2011) A disorder of anger and aggression: Children’s perspectives on attention deficit/hyperactivity disorder in the UK. Social Science &amp; Medicine 73:889–896. https://doi.org/10.1016/j.socscimed.2011.03.049</w:t>
      </w:r>
    </w:p>
    <w:p w14:paraId="263A6B21" w14:textId="77777777" w:rsidR="001E3306" w:rsidRDefault="001E3306" w:rsidP="001E3306">
      <w:pPr>
        <w:pStyle w:val="Bibliography"/>
      </w:pPr>
      <w:r>
        <w:t xml:space="preserve">34. </w:t>
      </w:r>
      <w:r>
        <w:tab/>
      </w:r>
      <w:proofErr w:type="spellStart"/>
      <w:r>
        <w:t>Travell</w:t>
      </w:r>
      <w:proofErr w:type="spellEnd"/>
      <w:r>
        <w:t xml:space="preserve"> C, Visser J (2006) ‘ADHD does bad stuff to you’: young people’s and parents’ experiences and perceptions of Attention Deficit Hyperactivity Disorder (ADHD). Emotional and Behavioural Difficulties 11:205–216. https://doi.org/10.1080/13632750600833924</w:t>
      </w:r>
    </w:p>
    <w:p w14:paraId="2A2CA223" w14:textId="77777777" w:rsidR="001E3306" w:rsidRDefault="001E3306" w:rsidP="001E3306">
      <w:pPr>
        <w:pStyle w:val="Bibliography"/>
      </w:pPr>
      <w:r>
        <w:t xml:space="preserve">35. </w:t>
      </w:r>
      <w:r>
        <w:tab/>
        <w:t xml:space="preserve">Krueger M, Kendall J (2001) Descriptions of self: an exploratory study of adolescents with ADHD. Journal of child and adolescent psychiatric </w:t>
      </w:r>
      <w:proofErr w:type="gramStart"/>
      <w:r>
        <w:t>nursing :</w:t>
      </w:r>
      <w:proofErr w:type="gramEnd"/>
      <w:r>
        <w:t xml:space="preserve"> official publication of the Association of Child and Adolescent Psychiatric Nurses, Inc 14:61–72. https://doi.org/10.1111/j.1744-6171.2001.tb00294.x</w:t>
      </w:r>
    </w:p>
    <w:p w14:paraId="0D54E7B1" w14:textId="77777777" w:rsidR="001E3306" w:rsidRDefault="001E3306" w:rsidP="001E3306">
      <w:pPr>
        <w:pStyle w:val="Bibliography"/>
      </w:pPr>
      <w:r>
        <w:t xml:space="preserve">36. </w:t>
      </w:r>
      <w:r>
        <w:tab/>
        <w:t xml:space="preserve">Hallberg U, </w:t>
      </w:r>
      <w:proofErr w:type="spellStart"/>
      <w:r>
        <w:t>Klingberg</w:t>
      </w:r>
      <w:proofErr w:type="spellEnd"/>
      <w:r>
        <w:t xml:space="preserve"> G, </w:t>
      </w:r>
      <w:proofErr w:type="spellStart"/>
      <w:r>
        <w:t>Setsaa</w:t>
      </w:r>
      <w:proofErr w:type="spellEnd"/>
      <w:r>
        <w:t xml:space="preserve"> W, Moller A (2010) Hiding parts of one’s self from others - a grounded theory study on teenagers diagnosed with ADHD. Scandinavian Journal of Disability Research 12:211–220. https://doi.org/10.1080/15017410903478964</w:t>
      </w:r>
    </w:p>
    <w:p w14:paraId="0D493603" w14:textId="77777777" w:rsidR="001E3306" w:rsidRDefault="001E3306" w:rsidP="001E3306">
      <w:pPr>
        <w:pStyle w:val="Bibliography"/>
      </w:pPr>
      <w:r>
        <w:t xml:space="preserve">37. </w:t>
      </w:r>
      <w:r>
        <w:tab/>
        <w:t xml:space="preserve">MTA Cooperative Group (2004) National Institute of Mental Health Multimodal Treatment Study of ADHD follow-up: changes in effectiveness and growth after the end of treatment. </w:t>
      </w:r>
      <w:proofErr w:type="spellStart"/>
      <w:r>
        <w:t>Pediatrics</w:t>
      </w:r>
      <w:proofErr w:type="spellEnd"/>
      <w:r>
        <w:t xml:space="preserve"> 113:762–769</w:t>
      </w:r>
    </w:p>
    <w:p w14:paraId="4CA9DA38" w14:textId="77777777" w:rsidR="001E3306" w:rsidRDefault="001E3306" w:rsidP="001E3306">
      <w:pPr>
        <w:pStyle w:val="Bibliography"/>
      </w:pPr>
      <w:r>
        <w:t xml:space="preserve">38. </w:t>
      </w:r>
      <w:r>
        <w:tab/>
        <w:t xml:space="preserve">Shaw M, </w:t>
      </w:r>
      <w:proofErr w:type="spellStart"/>
      <w:r>
        <w:t>Hodgkins</w:t>
      </w:r>
      <w:proofErr w:type="spellEnd"/>
      <w:r>
        <w:t xml:space="preserve"> P, </w:t>
      </w:r>
      <w:proofErr w:type="spellStart"/>
      <w:r>
        <w:t>Caci</w:t>
      </w:r>
      <w:proofErr w:type="spellEnd"/>
      <w:r>
        <w:t xml:space="preserve"> H, et al (2012) A systematic review and analysis of long-term outcomes in attention deficit hyperactivity disorder: effects of treatment and non-treatment. BMC Med 10:99. https://doi.org/10.1186/1741-7015-10-99</w:t>
      </w:r>
    </w:p>
    <w:p w14:paraId="2B257AF9" w14:textId="77777777" w:rsidR="001E3306" w:rsidRDefault="001E3306" w:rsidP="001E3306">
      <w:pPr>
        <w:pStyle w:val="Bibliography"/>
      </w:pPr>
      <w:r>
        <w:t xml:space="preserve">39. </w:t>
      </w:r>
      <w:r>
        <w:tab/>
      </w:r>
      <w:proofErr w:type="spellStart"/>
      <w:r>
        <w:t>Storebø</w:t>
      </w:r>
      <w:proofErr w:type="spellEnd"/>
      <w:r>
        <w:t xml:space="preserve"> OJ, Ramstad E, Krogh HB, et al (2015) Methylphenidate for children and adolescents with attention deficit hyperactivity disorder (ADHD). Cochrane Database </w:t>
      </w:r>
      <w:proofErr w:type="spellStart"/>
      <w:r>
        <w:t>Syst</w:t>
      </w:r>
      <w:proofErr w:type="spellEnd"/>
      <w:r>
        <w:t xml:space="preserve"> Rev CD009885. https://doi.org/10.1002/14651858.CD009885.pub2</w:t>
      </w:r>
    </w:p>
    <w:p w14:paraId="57EB7A1F" w14:textId="77777777" w:rsidR="001E3306" w:rsidRDefault="001E3306" w:rsidP="001E3306">
      <w:pPr>
        <w:pStyle w:val="Bibliography"/>
      </w:pPr>
      <w:r>
        <w:t xml:space="preserve">40. </w:t>
      </w:r>
      <w:r>
        <w:tab/>
      </w:r>
      <w:proofErr w:type="spellStart"/>
      <w:r>
        <w:t>Sonuga-Barke</w:t>
      </w:r>
      <w:proofErr w:type="spellEnd"/>
      <w:r>
        <w:t xml:space="preserve"> EJS, Brandeis D, Cortese S, et al (2013) Nonpharmacological interventions for ADHD: systematic review and meta-analyses of randomized controlled trials of dietary and psychological treatments. Am J Psychiatry 170:275–289. https://doi.org/10.1176/appi.ajp.2012.12070991</w:t>
      </w:r>
    </w:p>
    <w:p w14:paraId="7FB8E507" w14:textId="77777777" w:rsidR="001E3306" w:rsidRDefault="001E3306" w:rsidP="001E3306">
      <w:pPr>
        <w:pStyle w:val="Bibliography"/>
      </w:pPr>
      <w:r>
        <w:t xml:space="preserve">41. </w:t>
      </w:r>
      <w:r>
        <w:tab/>
      </w:r>
      <w:proofErr w:type="spellStart"/>
      <w:r>
        <w:t>Zwi</w:t>
      </w:r>
      <w:proofErr w:type="spellEnd"/>
      <w:r>
        <w:t xml:space="preserve"> M, Jones H, </w:t>
      </w:r>
      <w:proofErr w:type="spellStart"/>
      <w:r>
        <w:t>Thorgaard</w:t>
      </w:r>
      <w:proofErr w:type="spellEnd"/>
      <w:r>
        <w:t xml:space="preserve"> C, et al (2011) Parent training interventions for Attention Deficit Hyperactivity Disorder (ADHD) in children aged 5 to 18 years. Cochrane Database </w:t>
      </w:r>
      <w:proofErr w:type="spellStart"/>
      <w:r>
        <w:t>Syst</w:t>
      </w:r>
      <w:proofErr w:type="spellEnd"/>
      <w:r>
        <w:t xml:space="preserve"> Rev CD003018. https://doi.org/10.1002/14651858.CD003018.pub3</w:t>
      </w:r>
    </w:p>
    <w:p w14:paraId="733741B7" w14:textId="77777777" w:rsidR="001E3306" w:rsidRDefault="001E3306" w:rsidP="001E3306">
      <w:pPr>
        <w:pStyle w:val="Bibliography"/>
      </w:pPr>
      <w:r>
        <w:lastRenderedPageBreak/>
        <w:t xml:space="preserve">42. </w:t>
      </w:r>
      <w:r>
        <w:tab/>
        <w:t xml:space="preserve">Arnold LE, </w:t>
      </w:r>
      <w:proofErr w:type="spellStart"/>
      <w:r>
        <w:t>Hodgkins</w:t>
      </w:r>
      <w:proofErr w:type="spellEnd"/>
      <w:r>
        <w:t xml:space="preserve"> P, </w:t>
      </w:r>
      <w:proofErr w:type="spellStart"/>
      <w:r>
        <w:t>Caci</w:t>
      </w:r>
      <w:proofErr w:type="spellEnd"/>
      <w:r>
        <w:t xml:space="preserve"> H, et al (2015) Effect of treatment modality on long-term outcomes in attention-deficit/hyperactivity disorder: a systematic review. </w:t>
      </w:r>
      <w:proofErr w:type="spellStart"/>
      <w:r>
        <w:t>PLoS</w:t>
      </w:r>
      <w:proofErr w:type="spellEnd"/>
      <w:r>
        <w:t xml:space="preserve"> ONE </w:t>
      </w:r>
      <w:proofErr w:type="gramStart"/>
      <w:r>
        <w:t>10:e</w:t>
      </w:r>
      <w:proofErr w:type="gramEnd"/>
      <w:r>
        <w:t>0116407. https://doi.org/10.1371/journal.pone.0116407</w:t>
      </w:r>
    </w:p>
    <w:p w14:paraId="29E0F335" w14:textId="77777777" w:rsidR="001E3306" w:rsidRDefault="001E3306" w:rsidP="001E3306">
      <w:pPr>
        <w:pStyle w:val="Bibliography"/>
      </w:pPr>
      <w:r>
        <w:t xml:space="preserve">43. </w:t>
      </w:r>
      <w:r>
        <w:tab/>
        <w:t xml:space="preserve">Harpin V, Mazzone L, Raynaud JP, et al (2016) Long-Term Outcomes of ADHD: A Systematic Review of Self-Esteem and Social Function. J Atten </w:t>
      </w:r>
      <w:proofErr w:type="spellStart"/>
      <w:r>
        <w:t>Disord</w:t>
      </w:r>
      <w:proofErr w:type="spellEnd"/>
      <w:r>
        <w:t xml:space="preserve"> 20:295–305. https://doi.org/10.1177/1087054713486516</w:t>
      </w:r>
    </w:p>
    <w:p w14:paraId="35DEF71F" w14:textId="77777777" w:rsidR="001E3306" w:rsidRDefault="001E3306" w:rsidP="001E3306">
      <w:pPr>
        <w:pStyle w:val="Bibliography"/>
      </w:pPr>
      <w:r>
        <w:t xml:space="preserve">44. </w:t>
      </w:r>
      <w:r>
        <w:tab/>
        <w:t xml:space="preserve">Fischer M, Barkley RA, Fletcher KE, Smallish L (1993) The adolescent outcome of hyperactive children: predictors of psychiatric, academic, social, and emotional adjustment. J Am </w:t>
      </w:r>
      <w:proofErr w:type="spellStart"/>
      <w:r>
        <w:t>Acad</w:t>
      </w:r>
      <w:proofErr w:type="spellEnd"/>
      <w:r>
        <w:t xml:space="preserve"> Child </w:t>
      </w:r>
      <w:proofErr w:type="spellStart"/>
      <w:r>
        <w:t>Adolesc</w:t>
      </w:r>
      <w:proofErr w:type="spellEnd"/>
      <w:r>
        <w:t xml:space="preserve"> Psychiatry 32:324–332. https://doi.org/10.1097/00004583-199303000-00013</w:t>
      </w:r>
    </w:p>
    <w:p w14:paraId="45BB22F3" w14:textId="77777777" w:rsidR="001E3306" w:rsidRDefault="001E3306" w:rsidP="001E3306">
      <w:pPr>
        <w:pStyle w:val="Bibliography"/>
      </w:pPr>
      <w:r>
        <w:t xml:space="preserve">45. </w:t>
      </w:r>
      <w:r>
        <w:tab/>
      </w:r>
      <w:proofErr w:type="spellStart"/>
      <w:r>
        <w:t>Sayal</w:t>
      </w:r>
      <w:proofErr w:type="spellEnd"/>
      <w:r>
        <w:t xml:space="preserve"> K, Goodman R, Ford T (2006) Barriers to the identification of children with attention deficit/hyperactivity disorder. Journal of Child Psychology and Psychiatry 47:744–750. https://doi.org/10.1111/j.1469-7610.2005.01553.x</w:t>
      </w:r>
    </w:p>
    <w:p w14:paraId="37389114" w14:textId="77777777" w:rsidR="001E3306" w:rsidRDefault="001E3306" w:rsidP="001E3306">
      <w:pPr>
        <w:pStyle w:val="Bibliography"/>
      </w:pPr>
      <w:r>
        <w:t xml:space="preserve">46. </w:t>
      </w:r>
      <w:r>
        <w:tab/>
        <w:t>Rey JM, Sawyer MG (2003) Are psychostimulant drugs being used appropriately to treat child and adolescent disorders? The British Journal of Psychiatry 182:284–286. https://doi.org/10.1192/bjp.182.4.284</w:t>
      </w:r>
    </w:p>
    <w:p w14:paraId="10228D14" w14:textId="77777777" w:rsidR="001E3306" w:rsidRDefault="001E3306" w:rsidP="001E3306">
      <w:pPr>
        <w:pStyle w:val="Bibliography"/>
      </w:pPr>
      <w:r>
        <w:t xml:space="preserve">47. </w:t>
      </w:r>
      <w:r>
        <w:tab/>
        <w:t>Able SL, Johnston JA, Adler LA, Swindle RW (2007) Functional and psychosocial impairment in adults with undiagnosed ADHD. Psychological Medicine 37:97–107. https://doi.org/10.1017/S0033291706008713</w:t>
      </w:r>
    </w:p>
    <w:p w14:paraId="188ADF75" w14:textId="77777777" w:rsidR="001E3306" w:rsidRDefault="001E3306" w:rsidP="001E3306">
      <w:pPr>
        <w:pStyle w:val="Bibliography"/>
      </w:pPr>
      <w:r>
        <w:t xml:space="preserve">48. </w:t>
      </w:r>
      <w:r>
        <w:tab/>
        <w:t>Thornton M, Williams J, McCrory C, et al (2016) Growing Up in Ireland National Longitudinal Study of Children: Design, Instrumentation and Procedures for the Child Cohort at Wave Two (13 Years). Department of Children and Youth Affairs, Dublin</w:t>
      </w:r>
    </w:p>
    <w:p w14:paraId="22AB3EE8" w14:textId="77777777" w:rsidR="001E3306" w:rsidRDefault="001E3306" w:rsidP="001E3306">
      <w:pPr>
        <w:pStyle w:val="Bibliography"/>
      </w:pPr>
      <w:r>
        <w:t xml:space="preserve">49. </w:t>
      </w:r>
      <w:r>
        <w:tab/>
        <w:t>Johnson S, Hollis C, Marlow N, et al (2014) Screening for childhood mental health disorders using the Strengths and Difficulties Questionnaire: the validity of multi‐informant reports. Developmental Medicine &amp; Child Neurology 56:453–459. https://doi.org/10.1111/dmcn.12360</w:t>
      </w:r>
    </w:p>
    <w:p w14:paraId="1E9914FD" w14:textId="77777777" w:rsidR="001E3306" w:rsidRDefault="001E3306" w:rsidP="001E3306">
      <w:pPr>
        <w:pStyle w:val="Bibliography"/>
      </w:pPr>
      <w:r>
        <w:t xml:space="preserve">50. </w:t>
      </w:r>
      <w:r>
        <w:tab/>
        <w:t>Goodman R, Ford T, Simmons H, et al (2000) Using the Strengths and Difficulties Questionnaire (SDQ) to screen for child psychiatric disorders in a community sample. Br J Psychiatry 177:534–539</w:t>
      </w:r>
    </w:p>
    <w:p w14:paraId="71C6E50E" w14:textId="77777777" w:rsidR="001E3306" w:rsidRDefault="001E3306" w:rsidP="001E3306">
      <w:pPr>
        <w:pStyle w:val="Bibliography"/>
      </w:pPr>
      <w:r>
        <w:t xml:space="preserve">51. </w:t>
      </w:r>
      <w:r>
        <w:tab/>
        <w:t xml:space="preserve">Goodman R, Renfrew D, </w:t>
      </w:r>
      <w:proofErr w:type="spellStart"/>
      <w:r>
        <w:t>Mullick</w:t>
      </w:r>
      <w:proofErr w:type="spellEnd"/>
      <w:r>
        <w:t xml:space="preserve"> M (2000) Predicting type of psychiatric disorder from Strengths and Difficulties Questionnaire (SDQ) scores in child mental health clinics in London and Dhaka. European Child &amp; Adolescent Psychiatry 9:129–134. https://doi.org/10.1007/s007870050008</w:t>
      </w:r>
    </w:p>
    <w:p w14:paraId="764E3E4C" w14:textId="77777777" w:rsidR="001E3306" w:rsidRDefault="001E3306" w:rsidP="001E3306">
      <w:pPr>
        <w:pStyle w:val="Bibliography"/>
      </w:pPr>
      <w:r>
        <w:t xml:space="preserve">52. </w:t>
      </w:r>
      <w:r>
        <w:tab/>
        <w:t xml:space="preserve">Russell G, Rodgers LR, Ford T (2013) The Strengths and Difficulties Questionnaire as a Predictor of Parent-Reported Diagnosis of Autism Spectrum Disorder and Attention Deficit Hyperactivity Disorder. </w:t>
      </w:r>
      <w:proofErr w:type="spellStart"/>
      <w:r>
        <w:t>PLoS</w:t>
      </w:r>
      <w:proofErr w:type="spellEnd"/>
      <w:r>
        <w:t xml:space="preserve"> ONE </w:t>
      </w:r>
      <w:proofErr w:type="gramStart"/>
      <w:r>
        <w:t>8:e</w:t>
      </w:r>
      <w:proofErr w:type="gramEnd"/>
      <w:r>
        <w:t>80247. https://doi.org/10.1371/journal.pone.0080247</w:t>
      </w:r>
    </w:p>
    <w:p w14:paraId="32B8DF53" w14:textId="77777777" w:rsidR="001E3306" w:rsidRDefault="001E3306" w:rsidP="001E3306">
      <w:pPr>
        <w:pStyle w:val="Bibliography"/>
      </w:pPr>
      <w:r>
        <w:t xml:space="preserve">53. </w:t>
      </w:r>
      <w:r>
        <w:tab/>
        <w:t xml:space="preserve">van </w:t>
      </w:r>
      <w:proofErr w:type="spellStart"/>
      <w:r>
        <w:t>Dulmen</w:t>
      </w:r>
      <w:proofErr w:type="spellEnd"/>
      <w:r>
        <w:t xml:space="preserve"> MHM, Egeland B (2011) </w:t>
      </w:r>
      <w:proofErr w:type="spellStart"/>
      <w:r>
        <w:t>Analyzing</w:t>
      </w:r>
      <w:proofErr w:type="spellEnd"/>
      <w:r>
        <w:t xml:space="preserve"> multiple informant data on child and adolescent </w:t>
      </w:r>
      <w:proofErr w:type="spellStart"/>
      <w:r>
        <w:t>behavior</w:t>
      </w:r>
      <w:proofErr w:type="spellEnd"/>
      <w:r>
        <w:t xml:space="preserve"> problems: Predictive validity and comparison of aggregation procedures. International Journal of </w:t>
      </w:r>
      <w:proofErr w:type="spellStart"/>
      <w:r>
        <w:t>Behavioral</w:t>
      </w:r>
      <w:proofErr w:type="spellEnd"/>
      <w:r>
        <w:t xml:space="preserve"> Development 35:84–92. https://doi.org/10.1177/0165025410392112</w:t>
      </w:r>
    </w:p>
    <w:p w14:paraId="795C3469" w14:textId="77777777" w:rsidR="001E3306" w:rsidRDefault="001E3306" w:rsidP="001E3306">
      <w:pPr>
        <w:pStyle w:val="Bibliography"/>
      </w:pPr>
      <w:r>
        <w:lastRenderedPageBreak/>
        <w:t xml:space="preserve">54. </w:t>
      </w:r>
      <w:r>
        <w:tab/>
        <w:t xml:space="preserve">Silva TBF, </w:t>
      </w:r>
      <w:proofErr w:type="spellStart"/>
      <w:r>
        <w:t>Osório</w:t>
      </w:r>
      <w:proofErr w:type="spellEnd"/>
      <w:r>
        <w:t xml:space="preserve"> FL, Loureiro SR (2015) SDQ: discriminative validity and diagnostic potential. Front </w:t>
      </w:r>
      <w:proofErr w:type="spellStart"/>
      <w:r>
        <w:t>Psychol</w:t>
      </w:r>
      <w:proofErr w:type="spellEnd"/>
      <w:r>
        <w:t xml:space="preserve"> </w:t>
      </w:r>
      <w:proofErr w:type="gramStart"/>
      <w:r>
        <w:t>6:.</w:t>
      </w:r>
      <w:proofErr w:type="gramEnd"/>
      <w:r>
        <w:t xml:space="preserve"> https://doi.org/10.3389/fpsyg.2015.00811</w:t>
      </w:r>
    </w:p>
    <w:p w14:paraId="6153A85D" w14:textId="77777777" w:rsidR="001E3306" w:rsidRDefault="001E3306" w:rsidP="001E3306">
      <w:pPr>
        <w:pStyle w:val="Bibliography"/>
      </w:pPr>
      <w:r>
        <w:t xml:space="preserve">55. </w:t>
      </w:r>
      <w:r>
        <w:tab/>
      </w:r>
      <w:proofErr w:type="spellStart"/>
      <w:r>
        <w:t>Faul</w:t>
      </w:r>
      <w:proofErr w:type="spellEnd"/>
      <w:r>
        <w:t xml:space="preserve"> F, </w:t>
      </w:r>
      <w:proofErr w:type="spellStart"/>
      <w:r>
        <w:t>Erdfelder</w:t>
      </w:r>
      <w:proofErr w:type="spellEnd"/>
      <w:r>
        <w:t xml:space="preserve"> E, Lang A-G, Buchner A (2007) G*Power 3: a flexible statistical power analysis program for the social, </w:t>
      </w:r>
      <w:proofErr w:type="spellStart"/>
      <w:r>
        <w:t>behavioral</w:t>
      </w:r>
      <w:proofErr w:type="spellEnd"/>
      <w:r>
        <w:t xml:space="preserve">, and biomedical sciences. </w:t>
      </w:r>
      <w:proofErr w:type="spellStart"/>
      <w:r>
        <w:t>Behav</w:t>
      </w:r>
      <w:proofErr w:type="spellEnd"/>
      <w:r>
        <w:t xml:space="preserve"> Res Methods 39:175–191</w:t>
      </w:r>
    </w:p>
    <w:p w14:paraId="616EDA50" w14:textId="77777777" w:rsidR="001E3306" w:rsidRDefault="001E3306" w:rsidP="001E3306">
      <w:pPr>
        <w:pStyle w:val="Bibliography"/>
      </w:pPr>
      <w:r>
        <w:t xml:space="preserve">56. </w:t>
      </w:r>
      <w:r>
        <w:tab/>
        <w:t>Goodman R (1997) The Strengths and Difficulties Questionnaire: A Research Note. Journal of Child Psychology and Psychiatry 38:581–586. https://doi.org/10.1111/j.1469-7610.1997.tb01545.x</w:t>
      </w:r>
    </w:p>
    <w:p w14:paraId="74BA29CB" w14:textId="77777777" w:rsidR="001E3306" w:rsidRDefault="001E3306" w:rsidP="001E3306">
      <w:pPr>
        <w:pStyle w:val="Bibliography"/>
      </w:pPr>
      <w:r>
        <w:t xml:space="preserve">57. </w:t>
      </w:r>
      <w:r>
        <w:tab/>
        <w:t>Piers EV, Herzberg DS (2007) Piers-Harris Children’s Self-Concept Scale – Second Edition Manual. Western Psychological Services., Los Angeles, CA</w:t>
      </w:r>
    </w:p>
    <w:p w14:paraId="24E23ED1" w14:textId="77777777" w:rsidR="001E3306" w:rsidRDefault="001E3306" w:rsidP="001E3306">
      <w:pPr>
        <w:pStyle w:val="Bibliography"/>
      </w:pPr>
      <w:r>
        <w:t xml:space="preserve">58. </w:t>
      </w:r>
      <w:r>
        <w:tab/>
      </w:r>
      <w:proofErr w:type="spellStart"/>
      <w:r>
        <w:t>Angold</w:t>
      </w:r>
      <w:proofErr w:type="spellEnd"/>
      <w:r>
        <w:t xml:space="preserve"> A, Costello EJ, Messer SC, Pickles A (1995) Development of a short questionnaire for use in epidemiological studies of depression in children and adolescents. International Journal of Methods in Psychiatric Research 5:237–249</w:t>
      </w:r>
    </w:p>
    <w:p w14:paraId="1690AB53" w14:textId="77777777" w:rsidR="001E3306" w:rsidRDefault="001E3306" w:rsidP="001E3306">
      <w:pPr>
        <w:pStyle w:val="Bibliography"/>
      </w:pPr>
      <w:r>
        <w:t xml:space="preserve">59. </w:t>
      </w:r>
      <w:r>
        <w:tab/>
      </w:r>
      <w:proofErr w:type="spellStart"/>
      <w:r>
        <w:t>Batzle</w:t>
      </w:r>
      <w:proofErr w:type="spellEnd"/>
      <w:r>
        <w:t xml:space="preserve"> CS, </w:t>
      </w:r>
      <w:proofErr w:type="spellStart"/>
      <w:r>
        <w:t>Weyandt</w:t>
      </w:r>
      <w:proofErr w:type="spellEnd"/>
      <w:r>
        <w:t xml:space="preserve"> LL, </w:t>
      </w:r>
      <w:proofErr w:type="spellStart"/>
      <w:r>
        <w:t>Janusis</w:t>
      </w:r>
      <w:proofErr w:type="spellEnd"/>
      <w:r>
        <w:t xml:space="preserve"> GM, </w:t>
      </w:r>
      <w:proofErr w:type="spellStart"/>
      <w:r>
        <w:t>DeVietti</w:t>
      </w:r>
      <w:proofErr w:type="spellEnd"/>
      <w:r>
        <w:t xml:space="preserve"> TL (2010) Potential impact of ADHD with stimulant medication label on teacher expectations. J Atten </w:t>
      </w:r>
      <w:proofErr w:type="spellStart"/>
      <w:r>
        <w:t>Disord</w:t>
      </w:r>
      <w:proofErr w:type="spellEnd"/>
      <w:r>
        <w:t xml:space="preserve"> 14:157–166. https://doi.org/10.1177/1087054709347178</w:t>
      </w:r>
    </w:p>
    <w:p w14:paraId="470948FF" w14:textId="77777777" w:rsidR="001E3306" w:rsidRDefault="001E3306" w:rsidP="001E3306">
      <w:pPr>
        <w:pStyle w:val="Bibliography"/>
      </w:pPr>
      <w:r>
        <w:t xml:space="preserve">60. </w:t>
      </w:r>
      <w:r>
        <w:tab/>
      </w:r>
      <w:proofErr w:type="spellStart"/>
      <w:r>
        <w:t>Canu</w:t>
      </w:r>
      <w:proofErr w:type="spellEnd"/>
      <w:r>
        <w:t xml:space="preserve"> WH, Newman ML, Morrow TL, Pope DLW (2008) Social Appraisal of Adult ADHD Stigma and Influences of the Beholder’s Big Five Personality Traits. Journal of Attention Disorders 11:700–710. https://doi.org/10.1177/1087054707305090</w:t>
      </w:r>
    </w:p>
    <w:p w14:paraId="4A42412B" w14:textId="77777777" w:rsidR="001E3306" w:rsidRDefault="001E3306" w:rsidP="001E3306">
      <w:pPr>
        <w:pStyle w:val="Bibliography"/>
      </w:pPr>
      <w:r>
        <w:t xml:space="preserve">61. </w:t>
      </w:r>
      <w:r>
        <w:tab/>
        <w:t xml:space="preserve">Chew BL, Jensen SA, </w:t>
      </w:r>
      <w:proofErr w:type="spellStart"/>
      <w:r>
        <w:t>Rosén</w:t>
      </w:r>
      <w:proofErr w:type="spellEnd"/>
      <w:r>
        <w:t xml:space="preserve"> LA (2009) College Students’ Attitudes Toward Their ADHD Peers. J Atten </w:t>
      </w:r>
      <w:proofErr w:type="spellStart"/>
      <w:r>
        <w:t>Disord</w:t>
      </w:r>
      <w:proofErr w:type="spellEnd"/>
      <w:r>
        <w:t xml:space="preserve"> 13:271–276. https://doi.org/10.1177/1087054709333347</w:t>
      </w:r>
    </w:p>
    <w:p w14:paraId="6ACAE2FD" w14:textId="77777777" w:rsidR="001E3306" w:rsidRDefault="001E3306" w:rsidP="001E3306">
      <w:pPr>
        <w:pStyle w:val="Bibliography"/>
      </w:pPr>
      <w:r>
        <w:t xml:space="preserve">62. </w:t>
      </w:r>
      <w:r>
        <w:tab/>
        <w:t xml:space="preserve">Harris MJ, </w:t>
      </w:r>
      <w:proofErr w:type="spellStart"/>
      <w:r>
        <w:t>Milich</w:t>
      </w:r>
      <w:proofErr w:type="spellEnd"/>
      <w:r>
        <w:t xml:space="preserve"> R, Corbitt EM, et al (1992) Self-fulfilling effects of stigmatizing information on children’s social interactions. Journal of Personality and Social Psychology 63:41–50. https://doi.org/10.1037/0022-3514.63.1.41</w:t>
      </w:r>
    </w:p>
    <w:p w14:paraId="0472F1FC" w14:textId="77777777" w:rsidR="001E3306" w:rsidRDefault="001E3306" w:rsidP="001E3306">
      <w:pPr>
        <w:pStyle w:val="Bibliography"/>
      </w:pPr>
      <w:r>
        <w:t xml:space="preserve">63. </w:t>
      </w:r>
      <w:r>
        <w:tab/>
        <w:t xml:space="preserve">O’Driscoll C, </w:t>
      </w:r>
      <w:proofErr w:type="spellStart"/>
      <w:r>
        <w:t>Heary</w:t>
      </w:r>
      <w:proofErr w:type="spellEnd"/>
      <w:r>
        <w:t xml:space="preserve"> C, Hennessy E, </w:t>
      </w:r>
      <w:proofErr w:type="spellStart"/>
      <w:r>
        <w:t>McKeague</w:t>
      </w:r>
      <w:proofErr w:type="spellEnd"/>
      <w:r>
        <w:t xml:space="preserve"> L (2012) Explicit and implicit stigma towards peers with mental health problems in childhood and adolescence. Journal of Child Psychology and Psychiatry 53:1054–1062. https://doi.org/10.1111/j.1469-7610.2012.02580.x</w:t>
      </w:r>
    </w:p>
    <w:p w14:paraId="48B9FD94" w14:textId="77777777" w:rsidR="001E3306" w:rsidRDefault="001E3306" w:rsidP="001E3306">
      <w:pPr>
        <w:pStyle w:val="Bibliography"/>
      </w:pPr>
      <w:r>
        <w:t xml:space="preserve">64. </w:t>
      </w:r>
      <w:r>
        <w:tab/>
      </w:r>
      <w:proofErr w:type="spellStart"/>
      <w:r>
        <w:t>Ohan</w:t>
      </w:r>
      <w:proofErr w:type="spellEnd"/>
      <w:r>
        <w:t xml:space="preserve"> JL, Visser TAW, Moss RG, Allen NB (2013) Parents’ stigmatizing attitudes toward psychiatric labels for ADHD and depression. </w:t>
      </w:r>
      <w:proofErr w:type="spellStart"/>
      <w:r>
        <w:t>Psychiatr</w:t>
      </w:r>
      <w:proofErr w:type="spellEnd"/>
      <w:r>
        <w:t xml:space="preserve"> </w:t>
      </w:r>
      <w:proofErr w:type="spellStart"/>
      <w:r>
        <w:t>Serv</w:t>
      </w:r>
      <w:proofErr w:type="spellEnd"/>
      <w:r>
        <w:t xml:space="preserve"> 64:1270–1273. https://doi.org/10.1176/appi.ps.201200578</w:t>
      </w:r>
    </w:p>
    <w:p w14:paraId="2241F6FA" w14:textId="77777777" w:rsidR="001E3306" w:rsidRDefault="001E3306" w:rsidP="001E3306">
      <w:pPr>
        <w:pStyle w:val="Bibliography"/>
      </w:pPr>
      <w:r>
        <w:t xml:space="preserve">65. </w:t>
      </w:r>
      <w:r>
        <w:tab/>
        <w:t xml:space="preserve">Walker JS, Coleman D, Lee J, et al (2008) Children’s stigmatization of childhood depression and ADHD: magnitude and demographic variation in a national sample. J Am </w:t>
      </w:r>
      <w:proofErr w:type="spellStart"/>
      <w:r>
        <w:t>Acad</w:t>
      </w:r>
      <w:proofErr w:type="spellEnd"/>
      <w:r>
        <w:t xml:space="preserve"> Child </w:t>
      </w:r>
      <w:proofErr w:type="spellStart"/>
      <w:r>
        <w:t>Adolesc</w:t>
      </w:r>
      <w:proofErr w:type="spellEnd"/>
      <w:r>
        <w:t xml:space="preserve"> Psychiatry 47:912–920. https://doi.org/10.1097/CHI.0b013e318179961a</w:t>
      </w:r>
    </w:p>
    <w:p w14:paraId="57AC90FD" w14:textId="77777777" w:rsidR="001E3306" w:rsidRDefault="001E3306" w:rsidP="001E3306">
      <w:pPr>
        <w:pStyle w:val="Bibliography"/>
      </w:pPr>
      <w:r>
        <w:t xml:space="preserve">66. </w:t>
      </w:r>
      <w:r>
        <w:tab/>
      </w:r>
      <w:proofErr w:type="spellStart"/>
      <w:r>
        <w:t>Ohan</w:t>
      </w:r>
      <w:proofErr w:type="spellEnd"/>
      <w:r>
        <w:t xml:space="preserve"> JL, Visser TAW, Strain MC, Allen L (2011) Teachers’ and education students’ perceptions of and reactions to children with and without the diagnostic label “ADHD.” Journal of School Psychology 49:81–105. https://doi.org/10.1016/j.jsp.2010.10.001</w:t>
      </w:r>
    </w:p>
    <w:p w14:paraId="12430E48" w14:textId="77777777" w:rsidR="001E3306" w:rsidRDefault="001E3306" w:rsidP="001E3306">
      <w:pPr>
        <w:pStyle w:val="Bibliography"/>
      </w:pPr>
      <w:r>
        <w:lastRenderedPageBreak/>
        <w:t xml:space="preserve">67. </w:t>
      </w:r>
      <w:r>
        <w:tab/>
        <w:t>Ford T, Goodman R, Meltzer H (2003) The British Child and Adolescent Mental Health Survey 1999: The Prevalence of DSM-IV Disorders. Journal of the American Academy of Child &amp; Adolescent Psychiatry 42:1203–1211. https://doi.org/10.1097/00004583-200310000-00011</w:t>
      </w:r>
    </w:p>
    <w:p w14:paraId="3187A7DD" w14:textId="77777777" w:rsidR="001E3306" w:rsidRDefault="001E3306" w:rsidP="001E3306">
      <w:pPr>
        <w:pStyle w:val="Bibliography"/>
      </w:pPr>
      <w:r>
        <w:t xml:space="preserve">68. </w:t>
      </w:r>
      <w:r>
        <w:tab/>
      </w:r>
      <w:proofErr w:type="spellStart"/>
      <w:r>
        <w:t>Kvist</w:t>
      </w:r>
      <w:proofErr w:type="spellEnd"/>
      <w:r>
        <w:t xml:space="preserve"> AP, Nielsen HS, Simonsen M (2013) The importance of children’s ADHD for parents’ relationship stability and </w:t>
      </w:r>
      <w:proofErr w:type="spellStart"/>
      <w:r>
        <w:t>labor</w:t>
      </w:r>
      <w:proofErr w:type="spellEnd"/>
      <w:r>
        <w:t xml:space="preserve"> supply. Soc Sci Med 88:30–38. https://doi.org/10.1016/j.socscimed.2013.04.001</w:t>
      </w:r>
    </w:p>
    <w:p w14:paraId="3C3F9C9B" w14:textId="77777777" w:rsidR="001E3306" w:rsidRDefault="001E3306" w:rsidP="001E3306">
      <w:pPr>
        <w:pStyle w:val="Bibliography"/>
      </w:pPr>
      <w:r>
        <w:t xml:space="preserve">69. </w:t>
      </w:r>
      <w:r>
        <w:tab/>
        <w:t xml:space="preserve">Meltzer H, </w:t>
      </w:r>
      <w:proofErr w:type="spellStart"/>
      <w:r>
        <w:t>Gatward</w:t>
      </w:r>
      <w:proofErr w:type="spellEnd"/>
      <w:r>
        <w:t xml:space="preserve"> R, Goodman R, Ford T (2000) Mental health of children and adolescents in Great Britain. The Stationery Office, London</w:t>
      </w:r>
    </w:p>
    <w:p w14:paraId="6F67BF8C" w14:textId="77777777" w:rsidR="001E3306" w:rsidRDefault="001E3306" w:rsidP="001E3306">
      <w:pPr>
        <w:pStyle w:val="Bibliography"/>
      </w:pPr>
      <w:r>
        <w:t xml:space="preserve">70. </w:t>
      </w:r>
      <w:r>
        <w:tab/>
        <w:t xml:space="preserve">Bagwell CL, Molina BSG, Pelham WE, </w:t>
      </w:r>
      <w:proofErr w:type="spellStart"/>
      <w:r>
        <w:t>Hoza</w:t>
      </w:r>
      <w:proofErr w:type="spellEnd"/>
      <w:r>
        <w:t xml:space="preserve"> B (2001) Attention-Deficit Hyperactivity Disorder and Problems in Peer Relations: Predictions </w:t>
      </w:r>
      <w:proofErr w:type="gramStart"/>
      <w:r>
        <w:t>From</w:t>
      </w:r>
      <w:proofErr w:type="gramEnd"/>
      <w:r>
        <w:t xml:space="preserve"> Childhood to Adolescence. Journal of the American Academy of Child &amp; Adolescent Psychiatry 40:1285–1292. https://doi.org/10.1097/00004583-200111000-00008</w:t>
      </w:r>
    </w:p>
    <w:p w14:paraId="7A2C4482" w14:textId="77777777" w:rsidR="001E3306" w:rsidRDefault="001E3306" w:rsidP="001E3306">
      <w:pPr>
        <w:pStyle w:val="Bibliography"/>
      </w:pPr>
      <w:r>
        <w:t xml:space="preserve">71. </w:t>
      </w:r>
      <w:r>
        <w:tab/>
        <w:t xml:space="preserve">Barkley RA, Fischer M, Smallish L, Fletcher K (2006) Young adult outcome of hyperactive children: adaptive functioning in major life activities. J Am </w:t>
      </w:r>
      <w:proofErr w:type="spellStart"/>
      <w:r>
        <w:t>Acad</w:t>
      </w:r>
      <w:proofErr w:type="spellEnd"/>
      <w:r>
        <w:t xml:space="preserve"> Child </w:t>
      </w:r>
      <w:proofErr w:type="spellStart"/>
      <w:r>
        <w:t>Adolesc</w:t>
      </w:r>
      <w:proofErr w:type="spellEnd"/>
      <w:r>
        <w:t xml:space="preserve"> Psychiatry 45:192–202. https://doi.org/10.1097/01.chi.0000189134.97436.e2</w:t>
      </w:r>
    </w:p>
    <w:p w14:paraId="0F4D29BD" w14:textId="77777777" w:rsidR="001E3306" w:rsidRDefault="001E3306" w:rsidP="001E3306">
      <w:pPr>
        <w:pStyle w:val="Bibliography"/>
      </w:pPr>
      <w:r>
        <w:t xml:space="preserve">72. </w:t>
      </w:r>
      <w:r>
        <w:tab/>
        <w:t xml:space="preserve">Young S, Chadwick O, </w:t>
      </w:r>
      <w:proofErr w:type="spellStart"/>
      <w:r>
        <w:t>Heptinstall</w:t>
      </w:r>
      <w:proofErr w:type="spellEnd"/>
      <w:r>
        <w:t xml:space="preserve"> E, et al (2005) The adolescent outcome of hyperactive girls. </w:t>
      </w:r>
      <w:proofErr w:type="spellStart"/>
      <w:r>
        <w:t>EuropChild</w:t>
      </w:r>
      <w:proofErr w:type="spellEnd"/>
      <w:r>
        <w:t xml:space="preserve"> &amp; Adolescent Psych 14:245–253. https://doi.org/10.1007/s00787-005-0461-z</w:t>
      </w:r>
    </w:p>
    <w:p w14:paraId="1E46EA8A" w14:textId="77777777" w:rsidR="001E3306" w:rsidRDefault="001E3306" w:rsidP="001E3306">
      <w:pPr>
        <w:pStyle w:val="Bibliography"/>
      </w:pPr>
      <w:r>
        <w:t xml:space="preserve">73. </w:t>
      </w:r>
      <w:r>
        <w:tab/>
      </w:r>
      <w:proofErr w:type="spellStart"/>
      <w:r>
        <w:t>Mikami</w:t>
      </w:r>
      <w:proofErr w:type="spellEnd"/>
      <w:r>
        <w:t xml:space="preserve"> AY, Hinshaw SP, Lee SS, Mullin BC (2008) Relationships between Social Information Processing and Aggression among Adolescent Girls with and without ADHD. J Youth </w:t>
      </w:r>
      <w:proofErr w:type="spellStart"/>
      <w:r>
        <w:t>Adolesc</w:t>
      </w:r>
      <w:proofErr w:type="spellEnd"/>
      <w:r>
        <w:t xml:space="preserve"> 37:761–771. https://doi.org/10.1007/s10964-007-9237-8</w:t>
      </w:r>
    </w:p>
    <w:p w14:paraId="21A0706C" w14:textId="77777777" w:rsidR="001E3306" w:rsidRDefault="001E3306" w:rsidP="001E3306">
      <w:pPr>
        <w:pStyle w:val="Bibliography"/>
      </w:pPr>
      <w:r>
        <w:t xml:space="preserve">74. </w:t>
      </w:r>
      <w:r>
        <w:tab/>
        <w:t>Mehta N, Clement S, Marcus E, et al (2015) Evidence for effective interventions to reduce mental health-related stigma and discrimination in the medium and long term: Systematic review. The British Journal of Psychiatry 207:377–384. https://doi.org/10.1192/bjp.bp.114.151944</w:t>
      </w:r>
    </w:p>
    <w:p w14:paraId="2305B33B" w14:textId="77777777" w:rsidR="001E3306" w:rsidRDefault="001E3306" w:rsidP="001E3306">
      <w:pPr>
        <w:pStyle w:val="Bibliography"/>
      </w:pPr>
      <w:r>
        <w:t xml:space="preserve">75. </w:t>
      </w:r>
      <w:r>
        <w:tab/>
        <w:t>Thornicroft G, Mehta N, Clement S, et al (2016) Evidence for effective interventions to reduce mental-health-related stigma and discrimination - ScienceDirect. The Lancet 387:123–1132</w:t>
      </w:r>
    </w:p>
    <w:p w14:paraId="0B6ED649" w14:textId="69AEA051" w:rsidR="00F95B71" w:rsidRDefault="00477CBA" w:rsidP="00A04DF1">
      <w:pPr>
        <w:ind w:firstLine="0"/>
        <w:contextualSpacing/>
        <w:rPr>
          <w:sz w:val="22"/>
        </w:rPr>
        <w:sectPr w:rsidR="00F95B71">
          <w:pgSz w:w="11906" w:h="16838"/>
          <w:pgMar w:top="1440" w:right="1440" w:bottom="1440" w:left="1440" w:header="708" w:footer="708" w:gutter="0"/>
          <w:cols w:space="708"/>
          <w:docGrid w:linePitch="360"/>
        </w:sectPr>
      </w:pPr>
      <w:r w:rsidRPr="003E0585">
        <w:rPr>
          <w:sz w:val="22"/>
        </w:rPr>
        <w:fldChar w:fldCharType="end"/>
      </w:r>
    </w:p>
    <w:p w14:paraId="7C062F01" w14:textId="77777777" w:rsidR="008358E4" w:rsidRPr="008358E4" w:rsidRDefault="008358E4" w:rsidP="008358E4">
      <w:pPr>
        <w:ind w:firstLine="0"/>
        <w:contextualSpacing/>
        <w:rPr>
          <w:b/>
          <w:sz w:val="22"/>
        </w:rPr>
      </w:pPr>
      <w:r w:rsidRPr="008358E4">
        <w:rPr>
          <w:b/>
          <w:sz w:val="22"/>
        </w:rPr>
        <w:lastRenderedPageBreak/>
        <w:t>Tables</w:t>
      </w:r>
    </w:p>
    <w:p w14:paraId="144646C2" w14:textId="77777777" w:rsidR="008358E4" w:rsidRPr="008358E4" w:rsidRDefault="008358E4" w:rsidP="008358E4">
      <w:pPr>
        <w:spacing w:line="240" w:lineRule="auto"/>
        <w:ind w:firstLine="0"/>
        <w:contextualSpacing/>
        <w:rPr>
          <w:sz w:val="22"/>
          <w:lang w:val="en-GB"/>
        </w:rPr>
      </w:pPr>
      <w:r w:rsidRPr="008358E4">
        <w:rPr>
          <w:b/>
          <w:sz w:val="22"/>
          <w:lang w:val="en-GB"/>
        </w:rPr>
        <w:t>Table 1.</w:t>
      </w:r>
      <w:r w:rsidRPr="008358E4">
        <w:rPr>
          <w:sz w:val="22"/>
          <w:lang w:val="en-GB"/>
        </w:rPr>
        <w:t xml:space="preserve"> Socio-emotional measures included in the analysis</w:t>
      </w:r>
    </w:p>
    <w:tbl>
      <w:tblPr>
        <w:tblStyle w:val="TableGrid"/>
        <w:tblW w:w="0" w:type="auto"/>
        <w:tblLook w:val="04A0" w:firstRow="1" w:lastRow="0" w:firstColumn="1" w:lastColumn="0" w:noHBand="0" w:noVBand="1"/>
      </w:tblPr>
      <w:tblGrid>
        <w:gridCol w:w="1835"/>
        <w:gridCol w:w="1248"/>
        <w:gridCol w:w="754"/>
        <w:gridCol w:w="5179"/>
      </w:tblGrid>
      <w:tr w:rsidR="008358E4" w:rsidRPr="008358E4" w14:paraId="73229325" w14:textId="77777777" w:rsidTr="009A67BB">
        <w:tc>
          <w:tcPr>
            <w:tcW w:w="0" w:type="auto"/>
          </w:tcPr>
          <w:p w14:paraId="67152AA9" w14:textId="77777777" w:rsidR="008358E4" w:rsidRPr="008358E4" w:rsidRDefault="008358E4" w:rsidP="008358E4">
            <w:pPr>
              <w:spacing w:line="240" w:lineRule="auto"/>
              <w:ind w:firstLine="0"/>
              <w:contextualSpacing/>
              <w:rPr>
                <w:b/>
                <w:sz w:val="22"/>
                <w:lang w:val="en-GB"/>
              </w:rPr>
            </w:pPr>
            <w:r w:rsidRPr="008358E4">
              <w:rPr>
                <w:b/>
                <w:sz w:val="22"/>
                <w:lang w:val="en-GB"/>
              </w:rPr>
              <w:t>Measure</w:t>
            </w:r>
          </w:p>
        </w:tc>
        <w:tc>
          <w:tcPr>
            <w:tcW w:w="0" w:type="auto"/>
          </w:tcPr>
          <w:p w14:paraId="3212795A" w14:textId="77777777" w:rsidR="008358E4" w:rsidRPr="008358E4" w:rsidRDefault="008358E4" w:rsidP="008358E4">
            <w:pPr>
              <w:spacing w:line="240" w:lineRule="auto"/>
              <w:ind w:firstLine="0"/>
              <w:contextualSpacing/>
              <w:rPr>
                <w:b/>
                <w:sz w:val="22"/>
                <w:lang w:val="en-GB"/>
              </w:rPr>
            </w:pPr>
            <w:r w:rsidRPr="008358E4">
              <w:rPr>
                <w:b/>
                <w:sz w:val="22"/>
                <w:lang w:val="en-GB"/>
              </w:rPr>
              <w:t>Who completed</w:t>
            </w:r>
          </w:p>
        </w:tc>
        <w:tc>
          <w:tcPr>
            <w:tcW w:w="0" w:type="auto"/>
          </w:tcPr>
          <w:p w14:paraId="09C63103" w14:textId="77777777" w:rsidR="008358E4" w:rsidRPr="008358E4" w:rsidRDefault="008358E4" w:rsidP="008358E4">
            <w:pPr>
              <w:spacing w:line="240" w:lineRule="auto"/>
              <w:ind w:firstLine="0"/>
              <w:contextualSpacing/>
              <w:rPr>
                <w:b/>
                <w:sz w:val="22"/>
                <w:lang w:val="en-GB"/>
              </w:rPr>
            </w:pPr>
            <w:r w:rsidRPr="008358E4">
              <w:rPr>
                <w:b/>
                <w:sz w:val="22"/>
                <w:lang w:val="en-GB"/>
              </w:rPr>
              <w:t>Wave</w:t>
            </w:r>
          </w:p>
        </w:tc>
        <w:tc>
          <w:tcPr>
            <w:tcW w:w="0" w:type="auto"/>
          </w:tcPr>
          <w:p w14:paraId="1353063A" w14:textId="77777777" w:rsidR="008358E4" w:rsidRPr="008358E4" w:rsidRDefault="008358E4" w:rsidP="008358E4">
            <w:pPr>
              <w:spacing w:line="240" w:lineRule="auto"/>
              <w:ind w:firstLine="0"/>
              <w:contextualSpacing/>
              <w:rPr>
                <w:b/>
                <w:sz w:val="22"/>
                <w:lang w:val="en-GB"/>
              </w:rPr>
            </w:pPr>
            <w:r w:rsidRPr="008358E4">
              <w:rPr>
                <w:b/>
                <w:sz w:val="22"/>
                <w:lang w:val="en-GB"/>
              </w:rPr>
              <w:t>Description</w:t>
            </w:r>
          </w:p>
        </w:tc>
      </w:tr>
      <w:tr w:rsidR="008358E4" w:rsidRPr="008358E4" w14:paraId="48EF2845" w14:textId="77777777" w:rsidTr="009A67BB">
        <w:tc>
          <w:tcPr>
            <w:tcW w:w="0" w:type="auto"/>
          </w:tcPr>
          <w:p w14:paraId="1073D580" w14:textId="1448A7C3" w:rsidR="008358E4" w:rsidRPr="008358E4" w:rsidRDefault="008358E4" w:rsidP="008358E4">
            <w:pPr>
              <w:spacing w:line="240" w:lineRule="auto"/>
              <w:ind w:firstLine="0"/>
              <w:contextualSpacing/>
              <w:rPr>
                <w:sz w:val="22"/>
                <w:lang w:val="en-GB"/>
              </w:rPr>
            </w:pPr>
            <w:r w:rsidRPr="008358E4">
              <w:rPr>
                <w:sz w:val="22"/>
                <w:lang w:val="en-GB"/>
              </w:rPr>
              <w:t xml:space="preserve">Strengths and Difficulties Questionnaire (SDQ) </w:t>
            </w:r>
            <w:r w:rsidR="007D0D6B">
              <w:rPr>
                <w:sz w:val="22"/>
                <w:lang w:val="en-GB"/>
              </w:rPr>
              <w:fldChar w:fldCharType="begin"/>
            </w:r>
            <w:r w:rsidR="001E3306">
              <w:rPr>
                <w:sz w:val="22"/>
                <w:lang w:val="en-GB"/>
              </w:rPr>
              <w:instrText xml:space="preserve"> ADDIN ZOTERO_ITEM CSL_CITATION {"citationID":"4W07PGNZ","properties":{"formattedCitation":"[56]","plainCitation":"[56]","noteIndex":0},"citationItems":[{"id":2215,"uris":["http://zotero.org/users/2394014/items/EGCDTJQD"],"uri":["http://zotero.org/users/2394014/items/EGCDTJQD"],"itemData":{"id":2215,"type":"article-journal","title":"The Strengths and Difficulties Questionnaire: A Research Note","container-title":"Journal of Child Psychology and Psychiatry","page":"581-586","volume":"38","issue":"5","source":"Wiley Online Library","abstract":"A novel behavioural screening questionnaire, the Strengths and Difficulties Questionnaire (SDQ), was administered along with Rutter questionnaires to parents and teachers of 403 children drawn from dental and psychiatric clinics. Scores derived from the SDQ and Rutter questionnaires were highly correlated; parent-teacher correlations for the two sets of measures were comparable or favoured the SDQ. The two sets of measures did not differ in their ability to discriminate between psychiatric and dental clinic attenders. These preliminary findings suggest that the SDQ functions as well as the Rutter questionnaires while offering the following additional advantages: a focus on strengths as well as difficulties; better coverage of inattention, peer relationships, and prosocial behaviour; a shorter format; and a single form suitable for both parents and teachers, perhaps thereby increasing parent-teacher correlations.","DOI":"10.1111/j.1469-7610.1997.tb01545.x","ISSN":"1469-7610","title-short":"The Strengths and Difficulties Questionnaire","language":"en","author":[{"family":"Goodman","given":"R."}],"issued":{"date-parts":[["1997",7,1]]}}}],"schema":"https://github.com/citation-style-language/schema/raw/master/csl-citation.json"} </w:instrText>
            </w:r>
            <w:r w:rsidR="007D0D6B">
              <w:rPr>
                <w:sz w:val="22"/>
                <w:lang w:val="en-GB"/>
              </w:rPr>
              <w:fldChar w:fldCharType="separate"/>
            </w:r>
            <w:r w:rsidR="001E3306" w:rsidRPr="001E3306">
              <w:rPr>
                <w:rFonts w:cs="Times New Roman"/>
                <w:sz w:val="22"/>
              </w:rPr>
              <w:t>[56]</w:t>
            </w:r>
            <w:r w:rsidR="007D0D6B">
              <w:rPr>
                <w:sz w:val="22"/>
                <w:lang w:val="en-GB"/>
              </w:rPr>
              <w:fldChar w:fldCharType="end"/>
            </w:r>
          </w:p>
        </w:tc>
        <w:tc>
          <w:tcPr>
            <w:tcW w:w="0" w:type="auto"/>
          </w:tcPr>
          <w:p w14:paraId="46D24812" w14:textId="77777777" w:rsidR="008358E4" w:rsidRPr="008358E4" w:rsidRDefault="008358E4" w:rsidP="008358E4">
            <w:pPr>
              <w:spacing w:line="240" w:lineRule="auto"/>
              <w:ind w:firstLine="0"/>
              <w:contextualSpacing/>
              <w:rPr>
                <w:sz w:val="22"/>
                <w:lang w:val="en-GB"/>
              </w:rPr>
            </w:pPr>
            <w:r w:rsidRPr="008358E4">
              <w:rPr>
                <w:sz w:val="22"/>
                <w:lang w:val="en-GB"/>
              </w:rPr>
              <w:t>Parent &amp; Teacher</w:t>
            </w:r>
          </w:p>
        </w:tc>
        <w:tc>
          <w:tcPr>
            <w:tcW w:w="0" w:type="auto"/>
          </w:tcPr>
          <w:p w14:paraId="0C23B9B4" w14:textId="77777777" w:rsidR="008358E4" w:rsidRPr="008358E4" w:rsidRDefault="008358E4" w:rsidP="008358E4">
            <w:pPr>
              <w:spacing w:line="240" w:lineRule="auto"/>
              <w:ind w:firstLine="0"/>
              <w:contextualSpacing/>
              <w:rPr>
                <w:sz w:val="22"/>
                <w:lang w:val="en-GB"/>
              </w:rPr>
            </w:pPr>
            <w:r w:rsidRPr="008358E4">
              <w:rPr>
                <w:sz w:val="22"/>
                <w:lang w:val="en-GB"/>
              </w:rPr>
              <w:t>1 &amp; 2</w:t>
            </w:r>
          </w:p>
        </w:tc>
        <w:tc>
          <w:tcPr>
            <w:tcW w:w="0" w:type="auto"/>
          </w:tcPr>
          <w:p w14:paraId="5197D5BA" w14:textId="77777777" w:rsidR="008358E4" w:rsidRPr="008358E4" w:rsidRDefault="008358E4" w:rsidP="008358E4">
            <w:pPr>
              <w:spacing w:line="240" w:lineRule="auto"/>
              <w:ind w:firstLine="0"/>
              <w:contextualSpacing/>
              <w:rPr>
                <w:sz w:val="22"/>
              </w:rPr>
            </w:pPr>
            <w:r w:rsidRPr="008358E4">
              <w:rPr>
                <w:sz w:val="22"/>
                <w:lang w:val="en-GB"/>
              </w:rPr>
              <w:t xml:space="preserve">30-item instrument assessing five dimensions of child’s behaviour: </w:t>
            </w:r>
            <w:bookmarkStart w:id="20" w:name="_Hlk509579531"/>
            <w:r w:rsidRPr="008358E4">
              <w:rPr>
                <w:sz w:val="22"/>
                <w:lang w:val="en-GB"/>
              </w:rPr>
              <w:t>emotional symptoms, hyperactivity/inattention, conduct problems, peer relationship problems, prosocial behaviour</w:t>
            </w:r>
            <w:bookmarkEnd w:id="20"/>
            <w:r w:rsidRPr="008358E4">
              <w:rPr>
                <w:sz w:val="22"/>
                <w:lang w:val="en-GB"/>
              </w:rPr>
              <w:t xml:space="preserve">. </w:t>
            </w:r>
            <w:r w:rsidRPr="008358E4">
              <w:rPr>
                <w:sz w:val="22"/>
              </w:rPr>
              <w:t>Higher scores indicate greater pathology on all subscales except prosocial behaviour.</w:t>
            </w:r>
          </w:p>
        </w:tc>
      </w:tr>
      <w:tr w:rsidR="008358E4" w:rsidRPr="008358E4" w14:paraId="6860DDE7" w14:textId="77777777" w:rsidTr="009A67BB">
        <w:tc>
          <w:tcPr>
            <w:tcW w:w="0" w:type="auto"/>
          </w:tcPr>
          <w:p w14:paraId="19E8C7E5" w14:textId="0FE7B113" w:rsidR="008358E4" w:rsidRPr="008358E4" w:rsidRDefault="008358E4" w:rsidP="008358E4">
            <w:pPr>
              <w:spacing w:line="240" w:lineRule="auto"/>
              <w:ind w:firstLine="0"/>
              <w:contextualSpacing/>
              <w:rPr>
                <w:sz w:val="22"/>
                <w:lang w:val="en-GB"/>
              </w:rPr>
            </w:pPr>
            <w:r w:rsidRPr="008358E4">
              <w:rPr>
                <w:sz w:val="22"/>
                <w:lang w:val="en-GB"/>
              </w:rPr>
              <w:t xml:space="preserve">Piers-Harris Children’s Self-Concept Scale II </w:t>
            </w:r>
            <w:r w:rsidRPr="008358E4">
              <w:rPr>
                <w:sz w:val="22"/>
                <w:lang w:val="en-GB"/>
              </w:rPr>
              <w:fldChar w:fldCharType="begin"/>
            </w:r>
            <w:r w:rsidR="001E3306">
              <w:rPr>
                <w:sz w:val="22"/>
                <w:lang w:val="en-GB"/>
              </w:rPr>
              <w:instrText xml:space="preserve"> ADDIN ZOTERO_ITEM CSL_CITATION {"citationID":"oLQlBLTq","properties":{"formattedCitation":"[57]","plainCitation":"[57]","noteIndex":0},"citationItems":[{"id":6054,"uris":["http://zotero.org/users/2394014/items/XFI3C577"],"uri":["http://zotero.org/users/2394014/items/XFI3C577"],"itemData":{"id":6054,"type":"book","title":"Piers-Harris Children’s Self-Concept Scale – Second Edition Manual","publisher":"Western Psychological Services.","publisher-place":"Los Angeles, CA","event-place":"Los Angeles, CA","URL":"https://www.mhs.com/MHS-Assessment?prodname=piersharris2","author":[{"family":"Piers","given":"E. V."},{"family":"Herzberg","given":"D. S."}],"issued":{"date-parts":[["2007"]]},"accessed":{"date-parts":[["2018",7,26]]}}}],"schema":"https://github.com/citation-style-language/schema/raw/master/csl-citation.json"} </w:instrText>
            </w:r>
            <w:r w:rsidRPr="008358E4">
              <w:rPr>
                <w:sz w:val="22"/>
                <w:lang w:val="en-GB"/>
              </w:rPr>
              <w:fldChar w:fldCharType="separate"/>
            </w:r>
            <w:r w:rsidR="001E3306" w:rsidRPr="001E3306">
              <w:rPr>
                <w:rFonts w:cs="Times New Roman"/>
                <w:sz w:val="22"/>
              </w:rPr>
              <w:t>[57]</w:t>
            </w:r>
            <w:r w:rsidRPr="008358E4">
              <w:rPr>
                <w:sz w:val="22"/>
              </w:rPr>
              <w:fldChar w:fldCharType="end"/>
            </w:r>
          </w:p>
        </w:tc>
        <w:tc>
          <w:tcPr>
            <w:tcW w:w="0" w:type="auto"/>
          </w:tcPr>
          <w:p w14:paraId="12495417" w14:textId="77777777" w:rsidR="008358E4" w:rsidRPr="008358E4" w:rsidRDefault="008358E4" w:rsidP="008358E4">
            <w:pPr>
              <w:spacing w:line="240" w:lineRule="auto"/>
              <w:ind w:firstLine="0"/>
              <w:contextualSpacing/>
              <w:rPr>
                <w:sz w:val="22"/>
                <w:lang w:val="en-GB"/>
              </w:rPr>
            </w:pPr>
            <w:r w:rsidRPr="008358E4">
              <w:rPr>
                <w:sz w:val="22"/>
                <w:lang w:val="en-GB"/>
              </w:rPr>
              <w:t>Child</w:t>
            </w:r>
          </w:p>
        </w:tc>
        <w:tc>
          <w:tcPr>
            <w:tcW w:w="0" w:type="auto"/>
          </w:tcPr>
          <w:p w14:paraId="222BBD2A" w14:textId="77777777" w:rsidR="008358E4" w:rsidRPr="008358E4" w:rsidRDefault="008358E4" w:rsidP="008358E4">
            <w:pPr>
              <w:spacing w:line="240" w:lineRule="auto"/>
              <w:ind w:firstLine="0"/>
              <w:contextualSpacing/>
              <w:rPr>
                <w:sz w:val="22"/>
                <w:lang w:val="en-GB"/>
              </w:rPr>
            </w:pPr>
            <w:r w:rsidRPr="008358E4">
              <w:rPr>
                <w:sz w:val="22"/>
                <w:lang w:val="en-GB"/>
              </w:rPr>
              <w:t>1 &amp; 2</w:t>
            </w:r>
          </w:p>
        </w:tc>
        <w:tc>
          <w:tcPr>
            <w:tcW w:w="0" w:type="auto"/>
          </w:tcPr>
          <w:p w14:paraId="0304C0B0" w14:textId="77777777" w:rsidR="008358E4" w:rsidRPr="008358E4" w:rsidRDefault="008358E4" w:rsidP="008358E4">
            <w:pPr>
              <w:spacing w:line="240" w:lineRule="auto"/>
              <w:ind w:firstLine="0"/>
              <w:contextualSpacing/>
              <w:rPr>
                <w:sz w:val="22"/>
                <w:lang w:val="en-GB"/>
              </w:rPr>
            </w:pPr>
            <w:r w:rsidRPr="008358E4">
              <w:rPr>
                <w:sz w:val="22"/>
                <w:lang w:val="en-GB"/>
              </w:rPr>
              <w:t>60-item instrument assessing five dimensions of the child’s self-concept: Behavioural Adjustment, Intellectual &amp; School Status, Physical Appearance &amp; Attributes, Freedom from Anxiety, Popularity, and Happiness &amp; Satisfaction. Higher scores on all subscales indicate more favourable self-concept.</w:t>
            </w:r>
          </w:p>
        </w:tc>
      </w:tr>
      <w:tr w:rsidR="008358E4" w:rsidRPr="008358E4" w14:paraId="42BE4B4A" w14:textId="77777777" w:rsidTr="009A67BB">
        <w:tc>
          <w:tcPr>
            <w:tcW w:w="0" w:type="auto"/>
          </w:tcPr>
          <w:p w14:paraId="672DC913" w14:textId="04157DBA" w:rsidR="008358E4" w:rsidRPr="008358E4" w:rsidRDefault="008358E4" w:rsidP="008358E4">
            <w:pPr>
              <w:spacing w:line="240" w:lineRule="auto"/>
              <w:ind w:firstLine="0"/>
              <w:contextualSpacing/>
              <w:rPr>
                <w:sz w:val="22"/>
                <w:lang w:val="en-GB"/>
              </w:rPr>
            </w:pPr>
            <w:r w:rsidRPr="008358E4">
              <w:rPr>
                <w:sz w:val="22"/>
                <w:lang w:val="en-GB"/>
              </w:rPr>
              <w:t xml:space="preserve">Short Mood &amp; Feelings Questionnaire (SMFQ) </w:t>
            </w:r>
            <w:r w:rsidRPr="008358E4">
              <w:rPr>
                <w:sz w:val="22"/>
                <w:lang w:val="en-GB"/>
              </w:rPr>
              <w:fldChar w:fldCharType="begin"/>
            </w:r>
            <w:r w:rsidR="001E3306">
              <w:rPr>
                <w:sz w:val="22"/>
                <w:lang w:val="en-GB"/>
              </w:rPr>
              <w:instrText xml:space="preserve"> ADDIN ZOTERO_ITEM CSL_CITATION {"citationID":"LiiExVY8","properties":{"formattedCitation":"[58]","plainCitation":"[58]","noteIndex":0},"citationItems":[{"id":6056,"uris":["http://zotero.org/users/2394014/items/LZ9CSAZX"],"uri":["http://zotero.org/users/2394014/items/LZ9CSAZX"],"itemData":{"id":6056,"type":"article-journal","title":"Development of a short questionnaire for use in epidemiological studies of depression in children and adolescents","container-title":"International Journal of Methods in Psychiatric Research","page":"237-249","volume":"5","issue":"4","source":"APA PsycNET","abstract":"Examined the psychometric properties of the Short Mood and Feelings Questionnaire (SMFQ) with 173 Ss, aged 8–16 yrs old. Results reveal substantial correlations between the SMFQ, the Children's Depression Inventory and the Diagnostic Interview Schedule for Children (DISC). The SMFQ successfully discriminated the psychiatric Ss from pediatric controls. Within the pediatric group, the SMFQ discriminated DISC-diagnosed Ss with depressive disorder from non-depressed Ss. Exploratory factor analyses, along with a high internal consistency, suggest that the SMFQ was a unifactorial scale. The SMFQ appears to be a promising tool for both the swift assessment of core depressive symptomatology and as a screening measure for depression in child psychiatric epidemiological studies. (PsycINFO Database Record (c) 2016 APA, all rights reserved)","ISSN":"1557-0657(Electronic),1049-8931(Print)","author":[{"family":"Angold","given":"Adrian"},{"family":"Costello","given":"E J"},{"family":"Messer","given":"Stephen C."},{"family":"Pickles","given":"Andrew"}],"issued":{"date-parts":[["1995"]]}}}],"schema":"https://github.com/citation-style-language/schema/raw/master/csl-citation.json"} </w:instrText>
            </w:r>
            <w:r w:rsidRPr="008358E4">
              <w:rPr>
                <w:sz w:val="22"/>
                <w:lang w:val="en-GB"/>
              </w:rPr>
              <w:fldChar w:fldCharType="separate"/>
            </w:r>
            <w:r w:rsidR="001E3306" w:rsidRPr="001E3306">
              <w:rPr>
                <w:rFonts w:cs="Times New Roman"/>
                <w:sz w:val="22"/>
              </w:rPr>
              <w:t>[58]</w:t>
            </w:r>
            <w:r w:rsidRPr="008358E4">
              <w:rPr>
                <w:sz w:val="22"/>
              </w:rPr>
              <w:fldChar w:fldCharType="end"/>
            </w:r>
          </w:p>
        </w:tc>
        <w:tc>
          <w:tcPr>
            <w:tcW w:w="0" w:type="auto"/>
          </w:tcPr>
          <w:p w14:paraId="6287CCCB" w14:textId="77777777" w:rsidR="008358E4" w:rsidRPr="008358E4" w:rsidRDefault="008358E4" w:rsidP="008358E4">
            <w:pPr>
              <w:spacing w:line="240" w:lineRule="auto"/>
              <w:ind w:firstLine="0"/>
              <w:contextualSpacing/>
              <w:rPr>
                <w:sz w:val="22"/>
                <w:lang w:val="en-GB"/>
              </w:rPr>
            </w:pPr>
            <w:r w:rsidRPr="008358E4">
              <w:rPr>
                <w:sz w:val="22"/>
                <w:lang w:val="en-GB"/>
              </w:rPr>
              <w:t>Child</w:t>
            </w:r>
          </w:p>
        </w:tc>
        <w:tc>
          <w:tcPr>
            <w:tcW w:w="0" w:type="auto"/>
          </w:tcPr>
          <w:p w14:paraId="0EC8815C" w14:textId="77777777" w:rsidR="008358E4" w:rsidRPr="008358E4" w:rsidRDefault="008358E4" w:rsidP="008358E4">
            <w:pPr>
              <w:spacing w:line="240" w:lineRule="auto"/>
              <w:ind w:firstLine="0"/>
              <w:contextualSpacing/>
              <w:rPr>
                <w:sz w:val="22"/>
                <w:lang w:val="en-GB"/>
              </w:rPr>
            </w:pPr>
            <w:r w:rsidRPr="008358E4">
              <w:rPr>
                <w:sz w:val="22"/>
                <w:lang w:val="en-GB"/>
              </w:rPr>
              <w:t>2</w:t>
            </w:r>
          </w:p>
        </w:tc>
        <w:tc>
          <w:tcPr>
            <w:tcW w:w="0" w:type="auto"/>
          </w:tcPr>
          <w:p w14:paraId="3D175255" w14:textId="77777777" w:rsidR="008358E4" w:rsidRPr="008358E4" w:rsidRDefault="008358E4" w:rsidP="008358E4">
            <w:pPr>
              <w:spacing w:line="240" w:lineRule="auto"/>
              <w:ind w:firstLine="0"/>
              <w:contextualSpacing/>
              <w:rPr>
                <w:sz w:val="22"/>
                <w:lang w:val="en-GB"/>
              </w:rPr>
            </w:pPr>
            <w:r w:rsidRPr="008358E4">
              <w:rPr>
                <w:sz w:val="22"/>
                <w:lang w:val="en-GB"/>
              </w:rPr>
              <w:t>13-item scale measuring depression in children. Higher scores indicate more depression symptoms.</w:t>
            </w:r>
          </w:p>
        </w:tc>
      </w:tr>
    </w:tbl>
    <w:p w14:paraId="195B2981" w14:textId="77777777" w:rsidR="008358E4" w:rsidRPr="008358E4" w:rsidRDefault="008358E4" w:rsidP="008358E4">
      <w:pPr>
        <w:spacing w:line="240" w:lineRule="auto"/>
        <w:ind w:firstLine="0"/>
        <w:contextualSpacing/>
        <w:rPr>
          <w:sz w:val="22"/>
        </w:rPr>
        <w:sectPr w:rsidR="008358E4" w:rsidRPr="008358E4">
          <w:pgSz w:w="11906" w:h="16838"/>
          <w:pgMar w:top="1440" w:right="1440" w:bottom="1440" w:left="1440" w:header="708" w:footer="708" w:gutter="0"/>
          <w:cols w:space="708"/>
          <w:docGrid w:linePitch="360"/>
        </w:sectPr>
      </w:pPr>
    </w:p>
    <w:p w14:paraId="5954089D" w14:textId="77777777" w:rsidR="008358E4" w:rsidRPr="008358E4" w:rsidRDefault="008358E4" w:rsidP="008358E4">
      <w:pPr>
        <w:spacing w:line="240" w:lineRule="auto"/>
        <w:ind w:firstLine="0"/>
        <w:contextualSpacing/>
        <w:rPr>
          <w:sz w:val="22"/>
        </w:rPr>
      </w:pPr>
      <w:r w:rsidRPr="008358E4">
        <w:rPr>
          <w:b/>
          <w:sz w:val="22"/>
        </w:rPr>
        <w:lastRenderedPageBreak/>
        <w:t>Table 2.</w:t>
      </w:r>
      <w:r w:rsidRPr="008358E4">
        <w:rPr>
          <w:sz w:val="22"/>
        </w:rPr>
        <w:t xml:space="preserve"> Socio-demographic profiles of study groups</w:t>
      </w:r>
    </w:p>
    <w:tbl>
      <w:tblPr>
        <w:tblStyle w:val="TableGrid"/>
        <w:tblW w:w="0" w:type="auto"/>
        <w:tblLook w:val="04A0" w:firstRow="1" w:lastRow="0" w:firstColumn="1" w:lastColumn="0" w:noHBand="0" w:noVBand="1"/>
      </w:tblPr>
      <w:tblGrid>
        <w:gridCol w:w="1926"/>
        <w:gridCol w:w="2497"/>
        <w:gridCol w:w="1714"/>
        <w:gridCol w:w="1449"/>
        <w:gridCol w:w="1430"/>
      </w:tblGrid>
      <w:tr w:rsidR="007D0D6B" w:rsidRPr="008358E4" w14:paraId="3D023A40" w14:textId="77777777" w:rsidTr="009A67BB">
        <w:tc>
          <w:tcPr>
            <w:tcW w:w="0" w:type="auto"/>
            <w:vAlign w:val="center"/>
          </w:tcPr>
          <w:p w14:paraId="07DB4535" w14:textId="77777777" w:rsidR="008358E4" w:rsidRPr="008358E4" w:rsidRDefault="008358E4" w:rsidP="008358E4">
            <w:pPr>
              <w:spacing w:line="240" w:lineRule="auto"/>
              <w:ind w:firstLine="0"/>
              <w:contextualSpacing/>
              <w:rPr>
                <w:b/>
                <w:sz w:val="22"/>
                <w:lang w:val="en-GB"/>
              </w:rPr>
            </w:pPr>
          </w:p>
        </w:tc>
        <w:tc>
          <w:tcPr>
            <w:tcW w:w="0" w:type="auto"/>
            <w:vAlign w:val="center"/>
          </w:tcPr>
          <w:p w14:paraId="01FAB163" w14:textId="77777777" w:rsidR="008358E4" w:rsidRPr="008358E4" w:rsidRDefault="008358E4" w:rsidP="008358E4">
            <w:pPr>
              <w:spacing w:line="240" w:lineRule="auto"/>
              <w:ind w:firstLine="0"/>
              <w:contextualSpacing/>
              <w:rPr>
                <w:b/>
                <w:sz w:val="22"/>
                <w:lang w:val="en-GB"/>
              </w:rPr>
            </w:pPr>
          </w:p>
        </w:tc>
        <w:tc>
          <w:tcPr>
            <w:tcW w:w="0" w:type="auto"/>
            <w:vAlign w:val="center"/>
          </w:tcPr>
          <w:p w14:paraId="0973E01C" w14:textId="3480E4A3" w:rsidR="008358E4" w:rsidRPr="007D0D6B" w:rsidRDefault="008358E4" w:rsidP="007D0D6B">
            <w:pPr>
              <w:spacing w:line="240" w:lineRule="auto"/>
              <w:ind w:firstLine="0"/>
              <w:contextualSpacing/>
              <w:jc w:val="center"/>
              <w:rPr>
                <w:b/>
                <w:sz w:val="22"/>
                <w:lang w:val="en-GB"/>
              </w:rPr>
            </w:pPr>
            <w:r w:rsidRPr="007D0D6B">
              <w:rPr>
                <w:b/>
                <w:sz w:val="22"/>
                <w:lang w:val="en-GB"/>
              </w:rPr>
              <w:t>Undiagnosed ADHD (</w:t>
            </w:r>
            <w:r w:rsidR="007D0D6B" w:rsidRPr="007D0D6B">
              <w:rPr>
                <w:b/>
                <w:i/>
                <w:iCs/>
                <w:sz w:val="22"/>
                <w:lang w:val="en-GB"/>
              </w:rPr>
              <w:t>n</w:t>
            </w:r>
            <w:r w:rsidR="007D0D6B" w:rsidRPr="007D0D6B">
              <w:rPr>
                <w:b/>
                <w:sz w:val="22"/>
                <w:lang w:val="en-GB"/>
              </w:rPr>
              <w:t>=582</w:t>
            </w:r>
            <w:r w:rsidRPr="007D0D6B">
              <w:rPr>
                <w:b/>
                <w:sz w:val="22"/>
                <w:lang w:val="en-GB"/>
              </w:rPr>
              <w:t>)</w:t>
            </w:r>
          </w:p>
        </w:tc>
        <w:tc>
          <w:tcPr>
            <w:tcW w:w="0" w:type="auto"/>
            <w:vAlign w:val="center"/>
          </w:tcPr>
          <w:p w14:paraId="3D694E0B" w14:textId="0CB9B5AF" w:rsidR="008358E4" w:rsidRPr="007D0D6B" w:rsidRDefault="008358E4" w:rsidP="007D0D6B">
            <w:pPr>
              <w:spacing w:line="240" w:lineRule="auto"/>
              <w:ind w:firstLine="0"/>
              <w:contextualSpacing/>
              <w:jc w:val="center"/>
              <w:rPr>
                <w:b/>
                <w:sz w:val="22"/>
                <w:lang w:val="en-GB"/>
              </w:rPr>
            </w:pPr>
            <w:r w:rsidRPr="007D0D6B">
              <w:rPr>
                <w:b/>
                <w:sz w:val="22"/>
                <w:lang w:val="en-GB"/>
              </w:rPr>
              <w:t>Diagnosed ADHD (</w:t>
            </w:r>
            <w:r w:rsidR="007D0D6B" w:rsidRPr="007D0D6B">
              <w:rPr>
                <w:b/>
                <w:i/>
                <w:iCs/>
                <w:sz w:val="22"/>
                <w:lang w:val="en-GB"/>
              </w:rPr>
              <w:t>n</w:t>
            </w:r>
            <w:r w:rsidR="007D0D6B" w:rsidRPr="007D0D6B">
              <w:rPr>
                <w:b/>
                <w:sz w:val="22"/>
                <w:lang w:val="en-GB"/>
              </w:rPr>
              <w:t>=71</w:t>
            </w:r>
            <w:r w:rsidRPr="007D0D6B">
              <w:rPr>
                <w:b/>
                <w:sz w:val="22"/>
                <w:lang w:val="en-GB"/>
              </w:rPr>
              <w:t>)</w:t>
            </w:r>
          </w:p>
        </w:tc>
        <w:tc>
          <w:tcPr>
            <w:tcW w:w="0" w:type="auto"/>
            <w:vAlign w:val="center"/>
          </w:tcPr>
          <w:p w14:paraId="0BE3CB7D" w14:textId="5A7B0724" w:rsidR="008358E4" w:rsidRPr="007D0D6B" w:rsidRDefault="008358E4" w:rsidP="007D0D6B">
            <w:pPr>
              <w:spacing w:line="240" w:lineRule="auto"/>
              <w:ind w:firstLine="0"/>
              <w:contextualSpacing/>
              <w:jc w:val="center"/>
              <w:rPr>
                <w:b/>
                <w:sz w:val="22"/>
                <w:lang w:val="en-GB"/>
              </w:rPr>
            </w:pPr>
            <w:r w:rsidRPr="007D0D6B">
              <w:rPr>
                <w:b/>
                <w:sz w:val="22"/>
                <w:lang w:val="en-GB"/>
              </w:rPr>
              <w:t>Non-ADHD Controls (</w:t>
            </w:r>
            <w:r w:rsidR="007D0D6B" w:rsidRPr="007D0D6B">
              <w:rPr>
                <w:b/>
                <w:i/>
                <w:iCs/>
                <w:sz w:val="22"/>
                <w:lang w:val="en-GB"/>
              </w:rPr>
              <w:t>n</w:t>
            </w:r>
            <w:r w:rsidR="007D0D6B" w:rsidRPr="007D0D6B">
              <w:rPr>
                <w:b/>
                <w:sz w:val="22"/>
                <w:lang w:val="en-GB"/>
              </w:rPr>
              <w:t>=7915</w:t>
            </w:r>
            <w:r w:rsidRPr="007D0D6B">
              <w:rPr>
                <w:b/>
                <w:sz w:val="22"/>
                <w:lang w:val="en-GB"/>
              </w:rPr>
              <w:t>)</w:t>
            </w:r>
          </w:p>
        </w:tc>
      </w:tr>
      <w:tr w:rsidR="007D0D6B" w:rsidRPr="008358E4" w14:paraId="12850AF5" w14:textId="77777777" w:rsidTr="009A67BB">
        <w:tc>
          <w:tcPr>
            <w:tcW w:w="0" w:type="auto"/>
            <w:vAlign w:val="center"/>
          </w:tcPr>
          <w:p w14:paraId="5BE83F8F" w14:textId="77777777" w:rsidR="007D0D6B" w:rsidRPr="008358E4" w:rsidRDefault="007D0D6B" w:rsidP="008358E4">
            <w:pPr>
              <w:spacing w:line="240" w:lineRule="auto"/>
              <w:ind w:firstLine="0"/>
              <w:contextualSpacing/>
              <w:rPr>
                <w:b/>
                <w:sz w:val="22"/>
                <w:lang w:val="en-GB"/>
              </w:rPr>
            </w:pPr>
          </w:p>
        </w:tc>
        <w:tc>
          <w:tcPr>
            <w:tcW w:w="0" w:type="auto"/>
            <w:vAlign w:val="center"/>
          </w:tcPr>
          <w:p w14:paraId="77DB429D" w14:textId="77777777" w:rsidR="007D0D6B" w:rsidRPr="008358E4" w:rsidRDefault="007D0D6B" w:rsidP="008358E4">
            <w:pPr>
              <w:spacing w:line="240" w:lineRule="auto"/>
              <w:ind w:firstLine="0"/>
              <w:contextualSpacing/>
              <w:rPr>
                <w:b/>
                <w:sz w:val="22"/>
                <w:lang w:val="en-GB"/>
              </w:rPr>
            </w:pPr>
          </w:p>
        </w:tc>
        <w:tc>
          <w:tcPr>
            <w:tcW w:w="0" w:type="auto"/>
            <w:vAlign w:val="center"/>
          </w:tcPr>
          <w:p w14:paraId="31976FEE" w14:textId="15020643" w:rsidR="007D0D6B" w:rsidRPr="007D0D6B" w:rsidRDefault="007D0D6B" w:rsidP="007D0D6B">
            <w:pPr>
              <w:spacing w:line="240" w:lineRule="auto"/>
              <w:ind w:firstLine="0"/>
              <w:contextualSpacing/>
              <w:jc w:val="center"/>
              <w:rPr>
                <w:b/>
                <w:sz w:val="22"/>
                <w:lang w:val="en-GB"/>
              </w:rPr>
            </w:pPr>
            <w:r w:rsidRPr="007D0D6B">
              <w:rPr>
                <w:b/>
                <w:sz w:val="22"/>
                <w:lang w:val="en-GB"/>
              </w:rPr>
              <w:t>%</w:t>
            </w:r>
          </w:p>
        </w:tc>
        <w:tc>
          <w:tcPr>
            <w:tcW w:w="0" w:type="auto"/>
            <w:vAlign w:val="center"/>
          </w:tcPr>
          <w:p w14:paraId="19ADD0B5" w14:textId="09B70718" w:rsidR="007D0D6B" w:rsidRPr="007D0D6B" w:rsidRDefault="007D0D6B" w:rsidP="007D0D6B">
            <w:pPr>
              <w:spacing w:line="240" w:lineRule="auto"/>
              <w:ind w:firstLine="0"/>
              <w:contextualSpacing/>
              <w:jc w:val="center"/>
              <w:rPr>
                <w:b/>
                <w:sz w:val="22"/>
                <w:lang w:val="en-GB"/>
              </w:rPr>
            </w:pPr>
            <w:r w:rsidRPr="007D0D6B">
              <w:rPr>
                <w:b/>
                <w:sz w:val="22"/>
                <w:lang w:val="en-GB"/>
              </w:rPr>
              <w:t>%</w:t>
            </w:r>
          </w:p>
        </w:tc>
        <w:tc>
          <w:tcPr>
            <w:tcW w:w="0" w:type="auto"/>
            <w:vAlign w:val="center"/>
          </w:tcPr>
          <w:p w14:paraId="3C2C8207" w14:textId="4D97D386" w:rsidR="007D0D6B" w:rsidRPr="007D0D6B" w:rsidRDefault="007D0D6B" w:rsidP="007D0D6B">
            <w:pPr>
              <w:spacing w:line="240" w:lineRule="auto"/>
              <w:ind w:firstLine="0"/>
              <w:contextualSpacing/>
              <w:jc w:val="center"/>
              <w:rPr>
                <w:b/>
                <w:sz w:val="22"/>
                <w:lang w:val="en-GB"/>
              </w:rPr>
            </w:pPr>
            <w:r w:rsidRPr="007D0D6B">
              <w:rPr>
                <w:b/>
                <w:sz w:val="22"/>
                <w:lang w:val="en-GB"/>
              </w:rPr>
              <w:t>%</w:t>
            </w:r>
          </w:p>
        </w:tc>
      </w:tr>
      <w:tr w:rsidR="007D0D6B" w:rsidRPr="008358E4" w14:paraId="75A0CCE5" w14:textId="77777777" w:rsidTr="009A67BB">
        <w:tc>
          <w:tcPr>
            <w:tcW w:w="0" w:type="auto"/>
            <w:vAlign w:val="center"/>
          </w:tcPr>
          <w:p w14:paraId="198179CD" w14:textId="77777777" w:rsidR="008358E4" w:rsidRPr="008358E4" w:rsidRDefault="008358E4" w:rsidP="008358E4">
            <w:pPr>
              <w:spacing w:line="240" w:lineRule="auto"/>
              <w:ind w:firstLine="0"/>
              <w:contextualSpacing/>
              <w:rPr>
                <w:b/>
                <w:sz w:val="22"/>
                <w:lang w:val="en-GB"/>
              </w:rPr>
            </w:pPr>
            <w:r w:rsidRPr="008358E4">
              <w:rPr>
                <w:b/>
                <w:sz w:val="22"/>
                <w:lang w:val="en-GB"/>
              </w:rPr>
              <w:t>Gender</w:t>
            </w:r>
          </w:p>
        </w:tc>
        <w:tc>
          <w:tcPr>
            <w:tcW w:w="0" w:type="auto"/>
            <w:vAlign w:val="center"/>
          </w:tcPr>
          <w:p w14:paraId="172A6B11" w14:textId="77777777" w:rsidR="008358E4" w:rsidRPr="008358E4" w:rsidRDefault="008358E4" w:rsidP="008358E4">
            <w:pPr>
              <w:spacing w:line="240" w:lineRule="auto"/>
              <w:ind w:firstLine="0"/>
              <w:contextualSpacing/>
              <w:rPr>
                <w:sz w:val="22"/>
                <w:lang w:val="en-GB"/>
              </w:rPr>
            </w:pPr>
            <w:r w:rsidRPr="008358E4">
              <w:rPr>
                <w:sz w:val="22"/>
                <w:lang w:val="en-GB"/>
              </w:rPr>
              <w:t>Male</w:t>
            </w:r>
          </w:p>
        </w:tc>
        <w:tc>
          <w:tcPr>
            <w:tcW w:w="0" w:type="auto"/>
            <w:vAlign w:val="center"/>
          </w:tcPr>
          <w:p w14:paraId="515A2A7D" w14:textId="77777777" w:rsidR="008358E4" w:rsidRPr="008358E4" w:rsidRDefault="008358E4" w:rsidP="008358E4">
            <w:pPr>
              <w:spacing w:line="240" w:lineRule="auto"/>
              <w:ind w:firstLine="0"/>
              <w:contextualSpacing/>
              <w:rPr>
                <w:sz w:val="22"/>
                <w:lang w:val="en-GB"/>
              </w:rPr>
            </w:pPr>
            <w:r w:rsidRPr="008358E4">
              <w:rPr>
                <w:sz w:val="22"/>
                <w:lang w:val="en-GB"/>
              </w:rPr>
              <w:t>72.1</w:t>
            </w:r>
          </w:p>
        </w:tc>
        <w:tc>
          <w:tcPr>
            <w:tcW w:w="0" w:type="auto"/>
            <w:vAlign w:val="center"/>
          </w:tcPr>
          <w:p w14:paraId="0B1CE9E9" w14:textId="77777777" w:rsidR="008358E4" w:rsidRPr="008358E4" w:rsidRDefault="008358E4" w:rsidP="008358E4">
            <w:pPr>
              <w:spacing w:line="240" w:lineRule="auto"/>
              <w:ind w:firstLine="0"/>
              <w:contextualSpacing/>
              <w:rPr>
                <w:sz w:val="22"/>
                <w:lang w:val="en-GB"/>
              </w:rPr>
            </w:pPr>
            <w:r w:rsidRPr="008358E4">
              <w:rPr>
                <w:sz w:val="22"/>
                <w:lang w:val="en-GB"/>
              </w:rPr>
              <w:t>74.8</w:t>
            </w:r>
          </w:p>
        </w:tc>
        <w:tc>
          <w:tcPr>
            <w:tcW w:w="0" w:type="auto"/>
            <w:vAlign w:val="center"/>
          </w:tcPr>
          <w:p w14:paraId="6F4643B8" w14:textId="77777777" w:rsidR="008358E4" w:rsidRPr="008358E4" w:rsidRDefault="008358E4" w:rsidP="008358E4">
            <w:pPr>
              <w:spacing w:line="240" w:lineRule="auto"/>
              <w:ind w:firstLine="0"/>
              <w:contextualSpacing/>
              <w:rPr>
                <w:sz w:val="22"/>
                <w:lang w:val="en-GB"/>
              </w:rPr>
            </w:pPr>
            <w:r w:rsidRPr="008358E4">
              <w:rPr>
                <w:sz w:val="22"/>
                <w:lang w:val="en-GB"/>
              </w:rPr>
              <w:t>49.4</w:t>
            </w:r>
          </w:p>
        </w:tc>
      </w:tr>
      <w:tr w:rsidR="007D0D6B" w:rsidRPr="008358E4" w14:paraId="1FD50485" w14:textId="77777777" w:rsidTr="009A67BB">
        <w:tc>
          <w:tcPr>
            <w:tcW w:w="0" w:type="auto"/>
            <w:vAlign w:val="center"/>
          </w:tcPr>
          <w:p w14:paraId="34E1727D" w14:textId="77777777" w:rsidR="008358E4" w:rsidRPr="008358E4" w:rsidRDefault="008358E4" w:rsidP="008358E4">
            <w:pPr>
              <w:spacing w:line="240" w:lineRule="auto"/>
              <w:ind w:firstLine="0"/>
              <w:contextualSpacing/>
              <w:rPr>
                <w:b/>
                <w:sz w:val="22"/>
                <w:lang w:val="en-GB"/>
              </w:rPr>
            </w:pPr>
          </w:p>
        </w:tc>
        <w:tc>
          <w:tcPr>
            <w:tcW w:w="0" w:type="auto"/>
            <w:vAlign w:val="center"/>
          </w:tcPr>
          <w:p w14:paraId="47F204A5" w14:textId="77777777" w:rsidR="008358E4" w:rsidRPr="008358E4" w:rsidRDefault="008358E4" w:rsidP="008358E4">
            <w:pPr>
              <w:spacing w:line="240" w:lineRule="auto"/>
              <w:ind w:firstLine="0"/>
              <w:contextualSpacing/>
              <w:rPr>
                <w:sz w:val="22"/>
                <w:lang w:val="en-GB"/>
              </w:rPr>
            </w:pPr>
            <w:r w:rsidRPr="008358E4">
              <w:rPr>
                <w:sz w:val="22"/>
                <w:lang w:val="en-GB"/>
              </w:rPr>
              <w:t>Female</w:t>
            </w:r>
          </w:p>
        </w:tc>
        <w:tc>
          <w:tcPr>
            <w:tcW w:w="0" w:type="auto"/>
            <w:vAlign w:val="center"/>
          </w:tcPr>
          <w:p w14:paraId="2AA9029D" w14:textId="77777777" w:rsidR="008358E4" w:rsidRPr="008358E4" w:rsidRDefault="008358E4" w:rsidP="008358E4">
            <w:pPr>
              <w:spacing w:line="240" w:lineRule="auto"/>
              <w:ind w:firstLine="0"/>
              <w:contextualSpacing/>
              <w:rPr>
                <w:sz w:val="22"/>
                <w:lang w:val="en-GB"/>
              </w:rPr>
            </w:pPr>
            <w:r w:rsidRPr="008358E4">
              <w:rPr>
                <w:sz w:val="22"/>
                <w:lang w:val="en-GB"/>
              </w:rPr>
              <w:t>27.9</w:t>
            </w:r>
          </w:p>
        </w:tc>
        <w:tc>
          <w:tcPr>
            <w:tcW w:w="0" w:type="auto"/>
            <w:vAlign w:val="center"/>
          </w:tcPr>
          <w:p w14:paraId="30D5FE41" w14:textId="77777777" w:rsidR="008358E4" w:rsidRPr="008358E4" w:rsidRDefault="008358E4" w:rsidP="008358E4">
            <w:pPr>
              <w:spacing w:line="240" w:lineRule="auto"/>
              <w:ind w:firstLine="0"/>
              <w:contextualSpacing/>
              <w:rPr>
                <w:sz w:val="22"/>
                <w:lang w:val="en-GB"/>
              </w:rPr>
            </w:pPr>
            <w:r w:rsidRPr="008358E4">
              <w:rPr>
                <w:sz w:val="22"/>
                <w:lang w:val="en-GB"/>
              </w:rPr>
              <w:t>25.2</w:t>
            </w:r>
          </w:p>
        </w:tc>
        <w:tc>
          <w:tcPr>
            <w:tcW w:w="0" w:type="auto"/>
            <w:vAlign w:val="center"/>
          </w:tcPr>
          <w:p w14:paraId="1C87C674" w14:textId="77777777" w:rsidR="008358E4" w:rsidRPr="008358E4" w:rsidRDefault="008358E4" w:rsidP="008358E4">
            <w:pPr>
              <w:spacing w:line="240" w:lineRule="auto"/>
              <w:ind w:firstLine="0"/>
              <w:contextualSpacing/>
              <w:rPr>
                <w:sz w:val="22"/>
                <w:lang w:val="en-GB"/>
              </w:rPr>
            </w:pPr>
            <w:r w:rsidRPr="008358E4">
              <w:rPr>
                <w:sz w:val="22"/>
                <w:lang w:val="en-GB"/>
              </w:rPr>
              <w:t>50.6</w:t>
            </w:r>
          </w:p>
        </w:tc>
      </w:tr>
      <w:tr w:rsidR="007D0D6B" w:rsidRPr="008358E4" w14:paraId="68A2A466" w14:textId="77777777" w:rsidTr="009A67BB">
        <w:tc>
          <w:tcPr>
            <w:tcW w:w="0" w:type="auto"/>
            <w:vAlign w:val="center"/>
          </w:tcPr>
          <w:p w14:paraId="4A1B1485" w14:textId="77777777" w:rsidR="008358E4" w:rsidRPr="008358E4" w:rsidRDefault="008358E4" w:rsidP="008358E4">
            <w:pPr>
              <w:spacing w:line="240" w:lineRule="auto"/>
              <w:ind w:firstLine="0"/>
              <w:contextualSpacing/>
              <w:rPr>
                <w:b/>
                <w:sz w:val="22"/>
                <w:lang w:val="en-GB"/>
              </w:rPr>
            </w:pPr>
            <w:r w:rsidRPr="008358E4">
              <w:rPr>
                <w:b/>
                <w:sz w:val="22"/>
                <w:lang w:val="en-GB"/>
              </w:rPr>
              <w:t>Household structure</w:t>
            </w:r>
          </w:p>
        </w:tc>
        <w:tc>
          <w:tcPr>
            <w:tcW w:w="0" w:type="auto"/>
            <w:vAlign w:val="center"/>
          </w:tcPr>
          <w:p w14:paraId="0BEF009F" w14:textId="77777777" w:rsidR="008358E4" w:rsidRPr="008358E4" w:rsidRDefault="008358E4" w:rsidP="008358E4">
            <w:pPr>
              <w:spacing w:line="240" w:lineRule="auto"/>
              <w:ind w:firstLine="0"/>
              <w:contextualSpacing/>
              <w:rPr>
                <w:sz w:val="22"/>
              </w:rPr>
            </w:pPr>
            <w:r w:rsidRPr="008358E4">
              <w:rPr>
                <w:sz w:val="22"/>
              </w:rPr>
              <w:t>1 parent, 1-2 children</w:t>
            </w:r>
          </w:p>
        </w:tc>
        <w:tc>
          <w:tcPr>
            <w:tcW w:w="0" w:type="auto"/>
            <w:vAlign w:val="center"/>
          </w:tcPr>
          <w:p w14:paraId="6AF7801E" w14:textId="77777777" w:rsidR="008358E4" w:rsidRPr="008358E4" w:rsidRDefault="008358E4" w:rsidP="008358E4">
            <w:pPr>
              <w:spacing w:line="240" w:lineRule="auto"/>
              <w:ind w:firstLine="0"/>
              <w:contextualSpacing/>
              <w:rPr>
                <w:sz w:val="22"/>
                <w:lang w:val="en-GB"/>
              </w:rPr>
            </w:pPr>
            <w:r w:rsidRPr="008358E4">
              <w:rPr>
                <w:sz w:val="22"/>
                <w:lang w:val="en-GB"/>
              </w:rPr>
              <w:t>15.5</w:t>
            </w:r>
          </w:p>
        </w:tc>
        <w:tc>
          <w:tcPr>
            <w:tcW w:w="0" w:type="auto"/>
            <w:vAlign w:val="center"/>
          </w:tcPr>
          <w:p w14:paraId="33FAED1E" w14:textId="77777777" w:rsidR="008358E4" w:rsidRPr="008358E4" w:rsidRDefault="008358E4" w:rsidP="008358E4">
            <w:pPr>
              <w:spacing w:line="240" w:lineRule="auto"/>
              <w:ind w:firstLine="0"/>
              <w:contextualSpacing/>
              <w:rPr>
                <w:sz w:val="22"/>
                <w:lang w:val="en-GB"/>
              </w:rPr>
            </w:pPr>
            <w:r w:rsidRPr="008358E4">
              <w:rPr>
                <w:sz w:val="22"/>
                <w:lang w:val="en-GB"/>
              </w:rPr>
              <w:t>17.1</w:t>
            </w:r>
          </w:p>
        </w:tc>
        <w:tc>
          <w:tcPr>
            <w:tcW w:w="0" w:type="auto"/>
            <w:vAlign w:val="center"/>
          </w:tcPr>
          <w:p w14:paraId="3C67793B" w14:textId="77777777" w:rsidR="008358E4" w:rsidRPr="008358E4" w:rsidRDefault="008358E4" w:rsidP="008358E4">
            <w:pPr>
              <w:spacing w:line="240" w:lineRule="auto"/>
              <w:ind w:firstLine="0"/>
              <w:contextualSpacing/>
              <w:rPr>
                <w:sz w:val="22"/>
                <w:lang w:val="en-GB"/>
              </w:rPr>
            </w:pPr>
            <w:r w:rsidRPr="008358E4">
              <w:rPr>
                <w:sz w:val="22"/>
                <w:lang w:val="en-GB"/>
              </w:rPr>
              <w:t>11.1</w:t>
            </w:r>
          </w:p>
        </w:tc>
      </w:tr>
      <w:tr w:rsidR="007D0D6B" w:rsidRPr="008358E4" w14:paraId="302B20F6" w14:textId="77777777" w:rsidTr="009A67BB">
        <w:tc>
          <w:tcPr>
            <w:tcW w:w="0" w:type="auto"/>
            <w:vAlign w:val="center"/>
          </w:tcPr>
          <w:p w14:paraId="4289C056" w14:textId="77777777" w:rsidR="008358E4" w:rsidRPr="008358E4" w:rsidRDefault="008358E4" w:rsidP="008358E4">
            <w:pPr>
              <w:spacing w:line="240" w:lineRule="auto"/>
              <w:ind w:firstLine="0"/>
              <w:contextualSpacing/>
              <w:rPr>
                <w:b/>
                <w:sz w:val="22"/>
                <w:lang w:val="en-GB"/>
              </w:rPr>
            </w:pPr>
          </w:p>
        </w:tc>
        <w:tc>
          <w:tcPr>
            <w:tcW w:w="0" w:type="auto"/>
            <w:vAlign w:val="center"/>
          </w:tcPr>
          <w:p w14:paraId="39A47092" w14:textId="77777777" w:rsidR="008358E4" w:rsidRPr="008358E4" w:rsidRDefault="008358E4" w:rsidP="008358E4">
            <w:pPr>
              <w:spacing w:line="240" w:lineRule="auto"/>
              <w:ind w:firstLine="0"/>
              <w:contextualSpacing/>
              <w:rPr>
                <w:sz w:val="22"/>
              </w:rPr>
            </w:pPr>
            <w:r w:rsidRPr="008358E4">
              <w:rPr>
                <w:sz w:val="22"/>
              </w:rPr>
              <w:t xml:space="preserve">1 parent, </w:t>
            </w:r>
            <w:r w:rsidRPr="008358E4">
              <w:rPr>
                <w:sz w:val="22"/>
                <w:lang w:val="en-GB"/>
              </w:rPr>
              <w:t>≥</w:t>
            </w:r>
            <w:r w:rsidRPr="008358E4">
              <w:rPr>
                <w:sz w:val="22"/>
              </w:rPr>
              <w:t>3 children</w:t>
            </w:r>
          </w:p>
        </w:tc>
        <w:tc>
          <w:tcPr>
            <w:tcW w:w="0" w:type="auto"/>
            <w:vAlign w:val="center"/>
          </w:tcPr>
          <w:p w14:paraId="747F55E5" w14:textId="77777777" w:rsidR="008358E4" w:rsidRPr="008358E4" w:rsidRDefault="008358E4" w:rsidP="008358E4">
            <w:pPr>
              <w:spacing w:line="240" w:lineRule="auto"/>
              <w:ind w:firstLine="0"/>
              <w:contextualSpacing/>
              <w:rPr>
                <w:sz w:val="22"/>
                <w:lang w:val="en-GB"/>
              </w:rPr>
            </w:pPr>
            <w:r w:rsidRPr="008358E4">
              <w:rPr>
                <w:sz w:val="22"/>
                <w:lang w:val="en-GB"/>
              </w:rPr>
              <w:t>13.3</w:t>
            </w:r>
          </w:p>
        </w:tc>
        <w:tc>
          <w:tcPr>
            <w:tcW w:w="0" w:type="auto"/>
            <w:vAlign w:val="center"/>
          </w:tcPr>
          <w:p w14:paraId="540F2F9F" w14:textId="77777777" w:rsidR="008358E4" w:rsidRPr="008358E4" w:rsidRDefault="008358E4" w:rsidP="008358E4">
            <w:pPr>
              <w:spacing w:line="240" w:lineRule="auto"/>
              <w:ind w:firstLine="0"/>
              <w:contextualSpacing/>
              <w:rPr>
                <w:sz w:val="22"/>
                <w:lang w:val="en-GB"/>
              </w:rPr>
            </w:pPr>
            <w:r w:rsidRPr="008358E4">
              <w:rPr>
                <w:sz w:val="22"/>
                <w:lang w:val="en-GB"/>
              </w:rPr>
              <w:t>18.2</w:t>
            </w:r>
          </w:p>
        </w:tc>
        <w:tc>
          <w:tcPr>
            <w:tcW w:w="0" w:type="auto"/>
            <w:vAlign w:val="center"/>
          </w:tcPr>
          <w:p w14:paraId="65A2C34C" w14:textId="77777777" w:rsidR="008358E4" w:rsidRPr="008358E4" w:rsidRDefault="008358E4" w:rsidP="008358E4">
            <w:pPr>
              <w:spacing w:line="240" w:lineRule="auto"/>
              <w:ind w:firstLine="0"/>
              <w:contextualSpacing/>
              <w:rPr>
                <w:sz w:val="22"/>
                <w:lang w:val="en-GB"/>
              </w:rPr>
            </w:pPr>
            <w:r w:rsidRPr="008358E4">
              <w:rPr>
                <w:sz w:val="22"/>
                <w:lang w:val="en-GB"/>
              </w:rPr>
              <w:t>6.1</w:t>
            </w:r>
          </w:p>
        </w:tc>
      </w:tr>
      <w:tr w:rsidR="007D0D6B" w:rsidRPr="008358E4" w14:paraId="57031A8A" w14:textId="77777777" w:rsidTr="009A67BB">
        <w:tc>
          <w:tcPr>
            <w:tcW w:w="0" w:type="auto"/>
            <w:vAlign w:val="center"/>
          </w:tcPr>
          <w:p w14:paraId="019C5BDB" w14:textId="77777777" w:rsidR="008358E4" w:rsidRPr="008358E4" w:rsidRDefault="008358E4" w:rsidP="008358E4">
            <w:pPr>
              <w:spacing w:line="240" w:lineRule="auto"/>
              <w:ind w:firstLine="0"/>
              <w:contextualSpacing/>
              <w:rPr>
                <w:b/>
                <w:sz w:val="22"/>
                <w:lang w:val="en-GB"/>
              </w:rPr>
            </w:pPr>
          </w:p>
        </w:tc>
        <w:tc>
          <w:tcPr>
            <w:tcW w:w="0" w:type="auto"/>
            <w:vAlign w:val="center"/>
          </w:tcPr>
          <w:p w14:paraId="667C95E8" w14:textId="77777777" w:rsidR="008358E4" w:rsidRPr="008358E4" w:rsidRDefault="008358E4" w:rsidP="008358E4">
            <w:pPr>
              <w:spacing w:line="240" w:lineRule="auto"/>
              <w:ind w:firstLine="0"/>
              <w:contextualSpacing/>
              <w:rPr>
                <w:sz w:val="22"/>
              </w:rPr>
            </w:pPr>
            <w:r w:rsidRPr="008358E4">
              <w:rPr>
                <w:sz w:val="22"/>
              </w:rPr>
              <w:t>2 parents, 1-2 children</w:t>
            </w:r>
          </w:p>
        </w:tc>
        <w:tc>
          <w:tcPr>
            <w:tcW w:w="0" w:type="auto"/>
            <w:vAlign w:val="center"/>
          </w:tcPr>
          <w:p w14:paraId="548FCBB5" w14:textId="77777777" w:rsidR="008358E4" w:rsidRPr="008358E4" w:rsidRDefault="008358E4" w:rsidP="008358E4">
            <w:pPr>
              <w:spacing w:line="240" w:lineRule="auto"/>
              <w:ind w:firstLine="0"/>
              <w:contextualSpacing/>
              <w:rPr>
                <w:sz w:val="22"/>
                <w:lang w:val="en-GB"/>
              </w:rPr>
            </w:pPr>
            <w:r w:rsidRPr="008358E4">
              <w:rPr>
                <w:sz w:val="22"/>
                <w:lang w:val="en-GB"/>
              </w:rPr>
              <w:t>31</w:t>
            </w:r>
          </w:p>
        </w:tc>
        <w:tc>
          <w:tcPr>
            <w:tcW w:w="0" w:type="auto"/>
            <w:vAlign w:val="center"/>
          </w:tcPr>
          <w:p w14:paraId="2B86CFAC" w14:textId="77777777" w:rsidR="008358E4" w:rsidRPr="008358E4" w:rsidRDefault="008358E4" w:rsidP="008358E4">
            <w:pPr>
              <w:spacing w:line="240" w:lineRule="auto"/>
              <w:ind w:firstLine="0"/>
              <w:contextualSpacing/>
              <w:rPr>
                <w:sz w:val="22"/>
                <w:lang w:val="en-GB"/>
              </w:rPr>
            </w:pPr>
            <w:r w:rsidRPr="008358E4">
              <w:rPr>
                <w:sz w:val="22"/>
                <w:lang w:val="en-GB"/>
              </w:rPr>
              <w:t>23.4</w:t>
            </w:r>
          </w:p>
        </w:tc>
        <w:tc>
          <w:tcPr>
            <w:tcW w:w="0" w:type="auto"/>
            <w:vAlign w:val="center"/>
          </w:tcPr>
          <w:p w14:paraId="6DD9C90E" w14:textId="77777777" w:rsidR="008358E4" w:rsidRPr="008358E4" w:rsidRDefault="008358E4" w:rsidP="008358E4">
            <w:pPr>
              <w:spacing w:line="240" w:lineRule="auto"/>
              <w:ind w:firstLine="0"/>
              <w:contextualSpacing/>
              <w:rPr>
                <w:sz w:val="22"/>
                <w:lang w:val="en-GB"/>
              </w:rPr>
            </w:pPr>
            <w:r w:rsidRPr="008358E4">
              <w:rPr>
                <w:sz w:val="22"/>
                <w:lang w:val="en-GB"/>
              </w:rPr>
              <w:t>35.5</w:t>
            </w:r>
          </w:p>
        </w:tc>
      </w:tr>
      <w:tr w:rsidR="007D0D6B" w:rsidRPr="008358E4" w14:paraId="14CE428D" w14:textId="77777777" w:rsidTr="009A67BB">
        <w:tc>
          <w:tcPr>
            <w:tcW w:w="0" w:type="auto"/>
            <w:vAlign w:val="center"/>
          </w:tcPr>
          <w:p w14:paraId="2D1E1519" w14:textId="77777777" w:rsidR="008358E4" w:rsidRPr="008358E4" w:rsidRDefault="008358E4" w:rsidP="008358E4">
            <w:pPr>
              <w:spacing w:line="240" w:lineRule="auto"/>
              <w:ind w:firstLine="0"/>
              <w:contextualSpacing/>
              <w:rPr>
                <w:b/>
                <w:sz w:val="22"/>
                <w:lang w:val="en-GB"/>
              </w:rPr>
            </w:pPr>
          </w:p>
        </w:tc>
        <w:tc>
          <w:tcPr>
            <w:tcW w:w="0" w:type="auto"/>
            <w:vAlign w:val="center"/>
          </w:tcPr>
          <w:p w14:paraId="761C284F" w14:textId="77777777" w:rsidR="008358E4" w:rsidRPr="008358E4" w:rsidRDefault="008358E4" w:rsidP="008358E4">
            <w:pPr>
              <w:spacing w:line="240" w:lineRule="auto"/>
              <w:ind w:firstLine="0"/>
              <w:contextualSpacing/>
              <w:rPr>
                <w:sz w:val="22"/>
              </w:rPr>
            </w:pPr>
            <w:r w:rsidRPr="008358E4">
              <w:rPr>
                <w:sz w:val="22"/>
              </w:rPr>
              <w:t xml:space="preserve">2 parents, </w:t>
            </w:r>
            <w:r w:rsidRPr="008358E4">
              <w:rPr>
                <w:sz w:val="22"/>
                <w:lang w:val="en-GB"/>
              </w:rPr>
              <w:t>≥</w:t>
            </w:r>
            <w:r w:rsidRPr="008358E4">
              <w:rPr>
                <w:sz w:val="22"/>
              </w:rPr>
              <w:t>3 children</w:t>
            </w:r>
          </w:p>
        </w:tc>
        <w:tc>
          <w:tcPr>
            <w:tcW w:w="0" w:type="auto"/>
            <w:vAlign w:val="center"/>
          </w:tcPr>
          <w:p w14:paraId="314362CD" w14:textId="77777777" w:rsidR="008358E4" w:rsidRPr="008358E4" w:rsidRDefault="008358E4" w:rsidP="008358E4">
            <w:pPr>
              <w:spacing w:line="240" w:lineRule="auto"/>
              <w:ind w:firstLine="0"/>
              <w:contextualSpacing/>
              <w:rPr>
                <w:sz w:val="22"/>
                <w:lang w:val="en-GB"/>
              </w:rPr>
            </w:pPr>
            <w:r w:rsidRPr="008358E4">
              <w:rPr>
                <w:sz w:val="22"/>
                <w:lang w:val="en-GB"/>
              </w:rPr>
              <w:t>40.2</w:t>
            </w:r>
          </w:p>
        </w:tc>
        <w:tc>
          <w:tcPr>
            <w:tcW w:w="0" w:type="auto"/>
            <w:vAlign w:val="center"/>
          </w:tcPr>
          <w:p w14:paraId="01320EF2" w14:textId="77777777" w:rsidR="008358E4" w:rsidRPr="008358E4" w:rsidRDefault="008358E4" w:rsidP="008358E4">
            <w:pPr>
              <w:spacing w:line="240" w:lineRule="auto"/>
              <w:ind w:firstLine="0"/>
              <w:contextualSpacing/>
              <w:rPr>
                <w:sz w:val="22"/>
                <w:lang w:val="en-GB"/>
              </w:rPr>
            </w:pPr>
            <w:r w:rsidRPr="008358E4">
              <w:rPr>
                <w:sz w:val="22"/>
                <w:lang w:val="en-GB"/>
              </w:rPr>
              <w:t>41.4</w:t>
            </w:r>
          </w:p>
        </w:tc>
        <w:tc>
          <w:tcPr>
            <w:tcW w:w="0" w:type="auto"/>
            <w:vAlign w:val="center"/>
          </w:tcPr>
          <w:p w14:paraId="7873FD6D" w14:textId="77777777" w:rsidR="008358E4" w:rsidRPr="008358E4" w:rsidRDefault="008358E4" w:rsidP="008358E4">
            <w:pPr>
              <w:spacing w:line="240" w:lineRule="auto"/>
              <w:ind w:firstLine="0"/>
              <w:contextualSpacing/>
              <w:rPr>
                <w:sz w:val="22"/>
                <w:lang w:val="en-GB"/>
              </w:rPr>
            </w:pPr>
            <w:r w:rsidRPr="008358E4">
              <w:rPr>
                <w:sz w:val="22"/>
                <w:lang w:val="en-GB"/>
              </w:rPr>
              <w:t>47.3</w:t>
            </w:r>
          </w:p>
        </w:tc>
      </w:tr>
      <w:tr w:rsidR="007D0D6B" w:rsidRPr="008358E4" w14:paraId="2376C47D" w14:textId="77777777" w:rsidTr="009A67BB">
        <w:tc>
          <w:tcPr>
            <w:tcW w:w="0" w:type="auto"/>
            <w:vAlign w:val="center"/>
          </w:tcPr>
          <w:p w14:paraId="47DBD54B" w14:textId="77777777" w:rsidR="008358E4" w:rsidRPr="008358E4" w:rsidRDefault="008358E4" w:rsidP="008358E4">
            <w:pPr>
              <w:spacing w:line="240" w:lineRule="auto"/>
              <w:ind w:firstLine="0"/>
              <w:contextualSpacing/>
              <w:rPr>
                <w:b/>
                <w:sz w:val="22"/>
                <w:lang w:val="en-GB"/>
              </w:rPr>
            </w:pPr>
            <w:r w:rsidRPr="008358E4">
              <w:rPr>
                <w:b/>
                <w:sz w:val="22"/>
                <w:lang w:val="en-GB"/>
              </w:rPr>
              <w:t>Primary caregiver marital status</w:t>
            </w:r>
          </w:p>
        </w:tc>
        <w:tc>
          <w:tcPr>
            <w:tcW w:w="0" w:type="auto"/>
            <w:vAlign w:val="center"/>
          </w:tcPr>
          <w:p w14:paraId="57926F51" w14:textId="77777777" w:rsidR="008358E4" w:rsidRPr="008358E4" w:rsidRDefault="008358E4" w:rsidP="008358E4">
            <w:pPr>
              <w:spacing w:line="240" w:lineRule="auto"/>
              <w:ind w:firstLine="0"/>
              <w:contextualSpacing/>
              <w:rPr>
                <w:sz w:val="22"/>
                <w:lang w:val="en-GB"/>
              </w:rPr>
            </w:pPr>
            <w:r w:rsidRPr="008358E4">
              <w:rPr>
                <w:sz w:val="22"/>
                <w:lang w:val="en-GB"/>
              </w:rPr>
              <w:t>Married &amp; cohabiting</w:t>
            </w:r>
          </w:p>
        </w:tc>
        <w:tc>
          <w:tcPr>
            <w:tcW w:w="0" w:type="auto"/>
            <w:vAlign w:val="center"/>
          </w:tcPr>
          <w:p w14:paraId="27C564CC" w14:textId="77777777" w:rsidR="008358E4" w:rsidRPr="008358E4" w:rsidRDefault="008358E4" w:rsidP="008358E4">
            <w:pPr>
              <w:spacing w:line="240" w:lineRule="auto"/>
              <w:ind w:firstLine="0"/>
              <w:contextualSpacing/>
              <w:rPr>
                <w:sz w:val="22"/>
                <w:lang w:val="en-GB"/>
              </w:rPr>
            </w:pPr>
            <w:r w:rsidRPr="008358E4">
              <w:rPr>
                <w:sz w:val="22"/>
                <w:lang w:val="en-GB"/>
              </w:rPr>
              <w:t>60.3</w:t>
            </w:r>
          </w:p>
        </w:tc>
        <w:tc>
          <w:tcPr>
            <w:tcW w:w="0" w:type="auto"/>
            <w:vAlign w:val="center"/>
          </w:tcPr>
          <w:p w14:paraId="5AB8AEF0" w14:textId="77777777" w:rsidR="008358E4" w:rsidRPr="008358E4" w:rsidRDefault="008358E4" w:rsidP="008358E4">
            <w:pPr>
              <w:spacing w:line="240" w:lineRule="auto"/>
              <w:ind w:firstLine="0"/>
              <w:contextualSpacing/>
              <w:rPr>
                <w:sz w:val="22"/>
                <w:lang w:val="en-GB"/>
              </w:rPr>
            </w:pPr>
            <w:r w:rsidRPr="008358E4">
              <w:rPr>
                <w:sz w:val="22"/>
                <w:lang w:val="en-GB"/>
              </w:rPr>
              <w:t>57.0</w:t>
            </w:r>
          </w:p>
        </w:tc>
        <w:tc>
          <w:tcPr>
            <w:tcW w:w="0" w:type="auto"/>
            <w:vAlign w:val="center"/>
          </w:tcPr>
          <w:p w14:paraId="7A1C1C4E" w14:textId="77777777" w:rsidR="008358E4" w:rsidRPr="008358E4" w:rsidRDefault="008358E4" w:rsidP="008358E4">
            <w:pPr>
              <w:spacing w:line="240" w:lineRule="auto"/>
              <w:ind w:firstLine="0"/>
              <w:contextualSpacing/>
              <w:rPr>
                <w:sz w:val="22"/>
                <w:lang w:val="en-GB"/>
              </w:rPr>
            </w:pPr>
            <w:r w:rsidRPr="008358E4">
              <w:rPr>
                <w:sz w:val="22"/>
                <w:lang w:val="en-GB"/>
              </w:rPr>
              <w:t>78.2</w:t>
            </w:r>
          </w:p>
        </w:tc>
      </w:tr>
      <w:tr w:rsidR="007D0D6B" w:rsidRPr="008358E4" w14:paraId="7D1845F3" w14:textId="77777777" w:rsidTr="009A67BB">
        <w:tc>
          <w:tcPr>
            <w:tcW w:w="0" w:type="auto"/>
            <w:vAlign w:val="center"/>
          </w:tcPr>
          <w:p w14:paraId="1E5CB578" w14:textId="77777777" w:rsidR="008358E4" w:rsidRPr="008358E4" w:rsidRDefault="008358E4" w:rsidP="008358E4">
            <w:pPr>
              <w:spacing w:line="240" w:lineRule="auto"/>
              <w:ind w:firstLine="0"/>
              <w:contextualSpacing/>
              <w:rPr>
                <w:b/>
                <w:sz w:val="22"/>
                <w:lang w:val="en-GB"/>
              </w:rPr>
            </w:pPr>
          </w:p>
        </w:tc>
        <w:tc>
          <w:tcPr>
            <w:tcW w:w="0" w:type="auto"/>
            <w:vAlign w:val="center"/>
          </w:tcPr>
          <w:p w14:paraId="65AA9010" w14:textId="77777777" w:rsidR="008358E4" w:rsidRPr="008358E4" w:rsidRDefault="008358E4" w:rsidP="008358E4">
            <w:pPr>
              <w:spacing w:line="240" w:lineRule="auto"/>
              <w:ind w:firstLine="0"/>
              <w:contextualSpacing/>
              <w:rPr>
                <w:sz w:val="22"/>
                <w:lang w:val="en-GB"/>
              </w:rPr>
            </w:pPr>
            <w:r w:rsidRPr="008358E4">
              <w:rPr>
                <w:sz w:val="22"/>
                <w:lang w:val="en-GB"/>
              </w:rPr>
              <w:t>Married &amp; separated</w:t>
            </w:r>
          </w:p>
        </w:tc>
        <w:tc>
          <w:tcPr>
            <w:tcW w:w="0" w:type="auto"/>
            <w:vAlign w:val="center"/>
          </w:tcPr>
          <w:p w14:paraId="5B659CFD" w14:textId="77777777" w:rsidR="008358E4" w:rsidRPr="008358E4" w:rsidRDefault="008358E4" w:rsidP="008358E4">
            <w:pPr>
              <w:spacing w:line="240" w:lineRule="auto"/>
              <w:ind w:firstLine="0"/>
              <w:contextualSpacing/>
              <w:rPr>
                <w:sz w:val="22"/>
                <w:lang w:val="en-GB"/>
              </w:rPr>
            </w:pPr>
            <w:r w:rsidRPr="008358E4">
              <w:rPr>
                <w:sz w:val="22"/>
                <w:lang w:val="en-GB"/>
              </w:rPr>
              <w:t>11.5</w:t>
            </w:r>
          </w:p>
        </w:tc>
        <w:tc>
          <w:tcPr>
            <w:tcW w:w="0" w:type="auto"/>
            <w:vAlign w:val="center"/>
          </w:tcPr>
          <w:p w14:paraId="64447451" w14:textId="77777777" w:rsidR="008358E4" w:rsidRPr="008358E4" w:rsidRDefault="008358E4" w:rsidP="008358E4">
            <w:pPr>
              <w:spacing w:line="240" w:lineRule="auto"/>
              <w:ind w:firstLine="0"/>
              <w:contextualSpacing/>
              <w:rPr>
                <w:sz w:val="22"/>
                <w:lang w:val="en-GB"/>
              </w:rPr>
            </w:pPr>
            <w:r w:rsidRPr="008358E4">
              <w:rPr>
                <w:sz w:val="22"/>
                <w:lang w:val="en-GB"/>
              </w:rPr>
              <w:t>14.8</w:t>
            </w:r>
          </w:p>
        </w:tc>
        <w:tc>
          <w:tcPr>
            <w:tcW w:w="0" w:type="auto"/>
            <w:vAlign w:val="center"/>
          </w:tcPr>
          <w:p w14:paraId="312F4289" w14:textId="77777777" w:rsidR="008358E4" w:rsidRPr="008358E4" w:rsidRDefault="008358E4" w:rsidP="008358E4">
            <w:pPr>
              <w:spacing w:line="240" w:lineRule="auto"/>
              <w:ind w:firstLine="0"/>
              <w:contextualSpacing/>
              <w:rPr>
                <w:sz w:val="22"/>
                <w:lang w:val="en-GB"/>
              </w:rPr>
            </w:pPr>
            <w:r w:rsidRPr="008358E4">
              <w:rPr>
                <w:sz w:val="22"/>
                <w:lang w:val="en-GB"/>
              </w:rPr>
              <w:t>6.1</w:t>
            </w:r>
          </w:p>
        </w:tc>
      </w:tr>
      <w:tr w:rsidR="007D0D6B" w:rsidRPr="008358E4" w14:paraId="29E2A536" w14:textId="77777777" w:rsidTr="009A67BB">
        <w:tc>
          <w:tcPr>
            <w:tcW w:w="0" w:type="auto"/>
            <w:vAlign w:val="center"/>
          </w:tcPr>
          <w:p w14:paraId="274086B9" w14:textId="77777777" w:rsidR="008358E4" w:rsidRPr="008358E4" w:rsidRDefault="008358E4" w:rsidP="008358E4">
            <w:pPr>
              <w:spacing w:line="240" w:lineRule="auto"/>
              <w:ind w:firstLine="0"/>
              <w:contextualSpacing/>
              <w:rPr>
                <w:b/>
                <w:sz w:val="22"/>
                <w:lang w:val="en-GB"/>
              </w:rPr>
            </w:pPr>
          </w:p>
        </w:tc>
        <w:tc>
          <w:tcPr>
            <w:tcW w:w="0" w:type="auto"/>
            <w:vAlign w:val="center"/>
          </w:tcPr>
          <w:p w14:paraId="717D1C07" w14:textId="77777777" w:rsidR="008358E4" w:rsidRPr="008358E4" w:rsidRDefault="008358E4" w:rsidP="008358E4">
            <w:pPr>
              <w:spacing w:line="240" w:lineRule="auto"/>
              <w:ind w:firstLine="0"/>
              <w:contextualSpacing/>
              <w:rPr>
                <w:sz w:val="22"/>
                <w:lang w:val="en-GB"/>
              </w:rPr>
            </w:pPr>
            <w:r w:rsidRPr="008358E4">
              <w:rPr>
                <w:sz w:val="22"/>
                <w:lang w:val="en-GB"/>
              </w:rPr>
              <w:t>Divorced/widowed</w:t>
            </w:r>
          </w:p>
        </w:tc>
        <w:tc>
          <w:tcPr>
            <w:tcW w:w="0" w:type="auto"/>
            <w:vAlign w:val="center"/>
          </w:tcPr>
          <w:p w14:paraId="67A93AEB" w14:textId="77777777" w:rsidR="008358E4" w:rsidRPr="008358E4" w:rsidRDefault="008358E4" w:rsidP="008358E4">
            <w:pPr>
              <w:spacing w:line="240" w:lineRule="auto"/>
              <w:ind w:firstLine="0"/>
              <w:contextualSpacing/>
              <w:rPr>
                <w:sz w:val="22"/>
                <w:lang w:val="en-GB"/>
              </w:rPr>
            </w:pPr>
            <w:r w:rsidRPr="008358E4">
              <w:rPr>
                <w:sz w:val="22"/>
                <w:lang w:val="en-GB"/>
              </w:rPr>
              <w:t>6.3</w:t>
            </w:r>
          </w:p>
        </w:tc>
        <w:tc>
          <w:tcPr>
            <w:tcW w:w="0" w:type="auto"/>
            <w:vAlign w:val="center"/>
          </w:tcPr>
          <w:p w14:paraId="6246254E" w14:textId="77777777" w:rsidR="008358E4" w:rsidRPr="008358E4" w:rsidRDefault="008358E4" w:rsidP="008358E4">
            <w:pPr>
              <w:spacing w:line="240" w:lineRule="auto"/>
              <w:ind w:firstLine="0"/>
              <w:contextualSpacing/>
              <w:rPr>
                <w:sz w:val="22"/>
                <w:lang w:val="en-GB"/>
              </w:rPr>
            </w:pPr>
            <w:r w:rsidRPr="008358E4">
              <w:rPr>
                <w:sz w:val="22"/>
                <w:lang w:val="en-GB"/>
              </w:rPr>
              <w:t>10.3</w:t>
            </w:r>
          </w:p>
        </w:tc>
        <w:tc>
          <w:tcPr>
            <w:tcW w:w="0" w:type="auto"/>
            <w:vAlign w:val="center"/>
          </w:tcPr>
          <w:p w14:paraId="38121CAB" w14:textId="77777777" w:rsidR="008358E4" w:rsidRPr="008358E4" w:rsidRDefault="008358E4" w:rsidP="008358E4">
            <w:pPr>
              <w:spacing w:line="240" w:lineRule="auto"/>
              <w:ind w:firstLine="0"/>
              <w:contextualSpacing/>
              <w:rPr>
                <w:sz w:val="22"/>
                <w:lang w:val="en-GB"/>
              </w:rPr>
            </w:pPr>
            <w:r w:rsidRPr="008358E4">
              <w:rPr>
                <w:sz w:val="22"/>
                <w:lang w:val="en-GB"/>
              </w:rPr>
              <w:t>2.9</w:t>
            </w:r>
          </w:p>
        </w:tc>
      </w:tr>
      <w:tr w:rsidR="007D0D6B" w:rsidRPr="008358E4" w14:paraId="5F17EBED" w14:textId="77777777" w:rsidTr="009A67BB">
        <w:tc>
          <w:tcPr>
            <w:tcW w:w="0" w:type="auto"/>
            <w:vAlign w:val="center"/>
          </w:tcPr>
          <w:p w14:paraId="76E8E154" w14:textId="77777777" w:rsidR="008358E4" w:rsidRPr="008358E4" w:rsidRDefault="008358E4" w:rsidP="008358E4">
            <w:pPr>
              <w:spacing w:line="240" w:lineRule="auto"/>
              <w:ind w:firstLine="0"/>
              <w:contextualSpacing/>
              <w:rPr>
                <w:b/>
                <w:sz w:val="22"/>
                <w:lang w:val="en-GB"/>
              </w:rPr>
            </w:pPr>
          </w:p>
        </w:tc>
        <w:tc>
          <w:tcPr>
            <w:tcW w:w="0" w:type="auto"/>
            <w:vAlign w:val="center"/>
          </w:tcPr>
          <w:p w14:paraId="5F19561D" w14:textId="77777777" w:rsidR="008358E4" w:rsidRPr="008358E4" w:rsidRDefault="008358E4" w:rsidP="008358E4">
            <w:pPr>
              <w:spacing w:line="240" w:lineRule="auto"/>
              <w:ind w:firstLine="0"/>
              <w:contextualSpacing/>
              <w:rPr>
                <w:sz w:val="22"/>
                <w:lang w:val="en-GB"/>
              </w:rPr>
            </w:pPr>
            <w:r w:rsidRPr="008358E4">
              <w:rPr>
                <w:sz w:val="22"/>
                <w:lang w:val="en-GB"/>
              </w:rPr>
              <w:t>Never married</w:t>
            </w:r>
          </w:p>
        </w:tc>
        <w:tc>
          <w:tcPr>
            <w:tcW w:w="0" w:type="auto"/>
            <w:vAlign w:val="center"/>
          </w:tcPr>
          <w:p w14:paraId="6A098773" w14:textId="77777777" w:rsidR="008358E4" w:rsidRPr="008358E4" w:rsidRDefault="008358E4" w:rsidP="008358E4">
            <w:pPr>
              <w:spacing w:line="240" w:lineRule="auto"/>
              <w:ind w:firstLine="0"/>
              <w:contextualSpacing/>
              <w:rPr>
                <w:sz w:val="22"/>
                <w:lang w:val="en-GB"/>
              </w:rPr>
            </w:pPr>
            <w:r w:rsidRPr="008358E4">
              <w:rPr>
                <w:sz w:val="22"/>
                <w:lang w:val="en-GB"/>
              </w:rPr>
              <w:t>22.0</w:t>
            </w:r>
          </w:p>
        </w:tc>
        <w:tc>
          <w:tcPr>
            <w:tcW w:w="0" w:type="auto"/>
            <w:vAlign w:val="center"/>
          </w:tcPr>
          <w:p w14:paraId="0A9E3CB8" w14:textId="77777777" w:rsidR="008358E4" w:rsidRPr="008358E4" w:rsidRDefault="008358E4" w:rsidP="008358E4">
            <w:pPr>
              <w:spacing w:line="240" w:lineRule="auto"/>
              <w:ind w:firstLine="0"/>
              <w:contextualSpacing/>
              <w:rPr>
                <w:sz w:val="22"/>
                <w:lang w:val="en-GB"/>
              </w:rPr>
            </w:pPr>
            <w:r w:rsidRPr="008358E4">
              <w:rPr>
                <w:sz w:val="22"/>
                <w:lang w:val="en-GB"/>
              </w:rPr>
              <w:t>17.8</w:t>
            </w:r>
          </w:p>
        </w:tc>
        <w:tc>
          <w:tcPr>
            <w:tcW w:w="0" w:type="auto"/>
            <w:vAlign w:val="center"/>
          </w:tcPr>
          <w:p w14:paraId="738C0E92" w14:textId="77777777" w:rsidR="008358E4" w:rsidRPr="008358E4" w:rsidRDefault="008358E4" w:rsidP="008358E4">
            <w:pPr>
              <w:spacing w:line="240" w:lineRule="auto"/>
              <w:ind w:firstLine="0"/>
              <w:contextualSpacing/>
              <w:rPr>
                <w:sz w:val="22"/>
                <w:lang w:val="en-GB"/>
              </w:rPr>
            </w:pPr>
            <w:r w:rsidRPr="008358E4">
              <w:rPr>
                <w:sz w:val="22"/>
                <w:lang w:val="en-GB"/>
              </w:rPr>
              <w:t>12.7</w:t>
            </w:r>
          </w:p>
        </w:tc>
      </w:tr>
      <w:tr w:rsidR="007D0D6B" w:rsidRPr="008358E4" w14:paraId="300535FB" w14:textId="77777777" w:rsidTr="009A67BB">
        <w:tc>
          <w:tcPr>
            <w:tcW w:w="0" w:type="auto"/>
            <w:vAlign w:val="center"/>
          </w:tcPr>
          <w:p w14:paraId="33C2CAB9" w14:textId="77777777" w:rsidR="008358E4" w:rsidRPr="008358E4" w:rsidRDefault="008358E4" w:rsidP="008358E4">
            <w:pPr>
              <w:spacing w:line="240" w:lineRule="auto"/>
              <w:ind w:firstLine="0"/>
              <w:contextualSpacing/>
              <w:rPr>
                <w:b/>
                <w:sz w:val="22"/>
                <w:lang w:val="en-GB"/>
              </w:rPr>
            </w:pPr>
            <w:r w:rsidRPr="008358E4">
              <w:rPr>
                <w:b/>
                <w:sz w:val="22"/>
                <w:lang w:val="en-GB"/>
              </w:rPr>
              <w:t>Household equivalised income quintile</w:t>
            </w:r>
          </w:p>
        </w:tc>
        <w:tc>
          <w:tcPr>
            <w:tcW w:w="0" w:type="auto"/>
            <w:vAlign w:val="center"/>
          </w:tcPr>
          <w:p w14:paraId="52E7FD10" w14:textId="77777777" w:rsidR="008358E4" w:rsidRPr="008358E4" w:rsidRDefault="008358E4" w:rsidP="008358E4">
            <w:pPr>
              <w:spacing w:line="240" w:lineRule="auto"/>
              <w:ind w:firstLine="0"/>
              <w:contextualSpacing/>
              <w:rPr>
                <w:sz w:val="22"/>
                <w:lang w:val="en-GB"/>
              </w:rPr>
            </w:pPr>
            <w:r w:rsidRPr="008358E4">
              <w:rPr>
                <w:sz w:val="22"/>
                <w:lang w:val="en-GB"/>
              </w:rPr>
              <w:t>1</w:t>
            </w:r>
            <w:r w:rsidRPr="008358E4">
              <w:rPr>
                <w:sz w:val="22"/>
                <w:vertAlign w:val="superscript"/>
                <w:lang w:val="en-GB"/>
              </w:rPr>
              <w:t>st</w:t>
            </w:r>
            <w:r w:rsidRPr="008358E4">
              <w:rPr>
                <w:sz w:val="22"/>
                <w:lang w:val="en-GB"/>
              </w:rPr>
              <w:t xml:space="preserve"> (Lowest)</w:t>
            </w:r>
          </w:p>
        </w:tc>
        <w:tc>
          <w:tcPr>
            <w:tcW w:w="0" w:type="auto"/>
            <w:vAlign w:val="center"/>
          </w:tcPr>
          <w:p w14:paraId="28E43132" w14:textId="77777777" w:rsidR="008358E4" w:rsidRPr="008358E4" w:rsidRDefault="008358E4" w:rsidP="008358E4">
            <w:pPr>
              <w:spacing w:line="240" w:lineRule="auto"/>
              <w:ind w:firstLine="0"/>
              <w:contextualSpacing/>
              <w:rPr>
                <w:sz w:val="22"/>
                <w:lang w:val="en-GB"/>
              </w:rPr>
            </w:pPr>
            <w:r w:rsidRPr="008358E4">
              <w:rPr>
                <w:sz w:val="22"/>
                <w:lang w:val="en-GB"/>
              </w:rPr>
              <w:t>35.4</w:t>
            </w:r>
          </w:p>
        </w:tc>
        <w:tc>
          <w:tcPr>
            <w:tcW w:w="0" w:type="auto"/>
            <w:vAlign w:val="center"/>
          </w:tcPr>
          <w:p w14:paraId="55401198" w14:textId="77777777" w:rsidR="008358E4" w:rsidRPr="008358E4" w:rsidRDefault="008358E4" w:rsidP="008358E4">
            <w:pPr>
              <w:spacing w:line="240" w:lineRule="auto"/>
              <w:ind w:firstLine="0"/>
              <w:contextualSpacing/>
              <w:rPr>
                <w:sz w:val="22"/>
                <w:lang w:val="en-GB"/>
              </w:rPr>
            </w:pPr>
            <w:r w:rsidRPr="008358E4">
              <w:rPr>
                <w:sz w:val="22"/>
                <w:lang w:val="en-GB"/>
              </w:rPr>
              <w:t>26.4</w:t>
            </w:r>
          </w:p>
        </w:tc>
        <w:tc>
          <w:tcPr>
            <w:tcW w:w="0" w:type="auto"/>
            <w:vAlign w:val="center"/>
          </w:tcPr>
          <w:p w14:paraId="15EFEA89" w14:textId="77777777" w:rsidR="008358E4" w:rsidRPr="008358E4" w:rsidRDefault="008358E4" w:rsidP="008358E4">
            <w:pPr>
              <w:spacing w:line="240" w:lineRule="auto"/>
              <w:ind w:firstLine="0"/>
              <w:contextualSpacing/>
              <w:rPr>
                <w:sz w:val="22"/>
                <w:lang w:val="en-GB"/>
              </w:rPr>
            </w:pPr>
            <w:r w:rsidRPr="008358E4">
              <w:rPr>
                <w:sz w:val="22"/>
                <w:lang w:val="en-GB"/>
              </w:rPr>
              <w:t>18.8</w:t>
            </w:r>
          </w:p>
        </w:tc>
      </w:tr>
      <w:tr w:rsidR="007D0D6B" w:rsidRPr="008358E4" w14:paraId="00F7646B" w14:textId="77777777" w:rsidTr="009A67BB">
        <w:tc>
          <w:tcPr>
            <w:tcW w:w="0" w:type="auto"/>
            <w:vAlign w:val="center"/>
          </w:tcPr>
          <w:p w14:paraId="52F4981A" w14:textId="77777777" w:rsidR="008358E4" w:rsidRPr="008358E4" w:rsidRDefault="008358E4" w:rsidP="008358E4">
            <w:pPr>
              <w:spacing w:line="240" w:lineRule="auto"/>
              <w:ind w:firstLine="0"/>
              <w:contextualSpacing/>
              <w:rPr>
                <w:b/>
                <w:sz w:val="22"/>
                <w:lang w:val="en-GB"/>
              </w:rPr>
            </w:pPr>
          </w:p>
        </w:tc>
        <w:tc>
          <w:tcPr>
            <w:tcW w:w="0" w:type="auto"/>
            <w:vAlign w:val="center"/>
          </w:tcPr>
          <w:p w14:paraId="0C7C06F3" w14:textId="77777777" w:rsidR="008358E4" w:rsidRPr="008358E4" w:rsidRDefault="008358E4" w:rsidP="008358E4">
            <w:pPr>
              <w:spacing w:line="240" w:lineRule="auto"/>
              <w:ind w:firstLine="0"/>
              <w:contextualSpacing/>
              <w:rPr>
                <w:sz w:val="22"/>
                <w:lang w:val="en-GB"/>
              </w:rPr>
            </w:pPr>
            <w:r w:rsidRPr="008358E4">
              <w:rPr>
                <w:sz w:val="22"/>
                <w:lang w:val="en-GB"/>
              </w:rPr>
              <w:t>2</w:t>
            </w:r>
            <w:r w:rsidRPr="008358E4">
              <w:rPr>
                <w:sz w:val="22"/>
                <w:vertAlign w:val="superscript"/>
                <w:lang w:val="en-GB"/>
              </w:rPr>
              <w:t>nd</w:t>
            </w:r>
          </w:p>
        </w:tc>
        <w:tc>
          <w:tcPr>
            <w:tcW w:w="0" w:type="auto"/>
            <w:vAlign w:val="center"/>
          </w:tcPr>
          <w:p w14:paraId="0D23422A" w14:textId="77777777" w:rsidR="008358E4" w:rsidRPr="008358E4" w:rsidRDefault="008358E4" w:rsidP="008358E4">
            <w:pPr>
              <w:spacing w:line="240" w:lineRule="auto"/>
              <w:ind w:firstLine="0"/>
              <w:contextualSpacing/>
              <w:rPr>
                <w:sz w:val="22"/>
                <w:lang w:val="en-GB"/>
              </w:rPr>
            </w:pPr>
            <w:r w:rsidRPr="008358E4">
              <w:rPr>
                <w:sz w:val="22"/>
                <w:lang w:val="en-GB"/>
              </w:rPr>
              <w:t>17.4</w:t>
            </w:r>
          </w:p>
        </w:tc>
        <w:tc>
          <w:tcPr>
            <w:tcW w:w="0" w:type="auto"/>
            <w:vAlign w:val="center"/>
          </w:tcPr>
          <w:p w14:paraId="1CAE0D57" w14:textId="77777777" w:rsidR="008358E4" w:rsidRPr="008358E4" w:rsidRDefault="008358E4" w:rsidP="008358E4">
            <w:pPr>
              <w:spacing w:line="240" w:lineRule="auto"/>
              <w:ind w:firstLine="0"/>
              <w:contextualSpacing/>
              <w:rPr>
                <w:sz w:val="22"/>
                <w:lang w:val="en-GB"/>
              </w:rPr>
            </w:pPr>
            <w:r w:rsidRPr="008358E4">
              <w:rPr>
                <w:sz w:val="22"/>
                <w:lang w:val="en-GB"/>
              </w:rPr>
              <w:t>19.5</w:t>
            </w:r>
          </w:p>
        </w:tc>
        <w:tc>
          <w:tcPr>
            <w:tcW w:w="0" w:type="auto"/>
            <w:vAlign w:val="center"/>
          </w:tcPr>
          <w:p w14:paraId="5C429267" w14:textId="77777777" w:rsidR="008358E4" w:rsidRPr="008358E4" w:rsidRDefault="008358E4" w:rsidP="008358E4">
            <w:pPr>
              <w:spacing w:line="240" w:lineRule="auto"/>
              <w:ind w:firstLine="0"/>
              <w:contextualSpacing/>
              <w:rPr>
                <w:sz w:val="22"/>
                <w:lang w:val="en-GB"/>
              </w:rPr>
            </w:pPr>
            <w:r w:rsidRPr="008358E4">
              <w:rPr>
                <w:sz w:val="22"/>
                <w:lang w:val="en-GB"/>
              </w:rPr>
              <w:t>20.3</w:t>
            </w:r>
          </w:p>
        </w:tc>
      </w:tr>
      <w:tr w:rsidR="007D0D6B" w:rsidRPr="008358E4" w14:paraId="1BDEF922" w14:textId="77777777" w:rsidTr="009A67BB">
        <w:tc>
          <w:tcPr>
            <w:tcW w:w="0" w:type="auto"/>
            <w:vAlign w:val="center"/>
          </w:tcPr>
          <w:p w14:paraId="2DD41F09" w14:textId="77777777" w:rsidR="008358E4" w:rsidRPr="008358E4" w:rsidRDefault="008358E4" w:rsidP="008358E4">
            <w:pPr>
              <w:spacing w:line="240" w:lineRule="auto"/>
              <w:ind w:firstLine="0"/>
              <w:contextualSpacing/>
              <w:rPr>
                <w:b/>
                <w:sz w:val="22"/>
                <w:lang w:val="en-GB"/>
              </w:rPr>
            </w:pPr>
          </w:p>
        </w:tc>
        <w:tc>
          <w:tcPr>
            <w:tcW w:w="0" w:type="auto"/>
            <w:vAlign w:val="center"/>
          </w:tcPr>
          <w:p w14:paraId="3DB75EA8" w14:textId="77777777" w:rsidR="008358E4" w:rsidRPr="008358E4" w:rsidRDefault="008358E4" w:rsidP="008358E4">
            <w:pPr>
              <w:spacing w:line="240" w:lineRule="auto"/>
              <w:ind w:firstLine="0"/>
              <w:contextualSpacing/>
              <w:rPr>
                <w:sz w:val="22"/>
                <w:lang w:val="en-GB"/>
              </w:rPr>
            </w:pPr>
            <w:r w:rsidRPr="008358E4">
              <w:rPr>
                <w:sz w:val="22"/>
                <w:lang w:val="en-GB"/>
              </w:rPr>
              <w:t>3</w:t>
            </w:r>
            <w:r w:rsidRPr="008358E4">
              <w:rPr>
                <w:sz w:val="22"/>
                <w:vertAlign w:val="superscript"/>
                <w:lang w:val="en-GB"/>
              </w:rPr>
              <w:t>rd</w:t>
            </w:r>
          </w:p>
        </w:tc>
        <w:tc>
          <w:tcPr>
            <w:tcW w:w="0" w:type="auto"/>
            <w:vAlign w:val="center"/>
          </w:tcPr>
          <w:p w14:paraId="3EB735D3" w14:textId="77777777" w:rsidR="008358E4" w:rsidRPr="008358E4" w:rsidRDefault="008358E4" w:rsidP="008358E4">
            <w:pPr>
              <w:spacing w:line="240" w:lineRule="auto"/>
              <w:ind w:firstLine="0"/>
              <w:contextualSpacing/>
              <w:rPr>
                <w:sz w:val="22"/>
                <w:lang w:val="en-GB"/>
              </w:rPr>
            </w:pPr>
            <w:r w:rsidRPr="008358E4">
              <w:rPr>
                <w:sz w:val="22"/>
                <w:lang w:val="en-GB"/>
              </w:rPr>
              <w:t>17.4</w:t>
            </w:r>
          </w:p>
        </w:tc>
        <w:tc>
          <w:tcPr>
            <w:tcW w:w="0" w:type="auto"/>
            <w:vAlign w:val="center"/>
          </w:tcPr>
          <w:p w14:paraId="1598B945" w14:textId="77777777" w:rsidR="008358E4" w:rsidRPr="008358E4" w:rsidRDefault="008358E4" w:rsidP="008358E4">
            <w:pPr>
              <w:spacing w:line="240" w:lineRule="auto"/>
              <w:ind w:firstLine="0"/>
              <w:contextualSpacing/>
              <w:rPr>
                <w:sz w:val="22"/>
                <w:lang w:val="en-GB"/>
              </w:rPr>
            </w:pPr>
            <w:r w:rsidRPr="008358E4">
              <w:rPr>
                <w:sz w:val="22"/>
                <w:lang w:val="en-GB"/>
              </w:rPr>
              <w:t>25.8</w:t>
            </w:r>
          </w:p>
        </w:tc>
        <w:tc>
          <w:tcPr>
            <w:tcW w:w="0" w:type="auto"/>
            <w:vAlign w:val="center"/>
          </w:tcPr>
          <w:p w14:paraId="1F0848D6" w14:textId="77777777" w:rsidR="008358E4" w:rsidRPr="008358E4" w:rsidRDefault="008358E4" w:rsidP="008358E4">
            <w:pPr>
              <w:spacing w:line="240" w:lineRule="auto"/>
              <w:ind w:firstLine="0"/>
              <w:contextualSpacing/>
              <w:rPr>
                <w:sz w:val="22"/>
                <w:lang w:val="en-GB"/>
              </w:rPr>
            </w:pPr>
            <w:r w:rsidRPr="008358E4">
              <w:rPr>
                <w:sz w:val="22"/>
                <w:lang w:val="en-GB"/>
              </w:rPr>
              <w:t>20.2</w:t>
            </w:r>
          </w:p>
        </w:tc>
      </w:tr>
      <w:tr w:rsidR="007D0D6B" w:rsidRPr="008358E4" w14:paraId="55510B46" w14:textId="77777777" w:rsidTr="009A67BB">
        <w:tc>
          <w:tcPr>
            <w:tcW w:w="0" w:type="auto"/>
            <w:vAlign w:val="center"/>
          </w:tcPr>
          <w:p w14:paraId="54085A74" w14:textId="77777777" w:rsidR="008358E4" w:rsidRPr="008358E4" w:rsidRDefault="008358E4" w:rsidP="008358E4">
            <w:pPr>
              <w:spacing w:line="240" w:lineRule="auto"/>
              <w:ind w:firstLine="0"/>
              <w:contextualSpacing/>
              <w:rPr>
                <w:b/>
                <w:sz w:val="22"/>
                <w:lang w:val="en-GB"/>
              </w:rPr>
            </w:pPr>
          </w:p>
        </w:tc>
        <w:tc>
          <w:tcPr>
            <w:tcW w:w="0" w:type="auto"/>
            <w:vAlign w:val="center"/>
          </w:tcPr>
          <w:p w14:paraId="5F82EA75" w14:textId="77777777" w:rsidR="008358E4" w:rsidRPr="008358E4" w:rsidRDefault="008358E4" w:rsidP="008358E4">
            <w:pPr>
              <w:spacing w:line="240" w:lineRule="auto"/>
              <w:ind w:firstLine="0"/>
              <w:contextualSpacing/>
              <w:rPr>
                <w:sz w:val="22"/>
                <w:lang w:val="en-GB"/>
              </w:rPr>
            </w:pPr>
            <w:r w:rsidRPr="008358E4">
              <w:rPr>
                <w:sz w:val="22"/>
                <w:lang w:val="en-GB"/>
              </w:rPr>
              <w:t>4</w:t>
            </w:r>
            <w:r w:rsidRPr="008358E4">
              <w:rPr>
                <w:sz w:val="22"/>
                <w:vertAlign w:val="superscript"/>
                <w:lang w:val="en-GB"/>
              </w:rPr>
              <w:t>th</w:t>
            </w:r>
          </w:p>
        </w:tc>
        <w:tc>
          <w:tcPr>
            <w:tcW w:w="0" w:type="auto"/>
            <w:vAlign w:val="center"/>
          </w:tcPr>
          <w:p w14:paraId="3C696DEF" w14:textId="77777777" w:rsidR="008358E4" w:rsidRPr="008358E4" w:rsidRDefault="008358E4" w:rsidP="008358E4">
            <w:pPr>
              <w:spacing w:line="240" w:lineRule="auto"/>
              <w:ind w:firstLine="0"/>
              <w:contextualSpacing/>
              <w:rPr>
                <w:sz w:val="22"/>
                <w:lang w:val="en-GB"/>
              </w:rPr>
            </w:pPr>
            <w:r w:rsidRPr="008358E4">
              <w:rPr>
                <w:sz w:val="22"/>
                <w:lang w:val="en-GB"/>
              </w:rPr>
              <w:t>15.2</w:t>
            </w:r>
          </w:p>
        </w:tc>
        <w:tc>
          <w:tcPr>
            <w:tcW w:w="0" w:type="auto"/>
            <w:vAlign w:val="center"/>
          </w:tcPr>
          <w:p w14:paraId="33AB4517" w14:textId="77777777" w:rsidR="008358E4" w:rsidRPr="008358E4" w:rsidRDefault="008358E4" w:rsidP="008358E4">
            <w:pPr>
              <w:spacing w:line="240" w:lineRule="auto"/>
              <w:ind w:firstLine="0"/>
              <w:contextualSpacing/>
              <w:rPr>
                <w:sz w:val="22"/>
                <w:lang w:val="en-GB"/>
              </w:rPr>
            </w:pPr>
            <w:r w:rsidRPr="008358E4">
              <w:rPr>
                <w:sz w:val="22"/>
                <w:lang w:val="en-GB"/>
              </w:rPr>
              <w:t>24.6</w:t>
            </w:r>
          </w:p>
        </w:tc>
        <w:tc>
          <w:tcPr>
            <w:tcW w:w="0" w:type="auto"/>
            <w:vAlign w:val="center"/>
          </w:tcPr>
          <w:p w14:paraId="4C863FF9" w14:textId="77777777" w:rsidR="008358E4" w:rsidRPr="008358E4" w:rsidRDefault="008358E4" w:rsidP="008358E4">
            <w:pPr>
              <w:spacing w:line="240" w:lineRule="auto"/>
              <w:ind w:firstLine="0"/>
              <w:contextualSpacing/>
              <w:rPr>
                <w:sz w:val="22"/>
                <w:lang w:val="en-GB"/>
              </w:rPr>
            </w:pPr>
            <w:r w:rsidRPr="008358E4">
              <w:rPr>
                <w:sz w:val="22"/>
                <w:lang w:val="en-GB"/>
              </w:rPr>
              <w:t>20.2</w:t>
            </w:r>
          </w:p>
        </w:tc>
      </w:tr>
      <w:tr w:rsidR="007D0D6B" w:rsidRPr="008358E4" w14:paraId="47201A42" w14:textId="77777777" w:rsidTr="009A67BB">
        <w:tc>
          <w:tcPr>
            <w:tcW w:w="0" w:type="auto"/>
            <w:vAlign w:val="center"/>
          </w:tcPr>
          <w:p w14:paraId="212A51C6" w14:textId="77777777" w:rsidR="008358E4" w:rsidRPr="008358E4" w:rsidRDefault="008358E4" w:rsidP="008358E4">
            <w:pPr>
              <w:spacing w:line="240" w:lineRule="auto"/>
              <w:ind w:firstLine="0"/>
              <w:contextualSpacing/>
              <w:rPr>
                <w:b/>
                <w:sz w:val="22"/>
                <w:lang w:val="en-GB"/>
              </w:rPr>
            </w:pPr>
          </w:p>
        </w:tc>
        <w:tc>
          <w:tcPr>
            <w:tcW w:w="0" w:type="auto"/>
            <w:vAlign w:val="center"/>
          </w:tcPr>
          <w:p w14:paraId="6F8FEE7F" w14:textId="77777777" w:rsidR="008358E4" w:rsidRPr="008358E4" w:rsidRDefault="008358E4" w:rsidP="008358E4">
            <w:pPr>
              <w:spacing w:line="240" w:lineRule="auto"/>
              <w:ind w:firstLine="0"/>
              <w:contextualSpacing/>
              <w:rPr>
                <w:sz w:val="22"/>
                <w:lang w:val="en-GB"/>
              </w:rPr>
            </w:pPr>
            <w:r w:rsidRPr="008358E4">
              <w:rPr>
                <w:sz w:val="22"/>
                <w:lang w:val="en-GB"/>
              </w:rPr>
              <w:t>5</w:t>
            </w:r>
            <w:r w:rsidRPr="008358E4">
              <w:rPr>
                <w:sz w:val="22"/>
                <w:vertAlign w:val="superscript"/>
                <w:lang w:val="en-GB"/>
              </w:rPr>
              <w:t>th</w:t>
            </w:r>
            <w:r w:rsidRPr="008358E4">
              <w:rPr>
                <w:sz w:val="22"/>
                <w:lang w:val="en-GB"/>
              </w:rPr>
              <w:t xml:space="preserve"> (Highest)</w:t>
            </w:r>
          </w:p>
        </w:tc>
        <w:tc>
          <w:tcPr>
            <w:tcW w:w="0" w:type="auto"/>
            <w:vAlign w:val="center"/>
          </w:tcPr>
          <w:p w14:paraId="7FBD689B" w14:textId="77777777" w:rsidR="008358E4" w:rsidRPr="008358E4" w:rsidRDefault="008358E4" w:rsidP="008358E4">
            <w:pPr>
              <w:spacing w:line="240" w:lineRule="auto"/>
              <w:ind w:firstLine="0"/>
              <w:contextualSpacing/>
              <w:rPr>
                <w:sz w:val="22"/>
                <w:lang w:val="en-GB"/>
              </w:rPr>
            </w:pPr>
            <w:r w:rsidRPr="008358E4">
              <w:rPr>
                <w:sz w:val="22"/>
                <w:lang w:val="en-GB"/>
              </w:rPr>
              <w:t>14.5</w:t>
            </w:r>
          </w:p>
        </w:tc>
        <w:tc>
          <w:tcPr>
            <w:tcW w:w="0" w:type="auto"/>
            <w:vAlign w:val="center"/>
          </w:tcPr>
          <w:p w14:paraId="206306DC" w14:textId="77777777" w:rsidR="008358E4" w:rsidRPr="008358E4" w:rsidRDefault="008358E4" w:rsidP="008358E4">
            <w:pPr>
              <w:spacing w:line="240" w:lineRule="auto"/>
              <w:ind w:firstLine="0"/>
              <w:contextualSpacing/>
              <w:rPr>
                <w:sz w:val="22"/>
                <w:lang w:val="en-GB"/>
              </w:rPr>
            </w:pPr>
            <w:r w:rsidRPr="008358E4">
              <w:rPr>
                <w:sz w:val="22"/>
                <w:lang w:val="en-GB"/>
              </w:rPr>
              <w:t>3.7</w:t>
            </w:r>
          </w:p>
        </w:tc>
        <w:tc>
          <w:tcPr>
            <w:tcW w:w="0" w:type="auto"/>
            <w:vAlign w:val="center"/>
          </w:tcPr>
          <w:p w14:paraId="120AE5D7" w14:textId="77777777" w:rsidR="008358E4" w:rsidRPr="008358E4" w:rsidRDefault="008358E4" w:rsidP="008358E4">
            <w:pPr>
              <w:spacing w:line="240" w:lineRule="auto"/>
              <w:ind w:firstLine="0"/>
              <w:contextualSpacing/>
              <w:rPr>
                <w:sz w:val="22"/>
                <w:lang w:val="en-GB"/>
              </w:rPr>
            </w:pPr>
            <w:r w:rsidRPr="008358E4">
              <w:rPr>
                <w:sz w:val="22"/>
                <w:lang w:val="en-GB"/>
              </w:rPr>
              <w:t>20.5</w:t>
            </w:r>
          </w:p>
        </w:tc>
      </w:tr>
      <w:tr w:rsidR="007D0D6B" w:rsidRPr="008358E4" w14:paraId="63149E02" w14:textId="77777777" w:rsidTr="009A67BB">
        <w:tc>
          <w:tcPr>
            <w:tcW w:w="0" w:type="auto"/>
            <w:vAlign w:val="center"/>
          </w:tcPr>
          <w:p w14:paraId="359C35D0" w14:textId="77777777" w:rsidR="008358E4" w:rsidRPr="008358E4" w:rsidRDefault="008358E4" w:rsidP="008358E4">
            <w:pPr>
              <w:spacing w:line="240" w:lineRule="auto"/>
              <w:ind w:firstLine="0"/>
              <w:contextualSpacing/>
              <w:rPr>
                <w:b/>
                <w:sz w:val="22"/>
                <w:lang w:val="en-GB"/>
              </w:rPr>
            </w:pPr>
            <w:r w:rsidRPr="008358E4">
              <w:rPr>
                <w:b/>
                <w:sz w:val="22"/>
                <w:lang w:val="en-GB"/>
              </w:rPr>
              <w:t>Family occupational class</w:t>
            </w:r>
          </w:p>
        </w:tc>
        <w:tc>
          <w:tcPr>
            <w:tcW w:w="0" w:type="auto"/>
            <w:vAlign w:val="center"/>
          </w:tcPr>
          <w:p w14:paraId="44C92C40" w14:textId="77777777" w:rsidR="008358E4" w:rsidRPr="008358E4" w:rsidRDefault="008358E4" w:rsidP="008358E4">
            <w:pPr>
              <w:spacing w:line="240" w:lineRule="auto"/>
              <w:ind w:firstLine="0"/>
              <w:contextualSpacing/>
              <w:rPr>
                <w:sz w:val="22"/>
              </w:rPr>
            </w:pPr>
            <w:r w:rsidRPr="008358E4">
              <w:rPr>
                <w:sz w:val="22"/>
              </w:rPr>
              <w:t>Professional/managerial</w:t>
            </w:r>
          </w:p>
        </w:tc>
        <w:tc>
          <w:tcPr>
            <w:tcW w:w="0" w:type="auto"/>
            <w:vAlign w:val="center"/>
          </w:tcPr>
          <w:p w14:paraId="74B37C39" w14:textId="77777777" w:rsidR="008358E4" w:rsidRPr="008358E4" w:rsidRDefault="008358E4" w:rsidP="008358E4">
            <w:pPr>
              <w:spacing w:line="240" w:lineRule="auto"/>
              <w:ind w:firstLine="0"/>
              <w:contextualSpacing/>
              <w:rPr>
                <w:sz w:val="22"/>
                <w:lang w:val="en-GB"/>
              </w:rPr>
            </w:pPr>
            <w:r w:rsidRPr="008358E4">
              <w:rPr>
                <w:sz w:val="22"/>
                <w:lang w:val="en-GB"/>
              </w:rPr>
              <w:t>27.7</w:t>
            </w:r>
          </w:p>
        </w:tc>
        <w:tc>
          <w:tcPr>
            <w:tcW w:w="0" w:type="auto"/>
            <w:vAlign w:val="center"/>
          </w:tcPr>
          <w:p w14:paraId="24B182E8" w14:textId="77777777" w:rsidR="008358E4" w:rsidRPr="008358E4" w:rsidRDefault="008358E4" w:rsidP="008358E4">
            <w:pPr>
              <w:spacing w:line="240" w:lineRule="auto"/>
              <w:ind w:firstLine="0"/>
              <w:contextualSpacing/>
              <w:rPr>
                <w:sz w:val="22"/>
                <w:lang w:val="en-GB"/>
              </w:rPr>
            </w:pPr>
            <w:r w:rsidRPr="008358E4">
              <w:rPr>
                <w:sz w:val="22"/>
                <w:lang w:val="en-GB"/>
              </w:rPr>
              <w:t>28.1</w:t>
            </w:r>
          </w:p>
        </w:tc>
        <w:tc>
          <w:tcPr>
            <w:tcW w:w="0" w:type="auto"/>
            <w:vAlign w:val="center"/>
          </w:tcPr>
          <w:p w14:paraId="48F7BCD9" w14:textId="77777777" w:rsidR="008358E4" w:rsidRPr="008358E4" w:rsidRDefault="008358E4" w:rsidP="008358E4">
            <w:pPr>
              <w:spacing w:line="240" w:lineRule="auto"/>
              <w:ind w:firstLine="0"/>
              <w:contextualSpacing/>
              <w:rPr>
                <w:sz w:val="22"/>
                <w:lang w:val="en-GB"/>
              </w:rPr>
            </w:pPr>
            <w:r w:rsidRPr="008358E4">
              <w:rPr>
                <w:sz w:val="22"/>
                <w:lang w:val="en-GB"/>
              </w:rPr>
              <w:t>42.6</w:t>
            </w:r>
          </w:p>
        </w:tc>
      </w:tr>
      <w:tr w:rsidR="007D0D6B" w:rsidRPr="008358E4" w14:paraId="1E3258AF" w14:textId="77777777" w:rsidTr="009A67BB">
        <w:tc>
          <w:tcPr>
            <w:tcW w:w="0" w:type="auto"/>
            <w:vAlign w:val="center"/>
          </w:tcPr>
          <w:p w14:paraId="28FE9004" w14:textId="77777777" w:rsidR="008358E4" w:rsidRPr="008358E4" w:rsidRDefault="008358E4" w:rsidP="008358E4">
            <w:pPr>
              <w:spacing w:line="240" w:lineRule="auto"/>
              <w:ind w:firstLine="0"/>
              <w:contextualSpacing/>
              <w:rPr>
                <w:b/>
                <w:sz w:val="22"/>
                <w:lang w:val="en-GB"/>
              </w:rPr>
            </w:pPr>
          </w:p>
        </w:tc>
        <w:tc>
          <w:tcPr>
            <w:tcW w:w="0" w:type="auto"/>
            <w:vAlign w:val="center"/>
          </w:tcPr>
          <w:p w14:paraId="48E7A266" w14:textId="77777777" w:rsidR="008358E4" w:rsidRPr="008358E4" w:rsidRDefault="008358E4" w:rsidP="008358E4">
            <w:pPr>
              <w:spacing w:line="240" w:lineRule="auto"/>
              <w:ind w:firstLine="0"/>
              <w:contextualSpacing/>
              <w:rPr>
                <w:sz w:val="22"/>
              </w:rPr>
            </w:pPr>
            <w:proofErr w:type="gramStart"/>
            <w:r w:rsidRPr="008358E4">
              <w:rPr>
                <w:sz w:val="22"/>
              </w:rPr>
              <w:t>Other</w:t>
            </w:r>
            <w:proofErr w:type="gramEnd"/>
            <w:r w:rsidRPr="008358E4">
              <w:rPr>
                <w:sz w:val="22"/>
              </w:rPr>
              <w:t xml:space="preserve"> non-manual/skilled manual</w:t>
            </w:r>
          </w:p>
        </w:tc>
        <w:tc>
          <w:tcPr>
            <w:tcW w:w="0" w:type="auto"/>
            <w:vAlign w:val="center"/>
          </w:tcPr>
          <w:p w14:paraId="794DFEB0" w14:textId="77777777" w:rsidR="008358E4" w:rsidRPr="008358E4" w:rsidRDefault="008358E4" w:rsidP="008358E4">
            <w:pPr>
              <w:spacing w:line="240" w:lineRule="auto"/>
              <w:ind w:firstLine="0"/>
              <w:contextualSpacing/>
              <w:rPr>
                <w:sz w:val="22"/>
                <w:lang w:val="en-GB"/>
              </w:rPr>
            </w:pPr>
            <w:r w:rsidRPr="008358E4">
              <w:rPr>
                <w:sz w:val="22"/>
                <w:lang w:val="en-GB"/>
              </w:rPr>
              <w:t>36.0</w:t>
            </w:r>
          </w:p>
        </w:tc>
        <w:tc>
          <w:tcPr>
            <w:tcW w:w="0" w:type="auto"/>
            <w:vAlign w:val="center"/>
          </w:tcPr>
          <w:p w14:paraId="4030ABC2" w14:textId="77777777" w:rsidR="008358E4" w:rsidRPr="008358E4" w:rsidRDefault="008358E4" w:rsidP="008358E4">
            <w:pPr>
              <w:spacing w:line="240" w:lineRule="auto"/>
              <w:ind w:firstLine="0"/>
              <w:contextualSpacing/>
              <w:rPr>
                <w:sz w:val="22"/>
                <w:lang w:val="en-GB"/>
              </w:rPr>
            </w:pPr>
            <w:r w:rsidRPr="008358E4">
              <w:rPr>
                <w:sz w:val="22"/>
                <w:lang w:val="en-GB"/>
              </w:rPr>
              <w:t>32.7</w:t>
            </w:r>
          </w:p>
        </w:tc>
        <w:tc>
          <w:tcPr>
            <w:tcW w:w="0" w:type="auto"/>
            <w:vAlign w:val="center"/>
          </w:tcPr>
          <w:p w14:paraId="263A1B34" w14:textId="77777777" w:rsidR="008358E4" w:rsidRPr="008358E4" w:rsidRDefault="008358E4" w:rsidP="008358E4">
            <w:pPr>
              <w:spacing w:line="240" w:lineRule="auto"/>
              <w:ind w:firstLine="0"/>
              <w:contextualSpacing/>
              <w:rPr>
                <w:sz w:val="22"/>
                <w:lang w:val="en-GB"/>
              </w:rPr>
            </w:pPr>
            <w:r w:rsidRPr="008358E4">
              <w:rPr>
                <w:sz w:val="22"/>
                <w:lang w:val="en-GB"/>
              </w:rPr>
              <w:t>35.4</w:t>
            </w:r>
          </w:p>
        </w:tc>
      </w:tr>
      <w:tr w:rsidR="007D0D6B" w:rsidRPr="008358E4" w14:paraId="30AC4DC0" w14:textId="77777777" w:rsidTr="009A67BB">
        <w:tc>
          <w:tcPr>
            <w:tcW w:w="0" w:type="auto"/>
            <w:vAlign w:val="center"/>
          </w:tcPr>
          <w:p w14:paraId="0C80ED4C" w14:textId="77777777" w:rsidR="008358E4" w:rsidRPr="008358E4" w:rsidRDefault="008358E4" w:rsidP="008358E4">
            <w:pPr>
              <w:spacing w:line="240" w:lineRule="auto"/>
              <w:ind w:firstLine="0"/>
              <w:contextualSpacing/>
              <w:rPr>
                <w:b/>
                <w:sz w:val="22"/>
                <w:lang w:val="en-GB"/>
              </w:rPr>
            </w:pPr>
          </w:p>
        </w:tc>
        <w:tc>
          <w:tcPr>
            <w:tcW w:w="0" w:type="auto"/>
            <w:vAlign w:val="center"/>
          </w:tcPr>
          <w:p w14:paraId="491C272B" w14:textId="77777777" w:rsidR="008358E4" w:rsidRPr="008358E4" w:rsidRDefault="008358E4" w:rsidP="008358E4">
            <w:pPr>
              <w:spacing w:line="240" w:lineRule="auto"/>
              <w:ind w:firstLine="0"/>
              <w:contextualSpacing/>
              <w:rPr>
                <w:sz w:val="22"/>
              </w:rPr>
            </w:pPr>
            <w:r w:rsidRPr="008358E4">
              <w:rPr>
                <w:sz w:val="22"/>
              </w:rPr>
              <w:t>Semi-skilled/unskilled manual</w:t>
            </w:r>
          </w:p>
        </w:tc>
        <w:tc>
          <w:tcPr>
            <w:tcW w:w="0" w:type="auto"/>
            <w:vAlign w:val="center"/>
          </w:tcPr>
          <w:p w14:paraId="58177D0D" w14:textId="77777777" w:rsidR="008358E4" w:rsidRPr="008358E4" w:rsidRDefault="008358E4" w:rsidP="008358E4">
            <w:pPr>
              <w:spacing w:line="240" w:lineRule="auto"/>
              <w:ind w:firstLine="0"/>
              <w:contextualSpacing/>
              <w:rPr>
                <w:sz w:val="22"/>
                <w:lang w:val="en-GB"/>
              </w:rPr>
            </w:pPr>
            <w:r w:rsidRPr="008358E4">
              <w:rPr>
                <w:sz w:val="22"/>
                <w:lang w:val="en-GB"/>
              </w:rPr>
              <w:t>12.7</w:t>
            </w:r>
          </w:p>
        </w:tc>
        <w:tc>
          <w:tcPr>
            <w:tcW w:w="0" w:type="auto"/>
            <w:vAlign w:val="center"/>
          </w:tcPr>
          <w:p w14:paraId="18255329" w14:textId="77777777" w:rsidR="008358E4" w:rsidRPr="008358E4" w:rsidRDefault="008358E4" w:rsidP="008358E4">
            <w:pPr>
              <w:spacing w:line="240" w:lineRule="auto"/>
              <w:ind w:firstLine="0"/>
              <w:contextualSpacing/>
              <w:rPr>
                <w:sz w:val="22"/>
                <w:lang w:val="en-GB"/>
              </w:rPr>
            </w:pPr>
            <w:r w:rsidRPr="008358E4">
              <w:rPr>
                <w:sz w:val="22"/>
                <w:lang w:val="en-GB"/>
              </w:rPr>
              <w:t>11.5</w:t>
            </w:r>
          </w:p>
        </w:tc>
        <w:tc>
          <w:tcPr>
            <w:tcW w:w="0" w:type="auto"/>
            <w:vAlign w:val="center"/>
          </w:tcPr>
          <w:p w14:paraId="6AF413E6" w14:textId="77777777" w:rsidR="008358E4" w:rsidRPr="008358E4" w:rsidRDefault="008358E4" w:rsidP="008358E4">
            <w:pPr>
              <w:spacing w:line="240" w:lineRule="auto"/>
              <w:ind w:firstLine="0"/>
              <w:contextualSpacing/>
              <w:rPr>
                <w:sz w:val="22"/>
                <w:lang w:val="en-GB"/>
              </w:rPr>
            </w:pPr>
            <w:r w:rsidRPr="008358E4">
              <w:rPr>
                <w:sz w:val="22"/>
                <w:lang w:val="en-GB"/>
              </w:rPr>
              <w:t>10.9</w:t>
            </w:r>
          </w:p>
        </w:tc>
      </w:tr>
      <w:tr w:rsidR="007D0D6B" w:rsidRPr="008358E4" w14:paraId="29098621" w14:textId="77777777" w:rsidTr="009A67BB">
        <w:tc>
          <w:tcPr>
            <w:tcW w:w="0" w:type="auto"/>
            <w:vAlign w:val="center"/>
          </w:tcPr>
          <w:p w14:paraId="5D2F8781" w14:textId="77777777" w:rsidR="008358E4" w:rsidRPr="008358E4" w:rsidRDefault="008358E4" w:rsidP="008358E4">
            <w:pPr>
              <w:spacing w:line="240" w:lineRule="auto"/>
              <w:ind w:firstLine="0"/>
              <w:contextualSpacing/>
              <w:rPr>
                <w:b/>
                <w:sz w:val="22"/>
                <w:lang w:val="en-GB"/>
              </w:rPr>
            </w:pPr>
          </w:p>
        </w:tc>
        <w:tc>
          <w:tcPr>
            <w:tcW w:w="0" w:type="auto"/>
            <w:vAlign w:val="center"/>
          </w:tcPr>
          <w:p w14:paraId="036E4805" w14:textId="77777777" w:rsidR="008358E4" w:rsidRPr="008358E4" w:rsidRDefault="008358E4" w:rsidP="008358E4">
            <w:pPr>
              <w:spacing w:line="240" w:lineRule="auto"/>
              <w:ind w:firstLine="0"/>
              <w:contextualSpacing/>
              <w:rPr>
                <w:sz w:val="22"/>
              </w:rPr>
            </w:pPr>
            <w:r w:rsidRPr="008358E4">
              <w:rPr>
                <w:sz w:val="22"/>
              </w:rPr>
              <w:t xml:space="preserve">Not classifiable </w:t>
            </w:r>
          </w:p>
        </w:tc>
        <w:tc>
          <w:tcPr>
            <w:tcW w:w="0" w:type="auto"/>
            <w:vAlign w:val="center"/>
          </w:tcPr>
          <w:p w14:paraId="38CD875D" w14:textId="77777777" w:rsidR="008358E4" w:rsidRPr="008358E4" w:rsidRDefault="008358E4" w:rsidP="008358E4">
            <w:pPr>
              <w:spacing w:line="240" w:lineRule="auto"/>
              <w:ind w:firstLine="0"/>
              <w:contextualSpacing/>
              <w:rPr>
                <w:sz w:val="22"/>
                <w:lang w:val="en-GB"/>
              </w:rPr>
            </w:pPr>
            <w:r w:rsidRPr="008358E4">
              <w:rPr>
                <w:sz w:val="22"/>
                <w:lang w:val="en-GB"/>
              </w:rPr>
              <w:t>23.6</w:t>
            </w:r>
          </w:p>
        </w:tc>
        <w:tc>
          <w:tcPr>
            <w:tcW w:w="0" w:type="auto"/>
            <w:vAlign w:val="center"/>
          </w:tcPr>
          <w:p w14:paraId="3FCEC052" w14:textId="77777777" w:rsidR="008358E4" w:rsidRPr="008358E4" w:rsidRDefault="008358E4" w:rsidP="008358E4">
            <w:pPr>
              <w:spacing w:line="240" w:lineRule="auto"/>
              <w:ind w:firstLine="0"/>
              <w:contextualSpacing/>
              <w:rPr>
                <w:sz w:val="22"/>
                <w:lang w:val="en-GB"/>
              </w:rPr>
            </w:pPr>
            <w:r w:rsidRPr="008358E4">
              <w:rPr>
                <w:sz w:val="22"/>
                <w:lang w:val="en-GB"/>
              </w:rPr>
              <w:t>27.7</w:t>
            </w:r>
          </w:p>
        </w:tc>
        <w:tc>
          <w:tcPr>
            <w:tcW w:w="0" w:type="auto"/>
            <w:vAlign w:val="center"/>
          </w:tcPr>
          <w:p w14:paraId="79B4D2D7" w14:textId="77777777" w:rsidR="008358E4" w:rsidRPr="008358E4" w:rsidRDefault="008358E4" w:rsidP="008358E4">
            <w:pPr>
              <w:spacing w:line="240" w:lineRule="auto"/>
              <w:ind w:firstLine="0"/>
              <w:contextualSpacing/>
              <w:rPr>
                <w:sz w:val="22"/>
                <w:lang w:val="en-GB"/>
              </w:rPr>
            </w:pPr>
            <w:r w:rsidRPr="008358E4">
              <w:rPr>
                <w:sz w:val="22"/>
                <w:lang w:val="en-GB"/>
              </w:rPr>
              <w:t>11.1</w:t>
            </w:r>
          </w:p>
        </w:tc>
      </w:tr>
      <w:tr w:rsidR="007D0D6B" w:rsidRPr="008358E4" w14:paraId="2B33600F" w14:textId="77777777" w:rsidTr="009A67BB">
        <w:tc>
          <w:tcPr>
            <w:tcW w:w="0" w:type="auto"/>
            <w:vAlign w:val="center"/>
          </w:tcPr>
          <w:p w14:paraId="6D6B7BEC" w14:textId="77777777" w:rsidR="008358E4" w:rsidRPr="008358E4" w:rsidRDefault="008358E4" w:rsidP="008358E4">
            <w:pPr>
              <w:spacing w:line="240" w:lineRule="auto"/>
              <w:ind w:firstLine="0"/>
              <w:contextualSpacing/>
              <w:rPr>
                <w:b/>
                <w:sz w:val="22"/>
                <w:lang w:val="en-GB"/>
              </w:rPr>
            </w:pPr>
            <w:r w:rsidRPr="008358E4">
              <w:rPr>
                <w:b/>
                <w:sz w:val="22"/>
                <w:lang w:val="en-GB"/>
              </w:rPr>
              <w:t>Primary caregiver educational attainment</w:t>
            </w:r>
          </w:p>
        </w:tc>
        <w:tc>
          <w:tcPr>
            <w:tcW w:w="0" w:type="auto"/>
            <w:vAlign w:val="center"/>
          </w:tcPr>
          <w:p w14:paraId="4F7E0811" w14:textId="77777777" w:rsidR="008358E4" w:rsidRPr="008358E4" w:rsidRDefault="008358E4" w:rsidP="008358E4">
            <w:pPr>
              <w:spacing w:line="240" w:lineRule="auto"/>
              <w:ind w:firstLine="0"/>
              <w:contextualSpacing/>
              <w:rPr>
                <w:sz w:val="22"/>
                <w:lang w:val="en-GB"/>
              </w:rPr>
            </w:pPr>
            <w:r w:rsidRPr="008358E4">
              <w:rPr>
                <w:sz w:val="22"/>
                <w:lang w:val="en-GB"/>
              </w:rPr>
              <w:t>None/primary</w:t>
            </w:r>
          </w:p>
        </w:tc>
        <w:tc>
          <w:tcPr>
            <w:tcW w:w="0" w:type="auto"/>
            <w:vAlign w:val="center"/>
          </w:tcPr>
          <w:p w14:paraId="31084D6B" w14:textId="77777777" w:rsidR="008358E4" w:rsidRPr="008358E4" w:rsidRDefault="008358E4" w:rsidP="008358E4">
            <w:pPr>
              <w:spacing w:line="240" w:lineRule="auto"/>
              <w:ind w:firstLine="0"/>
              <w:contextualSpacing/>
              <w:rPr>
                <w:sz w:val="22"/>
                <w:lang w:val="en-GB"/>
              </w:rPr>
            </w:pPr>
            <w:r w:rsidRPr="008358E4">
              <w:rPr>
                <w:sz w:val="22"/>
                <w:lang w:val="en-GB"/>
              </w:rPr>
              <w:t>12.8</w:t>
            </w:r>
          </w:p>
        </w:tc>
        <w:tc>
          <w:tcPr>
            <w:tcW w:w="0" w:type="auto"/>
            <w:vAlign w:val="center"/>
          </w:tcPr>
          <w:p w14:paraId="268EC229" w14:textId="77777777" w:rsidR="008358E4" w:rsidRPr="008358E4" w:rsidRDefault="008358E4" w:rsidP="008358E4">
            <w:pPr>
              <w:spacing w:line="240" w:lineRule="auto"/>
              <w:ind w:firstLine="0"/>
              <w:contextualSpacing/>
              <w:rPr>
                <w:sz w:val="22"/>
                <w:lang w:val="en-GB"/>
              </w:rPr>
            </w:pPr>
            <w:r w:rsidRPr="008358E4">
              <w:rPr>
                <w:sz w:val="22"/>
                <w:lang w:val="en-GB"/>
              </w:rPr>
              <w:t>16.6</w:t>
            </w:r>
          </w:p>
        </w:tc>
        <w:tc>
          <w:tcPr>
            <w:tcW w:w="0" w:type="auto"/>
            <w:vAlign w:val="center"/>
          </w:tcPr>
          <w:p w14:paraId="4DBB72E3" w14:textId="77777777" w:rsidR="008358E4" w:rsidRPr="008358E4" w:rsidRDefault="008358E4" w:rsidP="008358E4">
            <w:pPr>
              <w:spacing w:line="240" w:lineRule="auto"/>
              <w:ind w:firstLine="0"/>
              <w:contextualSpacing/>
              <w:rPr>
                <w:sz w:val="22"/>
                <w:lang w:val="en-GB"/>
              </w:rPr>
            </w:pPr>
            <w:r w:rsidRPr="008358E4">
              <w:rPr>
                <w:sz w:val="22"/>
                <w:lang w:val="en-GB"/>
              </w:rPr>
              <w:t>5.9</w:t>
            </w:r>
          </w:p>
        </w:tc>
      </w:tr>
      <w:tr w:rsidR="007D0D6B" w:rsidRPr="008358E4" w14:paraId="3665093B" w14:textId="77777777" w:rsidTr="009A67BB">
        <w:tc>
          <w:tcPr>
            <w:tcW w:w="0" w:type="auto"/>
            <w:vAlign w:val="center"/>
          </w:tcPr>
          <w:p w14:paraId="6CF8E102" w14:textId="77777777" w:rsidR="008358E4" w:rsidRPr="008358E4" w:rsidRDefault="008358E4" w:rsidP="008358E4">
            <w:pPr>
              <w:spacing w:line="240" w:lineRule="auto"/>
              <w:ind w:firstLine="0"/>
              <w:contextualSpacing/>
              <w:rPr>
                <w:b/>
                <w:sz w:val="22"/>
                <w:lang w:val="en-GB"/>
              </w:rPr>
            </w:pPr>
          </w:p>
        </w:tc>
        <w:tc>
          <w:tcPr>
            <w:tcW w:w="0" w:type="auto"/>
            <w:vAlign w:val="center"/>
          </w:tcPr>
          <w:p w14:paraId="22DD0775" w14:textId="77777777" w:rsidR="008358E4" w:rsidRPr="008358E4" w:rsidRDefault="008358E4" w:rsidP="008358E4">
            <w:pPr>
              <w:spacing w:line="240" w:lineRule="auto"/>
              <w:ind w:firstLine="0"/>
              <w:contextualSpacing/>
              <w:rPr>
                <w:sz w:val="22"/>
                <w:lang w:val="en-GB"/>
              </w:rPr>
            </w:pPr>
            <w:r w:rsidRPr="008358E4">
              <w:rPr>
                <w:sz w:val="22"/>
                <w:lang w:val="en-GB"/>
              </w:rPr>
              <w:t>Secondary/vocational</w:t>
            </w:r>
          </w:p>
        </w:tc>
        <w:tc>
          <w:tcPr>
            <w:tcW w:w="0" w:type="auto"/>
            <w:vAlign w:val="center"/>
          </w:tcPr>
          <w:p w14:paraId="1473E58E" w14:textId="77777777" w:rsidR="008358E4" w:rsidRPr="008358E4" w:rsidRDefault="008358E4" w:rsidP="008358E4">
            <w:pPr>
              <w:spacing w:line="240" w:lineRule="auto"/>
              <w:ind w:firstLine="0"/>
              <w:contextualSpacing/>
              <w:rPr>
                <w:sz w:val="22"/>
                <w:lang w:val="en-GB"/>
              </w:rPr>
            </w:pPr>
            <w:r w:rsidRPr="008358E4">
              <w:rPr>
                <w:sz w:val="22"/>
                <w:lang w:val="en-GB"/>
              </w:rPr>
              <w:t>63.1</w:t>
            </w:r>
          </w:p>
        </w:tc>
        <w:tc>
          <w:tcPr>
            <w:tcW w:w="0" w:type="auto"/>
            <w:vAlign w:val="center"/>
          </w:tcPr>
          <w:p w14:paraId="3D3A2817" w14:textId="77777777" w:rsidR="008358E4" w:rsidRPr="008358E4" w:rsidRDefault="008358E4" w:rsidP="008358E4">
            <w:pPr>
              <w:spacing w:line="240" w:lineRule="auto"/>
              <w:ind w:firstLine="0"/>
              <w:contextualSpacing/>
              <w:rPr>
                <w:sz w:val="22"/>
                <w:lang w:val="en-GB"/>
              </w:rPr>
            </w:pPr>
            <w:r w:rsidRPr="008358E4">
              <w:rPr>
                <w:sz w:val="22"/>
                <w:lang w:val="en-GB"/>
              </w:rPr>
              <w:t>60.2</w:t>
            </w:r>
          </w:p>
        </w:tc>
        <w:tc>
          <w:tcPr>
            <w:tcW w:w="0" w:type="auto"/>
            <w:vAlign w:val="center"/>
          </w:tcPr>
          <w:p w14:paraId="7B20DA56" w14:textId="77777777" w:rsidR="008358E4" w:rsidRPr="008358E4" w:rsidRDefault="008358E4" w:rsidP="008358E4">
            <w:pPr>
              <w:spacing w:line="240" w:lineRule="auto"/>
              <w:ind w:firstLine="0"/>
              <w:contextualSpacing/>
              <w:rPr>
                <w:sz w:val="22"/>
                <w:lang w:val="en-GB"/>
              </w:rPr>
            </w:pPr>
            <w:r w:rsidRPr="008358E4">
              <w:rPr>
                <w:sz w:val="22"/>
                <w:lang w:val="en-GB"/>
              </w:rPr>
              <w:t>60.2</w:t>
            </w:r>
          </w:p>
        </w:tc>
      </w:tr>
      <w:tr w:rsidR="007D0D6B" w:rsidRPr="008358E4" w14:paraId="3B226734" w14:textId="77777777" w:rsidTr="009A67BB">
        <w:tc>
          <w:tcPr>
            <w:tcW w:w="0" w:type="auto"/>
            <w:vAlign w:val="center"/>
          </w:tcPr>
          <w:p w14:paraId="5D1FFD2A" w14:textId="77777777" w:rsidR="008358E4" w:rsidRPr="008358E4" w:rsidRDefault="008358E4" w:rsidP="008358E4">
            <w:pPr>
              <w:spacing w:line="240" w:lineRule="auto"/>
              <w:ind w:firstLine="0"/>
              <w:contextualSpacing/>
              <w:rPr>
                <w:b/>
                <w:sz w:val="22"/>
                <w:lang w:val="en-GB"/>
              </w:rPr>
            </w:pPr>
          </w:p>
        </w:tc>
        <w:tc>
          <w:tcPr>
            <w:tcW w:w="0" w:type="auto"/>
            <w:vAlign w:val="center"/>
          </w:tcPr>
          <w:p w14:paraId="2F402134" w14:textId="77777777" w:rsidR="008358E4" w:rsidRPr="008358E4" w:rsidRDefault="008358E4" w:rsidP="008358E4">
            <w:pPr>
              <w:spacing w:line="240" w:lineRule="auto"/>
              <w:ind w:firstLine="0"/>
              <w:contextualSpacing/>
              <w:rPr>
                <w:sz w:val="22"/>
                <w:lang w:val="en-GB"/>
              </w:rPr>
            </w:pPr>
            <w:r w:rsidRPr="008358E4">
              <w:rPr>
                <w:sz w:val="22"/>
                <w:lang w:val="en-GB"/>
              </w:rPr>
              <w:t>Diploma/certificate</w:t>
            </w:r>
          </w:p>
        </w:tc>
        <w:tc>
          <w:tcPr>
            <w:tcW w:w="0" w:type="auto"/>
            <w:vAlign w:val="center"/>
          </w:tcPr>
          <w:p w14:paraId="4A46A5C7" w14:textId="77777777" w:rsidR="008358E4" w:rsidRPr="008358E4" w:rsidRDefault="008358E4" w:rsidP="008358E4">
            <w:pPr>
              <w:spacing w:line="240" w:lineRule="auto"/>
              <w:ind w:firstLine="0"/>
              <w:contextualSpacing/>
              <w:rPr>
                <w:sz w:val="22"/>
                <w:lang w:val="en-GB"/>
              </w:rPr>
            </w:pPr>
            <w:r w:rsidRPr="008358E4">
              <w:rPr>
                <w:sz w:val="22"/>
                <w:lang w:val="en-GB"/>
              </w:rPr>
              <w:t>13.3</w:t>
            </w:r>
          </w:p>
        </w:tc>
        <w:tc>
          <w:tcPr>
            <w:tcW w:w="0" w:type="auto"/>
            <w:vAlign w:val="center"/>
          </w:tcPr>
          <w:p w14:paraId="13528DA0" w14:textId="77777777" w:rsidR="008358E4" w:rsidRPr="008358E4" w:rsidRDefault="008358E4" w:rsidP="008358E4">
            <w:pPr>
              <w:spacing w:line="240" w:lineRule="auto"/>
              <w:ind w:firstLine="0"/>
              <w:contextualSpacing/>
              <w:rPr>
                <w:sz w:val="22"/>
                <w:lang w:val="en-GB"/>
              </w:rPr>
            </w:pPr>
            <w:r w:rsidRPr="008358E4">
              <w:rPr>
                <w:sz w:val="22"/>
                <w:lang w:val="en-GB"/>
              </w:rPr>
              <w:t>12.4</w:t>
            </w:r>
          </w:p>
        </w:tc>
        <w:tc>
          <w:tcPr>
            <w:tcW w:w="0" w:type="auto"/>
            <w:vAlign w:val="center"/>
          </w:tcPr>
          <w:p w14:paraId="610FEDCB" w14:textId="77777777" w:rsidR="008358E4" w:rsidRPr="008358E4" w:rsidRDefault="008358E4" w:rsidP="008358E4">
            <w:pPr>
              <w:spacing w:line="240" w:lineRule="auto"/>
              <w:ind w:firstLine="0"/>
              <w:contextualSpacing/>
              <w:rPr>
                <w:sz w:val="22"/>
                <w:lang w:val="en-GB"/>
              </w:rPr>
            </w:pPr>
            <w:r w:rsidRPr="008358E4">
              <w:rPr>
                <w:sz w:val="22"/>
                <w:lang w:val="en-GB"/>
              </w:rPr>
              <w:t>16.1</w:t>
            </w:r>
          </w:p>
        </w:tc>
      </w:tr>
      <w:tr w:rsidR="007D0D6B" w:rsidRPr="008358E4" w14:paraId="554876A8" w14:textId="77777777" w:rsidTr="009A67BB">
        <w:tc>
          <w:tcPr>
            <w:tcW w:w="0" w:type="auto"/>
            <w:vAlign w:val="center"/>
          </w:tcPr>
          <w:p w14:paraId="31DE034B" w14:textId="77777777" w:rsidR="008358E4" w:rsidRPr="008358E4" w:rsidRDefault="008358E4" w:rsidP="008358E4">
            <w:pPr>
              <w:spacing w:line="240" w:lineRule="auto"/>
              <w:ind w:firstLine="0"/>
              <w:contextualSpacing/>
              <w:rPr>
                <w:b/>
                <w:sz w:val="22"/>
                <w:lang w:val="en-GB"/>
              </w:rPr>
            </w:pPr>
          </w:p>
        </w:tc>
        <w:tc>
          <w:tcPr>
            <w:tcW w:w="0" w:type="auto"/>
            <w:vAlign w:val="center"/>
          </w:tcPr>
          <w:p w14:paraId="2D312013" w14:textId="77777777" w:rsidR="008358E4" w:rsidRPr="008358E4" w:rsidRDefault="008358E4" w:rsidP="008358E4">
            <w:pPr>
              <w:spacing w:line="240" w:lineRule="auto"/>
              <w:ind w:firstLine="0"/>
              <w:contextualSpacing/>
              <w:rPr>
                <w:sz w:val="22"/>
                <w:lang w:val="en-GB"/>
              </w:rPr>
            </w:pPr>
            <w:r w:rsidRPr="008358E4">
              <w:rPr>
                <w:sz w:val="22"/>
                <w:lang w:val="en-GB"/>
              </w:rPr>
              <w:t>Primary degree</w:t>
            </w:r>
          </w:p>
        </w:tc>
        <w:tc>
          <w:tcPr>
            <w:tcW w:w="0" w:type="auto"/>
            <w:vAlign w:val="center"/>
          </w:tcPr>
          <w:p w14:paraId="50A84BD9" w14:textId="77777777" w:rsidR="008358E4" w:rsidRPr="008358E4" w:rsidRDefault="008358E4" w:rsidP="008358E4">
            <w:pPr>
              <w:spacing w:line="240" w:lineRule="auto"/>
              <w:ind w:firstLine="0"/>
              <w:contextualSpacing/>
              <w:rPr>
                <w:sz w:val="22"/>
                <w:lang w:val="en-GB"/>
              </w:rPr>
            </w:pPr>
            <w:r w:rsidRPr="008358E4">
              <w:rPr>
                <w:sz w:val="22"/>
                <w:lang w:val="en-GB"/>
              </w:rPr>
              <w:t>7.8</w:t>
            </w:r>
          </w:p>
        </w:tc>
        <w:tc>
          <w:tcPr>
            <w:tcW w:w="0" w:type="auto"/>
            <w:vAlign w:val="center"/>
          </w:tcPr>
          <w:p w14:paraId="6372A097" w14:textId="77777777" w:rsidR="008358E4" w:rsidRPr="008358E4" w:rsidRDefault="008358E4" w:rsidP="008358E4">
            <w:pPr>
              <w:spacing w:line="240" w:lineRule="auto"/>
              <w:ind w:firstLine="0"/>
              <w:contextualSpacing/>
              <w:rPr>
                <w:sz w:val="22"/>
                <w:lang w:val="en-GB"/>
              </w:rPr>
            </w:pPr>
            <w:r w:rsidRPr="008358E4">
              <w:rPr>
                <w:sz w:val="22"/>
                <w:lang w:val="en-GB"/>
              </w:rPr>
              <w:t>9.8</w:t>
            </w:r>
          </w:p>
        </w:tc>
        <w:tc>
          <w:tcPr>
            <w:tcW w:w="0" w:type="auto"/>
            <w:vAlign w:val="center"/>
          </w:tcPr>
          <w:p w14:paraId="3F87BC1D" w14:textId="77777777" w:rsidR="008358E4" w:rsidRPr="008358E4" w:rsidRDefault="008358E4" w:rsidP="008358E4">
            <w:pPr>
              <w:spacing w:line="240" w:lineRule="auto"/>
              <w:ind w:firstLine="0"/>
              <w:contextualSpacing/>
              <w:rPr>
                <w:sz w:val="22"/>
                <w:lang w:val="en-GB"/>
              </w:rPr>
            </w:pPr>
            <w:r w:rsidRPr="008358E4">
              <w:rPr>
                <w:sz w:val="22"/>
                <w:lang w:val="en-GB"/>
              </w:rPr>
              <w:t>11.5</w:t>
            </w:r>
          </w:p>
        </w:tc>
      </w:tr>
      <w:tr w:rsidR="007D0D6B" w:rsidRPr="008358E4" w14:paraId="091C0FB7" w14:textId="77777777" w:rsidTr="009A67BB">
        <w:tc>
          <w:tcPr>
            <w:tcW w:w="0" w:type="auto"/>
            <w:vAlign w:val="center"/>
          </w:tcPr>
          <w:p w14:paraId="57FCE7DE" w14:textId="77777777" w:rsidR="008358E4" w:rsidRPr="008358E4" w:rsidRDefault="008358E4" w:rsidP="008358E4">
            <w:pPr>
              <w:spacing w:line="240" w:lineRule="auto"/>
              <w:ind w:firstLine="0"/>
              <w:contextualSpacing/>
              <w:rPr>
                <w:b/>
                <w:sz w:val="22"/>
                <w:lang w:val="en-GB"/>
              </w:rPr>
            </w:pPr>
          </w:p>
        </w:tc>
        <w:tc>
          <w:tcPr>
            <w:tcW w:w="0" w:type="auto"/>
            <w:vAlign w:val="center"/>
          </w:tcPr>
          <w:p w14:paraId="1C580B83" w14:textId="77777777" w:rsidR="008358E4" w:rsidRPr="008358E4" w:rsidRDefault="008358E4" w:rsidP="008358E4">
            <w:pPr>
              <w:spacing w:line="240" w:lineRule="auto"/>
              <w:ind w:firstLine="0"/>
              <w:contextualSpacing/>
              <w:rPr>
                <w:sz w:val="22"/>
                <w:lang w:val="en-GB"/>
              </w:rPr>
            </w:pPr>
            <w:r w:rsidRPr="008358E4">
              <w:rPr>
                <w:sz w:val="22"/>
                <w:lang w:val="en-GB"/>
              </w:rPr>
              <w:t>Postgraduate degree</w:t>
            </w:r>
          </w:p>
        </w:tc>
        <w:tc>
          <w:tcPr>
            <w:tcW w:w="0" w:type="auto"/>
            <w:vAlign w:val="center"/>
          </w:tcPr>
          <w:p w14:paraId="78BE6E96" w14:textId="77777777" w:rsidR="008358E4" w:rsidRPr="008358E4" w:rsidRDefault="008358E4" w:rsidP="008358E4">
            <w:pPr>
              <w:spacing w:line="240" w:lineRule="auto"/>
              <w:ind w:firstLine="0"/>
              <w:contextualSpacing/>
              <w:rPr>
                <w:sz w:val="22"/>
                <w:lang w:val="en-GB"/>
              </w:rPr>
            </w:pPr>
            <w:r w:rsidRPr="008358E4">
              <w:rPr>
                <w:sz w:val="22"/>
                <w:lang w:val="en-GB"/>
              </w:rPr>
              <w:t>3.1</w:t>
            </w:r>
          </w:p>
        </w:tc>
        <w:tc>
          <w:tcPr>
            <w:tcW w:w="0" w:type="auto"/>
            <w:vAlign w:val="center"/>
          </w:tcPr>
          <w:p w14:paraId="3CA57411" w14:textId="77777777" w:rsidR="008358E4" w:rsidRPr="008358E4" w:rsidRDefault="008358E4" w:rsidP="008358E4">
            <w:pPr>
              <w:spacing w:line="240" w:lineRule="auto"/>
              <w:ind w:firstLine="0"/>
              <w:contextualSpacing/>
              <w:rPr>
                <w:sz w:val="22"/>
                <w:lang w:val="en-GB"/>
              </w:rPr>
            </w:pPr>
            <w:r w:rsidRPr="008358E4">
              <w:rPr>
                <w:sz w:val="22"/>
                <w:lang w:val="en-GB"/>
              </w:rPr>
              <w:t>1.1</w:t>
            </w:r>
          </w:p>
        </w:tc>
        <w:tc>
          <w:tcPr>
            <w:tcW w:w="0" w:type="auto"/>
            <w:vAlign w:val="center"/>
          </w:tcPr>
          <w:p w14:paraId="32628884" w14:textId="77777777" w:rsidR="008358E4" w:rsidRPr="008358E4" w:rsidRDefault="008358E4" w:rsidP="008358E4">
            <w:pPr>
              <w:spacing w:line="240" w:lineRule="auto"/>
              <w:ind w:firstLine="0"/>
              <w:contextualSpacing/>
              <w:rPr>
                <w:sz w:val="22"/>
                <w:lang w:val="en-GB"/>
              </w:rPr>
            </w:pPr>
            <w:r w:rsidRPr="008358E4">
              <w:rPr>
                <w:sz w:val="22"/>
                <w:lang w:val="en-GB"/>
              </w:rPr>
              <w:t>6.3</w:t>
            </w:r>
          </w:p>
        </w:tc>
      </w:tr>
      <w:tr w:rsidR="007D0D6B" w:rsidRPr="008358E4" w14:paraId="1BA9A32A" w14:textId="77777777" w:rsidTr="009A67BB">
        <w:tc>
          <w:tcPr>
            <w:tcW w:w="0" w:type="auto"/>
            <w:vAlign w:val="center"/>
          </w:tcPr>
          <w:p w14:paraId="14939834" w14:textId="77777777" w:rsidR="008358E4" w:rsidRPr="008358E4" w:rsidRDefault="008358E4" w:rsidP="008358E4">
            <w:pPr>
              <w:spacing w:line="240" w:lineRule="auto"/>
              <w:ind w:firstLine="0"/>
              <w:contextualSpacing/>
              <w:rPr>
                <w:b/>
                <w:sz w:val="22"/>
                <w:lang w:val="en-GB"/>
              </w:rPr>
            </w:pPr>
            <w:r w:rsidRPr="008358E4">
              <w:rPr>
                <w:b/>
                <w:sz w:val="22"/>
                <w:lang w:val="en-GB"/>
              </w:rPr>
              <w:t>Primary caregiver an Irish citizen</w:t>
            </w:r>
          </w:p>
        </w:tc>
        <w:tc>
          <w:tcPr>
            <w:tcW w:w="0" w:type="auto"/>
            <w:vAlign w:val="center"/>
          </w:tcPr>
          <w:p w14:paraId="7D42C99F" w14:textId="77777777" w:rsidR="008358E4" w:rsidRPr="008358E4" w:rsidRDefault="008358E4" w:rsidP="008358E4">
            <w:pPr>
              <w:spacing w:line="240" w:lineRule="auto"/>
              <w:ind w:firstLine="0"/>
              <w:contextualSpacing/>
              <w:rPr>
                <w:sz w:val="22"/>
                <w:lang w:val="en-GB"/>
              </w:rPr>
            </w:pPr>
            <w:r w:rsidRPr="008358E4">
              <w:rPr>
                <w:sz w:val="22"/>
                <w:lang w:val="en-GB"/>
              </w:rPr>
              <w:t>Yes</w:t>
            </w:r>
          </w:p>
        </w:tc>
        <w:tc>
          <w:tcPr>
            <w:tcW w:w="0" w:type="auto"/>
            <w:vAlign w:val="center"/>
          </w:tcPr>
          <w:p w14:paraId="063DC496" w14:textId="77777777" w:rsidR="008358E4" w:rsidRPr="008358E4" w:rsidRDefault="008358E4" w:rsidP="008358E4">
            <w:pPr>
              <w:spacing w:line="240" w:lineRule="auto"/>
              <w:ind w:firstLine="0"/>
              <w:contextualSpacing/>
              <w:rPr>
                <w:sz w:val="22"/>
                <w:lang w:val="en-GB"/>
              </w:rPr>
            </w:pPr>
            <w:r w:rsidRPr="008358E4">
              <w:rPr>
                <w:sz w:val="22"/>
                <w:lang w:val="en-GB"/>
              </w:rPr>
              <w:t>92.4</w:t>
            </w:r>
          </w:p>
        </w:tc>
        <w:tc>
          <w:tcPr>
            <w:tcW w:w="0" w:type="auto"/>
            <w:vAlign w:val="center"/>
          </w:tcPr>
          <w:p w14:paraId="0AAB70A8" w14:textId="77777777" w:rsidR="008358E4" w:rsidRPr="008358E4" w:rsidRDefault="008358E4" w:rsidP="008358E4">
            <w:pPr>
              <w:spacing w:line="240" w:lineRule="auto"/>
              <w:ind w:firstLine="0"/>
              <w:contextualSpacing/>
              <w:rPr>
                <w:sz w:val="22"/>
                <w:lang w:val="en-GB"/>
              </w:rPr>
            </w:pPr>
            <w:r w:rsidRPr="008358E4">
              <w:rPr>
                <w:sz w:val="22"/>
                <w:lang w:val="en-GB"/>
              </w:rPr>
              <w:t>96.1</w:t>
            </w:r>
          </w:p>
        </w:tc>
        <w:tc>
          <w:tcPr>
            <w:tcW w:w="0" w:type="auto"/>
            <w:vAlign w:val="center"/>
          </w:tcPr>
          <w:p w14:paraId="6E0D9F6A" w14:textId="77777777" w:rsidR="008358E4" w:rsidRPr="008358E4" w:rsidRDefault="008358E4" w:rsidP="008358E4">
            <w:pPr>
              <w:spacing w:line="240" w:lineRule="auto"/>
              <w:ind w:firstLine="0"/>
              <w:contextualSpacing/>
              <w:rPr>
                <w:sz w:val="22"/>
                <w:lang w:val="en-GB"/>
              </w:rPr>
            </w:pPr>
            <w:r w:rsidRPr="008358E4">
              <w:rPr>
                <w:sz w:val="22"/>
                <w:lang w:val="en-GB"/>
              </w:rPr>
              <w:t>93.1</w:t>
            </w:r>
          </w:p>
        </w:tc>
      </w:tr>
      <w:tr w:rsidR="007D0D6B" w:rsidRPr="008358E4" w14:paraId="453AD4AD" w14:textId="77777777" w:rsidTr="009A67BB">
        <w:tc>
          <w:tcPr>
            <w:tcW w:w="0" w:type="auto"/>
            <w:vAlign w:val="center"/>
          </w:tcPr>
          <w:p w14:paraId="55E54D43" w14:textId="77777777" w:rsidR="008358E4" w:rsidRPr="008358E4" w:rsidRDefault="008358E4" w:rsidP="008358E4">
            <w:pPr>
              <w:spacing w:line="240" w:lineRule="auto"/>
              <w:ind w:firstLine="0"/>
              <w:contextualSpacing/>
              <w:rPr>
                <w:b/>
                <w:sz w:val="22"/>
                <w:lang w:val="en-GB"/>
              </w:rPr>
            </w:pPr>
          </w:p>
        </w:tc>
        <w:tc>
          <w:tcPr>
            <w:tcW w:w="0" w:type="auto"/>
            <w:vAlign w:val="center"/>
          </w:tcPr>
          <w:p w14:paraId="58D1D65C" w14:textId="77777777" w:rsidR="008358E4" w:rsidRPr="008358E4" w:rsidRDefault="008358E4" w:rsidP="008358E4">
            <w:pPr>
              <w:spacing w:line="240" w:lineRule="auto"/>
              <w:ind w:firstLine="0"/>
              <w:contextualSpacing/>
              <w:rPr>
                <w:sz w:val="22"/>
                <w:lang w:val="en-GB"/>
              </w:rPr>
            </w:pPr>
            <w:r w:rsidRPr="008358E4">
              <w:rPr>
                <w:sz w:val="22"/>
                <w:lang w:val="en-GB"/>
              </w:rPr>
              <w:t>No</w:t>
            </w:r>
          </w:p>
        </w:tc>
        <w:tc>
          <w:tcPr>
            <w:tcW w:w="0" w:type="auto"/>
            <w:vAlign w:val="center"/>
          </w:tcPr>
          <w:p w14:paraId="05196B28" w14:textId="77777777" w:rsidR="008358E4" w:rsidRPr="008358E4" w:rsidRDefault="008358E4" w:rsidP="008358E4">
            <w:pPr>
              <w:spacing w:line="240" w:lineRule="auto"/>
              <w:ind w:firstLine="0"/>
              <w:contextualSpacing/>
              <w:rPr>
                <w:sz w:val="22"/>
                <w:lang w:val="en-GB"/>
              </w:rPr>
            </w:pPr>
            <w:r w:rsidRPr="008358E4">
              <w:rPr>
                <w:sz w:val="22"/>
                <w:lang w:val="en-GB"/>
              </w:rPr>
              <w:t>7.6</w:t>
            </w:r>
          </w:p>
        </w:tc>
        <w:tc>
          <w:tcPr>
            <w:tcW w:w="0" w:type="auto"/>
            <w:vAlign w:val="center"/>
          </w:tcPr>
          <w:p w14:paraId="3B3087F1" w14:textId="77777777" w:rsidR="008358E4" w:rsidRPr="008358E4" w:rsidRDefault="008358E4" w:rsidP="008358E4">
            <w:pPr>
              <w:spacing w:line="240" w:lineRule="auto"/>
              <w:ind w:firstLine="0"/>
              <w:contextualSpacing/>
              <w:rPr>
                <w:sz w:val="22"/>
                <w:lang w:val="en-GB"/>
              </w:rPr>
            </w:pPr>
            <w:r w:rsidRPr="008358E4">
              <w:rPr>
                <w:sz w:val="22"/>
                <w:lang w:val="en-GB"/>
              </w:rPr>
              <w:t>3.9</w:t>
            </w:r>
          </w:p>
        </w:tc>
        <w:tc>
          <w:tcPr>
            <w:tcW w:w="0" w:type="auto"/>
            <w:vAlign w:val="center"/>
          </w:tcPr>
          <w:p w14:paraId="4FDBFB0C" w14:textId="77777777" w:rsidR="008358E4" w:rsidRPr="008358E4" w:rsidRDefault="008358E4" w:rsidP="008358E4">
            <w:pPr>
              <w:spacing w:line="240" w:lineRule="auto"/>
              <w:ind w:firstLine="0"/>
              <w:contextualSpacing/>
              <w:rPr>
                <w:sz w:val="22"/>
                <w:lang w:val="en-GB"/>
              </w:rPr>
            </w:pPr>
            <w:r w:rsidRPr="008358E4">
              <w:rPr>
                <w:sz w:val="22"/>
                <w:lang w:val="en-GB"/>
              </w:rPr>
              <w:t>6.9</w:t>
            </w:r>
          </w:p>
        </w:tc>
      </w:tr>
    </w:tbl>
    <w:p w14:paraId="7CFDB81A" w14:textId="77777777" w:rsidR="008358E4" w:rsidRPr="008358E4" w:rsidRDefault="008358E4" w:rsidP="008358E4">
      <w:pPr>
        <w:spacing w:line="240" w:lineRule="auto"/>
        <w:ind w:firstLine="0"/>
        <w:contextualSpacing/>
        <w:rPr>
          <w:sz w:val="22"/>
        </w:rPr>
      </w:pPr>
    </w:p>
    <w:p w14:paraId="2C8CB3AF" w14:textId="77777777" w:rsidR="008358E4" w:rsidRPr="008358E4" w:rsidRDefault="008358E4" w:rsidP="008358E4">
      <w:pPr>
        <w:spacing w:line="240" w:lineRule="auto"/>
        <w:ind w:firstLine="0"/>
        <w:contextualSpacing/>
        <w:rPr>
          <w:sz w:val="22"/>
        </w:rPr>
        <w:sectPr w:rsidR="008358E4" w:rsidRPr="008358E4">
          <w:pgSz w:w="11906" w:h="16838"/>
          <w:pgMar w:top="1440" w:right="1440" w:bottom="1440" w:left="1440" w:header="708" w:footer="708" w:gutter="0"/>
          <w:cols w:space="708"/>
          <w:docGrid w:linePitch="360"/>
        </w:sectPr>
      </w:pPr>
    </w:p>
    <w:p w14:paraId="2CD60C54" w14:textId="23592CAD" w:rsidR="008358E4" w:rsidRDefault="008358E4" w:rsidP="008358E4">
      <w:pPr>
        <w:spacing w:line="240" w:lineRule="auto"/>
        <w:ind w:firstLine="0"/>
        <w:contextualSpacing/>
        <w:rPr>
          <w:sz w:val="22"/>
        </w:rPr>
      </w:pPr>
      <w:r w:rsidRPr="008358E4">
        <w:rPr>
          <w:b/>
          <w:sz w:val="22"/>
        </w:rPr>
        <w:lastRenderedPageBreak/>
        <w:t xml:space="preserve">Table 3. </w:t>
      </w:r>
      <w:r w:rsidRPr="008358E4">
        <w:rPr>
          <w:sz w:val="22"/>
        </w:rPr>
        <w:t>Mean scores on socio-emotional variables</w:t>
      </w:r>
    </w:p>
    <w:p w14:paraId="79C3E02A" w14:textId="77777777" w:rsidR="00AA34AB" w:rsidRPr="008358E4" w:rsidRDefault="00AA34AB" w:rsidP="008358E4">
      <w:pPr>
        <w:spacing w:line="240" w:lineRule="auto"/>
        <w:ind w:firstLine="0"/>
        <w:contextualSpacing/>
        <w:rPr>
          <w:sz w:val="22"/>
        </w:rPr>
      </w:pPr>
    </w:p>
    <w:p w14:paraId="1098824F" w14:textId="77777777" w:rsidR="008358E4" w:rsidRPr="008358E4" w:rsidRDefault="008358E4" w:rsidP="008358E4">
      <w:pPr>
        <w:spacing w:line="240" w:lineRule="auto"/>
        <w:ind w:firstLine="0"/>
        <w:contextualSpacing/>
        <w:rPr>
          <w:sz w:val="22"/>
        </w:rPr>
      </w:pPr>
    </w:p>
    <w:tbl>
      <w:tblPr>
        <w:tblStyle w:val="TableGrid"/>
        <w:tblW w:w="0" w:type="auto"/>
        <w:tblLook w:val="04A0" w:firstRow="1" w:lastRow="0" w:firstColumn="1" w:lastColumn="0" w:noHBand="0" w:noVBand="1"/>
      </w:tblPr>
      <w:tblGrid>
        <w:gridCol w:w="732"/>
        <w:gridCol w:w="884"/>
        <w:gridCol w:w="2544"/>
        <w:gridCol w:w="858"/>
        <w:gridCol w:w="858"/>
        <w:gridCol w:w="781"/>
        <w:gridCol w:w="781"/>
        <w:gridCol w:w="853"/>
        <w:gridCol w:w="725"/>
      </w:tblGrid>
      <w:tr w:rsidR="007D0D6B" w:rsidRPr="007D0D6B" w14:paraId="1B8970F8" w14:textId="77777777" w:rsidTr="00026AC6">
        <w:tc>
          <w:tcPr>
            <w:tcW w:w="0" w:type="auto"/>
          </w:tcPr>
          <w:p w14:paraId="5B20C713"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381FD85"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CE79414" w14:textId="77777777" w:rsidR="007D0D6B" w:rsidRPr="007D0D6B" w:rsidRDefault="007D0D6B" w:rsidP="007D0D6B">
            <w:pPr>
              <w:spacing w:line="240" w:lineRule="auto"/>
              <w:ind w:firstLine="0"/>
              <w:contextualSpacing/>
              <w:rPr>
                <w:rFonts w:cs="Times New Roman"/>
                <w:b/>
                <w:sz w:val="20"/>
                <w:szCs w:val="20"/>
              </w:rPr>
            </w:pPr>
          </w:p>
        </w:tc>
        <w:tc>
          <w:tcPr>
            <w:tcW w:w="0" w:type="auto"/>
            <w:gridSpan w:val="2"/>
          </w:tcPr>
          <w:p w14:paraId="5B28CF61" w14:textId="698295A0" w:rsidR="007D0D6B" w:rsidRPr="007D0D6B" w:rsidRDefault="007D0D6B" w:rsidP="007D0D6B">
            <w:pPr>
              <w:spacing w:line="240" w:lineRule="auto"/>
              <w:ind w:firstLine="0"/>
              <w:contextualSpacing/>
              <w:jc w:val="center"/>
              <w:rPr>
                <w:rFonts w:cs="Times New Roman"/>
                <w:b/>
                <w:bCs/>
                <w:sz w:val="22"/>
                <w:szCs w:val="20"/>
              </w:rPr>
            </w:pPr>
            <w:r w:rsidRPr="007D0D6B">
              <w:rPr>
                <w:b/>
                <w:bCs/>
                <w:sz w:val="22"/>
                <w:szCs w:val="20"/>
              </w:rPr>
              <w:t>Undiagnosed ADHD (</w:t>
            </w:r>
            <w:r w:rsidRPr="007D0D6B">
              <w:rPr>
                <w:b/>
                <w:bCs/>
                <w:i/>
                <w:iCs/>
                <w:sz w:val="22"/>
                <w:szCs w:val="20"/>
              </w:rPr>
              <w:t>n</w:t>
            </w:r>
            <w:r w:rsidRPr="007D0D6B">
              <w:rPr>
                <w:b/>
                <w:bCs/>
                <w:sz w:val="22"/>
                <w:szCs w:val="20"/>
              </w:rPr>
              <w:t>=582)</w:t>
            </w:r>
          </w:p>
        </w:tc>
        <w:tc>
          <w:tcPr>
            <w:tcW w:w="0" w:type="auto"/>
            <w:gridSpan w:val="2"/>
          </w:tcPr>
          <w:p w14:paraId="47A8AFDA" w14:textId="5A1611C5" w:rsidR="007D0D6B" w:rsidRPr="007D0D6B" w:rsidRDefault="007D0D6B" w:rsidP="007D0D6B">
            <w:pPr>
              <w:spacing w:line="240" w:lineRule="auto"/>
              <w:ind w:firstLine="0"/>
              <w:contextualSpacing/>
              <w:jc w:val="center"/>
              <w:rPr>
                <w:rFonts w:cs="Times New Roman"/>
                <w:b/>
                <w:bCs/>
                <w:sz w:val="22"/>
                <w:szCs w:val="20"/>
              </w:rPr>
            </w:pPr>
            <w:r w:rsidRPr="007D0D6B">
              <w:rPr>
                <w:b/>
                <w:bCs/>
                <w:sz w:val="22"/>
                <w:szCs w:val="20"/>
              </w:rPr>
              <w:t>Diagnosed ADHD (</w:t>
            </w:r>
            <w:r w:rsidRPr="007D0D6B">
              <w:rPr>
                <w:b/>
                <w:bCs/>
                <w:i/>
                <w:iCs/>
                <w:sz w:val="22"/>
                <w:szCs w:val="20"/>
              </w:rPr>
              <w:t>n</w:t>
            </w:r>
            <w:r w:rsidRPr="007D0D6B">
              <w:rPr>
                <w:b/>
                <w:bCs/>
                <w:sz w:val="22"/>
                <w:szCs w:val="20"/>
              </w:rPr>
              <w:t>=71)</w:t>
            </w:r>
          </w:p>
        </w:tc>
        <w:tc>
          <w:tcPr>
            <w:tcW w:w="0" w:type="auto"/>
            <w:gridSpan w:val="2"/>
          </w:tcPr>
          <w:p w14:paraId="2D6F2273" w14:textId="7C387862" w:rsidR="007D0D6B" w:rsidRPr="007D0D6B" w:rsidRDefault="007D0D6B" w:rsidP="007D0D6B">
            <w:pPr>
              <w:spacing w:line="240" w:lineRule="auto"/>
              <w:ind w:firstLine="0"/>
              <w:contextualSpacing/>
              <w:jc w:val="center"/>
              <w:rPr>
                <w:rFonts w:cs="Times New Roman"/>
                <w:b/>
                <w:bCs/>
                <w:sz w:val="22"/>
                <w:szCs w:val="20"/>
              </w:rPr>
            </w:pPr>
            <w:r w:rsidRPr="007D0D6B">
              <w:rPr>
                <w:b/>
                <w:bCs/>
                <w:sz w:val="22"/>
                <w:szCs w:val="20"/>
              </w:rPr>
              <w:t>Non-ADHD Controls (</w:t>
            </w:r>
            <w:r w:rsidRPr="007D0D6B">
              <w:rPr>
                <w:b/>
                <w:bCs/>
                <w:i/>
                <w:iCs/>
                <w:sz w:val="22"/>
                <w:szCs w:val="20"/>
              </w:rPr>
              <w:t>n</w:t>
            </w:r>
            <w:r w:rsidRPr="007D0D6B">
              <w:rPr>
                <w:b/>
                <w:bCs/>
                <w:sz w:val="22"/>
                <w:szCs w:val="20"/>
              </w:rPr>
              <w:t>=7915)</w:t>
            </w:r>
          </w:p>
        </w:tc>
      </w:tr>
      <w:tr w:rsidR="007D0D6B" w:rsidRPr="007D0D6B" w14:paraId="6C5BA46D" w14:textId="77777777" w:rsidTr="00026AC6">
        <w:tc>
          <w:tcPr>
            <w:tcW w:w="0" w:type="auto"/>
          </w:tcPr>
          <w:p w14:paraId="02BF8FBF"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09FA47F7"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1A77D56"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1803C53"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M</w:t>
            </w:r>
          </w:p>
        </w:tc>
        <w:tc>
          <w:tcPr>
            <w:tcW w:w="0" w:type="auto"/>
          </w:tcPr>
          <w:p w14:paraId="5F9722E1"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SD</w:t>
            </w:r>
          </w:p>
        </w:tc>
        <w:tc>
          <w:tcPr>
            <w:tcW w:w="0" w:type="auto"/>
          </w:tcPr>
          <w:p w14:paraId="4421ECC7"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M</w:t>
            </w:r>
          </w:p>
        </w:tc>
        <w:tc>
          <w:tcPr>
            <w:tcW w:w="0" w:type="auto"/>
          </w:tcPr>
          <w:p w14:paraId="64855C5E"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SD</w:t>
            </w:r>
          </w:p>
        </w:tc>
        <w:tc>
          <w:tcPr>
            <w:tcW w:w="0" w:type="auto"/>
          </w:tcPr>
          <w:p w14:paraId="6B356653"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M</w:t>
            </w:r>
          </w:p>
        </w:tc>
        <w:tc>
          <w:tcPr>
            <w:tcW w:w="0" w:type="auto"/>
          </w:tcPr>
          <w:p w14:paraId="7AA378BB" w14:textId="77777777" w:rsidR="007D0D6B" w:rsidRPr="007D0D6B" w:rsidRDefault="007D0D6B" w:rsidP="007D0D6B">
            <w:pPr>
              <w:spacing w:line="240" w:lineRule="auto"/>
              <w:ind w:firstLine="0"/>
              <w:contextualSpacing/>
              <w:jc w:val="center"/>
              <w:rPr>
                <w:rFonts w:cs="Times New Roman"/>
                <w:b/>
                <w:i/>
                <w:sz w:val="20"/>
                <w:szCs w:val="20"/>
              </w:rPr>
            </w:pPr>
            <w:r w:rsidRPr="007D0D6B">
              <w:rPr>
                <w:rFonts w:cs="Times New Roman"/>
                <w:b/>
                <w:i/>
                <w:sz w:val="20"/>
                <w:szCs w:val="20"/>
              </w:rPr>
              <w:t>SD</w:t>
            </w:r>
          </w:p>
        </w:tc>
      </w:tr>
      <w:tr w:rsidR="007D0D6B" w:rsidRPr="007D0D6B" w14:paraId="24B91AC4" w14:textId="77777777" w:rsidTr="00026AC6">
        <w:tc>
          <w:tcPr>
            <w:tcW w:w="0" w:type="auto"/>
          </w:tcPr>
          <w:p w14:paraId="12BFEB9A"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Wave 1</w:t>
            </w:r>
          </w:p>
        </w:tc>
        <w:tc>
          <w:tcPr>
            <w:tcW w:w="0" w:type="auto"/>
          </w:tcPr>
          <w:p w14:paraId="67BE2C1D"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Piers-Harris</w:t>
            </w:r>
          </w:p>
        </w:tc>
        <w:tc>
          <w:tcPr>
            <w:tcW w:w="0" w:type="auto"/>
          </w:tcPr>
          <w:p w14:paraId="05AF4515"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Behavioural Adjustment</w:t>
            </w:r>
          </w:p>
        </w:tc>
        <w:tc>
          <w:tcPr>
            <w:tcW w:w="0" w:type="auto"/>
          </w:tcPr>
          <w:p w14:paraId="2FF9E35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10.14</w:t>
            </w:r>
          </w:p>
        </w:tc>
        <w:tc>
          <w:tcPr>
            <w:tcW w:w="0" w:type="auto"/>
          </w:tcPr>
          <w:p w14:paraId="20942B1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3.15</w:t>
            </w:r>
          </w:p>
        </w:tc>
        <w:tc>
          <w:tcPr>
            <w:tcW w:w="0" w:type="auto"/>
          </w:tcPr>
          <w:p w14:paraId="6F4710E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10.11</w:t>
            </w:r>
          </w:p>
        </w:tc>
        <w:tc>
          <w:tcPr>
            <w:tcW w:w="0" w:type="auto"/>
          </w:tcPr>
          <w:p w14:paraId="1460B3E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3.44</w:t>
            </w:r>
          </w:p>
        </w:tc>
        <w:tc>
          <w:tcPr>
            <w:tcW w:w="0" w:type="auto"/>
          </w:tcPr>
          <w:p w14:paraId="5CE194A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11.80</w:t>
            </w:r>
          </w:p>
        </w:tc>
        <w:tc>
          <w:tcPr>
            <w:tcW w:w="0" w:type="auto"/>
          </w:tcPr>
          <w:p w14:paraId="5511BE2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2.36</w:t>
            </w:r>
          </w:p>
        </w:tc>
      </w:tr>
      <w:tr w:rsidR="007D0D6B" w:rsidRPr="007D0D6B" w14:paraId="0FAC94AE" w14:textId="77777777" w:rsidTr="00026AC6">
        <w:tc>
          <w:tcPr>
            <w:tcW w:w="0" w:type="auto"/>
          </w:tcPr>
          <w:p w14:paraId="6C448BF2"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CB9AC57"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A154EF7"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Intellectual &amp; School Status</w:t>
            </w:r>
          </w:p>
        </w:tc>
        <w:tc>
          <w:tcPr>
            <w:tcW w:w="0" w:type="auto"/>
          </w:tcPr>
          <w:p w14:paraId="3E83068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10.98</w:t>
            </w:r>
          </w:p>
        </w:tc>
        <w:tc>
          <w:tcPr>
            <w:tcW w:w="0" w:type="auto"/>
          </w:tcPr>
          <w:p w14:paraId="439EA77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3.31</w:t>
            </w:r>
          </w:p>
        </w:tc>
        <w:tc>
          <w:tcPr>
            <w:tcW w:w="0" w:type="auto"/>
          </w:tcPr>
          <w:p w14:paraId="388A3C3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10.84</w:t>
            </w:r>
          </w:p>
        </w:tc>
        <w:tc>
          <w:tcPr>
            <w:tcW w:w="0" w:type="auto"/>
          </w:tcPr>
          <w:p w14:paraId="2A35039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3.42</w:t>
            </w:r>
          </w:p>
        </w:tc>
        <w:tc>
          <w:tcPr>
            <w:tcW w:w="0" w:type="auto"/>
          </w:tcPr>
          <w:p w14:paraId="4ED78A2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12.43</w:t>
            </w:r>
          </w:p>
        </w:tc>
        <w:tc>
          <w:tcPr>
            <w:tcW w:w="0" w:type="auto"/>
          </w:tcPr>
          <w:p w14:paraId="3DDAD86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2.79</w:t>
            </w:r>
          </w:p>
        </w:tc>
      </w:tr>
      <w:tr w:rsidR="007D0D6B" w:rsidRPr="007D0D6B" w14:paraId="36D4D7AC" w14:textId="77777777" w:rsidTr="00026AC6">
        <w:tc>
          <w:tcPr>
            <w:tcW w:w="0" w:type="auto"/>
          </w:tcPr>
          <w:p w14:paraId="6AD07F9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5BBBE6C0"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52902964"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Physical Appearance &amp; Attributes</w:t>
            </w:r>
          </w:p>
        </w:tc>
        <w:tc>
          <w:tcPr>
            <w:tcW w:w="0" w:type="auto"/>
          </w:tcPr>
          <w:p w14:paraId="7F90D2C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7.25</w:t>
            </w:r>
          </w:p>
        </w:tc>
        <w:tc>
          <w:tcPr>
            <w:tcW w:w="0" w:type="auto"/>
          </w:tcPr>
          <w:p w14:paraId="71F2A98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2.64</w:t>
            </w:r>
          </w:p>
        </w:tc>
        <w:tc>
          <w:tcPr>
            <w:tcW w:w="0" w:type="auto"/>
          </w:tcPr>
          <w:p w14:paraId="055F8C4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7.40</w:t>
            </w:r>
          </w:p>
        </w:tc>
        <w:tc>
          <w:tcPr>
            <w:tcW w:w="0" w:type="auto"/>
          </w:tcPr>
          <w:p w14:paraId="3D950B4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2.62</w:t>
            </w:r>
          </w:p>
        </w:tc>
        <w:tc>
          <w:tcPr>
            <w:tcW w:w="0" w:type="auto"/>
          </w:tcPr>
          <w:p w14:paraId="19DDB4C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7.61</w:t>
            </w:r>
          </w:p>
        </w:tc>
        <w:tc>
          <w:tcPr>
            <w:tcW w:w="0" w:type="auto"/>
          </w:tcPr>
          <w:p w14:paraId="696DDD6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2.27</w:t>
            </w:r>
          </w:p>
        </w:tc>
      </w:tr>
      <w:tr w:rsidR="007D0D6B" w:rsidRPr="007D0D6B" w14:paraId="3A89E795" w14:textId="77777777" w:rsidTr="00026AC6">
        <w:tc>
          <w:tcPr>
            <w:tcW w:w="0" w:type="auto"/>
          </w:tcPr>
          <w:p w14:paraId="1E62ADFD"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AB987D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A9D4781"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Freedom from Anxiety</w:t>
            </w:r>
          </w:p>
        </w:tc>
        <w:tc>
          <w:tcPr>
            <w:tcW w:w="0" w:type="auto"/>
          </w:tcPr>
          <w:p w14:paraId="0ECCF82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9.51</w:t>
            </w:r>
          </w:p>
        </w:tc>
        <w:tc>
          <w:tcPr>
            <w:tcW w:w="0" w:type="auto"/>
          </w:tcPr>
          <w:p w14:paraId="6857E2C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3.27</w:t>
            </w:r>
          </w:p>
        </w:tc>
        <w:tc>
          <w:tcPr>
            <w:tcW w:w="0" w:type="auto"/>
          </w:tcPr>
          <w:p w14:paraId="0EA3CF8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9.68</w:t>
            </w:r>
          </w:p>
        </w:tc>
        <w:tc>
          <w:tcPr>
            <w:tcW w:w="0" w:type="auto"/>
          </w:tcPr>
          <w:p w14:paraId="3D5C27D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3.04</w:t>
            </w:r>
          </w:p>
        </w:tc>
        <w:tc>
          <w:tcPr>
            <w:tcW w:w="0" w:type="auto"/>
          </w:tcPr>
          <w:p w14:paraId="1371EBE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10.83</w:t>
            </w:r>
          </w:p>
        </w:tc>
        <w:tc>
          <w:tcPr>
            <w:tcW w:w="0" w:type="auto"/>
          </w:tcPr>
          <w:p w14:paraId="1473D39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2.84</w:t>
            </w:r>
          </w:p>
        </w:tc>
      </w:tr>
      <w:tr w:rsidR="007D0D6B" w:rsidRPr="007D0D6B" w14:paraId="32474C11" w14:textId="77777777" w:rsidTr="00026AC6">
        <w:tc>
          <w:tcPr>
            <w:tcW w:w="0" w:type="auto"/>
          </w:tcPr>
          <w:p w14:paraId="578605C9"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B98D4DF"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12B5B95"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Popularity</w:t>
            </w:r>
          </w:p>
        </w:tc>
        <w:tc>
          <w:tcPr>
            <w:tcW w:w="0" w:type="auto"/>
          </w:tcPr>
          <w:p w14:paraId="3765448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7.41</w:t>
            </w:r>
          </w:p>
        </w:tc>
        <w:tc>
          <w:tcPr>
            <w:tcW w:w="0" w:type="auto"/>
          </w:tcPr>
          <w:p w14:paraId="43031AB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2.69</w:t>
            </w:r>
          </w:p>
        </w:tc>
        <w:tc>
          <w:tcPr>
            <w:tcW w:w="0" w:type="auto"/>
          </w:tcPr>
          <w:p w14:paraId="69244A8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7.43</w:t>
            </w:r>
          </w:p>
        </w:tc>
        <w:tc>
          <w:tcPr>
            <w:tcW w:w="0" w:type="auto"/>
          </w:tcPr>
          <w:p w14:paraId="304CD0E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2.48</w:t>
            </w:r>
          </w:p>
        </w:tc>
        <w:tc>
          <w:tcPr>
            <w:tcW w:w="0" w:type="auto"/>
          </w:tcPr>
          <w:p w14:paraId="0DF7D57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8.68</w:t>
            </w:r>
          </w:p>
        </w:tc>
        <w:tc>
          <w:tcPr>
            <w:tcW w:w="0" w:type="auto"/>
          </w:tcPr>
          <w:p w14:paraId="77C3EC2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2.38</w:t>
            </w:r>
          </w:p>
        </w:tc>
      </w:tr>
      <w:tr w:rsidR="007D0D6B" w:rsidRPr="007D0D6B" w14:paraId="0885C2AD" w14:textId="77777777" w:rsidTr="00026AC6">
        <w:tc>
          <w:tcPr>
            <w:tcW w:w="0" w:type="auto"/>
          </w:tcPr>
          <w:p w14:paraId="743DEF21"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070BC5B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9ACD9B7"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Happiness &amp; Satisfaction</w:t>
            </w:r>
          </w:p>
        </w:tc>
        <w:tc>
          <w:tcPr>
            <w:tcW w:w="0" w:type="auto"/>
          </w:tcPr>
          <w:p w14:paraId="2729325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7.88</w:t>
            </w:r>
          </w:p>
        </w:tc>
        <w:tc>
          <w:tcPr>
            <w:tcW w:w="0" w:type="auto"/>
          </w:tcPr>
          <w:p w14:paraId="727C62C1"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2.02</w:t>
            </w:r>
          </w:p>
        </w:tc>
        <w:tc>
          <w:tcPr>
            <w:tcW w:w="0" w:type="auto"/>
          </w:tcPr>
          <w:p w14:paraId="28E586B1"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7.81</w:t>
            </w:r>
          </w:p>
        </w:tc>
        <w:tc>
          <w:tcPr>
            <w:tcW w:w="0" w:type="auto"/>
          </w:tcPr>
          <w:p w14:paraId="086D027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1.84</w:t>
            </w:r>
          </w:p>
        </w:tc>
        <w:tc>
          <w:tcPr>
            <w:tcW w:w="0" w:type="auto"/>
          </w:tcPr>
          <w:p w14:paraId="5903E0E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8.74</w:t>
            </w:r>
          </w:p>
        </w:tc>
        <w:tc>
          <w:tcPr>
            <w:tcW w:w="0" w:type="auto"/>
          </w:tcPr>
          <w:p w14:paraId="04D8B43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1.63</w:t>
            </w:r>
          </w:p>
        </w:tc>
      </w:tr>
      <w:tr w:rsidR="007D0D6B" w:rsidRPr="007D0D6B" w14:paraId="33AAB5AF" w14:textId="77777777" w:rsidTr="00026AC6">
        <w:tc>
          <w:tcPr>
            <w:tcW w:w="0" w:type="auto"/>
          </w:tcPr>
          <w:p w14:paraId="0E8A1887"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2DBB6ED"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20591AB"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Total</w:t>
            </w:r>
          </w:p>
        </w:tc>
        <w:tc>
          <w:tcPr>
            <w:tcW w:w="0" w:type="auto"/>
          </w:tcPr>
          <w:p w14:paraId="4AB2125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41.43</w:t>
            </w:r>
          </w:p>
        </w:tc>
        <w:tc>
          <w:tcPr>
            <w:tcW w:w="0" w:type="auto"/>
          </w:tcPr>
          <w:p w14:paraId="2C77009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10.23</w:t>
            </w:r>
          </w:p>
        </w:tc>
        <w:tc>
          <w:tcPr>
            <w:tcW w:w="0" w:type="auto"/>
          </w:tcPr>
          <w:p w14:paraId="6C5F021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41.64</w:t>
            </w:r>
          </w:p>
        </w:tc>
        <w:tc>
          <w:tcPr>
            <w:tcW w:w="0" w:type="auto"/>
          </w:tcPr>
          <w:p w14:paraId="13E006A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10.08</w:t>
            </w:r>
          </w:p>
        </w:tc>
        <w:tc>
          <w:tcPr>
            <w:tcW w:w="0" w:type="auto"/>
          </w:tcPr>
          <w:p w14:paraId="146BBD2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46.69</w:t>
            </w:r>
          </w:p>
        </w:tc>
        <w:tc>
          <w:tcPr>
            <w:tcW w:w="0" w:type="auto"/>
          </w:tcPr>
          <w:p w14:paraId="0443AF5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8.42</w:t>
            </w:r>
          </w:p>
        </w:tc>
      </w:tr>
      <w:tr w:rsidR="007D0D6B" w:rsidRPr="007D0D6B" w14:paraId="78373583" w14:textId="77777777" w:rsidTr="00026AC6">
        <w:tc>
          <w:tcPr>
            <w:tcW w:w="0" w:type="auto"/>
          </w:tcPr>
          <w:p w14:paraId="3708D7F0"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950D219"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SDQ</w:t>
            </w:r>
          </w:p>
        </w:tc>
        <w:tc>
          <w:tcPr>
            <w:tcW w:w="0" w:type="auto"/>
          </w:tcPr>
          <w:p w14:paraId="5C9906F6"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Emotional</w:t>
            </w:r>
          </w:p>
        </w:tc>
        <w:tc>
          <w:tcPr>
            <w:tcW w:w="0" w:type="auto"/>
          </w:tcPr>
          <w:p w14:paraId="75ACEB3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2.90</w:t>
            </w:r>
          </w:p>
        </w:tc>
        <w:tc>
          <w:tcPr>
            <w:tcW w:w="0" w:type="auto"/>
          </w:tcPr>
          <w:p w14:paraId="05C7E99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2.45</w:t>
            </w:r>
          </w:p>
        </w:tc>
        <w:tc>
          <w:tcPr>
            <w:tcW w:w="0" w:type="auto"/>
          </w:tcPr>
          <w:p w14:paraId="6158BBE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4.37</w:t>
            </w:r>
          </w:p>
        </w:tc>
        <w:tc>
          <w:tcPr>
            <w:tcW w:w="0" w:type="auto"/>
          </w:tcPr>
          <w:p w14:paraId="242CED9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2.52</w:t>
            </w:r>
          </w:p>
        </w:tc>
        <w:tc>
          <w:tcPr>
            <w:tcW w:w="0" w:type="auto"/>
          </w:tcPr>
          <w:p w14:paraId="6AA3E34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2.06</w:t>
            </w:r>
          </w:p>
        </w:tc>
        <w:tc>
          <w:tcPr>
            <w:tcW w:w="0" w:type="auto"/>
          </w:tcPr>
          <w:p w14:paraId="2C529BF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1.99</w:t>
            </w:r>
          </w:p>
        </w:tc>
      </w:tr>
      <w:tr w:rsidR="007D0D6B" w:rsidRPr="007D0D6B" w14:paraId="57F8A6FB" w14:textId="77777777" w:rsidTr="00026AC6">
        <w:tc>
          <w:tcPr>
            <w:tcW w:w="0" w:type="auto"/>
          </w:tcPr>
          <w:p w14:paraId="790CE569"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EC9F30A"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47DB741"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Conduct</w:t>
            </w:r>
          </w:p>
        </w:tc>
        <w:tc>
          <w:tcPr>
            <w:tcW w:w="0" w:type="auto"/>
          </w:tcPr>
          <w:p w14:paraId="05EBEC6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2.63</w:t>
            </w:r>
          </w:p>
        </w:tc>
        <w:tc>
          <w:tcPr>
            <w:tcW w:w="0" w:type="auto"/>
          </w:tcPr>
          <w:p w14:paraId="46D87F8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2.01</w:t>
            </w:r>
          </w:p>
        </w:tc>
        <w:tc>
          <w:tcPr>
            <w:tcW w:w="0" w:type="auto"/>
          </w:tcPr>
          <w:p w14:paraId="7AA08D7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4.10</w:t>
            </w:r>
          </w:p>
        </w:tc>
        <w:tc>
          <w:tcPr>
            <w:tcW w:w="0" w:type="auto"/>
          </w:tcPr>
          <w:p w14:paraId="7C6110D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2.10</w:t>
            </w:r>
          </w:p>
        </w:tc>
        <w:tc>
          <w:tcPr>
            <w:tcW w:w="0" w:type="auto"/>
          </w:tcPr>
          <w:p w14:paraId="32D0ABF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1.26</w:t>
            </w:r>
          </w:p>
        </w:tc>
        <w:tc>
          <w:tcPr>
            <w:tcW w:w="0" w:type="auto"/>
          </w:tcPr>
          <w:p w14:paraId="0A61760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1.39</w:t>
            </w:r>
          </w:p>
        </w:tc>
      </w:tr>
      <w:tr w:rsidR="007D0D6B" w:rsidRPr="007D0D6B" w14:paraId="67C34CCA" w14:textId="77777777" w:rsidTr="00026AC6">
        <w:tc>
          <w:tcPr>
            <w:tcW w:w="0" w:type="auto"/>
          </w:tcPr>
          <w:p w14:paraId="792AC1DF"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85C8E4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1CB4D2E"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Hyperactivity/Inattention</w:t>
            </w:r>
          </w:p>
        </w:tc>
        <w:tc>
          <w:tcPr>
            <w:tcW w:w="0" w:type="auto"/>
          </w:tcPr>
          <w:p w14:paraId="3F5C9C4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7.03</w:t>
            </w:r>
          </w:p>
        </w:tc>
        <w:tc>
          <w:tcPr>
            <w:tcW w:w="0" w:type="auto"/>
          </w:tcPr>
          <w:p w14:paraId="5EE41CF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2.76</w:t>
            </w:r>
          </w:p>
        </w:tc>
        <w:tc>
          <w:tcPr>
            <w:tcW w:w="0" w:type="auto"/>
          </w:tcPr>
          <w:p w14:paraId="7038336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8.40</w:t>
            </w:r>
          </w:p>
        </w:tc>
        <w:tc>
          <w:tcPr>
            <w:tcW w:w="0" w:type="auto"/>
          </w:tcPr>
          <w:p w14:paraId="3717EF8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1.78</w:t>
            </w:r>
          </w:p>
        </w:tc>
        <w:tc>
          <w:tcPr>
            <w:tcW w:w="0" w:type="auto"/>
          </w:tcPr>
          <w:p w14:paraId="2C4DA98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2.90</w:t>
            </w:r>
          </w:p>
        </w:tc>
        <w:tc>
          <w:tcPr>
            <w:tcW w:w="0" w:type="auto"/>
          </w:tcPr>
          <w:p w14:paraId="3A6C4C9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2.18</w:t>
            </w:r>
          </w:p>
        </w:tc>
      </w:tr>
      <w:tr w:rsidR="007D0D6B" w:rsidRPr="007D0D6B" w14:paraId="7FEC1488" w14:textId="77777777" w:rsidTr="00026AC6">
        <w:tc>
          <w:tcPr>
            <w:tcW w:w="0" w:type="auto"/>
          </w:tcPr>
          <w:p w14:paraId="4A65DEF6"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1276DB1"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0A7EF7A"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Peer Relationships</w:t>
            </w:r>
          </w:p>
        </w:tc>
        <w:tc>
          <w:tcPr>
            <w:tcW w:w="0" w:type="auto"/>
          </w:tcPr>
          <w:p w14:paraId="659ADC6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2.12</w:t>
            </w:r>
          </w:p>
        </w:tc>
        <w:tc>
          <w:tcPr>
            <w:tcW w:w="0" w:type="auto"/>
          </w:tcPr>
          <w:p w14:paraId="0107624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2.05</w:t>
            </w:r>
          </w:p>
        </w:tc>
        <w:tc>
          <w:tcPr>
            <w:tcW w:w="0" w:type="auto"/>
          </w:tcPr>
          <w:p w14:paraId="1350CF2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3.69</w:t>
            </w:r>
          </w:p>
        </w:tc>
        <w:tc>
          <w:tcPr>
            <w:tcW w:w="0" w:type="auto"/>
          </w:tcPr>
          <w:p w14:paraId="1E27AA7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1.99</w:t>
            </w:r>
          </w:p>
        </w:tc>
        <w:tc>
          <w:tcPr>
            <w:tcW w:w="0" w:type="auto"/>
          </w:tcPr>
          <w:p w14:paraId="72C45FE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1.17</w:t>
            </w:r>
          </w:p>
        </w:tc>
        <w:tc>
          <w:tcPr>
            <w:tcW w:w="0" w:type="auto"/>
          </w:tcPr>
          <w:p w14:paraId="72A004F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1.40</w:t>
            </w:r>
          </w:p>
        </w:tc>
      </w:tr>
      <w:tr w:rsidR="007D0D6B" w:rsidRPr="007D0D6B" w14:paraId="2B64B1FA" w14:textId="77777777" w:rsidTr="00026AC6">
        <w:tc>
          <w:tcPr>
            <w:tcW w:w="0" w:type="auto"/>
          </w:tcPr>
          <w:p w14:paraId="1EDC8F4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0E7189F6"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34C65CD0"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Total Problems</w:t>
            </w:r>
          </w:p>
        </w:tc>
        <w:tc>
          <w:tcPr>
            <w:tcW w:w="0" w:type="auto"/>
          </w:tcPr>
          <w:p w14:paraId="38E3651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14.70</w:t>
            </w:r>
          </w:p>
        </w:tc>
        <w:tc>
          <w:tcPr>
            <w:tcW w:w="0" w:type="auto"/>
          </w:tcPr>
          <w:p w14:paraId="06AAE34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6.37</w:t>
            </w:r>
          </w:p>
        </w:tc>
        <w:tc>
          <w:tcPr>
            <w:tcW w:w="0" w:type="auto"/>
          </w:tcPr>
          <w:p w14:paraId="64DECBA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20.56</w:t>
            </w:r>
          </w:p>
        </w:tc>
        <w:tc>
          <w:tcPr>
            <w:tcW w:w="0" w:type="auto"/>
          </w:tcPr>
          <w:p w14:paraId="5238895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5.76</w:t>
            </w:r>
          </w:p>
        </w:tc>
        <w:tc>
          <w:tcPr>
            <w:tcW w:w="0" w:type="auto"/>
          </w:tcPr>
          <w:p w14:paraId="5DFA5C4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7.38</w:t>
            </w:r>
          </w:p>
        </w:tc>
        <w:tc>
          <w:tcPr>
            <w:tcW w:w="0" w:type="auto"/>
          </w:tcPr>
          <w:p w14:paraId="68B2B8B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4.71</w:t>
            </w:r>
          </w:p>
        </w:tc>
      </w:tr>
      <w:tr w:rsidR="007D0D6B" w:rsidRPr="007D0D6B" w14:paraId="341B853E" w14:textId="77777777" w:rsidTr="00026AC6">
        <w:tc>
          <w:tcPr>
            <w:tcW w:w="0" w:type="auto"/>
          </w:tcPr>
          <w:p w14:paraId="510C7C77"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70FC75B"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35FDE00"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Prosocial Behaviour</w:t>
            </w:r>
          </w:p>
        </w:tc>
        <w:tc>
          <w:tcPr>
            <w:tcW w:w="0" w:type="auto"/>
          </w:tcPr>
          <w:p w14:paraId="6FD48E13" w14:textId="77777777" w:rsidR="007D0D6B" w:rsidRPr="007D0D6B" w:rsidRDefault="007D0D6B" w:rsidP="007D0D6B">
            <w:pPr>
              <w:spacing w:line="240" w:lineRule="auto"/>
              <w:ind w:firstLine="0"/>
              <w:contextualSpacing/>
              <w:jc w:val="right"/>
              <w:rPr>
                <w:sz w:val="20"/>
                <w:szCs w:val="20"/>
              </w:rPr>
            </w:pPr>
            <w:r w:rsidRPr="007D0D6B">
              <w:rPr>
                <w:sz w:val="20"/>
                <w:szCs w:val="20"/>
              </w:rPr>
              <w:t>8.45</w:t>
            </w:r>
          </w:p>
        </w:tc>
        <w:tc>
          <w:tcPr>
            <w:tcW w:w="0" w:type="auto"/>
          </w:tcPr>
          <w:p w14:paraId="485B5435" w14:textId="77777777" w:rsidR="007D0D6B" w:rsidRPr="007D0D6B" w:rsidRDefault="007D0D6B" w:rsidP="007D0D6B">
            <w:pPr>
              <w:spacing w:line="240" w:lineRule="auto"/>
              <w:ind w:firstLine="0"/>
              <w:contextualSpacing/>
              <w:jc w:val="right"/>
              <w:rPr>
                <w:sz w:val="20"/>
                <w:szCs w:val="20"/>
              </w:rPr>
            </w:pPr>
            <w:r w:rsidRPr="007D0D6B">
              <w:rPr>
                <w:sz w:val="20"/>
                <w:szCs w:val="20"/>
              </w:rPr>
              <w:t>1.86</w:t>
            </w:r>
          </w:p>
        </w:tc>
        <w:tc>
          <w:tcPr>
            <w:tcW w:w="0" w:type="auto"/>
          </w:tcPr>
          <w:p w14:paraId="72BA3EE8" w14:textId="77777777" w:rsidR="007D0D6B" w:rsidRPr="007D0D6B" w:rsidRDefault="007D0D6B" w:rsidP="007D0D6B">
            <w:pPr>
              <w:spacing w:line="240" w:lineRule="auto"/>
              <w:ind w:firstLine="0"/>
              <w:contextualSpacing/>
              <w:jc w:val="right"/>
              <w:rPr>
                <w:sz w:val="20"/>
                <w:szCs w:val="20"/>
              </w:rPr>
            </w:pPr>
            <w:r w:rsidRPr="007D0D6B">
              <w:rPr>
                <w:sz w:val="20"/>
                <w:szCs w:val="20"/>
              </w:rPr>
              <w:t>7.42</w:t>
            </w:r>
          </w:p>
        </w:tc>
        <w:tc>
          <w:tcPr>
            <w:tcW w:w="0" w:type="auto"/>
          </w:tcPr>
          <w:p w14:paraId="6E0C3953" w14:textId="77777777" w:rsidR="007D0D6B" w:rsidRPr="007D0D6B" w:rsidRDefault="007D0D6B" w:rsidP="007D0D6B">
            <w:pPr>
              <w:spacing w:line="240" w:lineRule="auto"/>
              <w:ind w:firstLine="0"/>
              <w:contextualSpacing/>
              <w:jc w:val="right"/>
              <w:rPr>
                <w:sz w:val="20"/>
                <w:szCs w:val="20"/>
              </w:rPr>
            </w:pPr>
            <w:r w:rsidRPr="007D0D6B">
              <w:rPr>
                <w:sz w:val="20"/>
                <w:szCs w:val="20"/>
              </w:rPr>
              <w:t>2.09</w:t>
            </w:r>
          </w:p>
        </w:tc>
        <w:tc>
          <w:tcPr>
            <w:tcW w:w="0" w:type="auto"/>
          </w:tcPr>
          <w:p w14:paraId="6600067B" w14:textId="77777777" w:rsidR="007D0D6B" w:rsidRPr="007D0D6B" w:rsidRDefault="007D0D6B" w:rsidP="007D0D6B">
            <w:pPr>
              <w:spacing w:line="240" w:lineRule="auto"/>
              <w:ind w:firstLine="0"/>
              <w:contextualSpacing/>
              <w:jc w:val="right"/>
              <w:rPr>
                <w:sz w:val="20"/>
                <w:szCs w:val="20"/>
              </w:rPr>
            </w:pPr>
            <w:r w:rsidRPr="007D0D6B">
              <w:rPr>
                <w:sz w:val="20"/>
                <w:szCs w:val="20"/>
              </w:rPr>
              <w:t>8.92</w:t>
            </w:r>
          </w:p>
        </w:tc>
        <w:tc>
          <w:tcPr>
            <w:tcW w:w="0" w:type="auto"/>
          </w:tcPr>
          <w:p w14:paraId="2A059B17" w14:textId="77777777" w:rsidR="007D0D6B" w:rsidRPr="007D0D6B" w:rsidRDefault="007D0D6B" w:rsidP="007D0D6B">
            <w:pPr>
              <w:spacing w:line="240" w:lineRule="auto"/>
              <w:ind w:firstLine="0"/>
              <w:contextualSpacing/>
              <w:jc w:val="right"/>
              <w:rPr>
                <w:sz w:val="20"/>
                <w:szCs w:val="20"/>
              </w:rPr>
            </w:pPr>
            <w:r w:rsidRPr="007D0D6B">
              <w:rPr>
                <w:sz w:val="20"/>
                <w:szCs w:val="20"/>
              </w:rPr>
              <w:t>1.40</w:t>
            </w:r>
          </w:p>
        </w:tc>
      </w:tr>
      <w:tr w:rsidR="007D0D6B" w:rsidRPr="007D0D6B" w14:paraId="7631898B" w14:textId="77777777" w:rsidTr="00026AC6">
        <w:tc>
          <w:tcPr>
            <w:tcW w:w="0" w:type="auto"/>
          </w:tcPr>
          <w:p w14:paraId="1ED364BB"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Wave 2</w:t>
            </w:r>
          </w:p>
        </w:tc>
        <w:tc>
          <w:tcPr>
            <w:tcW w:w="0" w:type="auto"/>
          </w:tcPr>
          <w:p w14:paraId="2ECC1F2B"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Piers-Harris</w:t>
            </w:r>
          </w:p>
        </w:tc>
        <w:tc>
          <w:tcPr>
            <w:tcW w:w="0" w:type="auto"/>
          </w:tcPr>
          <w:p w14:paraId="67D4882A"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Behavioural Adjustment</w:t>
            </w:r>
          </w:p>
        </w:tc>
        <w:tc>
          <w:tcPr>
            <w:tcW w:w="0" w:type="auto"/>
          </w:tcPr>
          <w:p w14:paraId="5F78A16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11.64</w:t>
            </w:r>
          </w:p>
        </w:tc>
        <w:tc>
          <w:tcPr>
            <w:tcW w:w="0" w:type="auto"/>
          </w:tcPr>
          <w:p w14:paraId="31D4C6B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2.46</w:t>
            </w:r>
          </w:p>
        </w:tc>
        <w:tc>
          <w:tcPr>
            <w:tcW w:w="0" w:type="auto"/>
          </w:tcPr>
          <w:p w14:paraId="4AD7E2D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10.14</w:t>
            </w:r>
          </w:p>
        </w:tc>
        <w:tc>
          <w:tcPr>
            <w:tcW w:w="0" w:type="auto"/>
          </w:tcPr>
          <w:p w14:paraId="57276C0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3.32</w:t>
            </w:r>
          </w:p>
        </w:tc>
        <w:tc>
          <w:tcPr>
            <w:tcW w:w="0" w:type="auto"/>
          </w:tcPr>
          <w:p w14:paraId="1E688C1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12.55</w:t>
            </w:r>
          </w:p>
        </w:tc>
        <w:tc>
          <w:tcPr>
            <w:tcW w:w="0" w:type="auto"/>
          </w:tcPr>
          <w:p w14:paraId="2BD3C4C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2.13</w:t>
            </w:r>
          </w:p>
        </w:tc>
      </w:tr>
      <w:tr w:rsidR="007D0D6B" w:rsidRPr="007D0D6B" w14:paraId="6E7D7F77" w14:textId="77777777" w:rsidTr="00026AC6">
        <w:tc>
          <w:tcPr>
            <w:tcW w:w="0" w:type="auto"/>
          </w:tcPr>
          <w:p w14:paraId="6576859E"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0EF0DC70"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9456697"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Intellectual &amp; School Status</w:t>
            </w:r>
          </w:p>
        </w:tc>
        <w:tc>
          <w:tcPr>
            <w:tcW w:w="0" w:type="auto"/>
          </w:tcPr>
          <w:p w14:paraId="067D87A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11.29</w:t>
            </w:r>
          </w:p>
        </w:tc>
        <w:tc>
          <w:tcPr>
            <w:tcW w:w="0" w:type="auto"/>
          </w:tcPr>
          <w:p w14:paraId="18C9A82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3.22</w:t>
            </w:r>
          </w:p>
        </w:tc>
        <w:tc>
          <w:tcPr>
            <w:tcW w:w="0" w:type="auto"/>
          </w:tcPr>
          <w:p w14:paraId="0B44802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10.87</w:t>
            </w:r>
          </w:p>
        </w:tc>
        <w:tc>
          <w:tcPr>
            <w:tcW w:w="0" w:type="auto"/>
          </w:tcPr>
          <w:p w14:paraId="5DF5943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3.11</w:t>
            </w:r>
          </w:p>
        </w:tc>
        <w:tc>
          <w:tcPr>
            <w:tcW w:w="0" w:type="auto"/>
          </w:tcPr>
          <w:p w14:paraId="3144BED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11.98</w:t>
            </w:r>
          </w:p>
        </w:tc>
        <w:tc>
          <w:tcPr>
            <w:tcW w:w="0" w:type="auto"/>
          </w:tcPr>
          <w:p w14:paraId="355A911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3.18</w:t>
            </w:r>
          </w:p>
        </w:tc>
      </w:tr>
      <w:tr w:rsidR="007D0D6B" w:rsidRPr="007D0D6B" w14:paraId="50F590BF" w14:textId="77777777" w:rsidTr="00026AC6">
        <w:tc>
          <w:tcPr>
            <w:tcW w:w="0" w:type="auto"/>
          </w:tcPr>
          <w:p w14:paraId="5F8FDD15"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D215B5A"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3BA54AC"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Physical Appearance &amp; Attributes</w:t>
            </w:r>
          </w:p>
        </w:tc>
        <w:tc>
          <w:tcPr>
            <w:tcW w:w="0" w:type="auto"/>
          </w:tcPr>
          <w:p w14:paraId="4E4F478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8.01</w:t>
            </w:r>
          </w:p>
        </w:tc>
        <w:tc>
          <w:tcPr>
            <w:tcW w:w="0" w:type="auto"/>
          </w:tcPr>
          <w:p w14:paraId="5278591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2.45</w:t>
            </w:r>
          </w:p>
        </w:tc>
        <w:tc>
          <w:tcPr>
            <w:tcW w:w="0" w:type="auto"/>
          </w:tcPr>
          <w:p w14:paraId="6DFFA18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8.25</w:t>
            </w:r>
          </w:p>
        </w:tc>
        <w:tc>
          <w:tcPr>
            <w:tcW w:w="0" w:type="auto"/>
          </w:tcPr>
          <w:p w14:paraId="02E4726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2.21</w:t>
            </w:r>
          </w:p>
        </w:tc>
        <w:tc>
          <w:tcPr>
            <w:tcW w:w="0" w:type="auto"/>
          </w:tcPr>
          <w:p w14:paraId="1106132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7.81</w:t>
            </w:r>
          </w:p>
        </w:tc>
        <w:tc>
          <w:tcPr>
            <w:tcW w:w="0" w:type="auto"/>
          </w:tcPr>
          <w:p w14:paraId="311A171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2.42</w:t>
            </w:r>
          </w:p>
        </w:tc>
      </w:tr>
      <w:tr w:rsidR="007D0D6B" w:rsidRPr="007D0D6B" w14:paraId="2CC7267D" w14:textId="77777777" w:rsidTr="00026AC6">
        <w:tc>
          <w:tcPr>
            <w:tcW w:w="0" w:type="auto"/>
          </w:tcPr>
          <w:p w14:paraId="77BEC7B9"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D010A54"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5BF617C0"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Freedom from Anxiety</w:t>
            </w:r>
          </w:p>
        </w:tc>
        <w:tc>
          <w:tcPr>
            <w:tcW w:w="0" w:type="auto"/>
          </w:tcPr>
          <w:p w14:paraId="0AF9F57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11.04</w:t>
            </w:r>
          </w:p>
        </w:tc>
        <w:tc>
          <w:tcPr>
            <w:tcW w:w="0" w:type="auto"/>
          </w:tcPr>
          <w:p w14:paraId="324BCD5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2.64</w:t>
            </w:r>
          </w:p>
        </w:tc>
        <w:tc>
          <w:tcPr>
            <w:tcW w:w="0" w:type="auto"/>
          </w:tcPr>
          <w:p w14:paraId="2110A7D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9.57</w:t>
            </w:r>
          </w:p>
        </w:tc>
        <w:tc>
          <w:tcPr>
            <w:tcW w:w="0" w:type="auto"/>
          </w:tcPr>
          <w:p w14:paraId="1704CAC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4.12</w:t>
            </w:r>
          </w:p>
        </w:tc>
        <w:tc>
          <w:tcPr>
            <w:tcW w:w="0" w:type="auto"/>
          </w:tcPr>
          <w:p w14:paraId="2DE36FE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10.74</w:t>
            </w:r>
          </w:p>
        </w:tc>
        <w:tc>
          <w:tcPr>
            <w:tcW w:w="0" w:type="auto"/>
          </w:tcPr>
          <w:p w14:paraId="0948112A"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3.01</w:t>
            </w:r>
          </w:p>
        </w:tc>
      </w:tr>
      <w:tr w:rsidR="007D0D6B" w:rsidRPr="007D0D6B" w14:paraId="3E20BCAE" w14:textId="77777777" w:rsidTr="00026AC6">
        <w:tc>
          <w:tcPr>
            <w:tcW w:w="0" w:type="auto"/>
          </w:tcPr>
          <w:p w14:paraId="6F1C6605"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F82BB23"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5520827"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Popularity</w:t>
            </w:r>
          </w:p>
        </w:tc>
        <w:tc>
          <w:tcPr>
            <w:tcW w:w="0" w:type="auto"/>
          </w:tcPr>
          <w:p w14:paraId="770FA33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9.38</w:t>
            </w:r>
          </w:p>
        </w:tc>
        <w:tc>
          <w:tcPr>
            <w:tcW w:w="0" w:type="auto"/>
          </w:tcPr>
          <w:p w14:paraId="2DF5A07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2.32</w:t>
            </w:r>
          </w:p>
        </w:tc>
        <w:tc>
          <w:tcPr>
            <w:tcW w:w="0" w:type="auto"/>
          </w:tcPr>
          <w:p w14:paraId="431AD31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8.21</w:t>
            </w:r>
          </w:p>
        </w:tc>
        <w:tc>
          <w:tcPr>
            <w:tcW w:w="0" w:type="auto"/>
          </w:tcPr>
          <w:p w14:paraId="7720367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2.81</w:t>
            </w:r>
          </w:p>
        </w:tc>
        <w:tc>
          <w:tcPr>
            <w:tcW w:w="0" w:type="auto"/>
          </w:tcPr>
          <w:p w14:paraId="29D5BC9C"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9.77</w:t>
            </w:r>
          </w:p>
        </w:tc>
        <w:tc>
          <w:tcPr>
            <w:tcW w:w="0" w:type="auto"/>
          </w:tcPr>
          <w:p w14:paraId="07B176A1"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2.16</w:t>
            </w:r>
          </w:p>
        </w:tc>
      </w:tr>
      <w:tr w:rsidR="007D0D6B" w:rsidRPr="007D0D6B" w14:paraId="3BD6329D" w14:textId="77777777" w:rsidTr="00026AC6">
        <w:tc>
          <w:tcPr>
            <w:tcW w:w="0" w:type="auto"/>
          </w:tcPr>
          <w:p w14:paraId="08F32FEA"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7481C92B"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320F7A6C"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Happiness &amp; Satisfaction</w:t>
            </w:r>
          </w:p>
        </w:tc>
        <w:tc>
          <w:tcPr>
            <w:tcW w:w="0" w:type="auto"/>
          </w:tcPr>
          <w:p w14:paraId="16D8483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8.64</w:t>
            </w:r>
          </w:p>
        </w:tc>
        <w:tc>
          <w:tcPr>
            <w:tcW w:w="0" w:type="auto"/>
          </w:tcPr>
          <w:p w14:paraId="02565A2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1.70</w:t>
            </w:r>
          </w:p>
        </w:tc>
        <w:tc>
          <w:tcPr>
            <w:tcW w:w="0" w:type="auto"/>
          </w:tcPr>
          <w:p w14:paraId="45CDD95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8.84</w:t>
            </w:r>
          </w:p>
        </w:tc>
        <w:tc>
          <w:tcPr>
            <w:tcW w:w="0" w:type="auto"/>
          </w:tcPr>
          <w:p w14:paraId="0517E7E1"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1.31</w:t>
            </w:r>
          </w:p>
        </w:tc>
        <w:tc>
          <w:tcPr>
            <w:tcW w:w="0" w:type="auto"/>
          </w:tcPr>
          <w:p w14:paraId="0127643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8.58</w:t>
            </w:r>
          </w:p>
        </w:tc>
        <w:tc>
          <w:tcPr>
            <w:tcW w:w="0" w:type="auto"/>
          </w:tcPr>
          <w:p w14:paraId="5F3CD57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1.69</w:t>
            </w:r>
          </w:p>
        </w:tc>
      </w:tr>
      <w:tr w:rsidR="007D0D6B" w:rsidRPr="007D0D6B" w14:paraId="073854AA" w14:textId="77777777" w:rsidTr="00026AC6">
        <w:tc>
          <w:tcPr>
            <w:tcW w:w="0" w:type="auto"/>
          </w:tcPr>
          <w:p w14:paraId="2360840F"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8B6F0D1"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D4152B3"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Total</w:t>
            </w:r>
          </w:p>
        </w:tc>
        <w:tc>
          <w:tcPr>
            <w:tcW w:w="0" w:type="auto"/>
          </w:tcPr>
          <w:p w14:paraId="3E0E6F8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46.46</w:t>
            </w:r>
          </w:p>
        </w:tc>
        <w:tc>
          <w:tcPr>
            <w:tcW w:w="0" w:type="auto"/>
          </w:tcPr>
          <w:p w14:paraId="4AD940F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8.51</w:t>
            </w:r>
          </w:p>
        </w:tc>
        <w:tc>
          <w:tcPr>
            <w:tcW w:w="0" w:type="auto"/>
          </w:tcPr>
          <w:p w14:paraId="0B9F3DE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42.67</w:t>
            </w:r>
          </w:p>
        </w:tc>
        <w:tc>
          <w:tcPr>
            <w:tcW w:w="0" w:type="auto"/>
          </w:tcPr>
          <w:p w14:paraId="77164A1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9.85</w:t>
            </w:r>
          </w:p>
        </w:tc>
        <w:tc>
          <w:tcPr>
            <w:tcW w:w="0" w:type="auto"/>
          </w:tcPr>
          <w:p w14:paraId="2D2439C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47.72</w:t>
            </w:r>
          </w:p>
        </w:tc>
        <w:tc>
          <w:tcPr>
            <w:tcW w:w="0" w:type="auto"/>
          </w:tcPr>
          <w:p w14:paraId="61C96BC5"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8.43</w:t>
            </w:r>
          </w:p>
        </w:tc>
      </w:tr>
      <w:tr w:rsidR="007D0D6B" w:rsidRPr="007D0D6B" w14:paraId="1643DE65" w14:textId="77777777" w:rsidTr="00026AC6">
        <w:tc>
          <w:tcPr>
            <w:tcW w:w="0" w:type="auto"/>
          </w:tcPr>
          <w:p w14:paraId="1714A70C"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0E592E0F"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SDQ</w:t>
            </w:r>
          </w:p>
        </w:tc>
        <w:tc>
          <w:tcPr>
            <w:tcW w:w="0" w:type="auto"/>
          </w:tcPr>
          <w:p w14:paraId="0E48BFDB"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Emotional</w:t>
            </w:r>
          </w:p>
        </w:tc>
        <w:tc>
          <w:tcPr>
            <w:tcW w:w="0" w:type="auto"/>
          </w:tcPr>
          <w:p w14:paraId="17F4F63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2.47</w:t>
            </w:r>
          </w:p>
        </w:tc>
        <w:tc>
          <w:tcPr>
            <w:tcW w:w="0" w:type="auto"/>
          </w:tcPr>
          <w:p w14:paraId="2B95BA8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2.36</w:t>
            </w:r>
          </w:p>
        </w:tc>
        <w:tc>
          <w:tcPr>
            <w:tcW w:w="0" w:type="auto"/>
          </w:tcPr>
          <w:p w14:paraId="2A208E4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4.65</w:t>
            </w:r>
          </w:p>
        </w:tc>
        <w:tc>
          <w:tcPr>
            <w:tcW w:w="0" w:type="auto"/>
          </w:tcPr>
          <w:p w14:paraId="3DFF021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2.54</w:t>
            </w:r>
          </w:p>
        </w:tc>
        <w:tc>
          <w:tcPr>
            <w:tcW w:w="0" w:type="auto"/>
          </w:tcPr>
          <w:p w14:paraId="7B005DC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1.84</w:t>
            </w:r>
          </w:p>
        </w:tc>
        <w:tc>
          <w:tcPr>
            <w:tcW w:w="0" w:type="auto"/>
          </w:tcPr>
          <w:p w14:paraId="581AC6A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1.96</w:t>
            </w:r>
          </w:p>
        </w:tc>
      </w:tr>
      <w:tr w:rsidR="007D0D6B" w:rsidRPr="007D0D6B" w14:paraId="5D2E1975" w14:textId="77777777" w:rsidTr="00026AC6">
        <w:tc>
          <w:tcPr>
            <w:tcW w:w="0" w:type="auto"/>
          </w:tcPr>
          <w:p w14:paraId="44B7877B"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FD55BC4"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72E3F20"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Conduct</w:t>
            </w:r>
          </w:p>
        </w:tc>
        <w:tc>
          <w:tcPr>
            <w:tcW w:w="0" w:type="auto"/>
          </w:tcPr>
          <w:p w14:paraId="54388F0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2.22</w:t>
            </w:r>
          </w:p>
        </w:tc>
        <w:tc>
          <w:tcPr>
            <w:tcW w:w="0" w:type="auto"/>
          </w:tcPr>
          <w:p w14:paraId="18D5038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2.03</w:t>
            </w:r>
          </w:p>
        </w:tc>
        <w:tc>
          <w:tcPr>
            <w:tcW w:w="0" w:type="auto"/>
          </w:tcPr>
          <w:p w14:paraId="3EF4F3B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3.16</w:t>
            </w:r>
          </w:p>
        </w:tc>
        <w:tc>
          <w:tcPr>
            <w:tcW w:w="0" w:type="auto"/>
          </w:tcPr>
          <w:p w14:paraId="56356FC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2.03</w:t>
            </w:r>
          </w:p>
        </w:tc>
        <w:tc>
          <w:tcPr>
            <w:tcW w:w="0" w:type="auto"/>
          </w:tcPr>
          <w:p w14:paraId="5B0DA15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1.14</w:t>
            </w:r>
          </w:p>
        </w:tc>
        <w:tc>
          <w:tcPr>
            <w:tcW w:w="0" w:type="auto"/>
          </w:tcPr>
          <w:p w14:paraId="34F2AEF1"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1.38</w:t>
            </w:r>
          </w:p>
        </w:tc>
      </w:tr>
      <w:tr w:rsidR="007D0D6B" w:rsidRPr="007D0D6B" w14:paraId="1DB23917" w14:textId="77777777" w:rsidTr="00026AC6">
        <w:tc>
          <w:tcPr>
            <w:tcW w:w="0" w:type="auto"/>
          </w:tcPr>
          <w:p w14:paraId="4C938966"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530AFD79"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7AAE89E"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Hyperactivity/Inattention</w:t>
            </w:r>
          </w:p>
        </w:tc>
        <w:tc>
          <w:tcPr>
            <w:tcW w:w="0" w:type="auto"/>
          </w:tcPr>
          <w:p w14:paraId="22AAD13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5.71</w:t>
            </w:r>
          </w:p>
        </w:tc>
        <w:tc>
          <w:tcPr>
            <w:tcW w:w="0" w:type="auto"/>
          </w:tcPr>
          <w:p w14:paraId="0E27E57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2.66</w:t>
            </w:r>
          </w:p>
        </w:tc>
        <w:tc>
          <w:tcPr>
            <w:tcW w:w="0" w:type="auto"/>
          </w:tcPr>
          <w:p w14:paraId="2B9B0DE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7.87</w:t>
            </w:r>
          </w:p>
        </w:tc>
        <w:tc>
          <w:tcPr>
            <w:tcW w:w="0" w:type="auto"/>
          </w:tcPr>
          <w:p w14:paraId="7672150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1.91</w:t>
            </w:r>
          </w:p>
        </w:tc>
        <w:tc>
          <w:tcPr>
            <w:tcW w:w="0" w:type="auto"/>
          </w:tcPr>
          <w:p w14:paraId="119EEA18"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2.57</w:t>
            </w:r>
          </w:p>
        </w:tc>
        <w:tc>
          <w:tcPr>
            <w:tcW w:w="0" w:type="auto"/>
          </w:tcPr>
          <w:p w14:paraId="1887681F"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2.28</w:t>
            </w:r>
          </w:p>
        </w:tc>
      </w:tr>
      <w:tr w:rsidR="007D0D6B" w:rsidRPr="007D0D6B" w14:paraId="6F2E1E59" w14:textId="77777777" w:rsidTr="00026AC6">
        <w:tc>
          <w:tcPr>
            <w:tcW w:w="0" w:type="auto"/>
          </w:tcPr>
          <w:p w14:paraId="5944FA4D"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464338BC"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BE45931"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Peer Relationships</w:t>
            </w:r>
          </w:p>
        </w:tc>
        <w:tc>
          <w:tcPr>
            <w:tcW w:w="0" w:type="auto"/>
          </w:tcPr>
          <w:p w14:paraId="223E7EED"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1.77</w:t>
            </w:r>
          </w:p>
        </w:tc>
        <w:tc>
          <w:tcPr>
            <w:tcW w:w="0" w:type="auto"/>
          </w:tcPr>
          <w:p w14:paraId="52980092"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1.82</w:t>
            </w:r>
          </w:p>
        </w:tc>
        <w:tc>
          <w:tcPr>
            <w:tcW w:w="0" w:type="auto"/>
          </w:tcPr>
          <w:p w14:paraId="2C5ABCE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4.08</w:t>
            </w:r>
          </w:p>
        </w:tc>
        <w:tc>
          <w:tcPr>
            <w:tcW w:w="0" w:type="auto"/>
          </w:tcPr>
          <w:p w14:paraId="300DB7EB"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2.36</w:t>
            </w:r>
          </w:p>
        </w:tc>
        <w:tc>
          <w:tcPr>
            <w:tcW w:w="0" w:type="auto"/>
          </w:tcPr>
          <w:p w14:paraId="19558F96"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1.07</w:t>
            </w:r>
          </w:p>
        </w:tc>
        <w:tc>
          <w:tcPr>
            <w:tcW w:w="0" w:type="auto"/>
          </w:tcPr>
          <w:p w14:paraId="02721F79"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1.42</w:t>
            </w:r>
          </w:p>
        </w:tc>
      </w:tr>
      <w:tr w:rsidR="007D0D6B" w:rsidRPr="007D0D6B" w14:paraId="62E4B8C8" w14:textId="77777777" w:rsidTr="00026AC6">
        <w:tc>
          <w:tcPr>
            <w:tcW w:w="0" w:type="auto"/>
          </w:tcPr>
          <w:p w14:paraId="574F41C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69B7365"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4A6A615"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Total Problems</w:t>
            </w:r>
          </w:p>
        </w:tc>
        <w:tc>
          <w:tcPr>
            <w:tcW w:w="0" w:type="auto"/>
          </w:tcPr>
          <w:p w14:paraId="683E5CE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12.17</w:t>
            </w:r>
          </w:p>
        </w:tc>
        <w:tc>
          <w:tcPr>
            <w:tcW w:w="0" w:type="auto"/>
          </w:tcPr>
          <w:p w14:paraId="3B7EEBA0"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6.38</w:t>
            </w:r>
          </w:p>
        </w:tc>
        <w:tc>
          <w:tcPr>
            <w:tcW w:w="0" w:type="auto"/>
          </w:tcPr>
          <w:p w14:paraId="0F222D93"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19.77</w:t>
            </w:r>
          </w:p>
        </w:tc>
        <w:tc>
          <w:tcPr>
            <w:tcW w:w="0" w:type="auto"/>
          </w:tcPr>
          <w:p w14:paraId="2D3B08B7"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6.72</w:t>
            </w:r>
          </w:p>
        </w:tc>
        <w:tc>
          <w:tcPr>
            <w:tcW w:w="0" w:type="auto"/>
          </w:tcPr>
          <w:p w14:paraId="4CCA23AE"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6.62</w:t>
            </w:r>
          </w:p>
        </w:tc>
        <w:tc>
          <w:tcPr>
            <w:tcW w:w="0" w:type="auto"/>
          </w:tcPr>
          <w:p w14:paraId="01C7A3D4" w14:textId="77777777" w:rsidR="007D0D6B" w:rsidRPr="007D0D6B" w:rsidRDefault="007D0D6B" w:rsidP="007D0D6B">
            <w:pPr>
              <w:spacing w:line="240" w:lineRule="auto"/>
              <w:ind w:firstLine="0"/>
              <w:contextualSpacing/>
              <w:jc w:val="right"/>
              <w:rPr>
                <w:rFonts w:cs="Times New Roman"/>
                <w:sz w:val="20"/>
                <w:szCs w:val="20"/>
              </w:rPr>
            </w:pPr>
            <w:r w:rsidRPr="007D0D6B">
              <w:rPr>
                <w:sz w:val="20"/>
                <w:szCs w:val="20"/>
              </w:rPr>
              <w:t>4.97</w:t>
            </w:r>
          </w:p>
        </w:tc>
      </w:tr>
      <w:tr w:rsidR="007D0D6B" w:rsidRPr="007D0D6B" w14:paraId="781A9035" w14:textId="77777777" w:rsidTr="00026AC6">
        <w:tc>
          <w:tcPr>
            <w:tcW w:w="0" w:type="auto"/>
          </w:tcPr>
          <w:p w14:paraId="7B91B668"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200FBE40"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17026A81"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Prosocial Behaviour</w:t>
            </w:r>
          </w:p>
        </w:tc>
        <w:tc>
          <w:tcPr>
            <w:tcW w:w="0" w:type="auto"/>
          </w:tcPr>
          <w:p w14:paraId="52BC94C1" w14:textId="77777777" w:rsidR="007D0D6B" w:rsidRPr="007D0D6B" w:rsidRDefault="007D0D6B" w:rsidP="007D0D6B">
            <w:pPr>
              <w:spacing w:line="240" w:lineRule="auto"/>
              <w:ind w:firstLine="0"/>
              <w:contextualSpacing/>
              <w:jc w:val="right"/>
              <w:rPr>
                <w:sz w:val="20"/>
                <w:szCs w:val="20"/>
              </w:rPr>
            </w:pPr>
            <w:r w:rsidRPr="007D0D6B">
              <w:rPr>
                <w:sz w:val="20"/>
                <w:szCs w:val="20"/>
              </w:rPr>
              <w:t>8.26</w:t>
            </w:r>
          </w:p>
        </w:tc>
        <w:tc>
          <w:tcPr>
            <w:tcW w:w="0" w:type="auto"/>
          </w:tcPr>
          <w:p w14:paraId="27A38B4E" w14:textId="77777777" w:rsidR="007D0D6B" w:rsidRPr="007D0D6B" w:rsidRDefault="007D0D6B" w:rsidP="007D0D6B">
            <w:pPr>
              <w:spacing w:line="240" w:lineRule="auto"/>
              <w:ind w:firstLine="0"/>
              <w:contextualSpacing/>
              <w:jc w:val="right"/>
              <w:rPr>
                <w:sz w:val="20"/>
                <w:szCs w:val="20"/>
              </w:rPr>
            </w:pPr>
            <w:r w:rsidRPr="007D0D6B">
              <w:rPr>
                <w:sz w:val="20"/>
                <w:szCs w:val="20"/>
              </w:rPr>
              <w:t>1.77</w:t>
            </w:r>
          </w:p>
        </w:tc>
        <w:tc>
          <w:tcPr>
            <w:tcW w:w="0" w:type="auto"/>
          </w:tcPr>
          <w:p w14:paraId="4823E4FC" w14:textId="77777777" w:rsidR="007D0D6B" w:rsidRPr="007D0D6B" w:rsidRDefault="007D0D6B" w:rsidP="007D0D6B">
            <w:pPr>
              <w:spacing w:line="240" w:lineRule="auto"/>
              <w:ind w:firstLine="0"/>
              <w:contextualSpacing/>
              <w:jc w:val="right"/>
              <w:rPr>
                <w:sz w:val="20"/>
                <w:szCs w:val="20"/>
              </w:rPr>
            </w:pPr>
            <w:r w:rsidRPr="007D0D6B">
              <w:rPr>
                <w:sz w:val="20"/>
                <w:szCs w:val="20"/>
              </w:rPr>
              <w:t>7.51</w:t>
            </w:r>
          </w:p>
        </w:tc>
        <w:tc>
          <w:tcPr>
            <w:tcW w:w="0" w:type="auto"/>
          </w:tcPr>
          <w:p w14:paraId="2414737C" w14:textId="77777777" w:rsidR="007D0D6B" w:rsidRPr="007D0D6B" w:rsidRDefault="007D0D6B" w:rsidP="007D0D6B">
            <w:pPr>
              <w:spacing w:line="240" w:lineRule="auto"/>
              <w:ind w:firstLine="0"/>
              <w:contextualSpacing/>
              <w:jc w:val="right"/>
              <w:rPr>
                <w:sz w:val="20"/>
                <w:szCs w:val="20"/>
              </w:rPr>
            </w:pPr>
            <w:r w:rsidRPr="007D0D6B">
              <w:rPr>
                <w:sz w:val="20"/>
                <w:szCs w:val="20"/>
              </w:rPr>
              <w:t>1.99</w:t>
            </w:r>
          </w:p>
        </w:tc>
        <w:tc>
          <w:tcPr>
            <w:tcW w:w="0" w:type="auto"/>
          </w:tcPr>
          <w:p w14:paraId="3F9F3104" w14:textId="77777777" w:rsidR="007D0D6B" w:rsidRPr="007D0D6B" w:rsidRDefault="007D0D6B" w:rsidP="007D0D6B">
            <w:pPr>
              <w:spacing w:line="240" w:lineRule="auto"/>
              <w:ind w:firstLine="0"/>
              <w:contextualSpacing/>
              <w:jc w:val="right"/>
              <w:rPr>
                <w:sz w:val="20"/>
                <w:szCs w:val="20"/>
              </w:rPr>
            </w:pPr>
            <w:r w:rsidRPr="007D0D6B">
              <w:rPr>
                <w:sz w:val="20"/>
                <w:szCs w:val="20"/>
              </w:rPr>
              <w:t>8.86</w:t>
            </w:r>
          </w:p>
        </w:tc>
        <w:tc>
          <w:tcPr>
            <w:tcW w:w="0" w:type="auto"/>
          </w:tcPr>
          <w:p w14:paraId="59283F8B" w14:textId="77777777" w:rsidR="007D0D6B" w:rsidRPr="007D0D6B" w:rsidRDefault="007D0D6B" w:rsidP="007D0D6B">
            <w:pPr>
              <w:spacing w:line="240" w:lineRule="auto"/>
              <w:ind w:firstLine="0"/>
              <w:contextualSpacing/>
              <w:jc w:val="right"/>
              <w:rPr>
                <w:sz w:val="20"/>
                <w:szCs w:val="20"/>
              </w:rPr>
            </w:pPr>
            <w:r w:rsidRPr="007D0D6B">
              <w:rPr>
                <w:sz w:val="20"/>
                <w:szCs w:val="20"/>
              </w:rPr>
              <w:t>1.49</w:t>
            </w:r>
          </w:p>
        </w:tc>
      </w:tr>
      <w:tr w:rsidR="007D0D6B" w:rsidRPr="007D0D6B" w14:paraId="6C348804" w14:textId="77777777" w:rsidTr="00026AC6">
        <w:tc>
          <w:tcPr>
            <w:tcW w:w="0" w:type="auto"/>
          </w:tcPr>
          <w:p w14:paraId="2E1B43DB" w14:textId="77777777" w:rsidR="007D0D6B" w:rsidRPr="007D0D6B" w:rsidRDefault="007D0D6B" w:rsidP="007D0D6B">
            <w:pPr>
              <w:spacing w:line="240" w:lineRule="auto"/>
              <w:ind w:firstLine="0"/>
              <w:contextualSpacing/>
              <w:rPr>
                <w:rFonts w:cs="Times New Roman"/>
                <w:b/>
                <w:sz w:val="20"/>
                <w:szCs w:val="20"/>
              </w:rPr>
            </w:pPr>
          </w:p>
        </w:tc>
        <w:tc>
          <w:tcPr>
            <w:tcW w:w="0" w:type="auto"/>
          </w:tcPr>
          <w:p w14:paraId="6706F31C"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SMFQ</w:t>
            </w:r>
          </w:p>
        </w:tc>
        <w:tc>
          <w:tcPr>
            <w:tcW w:w="0" w:type="auto"/>
          </w:tcPr>
          <w:p w14:paraId="10A96F1D" w14:textId="77777777" w:rsidR="007D0D6B" w:rsidRPr="007D0D6B" w:rsidRDefault="007D0D6B" w:rsidP="007D0D6B">
            <w:pPr>
              <w:spacing w:line="240" w:lineRule="auto"/>
              <w:ind w:firstLine="0"/>
              <w:contextualSpacing/>
              <w:rPr>
                <w:rFonts w:cs="Times New Roman"/>
                <w:b/>
                <w:sz w:val="20"/>
                <w:szCs w:val="20"/>
              </w:rPr>
            </w:pPr>
            <w:r w:rsidRPr="007D0D6B">
              <w:rPr>
                <w:rFonts w:cs="Times New Roman"/>
                <w:b/>
                <w:sz w:val="20"/>
                <w:szCs w:val="20"/>
              </w:rPr>
              <w:t>Total</w:t>
            </w:r>
          </w:p>
        </w:tc>
        <w:tc>
          <w:tcPr>
            <w:tcW w:w="0" w:type="auto"/>
          </w:tcPr>
          <w:p w14:paraId="4F185B44" w14:textId="77777777" w:rsidR="007D0D6B" w:rsidRPr="007D0D6B" w:rsidRDefault="007D0D6B" w:rsidP="007D0D6B">
            <w:pPr>
              <w:spacing w:line="240" w:lineRule="auto"/>
              <w:ind w:firstLine="0"/>
              <w:contextualSpacing/>
              <w:jc w:val="right"/>
              <w:rPr>
                <w:sz w:val="20"/>
                <w:szCs w:val="20"/>
              </w:rPr>
            </w:pPr>
            <w:r w:rsidRPr="007D0D6B">
              <w:rPr>
                <w:sz w:val="20"/>
                <w:szCs w:val="20"/>
              </w:rPr>
              <w:t>4.45</w:t>
            </w:r>
          </w:p>
        </w:tc>
        <w:tc>
          <w:tcPr>
            <w:tcW w:w="0" w:type="auto"/>
          </w:tcPr>
          <w:p w14:paraId="74720E3A" w14:textId="77777777" w:rsidR="007D0D6B" w:rsidRPr="007D0D6B" w:rsidRDefault="007D0D6B" w:rsidP="007D0D6B">
            <w:pPr>
              <w:spacing w:line="240" w:lineRule="auto"/>
              <w:ind w:firstLine="0"/>
              <w:contextualSpacing/>
              <w:jc w:val="right"/>
              <w:rPr>
                <w:sz w:val="20"/>
                <w:szCs w:val="20"/>
              </w:rPr>
            </w:pPr>
            <w:r w:rsidRPr="007D0D6B">
              <w:rPr>
                <w:sz w:val="20"/>
                <w:szCs w:val="20"/>
              </w:rPr>
              <w:t>4.78</w:t>
            </w:r>
          </w:p>
        </w:tc>
        <w:tc>
          <w:tcPr>
            <w:tcW w:w="0" w:type="auto"/>
          </w:tcPr>
          <w:p w14:paraId="5698AEB2" w14:textId="77777777" w:rsidR="007D0D6B" w:rsidRPr="007D0D6B" w:rsidRDefault="007D0D6B" w:rsidP="007D0D6B">
            <w:pPr>
              <w:spacing w:line="240" w:lineRule="auto"/>
              <w:ind w:firstLine="0"/>
              <w:contextualSpacing/>
              <w:jc w:val="right"/>
              <w:rPr>
                <w:sz w:val="20"/>
                <w:szCs w:val="20"/>
              </w:rPr>
            </w:pPr>
            <w:r w:rsidRPr="007D0D6B">
              <w:rPr>
                <w:sz w:val="20"/>
                <w:szCs w:val="20"/>
              </w:rPr>
              <w:t>7.62</w:t>
            </w:r>
          </w:p>
        </w:tc>
        <w:tc>
          <w:tcPr>
            <w:tcW w:w="0" w:type="auto"/>
          </w:tcPr>
          <w:p w14:paraId="3A72C499" w14:textId="77777777" w:rsidR="007D0D6B" w:rsidRPr="007D0D6B" w:rsidRDefault="007D0D6B" w:rsidP="007D0D6B">
            <w:pPr>
              <w:spacing w:line="240" w:lineRule="auto"/>
              <w:ind w:firstLine="0"/>
              <w:contextualSpacing/>
              <w:jc w:val="right"/>
              <w:rPr>
                <w:sz w:val="20"/>
                <w:szCs w:val="20"/>
              </w:rPr>
            </w:pPr>
            <w:r w:rsidRPr="007D0D6B">
              <w:rPr>
                <w:sz w:val="20"/>
                <w:szCs w:val="20"/>
              </w:rPr>
              <w:t>7.77</w:t>
            </w:r>
          </w:p>
        </w:tc>
        <w:tc>
          <w:tcPr>
            <w:tcW w:w="0" w:type="auto"/>
          </w:tcPr>
          <w:p w14:paraId="5FECE491" w14:textId="77777777" w:rsidR="007D0D6B" w:rsidRPr="007D0D6B" w:rsidRDefault="007D0D6B" w:rsidP="007D0D6B">
            <w:pPr>
              <w:spacing w:line="240" w:lineRule="auto"/>
              <w:ind w:firstLine="0"/>
              <w:contextualSpacing/>
              <w:jc w:val="right"/>
              <w:rPr>
                <w:sz w:val="20"/>
                <w:szCs w:val="20"/>
              </w:rPr>
            </w:pPr>
            <w:r w:rsidRPr="007D0D6B">
              <w:rPr>
                <w:sz w:val="20"/>
                <w:szCs w:val="20"/>
              </w:rPr>
              <w:t>3.78</w:t>
            </w:r>
          </w:p>
        </w:tc>
        <w:tc>
          <w:tcPr>
            <w:tcW w:w="0" w:type="auto"/>
          </w:tcPr>
          <w:p w14:paraId="1E09775A" w14:textId="77777777" w:rsidR="007D0D6B" w:rsidRPr="007D0D6B" w:rsidRDefault="007D0D6B" w:rsidP="007D0D6B">
            <w:pPr>
              <w:spacing w:line="240" w:lineRule="auto"/>
              <w:ind w:firstLine="0"/>
              <w:contextualSpacing/>
              <w:jc w:val="right"/>
              <w:rPr>
                <w:sz w:val="20"/>
                <w:szCs w:val="20"/>
              </w:rPr>
            </w:pPr>
            <w:r w:rsidRPr="007D0D6B">
              <w:rPr>
                <w:sz w:val="20"/>
                <w:szCs w:val="20"/>
              </w:rPr>
              <w:t>4.30</w:t>
            </w:r>
          </w:p>
        </w:tc>
      </w:tr>
    </w:tbl>
    <w:p w14:paraId="53A0A531" w14:textId="6D70620F" w:rsidR="00477CBA" w:rsidRPr="003E0585" w:rsidRDefault="00477CBA" w:rsidP="008358E4">
      <w:pPr>
        <w:spacing w:line="240" w:lineRule="auto"/>
        <w:ind w:firstLine="0"/>
        <w:contextualSpacing/>
        <w:rPr>
          <w:sz w:val="22"/>
        </w:rPr>
      </w:pPr>
    </w:p>
    <w:sectPr w:rsidR="00477CBA" w:rsidRPr="003E05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333DC" w14:textId="77777777" w:rsidR="007E78EC" w:rsidRDefault="007E78EC" w:rsidP="00221E55">
      <w:pPr>
        <w:spacing w:after="0" w:line="240" w:lineRule="auto"/>
      </w:pPr>
      <w:r>
        <w:separator/>
      </w:r>
    </w:p>
  </w:endnote>
  <w:endnote w:type="continuationSeparator" w:id="0">
    <w:p w14:paraId="7E4F1310" w14:textId="77777777" w:rsidR="007E78EC" w:rsidRDefault="007E78EC" w:rsidP="00221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2913154"/>
      <w:docPartObj>
        <w:docPartGallery w:val="Page Numbers (Bottom of Page)"/>
        <w:docPartUnique/>
      </w:docPartObj>
    </w:sdtPr>
    <w:sdtEndPr>
      <w:rPr>
        <w:noProof/>
      </w:rPr>
    </w:sdtEndPr>
    <w:sdtContent>
      <w:p w14:paraId="62937171" w14:textId="723D0257" w:rsidR="00026AC6" w:rsidRDefault="00026AC6">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5A6D9263" w14:textId="77777777" w:rsidR="00026AC6" w:rsidRDefault="00026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3B463" w14:textId="77777777" w:rsidR="007E78EC" w:rsidRDefault="007E78EC" w:rsidP="00221E55">
      <w:pPr>
        <w:spacing w:after="0" w:line="240" w:lineRule="auto"/>
      </w:pPr>
      <w:r>
        <w:separator/>
      </w:r>
    </w:p>
  </w:footnote>
  <w:footnote w:type="continuationSeparator" w:id="0">
    <w:p w14:paraId="1DD52895" w14:textId="77777777" w:rsidR="007E78EC" w:rsidRDefault="007E78EC" w:rsidP="00221E55">
      <w:pPr>
        <w:spacing w:after="0" w:line="240" w:lineRule="auto"/>
      </w:pPr>
      <w:r>
        <w:continuationSeparator/>
      </w:r>
    </w:p>
  </w:footnote>
  <w:footnote w:id="1">
    <w:p w14:paraId="00362DBC" w14:textId="5F456AD8" w:rsidR="00026AC6" w:rsidRPr="00B77368" w:rsidRDefault="00026AC6" w:rsidP="001A3D08">
      <w:pPr>
        <w:pStyle w:val="FootnoteText"/>
        <w:rPr>
          <w:lang w:val="en-US"/>
        </w:rPr>
      </w:pPr>
      <w:r>
        <w:rPr>
          <w:rStyle w:val="FootnoteReference"/>
        </w:rPr>
        <w:footnoteRef/>
      </w:r>
      <w:r>
        <w:t xml:space="preserve"> Such a scenario may also occur in research contexts in double-blinded clinical trials, which further confounds the extent to which research on </w:t>
      </w:r>
      <w:r w:rsidRPr="0087166A">
        <w:rPr>
          <w:i/>
        </w:rPr>
        <w:t>treatment</w:t>
      </w:r>
      <w:r>
        <w:t xml:space="preserve"> outcomes can be generalised to draw conclusions about the outcomes of ADHD </w:t>
      </w:r>
      <w:r w:rsidRPr="0087166A">
        <w:rPr>
          <w:i/>
        </w:rPr>
        <w:t>diagnosis</w:t>
      </w:r>
      <w:r>
        <w:t>.</w:t>
      </w:r>
    </w:p>
  </w:footnote>
  <w:footnote w:id="2">
    <w:p w14:paraId="3077D14F" w14:textId="0D057653" w:rsidR="001E3306" w:rsidRDefault="001E3306" w:rsidP="001E3306">
      <w:pPr>
        <w:pStyle w:val="FootnoteText"/>
      </w:pPr>
      <w:r>
        <w:rPr>
          <w:rStyle w:val="FootnoteReference"/>
        </w:rPr>
        <w:footnoteRef/>
      </w:r>
      <w:bookmarkStart w:id="5" w:name="_Hlk11839127"/>
      <w:r>
        <w:t xml:space="preserve"> </w:t>
      </w:r>
      <w:bookmarkStart w:id="6" w:name="_Hlk11838214"/>
      <w:r>
        <w:t>Johnson et al.</w:t>
      </w:r>
      <w:r w:rsidR="00F63241">
        <w:t>’s</w:t>
      </w:r>
      <w:r>
        <w:t xml:space="preserve"> </w:t>
      </w:r>
      <w:r>
        <w:fldChar w:fldCharType="begin"/>
      </w:r>
      <w:r>
        <w:instrText xml:space="preserve"> ADDIN ZOTERO_ITEM CSL_CITATION {"citationID":"Acr8UGze","properties":{"formattedCitation":"[49]","plainCitation":"[49]","noteIndex":2},"citationItems":[{"id":5410,"uris":["http://zotero.org/users/2394014/items/WGVPLIQW"],"uri":["http://zotero.org/users/2394014/items/WGVPLIQW"],"itemData":{"id":5410,"type":"article-journal","title":"Screening for childhood mental health disorders using the Strengths and Difficulties Questionnaire: the validity of multi‐informant reports","container-title":"Developmental Medicine &amp; Child Neurology","page":"453-459","volume":"56","issue":"5","source":"onlinelibrary.wiley.com","DOI":"10.1111/dmcn.12360","ISSN":"1469-8749","title-short":"Screening for childhood mental health disorders using the Strengths and Difficulties Questionnaire","language":"en","author":[{"family":"Johnson","given":"Samantha"},{"family":"Hollis","given":"Chris"},{"family":"Marlow","given":"Neil"},{"family":"Simms","given":"Victoria"},{"family":"Wolke","given":"Dieter"}],"issued":{"date-parts":[["2014",5,1]]}}}],"schema":"https://github.com/citation-style-language/schema/raw/master/csl-citation.json"} </w:instrText>
      </w:r>
      <w:r>
        <w:fldChar w:fldCharType="separate"/>
      </w:r>
      <w:r w:rsidRPr="00A413AF">
        <w:rPr>
          <w:rFonts w:cs="Times New Roman"/>
        </w:rPr>
        <w:t>[49]</w:t>
      </w:r>
      <w:r>
        <w:fldChar w:fldCharType="end"/>
      </w:r>
      <w:r>
        <w:t xml:space="preserve"> </w:t>
      </w:r>
      <w:r w:rsidR="00F63241">
        <w:t xml:space="preserve">study of </w:t>
      </w:r>
      <w:r w:rsidR="00F63241" w:rsidRPr="00CC3C66">
        <w:t>children born preterm</w:t>
      </w:r>
      <w:r w:rsidR="00F63241">
        <w:t xml:space="preserve"> </w:t>
      </w:r>
      <w:r>
        <w:t>found that t</w:t>
      </w:r>
      <w:r>
        <w:t>he</w:t>
      </w:r>
      <w:r w:rsidRPr="001E3306">
        <w:t xml:space="preserve"> </w:t>
      </w:r>
      <w:r>
        <w:t>more conservative procedure</w:t>
      </w:r>
      <w:r>
        <w:t xml:space="preserve"> of requiring </w:t>
      </w:r>
      <w:r>
        <w:t>above-threshold score</w:t>
      </w:r>
      <w:r>
        <w:t>s</w:t>
      </w:r>
      <w:r>
        <w:t xml:space="preserve"> in </w:t>
      </w:r>
      <w:r w:rsidRPr="00F63241">
        <w:rPr>
          <w:i/>
          <w:iCs/>
        </w:rPr>
        <w:t>both</w:t>
      </w:r>
      <w:r>
        <w:t xml:space="preserve"> </w:t>
      </w:r>
      <w:r w:rsidR="00F63241">
        <w:t xml:space="preserve">(rather than either) </w:t>
      </w:r>
      <w:r>
        <w:t xml:space="preserve">teacher and parent reports reduced positive ADHD screens </w:t>
      </w:r>
      <w:r w:rsidR="00CC3C66" w:rsidRPr="00CC3C66">
        <w:t xml:space="preserve">in a sample of </w:t>
      </w:r>
      <w:r>
        <w:t xml:space="preserve">from 34.2% to 9.6%. </w:t>
      </w:r>
      <w:proofErr w:type="gramStart"/>
      <w:r>
        <w:t>Similarly</w:t>
      </w:r>
      <w:proofErr w:type="gramEnd"/>
      <w:r>
        <w:t xml:space="preserve"> for this study, requiring a score of </w:t>
      </w:r>
      <w:r w:rsidRPr="00C23F4B">
        <w:t>≥</w:t>
      </w:r>
      <w:r>
        <w:t xml:space="preserve">9 in </w:t>
      </w:r>
      <w:r w:rsidRPr="00F63241">
        <w:t>both</w:t>
      </w:r>
      <w:r>
        <w:t xml:space="preserve"> teacher and parent SDQ reports would have reduced the sample of Undiagnosed ADHD to 81 (.9%) children. This would likely represent an overly conservative estimate of undiagnosed ADHD, given that the accepted prevalence of ADHD in the population is 5% </w:t>
      </w:r>
      <w:r>
        <w:fldChar w:fldCharType="begin"/>
      </w:r>
      <w:r>
        <w:instrText xml:space="preserve"> ADDIN ZOTERO_ITEM CSL_CITATION {"citationID":"zhEZJbGw","properties":{"formattedCitation":"[4]","plainCitation":"[4]","noteIndex":2},"citationItems":[{"id":214,"uris":["http://zotero.org/users/2394014/items/G5GAS442"],"uri":["http://zotero.org/users/2394014/items/G5GAS442"],"itemData":{"id":214,"type":"article-journal","title":"ADHD prevalence estimates across three decades: an updated systematic review and meta-regression analysis","container-title":"International Journal of Epidemiology","page":"dyt261","source":"ije.oxfordjournals.org","abstract":"Background: Previous studies have identified significant variability in attention-deficit / hyperactivity disorder (ADHD) prevalence estimates worldwide, largely explained by methodological procedures. However, increasing rates of ADHD diagnosis and treatment throughout the past few decades have fuelled concerns about whether the true prevalence of the disorder has increased over time.\nMethods: We updated the two most comprehensive systematic reviews on ADHD prevalence available in the literature. Meta-regression analyses were conducted to test the effect of year of study in the context of both methodological variables that determined variability in ADHD prevalence (diagnostic criteria, impairment criterion and source of information), and the geographical location of studies.\nResults: We identified 154 original studies and included 135 in the multivariate analysis. Methodological procedures investigated were significantly associated with heterogeneity of studies. Geographical location and year of study were not associated with variability in ADHD prevalence estimates.\nConclusions: Confirming previous findings, variability in ADHD prevalence estimates is mostly explained by methodological characteristics of the studies. In the past three decades, there has been no evidence to suggest an increase in the number of children in the community who meet criteria for ADHD when standardized diagnostic procedures are followed.","DOI":"10.1093/ije/dyt261","ISSN":"0300-5771, 1464-3685","note":"PMID: 24464188","title-short":"ADHD prevalence estimates across three decades","journalAbbreviation":"Int. J. Epidemiol.","language":"en","author":[{"family":"Polanczyk","given":"Guilherme V."},{"family":"Willcutt","given":"Erik G."},{"family":"Salum","given":"Giovanni A."},{"family":"Kieling","given":"Christian"},{"family":"Rohde","given":"Luis A."}],"issued":{"date-parts":[["2014",1,24]]}}}],"schema":"https://github.com/citation-style-language/schema/raw/master/csl-citation.json"} </w:instrText>
      </w:r>
      <w:r>
        <w:fldChar w:fldCharType="separate"/>
      </w:r>
      <w:r w:rsidRPr="00C0383C">
        <w:rPr>
          <w:rFonts w:cs="Times New Roman"/>
        </w:rPr>
        <w:t>[4]</w:t>
      </w:r>
      <w:r>
        <w:fldChar w:fldCharType="end"/>
      </w:r>
      <w:r>
        <w:t xml:space="preserve"> and the rate of existing clinical diagnosis in this sample was .8%. </w:t>
      </w:r>
      <w:bookmarkEnd w:id="5"/>
      <w:bookmarkEnd w:id="6"/>
    </w:p>
  </w:footnote>
  <w:footnote w:id="3">
    <w:p w14:paraId="2710ED82" w14:textId="2BBEE216" w:rsidR="00026AC6" w:rsidRDefault="00026AC6" w:rsidP="00E35732">
      <w:pPr>
        <w:pStyle w:val="FootnoteText"/>
      </w:pPr>
      <w:r>
        <w:rPr>
          <w:rStyle w:val="FootnoteReference"/>
        </w:rPr>
        <w:footnoteRef/>
      </w:r>
      <w:r>
        <w:t xml:space="preserve"> </w:t>
      </w:r>
      <w:r w:rsidRPr="00221E55">
        <w:t>They were not added to the Diagnosed ADHD group due to</w:t>
      </w:r>
      <w:r>
        <w:t xml:space="preserve"> ambiguities caused by</w:t>
      </w:r>
      <w:r w:rsidRPr="00221E55">
        <w:t xml:space="preserve"> a change in </w:t>
      </w:r>
      <w:r>
        <w:t xml:space="preserve">question </w:t>
      </w:r>
      <w:r w:rsidRPr="00221E55">
        <w:t>wording in Wave 2, which queried the presence of “Emotional or behavioural disorders (e.g. ADHD/ADD</w:t>
      </w:r>
      <w:r>
        <w:t>)</w:t>
      </w:r>
      <w:r w:rsidRPr="00221E55">
        <w:t>”</w:t>
      </w:r>
      <w:r>
        <w:t xml:space="preserve"> instead of ADHD alone</w:t>
      </w:r>
      <w:r w:rsidRPr="00221E55">
        <w:t xml:space="preserve">. </w:t>
      </w:r>
      <w:r>
        <w:t>T</w:t>
      </w:r>
      <w:r w:rsidRPr="00221E55">
        <w:t>his wording</w:t>
      </w:r>
      <w:r>
        <w:t xml:space="preserve"> makes it im</w:t>
      </w:r>
      <w:r w:rsidRPr="00221E55">
        <w:t>possible to establish whether these children held an ADHD diagnosis or another emotional or behavioural diagnosis.</w:t>
      </w:r>
      <w:r>
        <w:t xml:space="preserve"> To preserve the clarity of the analysis, these ambiguous cases were dropped from any analysis involving Wave 2 data.</w:t>
      </w:r>
    </w:p>
  </w:footnote>
  <w:footnote w:id="4">
    <w:p w14:paraId="28ABE830" w14:textId="77777777" w:rsidR="00026AC6" w:rsidRDefault="00026AC6" w:rsidP="008358E4">
      <w:pPr>
        <w:pStyle w:val="FootnoteText"/>
      </w:pPr>
      <w:r>
        <w:rPr>
          <w:rStyle w:val="FootnoteReference"/>
        </w:rPr>
        <w:footnoteRef/>
      </w:r>
      <w:r>
        <w:t xml:space="preserve"> Unfortunately, since questions about medication were not asked of parents who did not report a mental health condition or disability, equivalent information is not available for the Undiagnosed ADHD group.</w:t>
      </w:r>
    </w:p>
  </w:footnote>
  <w:footnote w:id="5">
    <w:p w14:paraId="64D9685B" w14:textId="3E6E0AA2" w:rsidR="00026AC6" w:rsidRDefault="00026AC6">
      <w:pPr>
        <w:pStyle w:val="FootnoteText"/>
      </w:pPr>
      <w:r>
        <w:rPr>
          <w:rStyle w:val="FootnoteReference"/>
        </w:rPr>
        <w:footnoteRef/>
      </w:r>
      <w:r>
        <w:t xml:space="preserve"> GUI did not ask those without a diagnosis whether their child was taking psychotropic medication, so it is not possible to determine whether some undiagnosed children were nevertheless undergoing pharmaceutical intervention. The lack of this data for the undiagnosed group also means it was not possible to include pharmaceutical treatment as a covariate in the MANOVA analysis.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533914"/>
      <w:docPartObj>
        <w:docPartGallery w:val="Page Numbers (Top of Page)"/>
        <w:docPartUnique/>
      </w:docPartObj>
    </w:sdtPr>
    <w:sdtEndPr>
      <w:rPr>
        <w:noProof/>
      </w:rPr>
    </w:sdtEndPr>
    <w:sdtContent>
      <w:p w14:paraId="42C053F1" w14:textId="1475CCE4" w:rsidR="00026AC6" w:rsidRDefault="00026AC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5E60E7" w14:textId="76218071" w:rsidR="00026AC6" w:rsidRDefault="00026AC6">
    <w:pPr>
      <w:pStyle w:val="Header"/>
    </w:pPr>
    <w:r w:rsidRPr="00BE0EDE">
      <w:rPr>
        <w:rFonts w:eastAsiaTheme="majorEastAsia" w:cs="Times New Roman"/>
        <w:bCs/>
        <w:szCs w:val="24"/>
      </w:rPr>
      <w:t>Compar</w:t>
    </w:r>
    <w:r>
      <w:rPr>
        <w:rFonts w:eastAsiaTheme="majorEastAsia" w:cs="Times New Roman"/>
        <w:bCs/>
        <w:szCs w:val="24"/>
      </w:rPr>
      <w:t xml:space="preserve">ing </w:t>
    </w:r>
    <w:r w:rsidRPr="00BE0EDE">
      <w:rPr>
        <w:rFonts w:eastAsiaTheme="majorEastAsia" w:cs="Times New Roman"/>
        <w:bCs/>
        <w:szCs w:val="24"/>
      </w:rPr>
      <w:t>diagnosed and undiagnosed ADHD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95EEF"/>
    <w:multiLevelType w:val="hybridMultilevel"/>
    <w:tmpl w:val="88E4094A"/>
    <w:lvl w:ilvl="0" w:tplc="8C52C560">
      <w:numFmt w:val="bullet"/>
      <w:lvlText w:val="-"/>
      <w:lvlJc w:val="left"/>
      <w:pPr>
        <w:ind w:left="720" w:hanging="360"/>
      </w:pPr>
      <w:rPr>
        <w:rFonts w:ascii="Arial" w:eastAsiaTheme="minorHAns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E7E4478"/>
    <w:multiLevelType w:val="hybridMultilevel"/>
    <w:tmpl w:val="BF84DB2E"/>
    <w:lvl w:ilvl="0" w:tplc="2EFAA4C6">
      <w:start w:val="1"/>
      <w:numFmt w:val="bullet"/>
      <w:lvlText w:val="•"/>
      <w:lvlJc w:val="left"/>
      <w:pPr>
        <w:tabs>
          <w:tab w:val="num" w:pos="720"/>
        </w:tabs>
        <w:ind w:left="720" w:hanging="360"/>
      </w:pPr>
      <w:rPr>
        <w:rFonts w:ascii="Arial" w:hAnsi="Arial" w:hint="default"/>
      </w:rPr>
    </w:lvl>
    <w:lvl w:ilvl="1" w:tplc="CF8A987A">
      <w:start w:val="1"/>
      <w:numFmt w:val="bullet"/>
      <w:lvlText w:val="•"/>
      <w:lvlJc w:val="left"/>
      <w:pPr>
        <w:tabs>
          <w:tab w:val="num" w:pos="1440"/>
        </w:tabs>
        <w:ind w:left="1440" w:hanging="360"/>
      </w:pPr>
      <w:rPr>
        <w:rFonts w:ascii="Arial" w:hAnsi="Arial" w:hint="default"/>
      </w:rPr>
    </w:lvl>
    <w:lvl w:ilvl="2" w:tplc="0AF84122" w:tentative="1">
      <w:start w:val="1"/>
      <w:numFmt w:val="bullet"/>
      <w:lvlText w:val="•"/>
      <w:lvlJc w:val="left"/>
      <w:pPr>
        <w:tabs>
          <w:tab w:val="num" w:pos="2160"/>
        </w:tabs>
        <w:ind w:left="2160" w:hanging="360"/>
      </w:pPr>
      <w:rPr>
        <w:rFonts w:ascii="Arial" w:hAnsi="Arial" w:hint="default"/>
      </w:rPr>
    </w:lvl>
    <w:lvl w:ilvl="3" w:tplc="065C4B62" w:tentative="1">
      <w:start w:val="1"/>
      <w:numFmt w:val="bullet"/>
      <w:lvlText w:val="•"/>
      <w:lvlJc w:val="left"/>
      <w:pPr>
        <w:tabs>
          <w:tab w:val="num" w:pos="2880"/>
        </w:tabs>
        <w:ind w:left="2880" w:hanging="360"/>
      </w:pPr>
      <w:rPr>
        <w:rFonts w:ascii="Arial" w:hAnsi="Arial" w:hint="default"/>
      </w:rPr>
    </w:lvl>
    <w:lvl w:ilvl="4" w:tplc="83B09DF6" w:tentative="1">
      <w:start w:val="1"/>
      <w:numFmt w:val="bullet"/>
      <w:lvlText w:val="•"/>
      <w:lvlJc w:val="left"/>
      <w:pPr>
        <w:tabs>
          <w:tab w:val="num" w:pos="3600"/>
        </w:tabs>
        <w:ind w:left="3600" w:hanging="360"/>
      </w:pPr>
      <w:rPr>
        <w:rFonts w:ascii="Arial" w:hAnsi="Arial" w:hint="default"/>
      </w:rPr>
    </w:lvl>
    <w:lvl w:ilvl="5" w:tplc="6078453C" w:tentative="1">
      <w:start w:val="1"/>
      <w:numFmt w:val="bullet"/>
      <w:lvlText w:val="•"/>
      <w:lvlJc w:val="left"/>
      <w:pPr>
        <w:tabs>
          <w:tab w:val="num" w:pos="4320"/>
        </w:tabs>
        <w:ind w:left="4320" w:hanging="360"/>
      </w:pPr>
      <w:rPr>
        <w:rFonts w:ascii="Arial" w:hAnsi="Arial" w:hint="default"/>
      </w:rPr>
    </w:lvl>
    <w:lvl w:ilvl="6" w:tplc="7602ACEC" w:tentative="1">
      <w:start w:val="1"/>
      <w:numFmt w:val="bullet"/>
      <w:lvlText w:val="•"/>
      <w:lvlJc w:val="left"/>
      <w:pPr>
        <w:tabs>
          <w:tab w:val="num" w:pos="5040"/>
        </w:tabs>
        <w:ind w:left="5040" w:hanging="360"/>
      </w:pPr>
      <w:rPr>
        <w:rFonts w:ascii="Arial" w:hAnsi="Arial" w:hint="default"/>
      </w:rPr>
    </w:lvl>
    <w:lvl w:ilvl="7" w:tplc="7324A048" w:tentative="1">
      <w:start w:val="1"/>
      <w:numFmt w:val="bullet"/>
      <w:lvlText w:val="•"/>
      <w:lvlJc w:val="left"/>
      <w:pPr>
        <w:tabs>
          <w:tab w:val="num" w:pos="5760"/>
        </w:tabs>
        <w:ind w:left="5760" w:hanging="360"/>
      </w:pPr>
      <w:rPr>
        <w:rFonts w:ascii="Arial" w:hAnsi="Arial" w:hint="default"/>
      </w:rPr>
    </w:lvl>
    <w:lvl w:ilvl="8" w:tplc="60A624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6B6E34"/>
    <w:multiLevelType w:val="hybridMultilevel"/>
    <w:tmpl w:val="2D2C67A2"/>
    <w:lvl w:ilvl="0" w:tplc="A8E29246">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FA59FE"/>
    <w:multiLevelType w:val="hybridMultilevel"/>
    <w:tmpl w:val="2FDECCEC"/>
    <w:lvl w:ilvl="0" w:tplc="A8E29246">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845B5E"/>
    <w:multiLevelType w:val="hybridMultilevel"/>
    <w:tmpl w:val="FBEA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F5"/>
    <w:rsid w:val="00001EFB"/>
    <w:rsid w:val="00002763"/>
    <w:rsid w:val="000161BB"/>
    <w:rsid w:val="00026AC6"/>
    <w:rsid w:val="00033A98"/>
    <w:rsid w:val="00034424"/>
    <w:rsid w:val="000415D1"/>
    <w:rsid w:val="000459C5"/>
    <w:rsid w:val="00045A69"/>
    <w:rsid w:val="00047818"/>
    <w:rsid w:val="00047FE1"/>
    <w:rsid w:val="00052AF0"/>
    <w:rsid w:val="000536F6"/>
    <w:rsid w:val="00054A1E"/>
    <w:rsid w:val="00060706"/>
    <w:rsid w:val="00061B92"/>
    <w:rsid w:val="00065D28"/>
    <w:rsid w:val="00067AEB"/>
    <w:rsid w:val="00071286"/>
    <w:rsid w:val="000810FF"/>
    <w:rsid w:val="00087EDB"/>
    <w:rsid w:val="00090F12"/>
    <w:rsid w:val="00095D7C"/>
    <w:rsid w:val="000A09C6"/>
    <w:rsid w:val="000A2AD8"/>
    <w:rsid w:val="000A66BD"/>
    <w:rsid w:val="000B2CD5"/>
    <w:rsid w:val="000B2DD0"/>
    <w:rsid w:val="000B7ED8"/>
    <w:rsid w:val="000D0073"/>
    <w:rsid w:val="000E0F26"/>
    <w:rsid w:val="000E15E8"/>
    <w:rsid w:val="000F09B1"/>
    <w:rsid w:val="000F742E"/>
    <w:rsid w:val="00107FBB"/>
    <w:rsid w:val="001135FD"/>
    <w:rsid w:val="00117AC4"/>
    <w:rsid w:val="00132B68"/>
    <w:rsid w:val="00141A49"/>
    <w:rsid w:val="001541DD"/>
    <w:rsid w:val="00156318"/>
    <w:rsid w:val="0016106A"/>
    <w:rsid w:val="0016200E"/>
    <w:rsid w:val="00165797"/>
    <w:rsid w:val="00171D4E"/>
    <w:rsid w:val="001755FD"/>
    <w:rsid w:val="00190BD0"/>
    <w:rsid w:val="001921B9"/>
    <w:rsid w:val="001A3D08"/>
    <w:rsid w:val="001A5D9F"/>
    <w:rsid w:val="001B51BC"/>
    <w:rsid w:val="001C52CC"/>
    <w:rsid w:val="001C7A91"/>
    <w:rsid w:val="001D58CC"/>
    <w:rsid w:val="001E2663"/>
    <w:rsid w:val="001E3306"/>
    <w:rsid w:val="001E7FD8"/>
    <w:rsid w:val="001F4B57"/>
    <w:rsid w:val="001F779D"/>
    <w:rsid w:val="00205D6A"/>
    <w:rsid w:val="00212596"/>
    <w:rsid w:val="00212B3A"/>
    <w:rsid w:val="00217590"/>
    <w:rsid w:val="00220EDF"/>
    <w:rsid w:val="00221E55"/>
    <w:rsid w:val="00221EA1"/>
    <w:rsid w:val="00223BF5"/>
    <w:rsid w:val="0022414C"/>
    <w:rsid w:val="0022650B"/>
    <w:rsid w:val="00235AC5"/>
    <w:rsid w:val="00241E98"/>
    <w:rsid w:val="00242081"/>
    <w:rsid w:val="0024539B"/>
    <w:rsid w:val="002458A7"/>
    <w:rsid w:val="00251ACD"/>
    <w:rsid w:val="00255E18"/>
    <w:rsid w:val="00263E4C"/>
    <w:rsid w:val="00266393"/>
    <w:rsid w:val="00266F43"/>
    <w:rsid w:val="00276CD2"/>
    <w:rsid w:val="002854A5"/>
    <w:rsid w:val="0028776C"/>
    <w:rsid w:val="00290F0B"/>
    <w:rsid w:val="002928A8"/>
    <w:rsid w:val="00293810"/>
    <w:rsid w:val="00294A86"/>
    <w:rsid w:val="002A091B"/>
    <w:rsid w:val="002A1B63"/>
    <w:rsid w:val="002A24E0"/>
    <w:rsid w:val="002A336B"/>
    <w:rsid w:val="002A4407"/>
    <w:rsid w:val="002A4BBD"/>
    <w:rsid w:val="002B201B"/>
    <w:rsid w:val="002C189D"/>
    <w:rsid w:val="002C2F28"/>
    <w:rsid w:val="002C50F8"/>
    <w:rsid w:val="002C6922"/>
    <w:rsid w:val="002D0AE2"/>
    <w:rsid w:val="002D6AAB"/>
    <w:rsid w:val="002D6ABA"/>
    <w:rsid w:val="00300D4A"/>
    <w:rsid w:val="00304EF8"/>
    <w:rsid w:val="003214B9"/>
    <w:rsid w:val="0032299E"/>
    <w:rsid w:val="003278CD"/>
    <w:rsid w:val="003326EF"/>
    <w:rsid w:val="003347D8"/>
    <w:rsid w:val="003353B5"/>
    <w:rsid w:val="00342223"/>
    <w:rsid w:val="003456F7"/>
    <w:rsid w:val="0034653E"/>
    <w:rsid w:val="003523F6"/>
    <w:rsid w:val="0036325D"/>
    <w:rsid w:val="00364F77"/>
    <w:rsid w:val="003700CB"/>
    <w:rsid w:val="003714F5"/>
    <w:rsid w:val="00372A2A"/>
    <w:rsid w:val="003748AA"/>
    <w:rsid w:val="003755C9"/>
    <w:rsid w:val="00377B26"/>
    <w:rsid w:val="00382411"/>
    <w:rsid w:val="003844D1"/>
    <w:rsid w:val="003876C1"/>
    <w:rsid w:val="003926C0"/>
    <w:rsid w:val="003955A1"/>
    <w:rsid w:val="00397D38"/>
    <w:rsid w:val="003A1F29"/>
    <w:rsid w:val="003B4A7D"/>
    <w:rsid w:val="003B651A"/>
    <w:rsid w:val="003C239C"/>
    <w:rsid w:val="003C3B61"/>
    <w:rsid w:val="003C4E62"/>
    <w:rsid w:val="003C5873"/>
    <w:rsid w:val="003D6CBC"/>
    <w:rsid w:val="003E0585"/>
    <w:rsid w:val="003F1137"/>
    <w:rsid w:val="003F3B46"/>
    <w:rsid w:val="00401C44"/>
    <w:rsid w:val="00405716"/>
    <w:rsid w:val="00416079"/>
    <w:rsid w:val="00422894"/>
    <w:rsid w:val="00427EDE"/>
    <w:rsid w:val="00437C42"/>
    <w:rsid w:val="004425A9"/>
    <w:rsid w:val="00455514"/>
    <w:rsid w:val="00460FDC"/>
    <w:rsid w:val="00463E5C"/>
    <w:rsid w:val="00464423"/>
    <w:rsid w:val="00470B25"/>
    <w:rsid w:val="00477C9D"/>
    <w:rsid w:val="00477CBA"/>
    <w:rsid w:val="004834B4"/>
    <w:rsid w:val="0048437F"/>
    <w:rsid w:val="0049537B"/>
    <w:rsid w:val="004968F6"/>
    <w:rsid w:val="004A2092"/>
    <w:rsid w:val="004A610B"/>
    <w:rsid w:val="004B7103"/>
    <w:rsid w:val="004B7C58"/>
    <w:rsid w:val="004E1EAC"/>
    <w:rsid w:val="004E5134"/>
    <w:rsid w:val="004E7A25"/>
    <w:rsid w:val="004F32B2"/>
    <w:rsid w:val="004F3EF6"/>
    <w:rsid w:val="004F71AF"/>
    <w:rsid w:val="00503F15"/>
    <w:rsid w:val="00512976"/>
    <w:rsid w:val="00517F0E"/>
    <w:rsid w:val="005210A4"/>
    <w:rsid w:val="00526912"/>
    <w:rsid w:val="00536B0D"/>
    <w:rsid w:val="00551439"/>
    <w:rsid w:val="005576A2"/>
    <w:rsid w:val="00572E89"/>
    <w:rsid w:val="00584296"/>
    <w:rsid w:val="00585D84"/>
    <w:rsid w:val="005872BA"/>
    <w:rsid w:val="005A7AD0"/>
    <w:rsid w:val="005B272E"/>
    <w:rsid w:val="005B2BFC"/>
    <w:rsid w:val="005B3BE1"/>
    <w:rsid w:val="005C3454"/>
    <w:rsid w:val="005D1322"/>
    <w:rsid w:val="005D1F8C"/>
    <w:rsid w:val="005D265B"/>
    <w:rsid w:val="005D49B4"/>
    <w:rsid w:val="005E0526"/>
    <w:rsid w:val="005F516A"/>
    <w:rsid w:val="006051BD"/>
    <w:rsid w:val="00627262"/>
    <w:rsid w:val="00630508"/>
    <w:rsid w:val="00633B3C"/>
    <w:rsid w:val="00636E1A"/>
    <w:rsid w:val="00637329"/>
    <w:rsid w:val="00637459"/>
    <w:rsid w:val="006413B7"/>
    <w:rsid w:val="00645119"/>
    <w:rsid w:val="0065098F"/>
    <w:rsid w:val="00653596"/>
    <w:rsid w:val="0065568C"/>
    <w:rsid w:val="00656456"/>
    <w:rsid w:val="006578FF"/>
    <w:rsid w:val="00662559"/>
    <w:rsid w:val="006644A0"/>
    <w:rsid w:val="00665E2C"/>
    <w:rsid w:val="00677AA8"/>
    <w:rsid w:val="00680F0B"/>
    <w:rsid w:val="00681846"/>
    <w:rsid w:val="00682643"/>
    <w:rsid w:val="00684925"/>
    <w:rsid w:val="00693A6E"/>
    <w:rsid w:val="00695965"/>
    <w:rsid w:val="00696A51"/>
    <w:rsid w:val="00697A61"/>
    <w:rsid w:val="006A3650"/>
    <w:rsid w:val="006A3A3F"/>
    <w:rsid w:val="006A57E6"/>
    <w:rsid w:val="006A77E9"/>
    <w:rsid w:val="006B0806"/>
    <w:rsid w:val="006B445A"/>
    <w:rsid w:val="006D51A3"/>
    <w:rsid w:val="006D6C3F"/>
    <w:rsid w:val="006D7174"/>
    <w:rsid w:val="006E5423"/>
    <w:rsid w:val="006F3F6D"/>
    <w:rsid w:val="006F4671"/>
    <w:rsid w:val="006F635C"/>
    <w:rsid w:val="006F692F"/>
    <w:rsid w:val="007024FB"/>
    <w:rsid w:val="007027B8"/>
    <w:rsid w:val="00703F1D"/>
    <w:rsid w:val="00710BB0"/>
    <w:rsid w:val="007203D7"/>
    <w:rsid w:val="00721BBF"/>
    <w:rsid w:val="007235C7"/>
    <w:rsid w:val="00723714"/>
    <w:rsid w:val="00731D53"/>
    <w:rsid w:val="00732EE3"/>
    <w:rsid w:val="00735405"/>
    <w:rsid w:val="00750EF9"/>
    <w:rsid w:val="0076157E"/>
    <w:rsid w:val="00764D62"/>
    <w:rsid w:val="00767677"/>
    <w:rsid w:val="007733DD"/>
    <w:rsid w:val="00774364"/>
    <w:rsid w:val="007800E9"/>
    <w:rsid w:val="00780A7E"/>
    <w:rsid w:val="00786F24"/>
    <w:rsid w:val="00790BDF"/>
    <w:rsid w:val="007A2C1B"/>
    <w:rsid w:val="007A3975"/>
    <w:rsid w:val="007A3DDB"/>
    <w:rsid w:val="007B423A"/>
    <w:rsid w:val="007C2C23"/>
    <w:rsid w:val="007C6CFE"/>
    <w:rsid w:val="007D0D6B"/>
    <w:rsid w:val="007D774B"/>
    <w:rsid w:val="007E30D3"/>
    <w:rsid w:val="007E56B2"/>
    <w:rsid w:val="007E6391"/>
    <w:rsid w:val="007E6D37"/>
    <w:rsid w:val="007E78EC"/>
    <w:rsid w:val="007F1048"/>
    <w:rsid w:val="007F196A"/>
    <w:rsid w:val="007F2EA7"/>
    <w:rsid w:val="007F44FA"/>
    <w:rsid w:val="00803DB1"/>
    <w:rsid w:val="008048D9"/>
    <w:rsid w:val="0080746B"/>
    <w:rsid w:val="0081216A"/>
    <w:rsid w:val="00827D43"/>
    <w:rsid w:val="008348CF"/>
    <w:rsid w:val="008358E4"/>
    <w:rsid w:val="00847A8E"/>
    <w:rsid w:val="00851A15"/>
    <w:rsid w:val="00853618"/>
    <w:rsid w:val="008564D4"/>
    <w:rsid w:val="0085683A"/>
    <w:rsid w:val="0086243C"/>
    <w:rsid w:val="0086454B"/>
    <w:rsid w:val="0087166A"/>
    <w:rsid w:val="0087279D"/>
    <w:rsid w:val="00877154"/>
    <w:rsid w:val="00883D1A"/>
    <w:rsid w:val="00884709"/>
    <w:rsid w:val="00884ADC"/>
    <w:rsid w:val="00887FAB"/>
    <w:rsid w:val="00893F0A"/>
    <w:rsid w:val="00894D77"/>
    <w:rsid w:val="008966F5"/>
    <w:rsid w:val="00896F9B"/>
    <w:rsid w:val="008A43C2"/>
    <w:rsid w:val="008A7F94"/>
    <w:rsid w:val="008B0DA5"/>
    <w:rsid w:val="008B274C"/>
    <w:rsid w:val="008B4970"/>
    <w:rsid w:val="008C7769"/>
    <w:rsid w:val="008D5547"/>
    <w:rsid w:val="008D5BB9"/>
    <w:rsid w:val="008E509A"/>
    <w:rsid w:val="008E6EAF"/>
    <w:rsid w:val="008E7111"/>
    <w:rsid w:val="00903AD5"/>
    <w:rsid w:val="00912AEE"/>
    <w:rsid w:val="009131FC"/>
    <w:rsid w:val="009138BD"/>
    <w:rsid w:val="00913C49"/>
    <w:rsid w:val="00917C72"/>
    <w:rsid w:val="009255D1"/>
    <w:rsid w:val="00942757"/>
    <w:rsid w:val="00952C40"/>
    <w:rsid w:val="00954ADC"/>
    <w:rsid w:val="00966854"/>
    <w:rsid w:val="0096721A"/>
    <w:rsid w:val="0097010A"/>
    <w:rsid w:val="009701BA"/>
    <w:rsid w:val="009806C1"/>
    <w:rsid w:val="00980ED6"/>
    <w:rsid w:val="009903FE"/>
    <w:rsid w:val="009973E9"/>
    <w:rsid w:val="009977F4"/>
    <w:rsid w:val="009A3616"/>
    <w:rsid w:val="009A67BB"/>
    <w:rsid w:val="009A6EB9"/>
    <w:rsid w:val="009A7735"/>
    <w:rsid w:val="009B2830"/>
    <w:rsid w:val="009C4EC7"/>
    <w:rsid w:val="009C5EEF"/>
    <w:rsid w:val="009C7C66"/>
    <w:rsid w:val="009D6ABC"/>
    <w:rsid w:val="009E0274"/>
    <w:rsid w:val="009E0F66"/>
    <w:rsid w:val="009F01D8"/>
    <w:rsid w:val="009F4962"/>
    <w:rsid w:val="009F6F1E"/>
    <w:rsid w:val="009F7E67"/>
    <w:rsid w:val="00A04DF1"/>
    <w:rsid w:val="00A106A1"/>
    <w:rsid w:val="00A137BC"/>
    <w:rsid w:val="00A17E4F"/>
    <w:rsid w:val="00A260FA"/>
    <w:rsid w:val="00A26422"/>
    <w:rsid w:val="00A27EBA"/>
    <w:rsid w:val="00A413AF"/>
    <w:rsid w:val="00A417AA"/>
    <w:rsid w:val="00A43DFD"/>
    <w:rsid w:val="00A518C1"/>
    <w:rsid w:val="00A51E35"/>
    <w:rsid w:val="00A53413"/>
    <w:rsid w:val="00A60156"/>
    <w:rsid w:val="00A60C16"/>
    <w:rsid w:val="00A7051B"/>
    <w:rsid w:val="00A7070D"/>
    <w:rsid w:val="00A707DB"/>
    <w:rsid w:val="00A74C2D"/>
    <w:rsid w:val="00A77F65"/>
    <w:rsid w:val="00A876A5"/>
    <w:rsid w:val="00AA034D"/>
    <w:rsid w:val="00AA34AB"/>
    <w:rsid w:val="00AB4AAA"/>
    <w:rsid w:val="00AB7473"/>
    <w:rsid w:val="00AC0290"/>
    <w:rsid w:val="00AC0DEE"/>
    <w:rsid w:val="00AC65C0"/>
    <w:rsid w:val="00AD21DE"/>
    <w:rsid w:val="00AD2793"/>
    <w:rsid w:val="00AE1C1F"/>
    <w:rsid w:val="00AE3DED"/>
    <w:rsid w:val="00AE4A04"/>
    <w:rsid w:val="00AF3520"/>
    <w:rsid w:val="00AF40DD"/>
    <w:rsid w:val="00AF6B5F"/>
    <w:rsid w:val="00B05A99"/>
    <w:rsid w:val="00B07747"/>
    <w:rsid w:val="00B07CBB"/>
    <w:rsid w:val="00B15FAF"/>
    <w:rsid w:val="00B17178"/>
    <w:rsid w:val="00B22265"/>
    <w:rsid w:val="00B27156"/>
    <w:rsid w:val="00B41E22"/>
    <w:rsid w:val="00B50103"/>
    <w:rsid w:val="00B51317"/>
    <w:rsid w:val="00B52010"/>
    <w:rsid w:val="00B53ABA"/>
    <w:rsid w:val="00B637AA"/>
    <w:rsid w:val="00B749B4"/>
    <w:rsid w:val="00B77368"/>
    <w:rsid w:val="00B90E1F"/>
    <w:rsid w:val="00B92EA3"/>
    <w:rsid w:val="00BA1145"/>
    <w:rsid w:val="00BA32D0"/>
    <w:rsid w:val="00BA455F"/>
    <w:rsid w:val="00BA49C5"/>
    <w:rsid w:val="00BA4FC1"/>
    <w:rsid w:val="00BA6101"/>
    <w:rsid w:val="00BA654B"/>
    <w:rsid w:val="00BA6C1A"/>
    <w:rsid w:val="00BB6748"/>
    <w:rsid w:val="00BB6B65"/>
    <w:rsid w:val="00BB7572"/>
    <w:rsid w:val="00BC2CDB"/>
    <w:rsid w:val="00BD30F7"/>
    <w:rsid w:val="00BE1145"/>
    <w:rsid w:val="00BE132A"/>
    <w:rsid w:val="00BE5509"/>
    <w:rsid w:val="00BE5B25"/>
    <w:rsid w:val="00C00754"/>
    <w:rsid w:val="00C0383C"/>
    <w:rsid w:val="00C07063"/>
    <w:rsid w:val="00C07B7E"/>
    <w:rsid w:val="00C11784"/>
    <w:rsid w:val="00C13EFB"/>
    <w:rsid w:val="00C165C7"/>
    <w:rsid w:val="00C23F4B"/>
    <w:rsid w:val="00C31744"/>
    <w:rsid w:val="00C322B8"/>
    <w:rsid w:val="00C34E4E"/>
    <w:rsid w:val="00C36FCA"/>
    <w:rsid w:val="00C37FDD"/>
    <w:rsid w:val="00C413D3"/>
    <w:rsid w:val="00C45AD5"/>
    <w:rsid w:val="00C472A5"/>
    <w:rsid w:val="00C52726"/>
    <w:rsid w:val="00C56CDD"/>
    <w:rsid w:val="00C62496"/>
    <w:rsid w:val="00C6386C"/>
    <w:rsid w:val="00C66A50"/>
    <w:rsid w:val="00C87A8A"/>
    <w:rsid w:val="00C93C2E"/>
    <w:rsid w:val="00C94302"/>
    <w:rsid w:val="00C971A1"/>
    <w:rsid w:val="00CA5B24"/>
    <w:rsid w:val="00CB143A"/>
    <w:rsid w:val="00CC2036"/>
    <w:rsid w:val="00CC3B37"/>
    <w:rsid w:val="00CC3C66"/>
    <w:rsid w:val="00CD0EBD"/>
    <w:rsid w:val="00CD3EE4"/>
    <w:rsid w:val="00CD6D74"/>
    <w:rsid w:val="00CD6F87"/>
    <w:rsid w:val="00CE128E"/>
    <w:rsid w:val="00CE3DE4"/>
    <w:rsid w:val="00CF1408"/>
    <w:rsid w:val="00CF29A7"/>
    <w:rsid w:val="00CF3061"/>
    <w:rsid w:val="00D0291F"/>
    <w:rsid w:val="00D10CE0"/>
    <w:rsid w:val="00D1135C"/>
    <w:rsid w:val="00D17509"/>
    <w:rsid w:val="00D22362"/>
    <w:rsid w:val="00D22585"/>
    <w:rsid w:val="00D241B6"/>
    <w:rsid w:val="00D312B4"/>
    <w:rsid w:val="00D36A4B"/>
    <w:rsid w:val="00D37E39"/>
    <w:rsid w:val="00D4055B"/>
    <w:rsid w:val="00D41D3A"/>
    <w:rsid w:val="00D479E1"/>
    <w:rsid w:val="00D50F51"/>
    <w:rsid w:val="00D52E92"/>
    <w:rsid w:val="00D5676A"/>
    <w:rsid w:val="00D60D54"/>
    <w:rsid w:val="00D6342F"/>
    <w:rsid w:val="00D65026"/>
    <w:rsid w:val="00D65966"/>
    <w:rsid w:val="00D77D13"/>
    <w:rsid w:val="00D917B2"/>
    <w:rsid w:val="00D96676"/>
    <w:rsid w:val="00D97E1F"/>
    <w:rsid w:val="00DA0572"/>
    <w:rsid w:val="00DA63E9"/>
    <w:rsid w:val="00DA6563"/>
    <w:rsid w:val="00DA78FC"/>
    <w:rsid w:val="00DA7A4E"/>
    <w:rsid w:val="00DC1A4B"/>
    <w:rsid w:val="00DC4D85"/>
    <w:rsid w:val="00DC7F87"/>
    <w:rsid w:val="00DD5E2B"/>
    <w:rsid w:val="00DD7DBF"/>
    <w:rsid w:val="00DE508A"/>
    <w:rsid w:val="00E074B2"/>
    <w:rsid w:val="00E0780C"/>
    <w:rsid w:val="00E123B2"/>
    <w:rsid w:val="00E124F3"/>
    <w:rsid w:val="00E16278"/>
    <w:rsid w:val="00E21563"/>
    <w:rsid w:val="00E35732"/>
    <w:rsid w:val="00E3645D"/>
    <w:rsid w:val="00E41633"/>
    <w:rsid w:val="00E422AF"/>
    <w:rsid w:val="00E43E4E"/>
    <w:rsid w:val="00E44D62"/>
    <w:rsid w:val="00E53534"/>
    <w:rsid w:val="00E77C80"/>
    <w:rsid w:val="00E83717"/>
    <w:rsid w:val="00E83759"/>
    <w:rsid w:val="00E84912"/>
    <w:rsid w:val="00E857E3"/>
    <w:rsid w:val="00E85927"/>
    <w:rsid w:val="00E956E5"/>
    <w:rsid w:val="00E964C6"/>
    <w:rsid w:val="00E9676F"/>
    <w:rsid w:val="00EA28F1"/>
    <w:rsid w:val="00EA3048"/>
    <w:rsid w:val="00EA30C2"/>
    <w:rsid w:val="00EA65F3"/>
    <w:rsid w:val="00EA6B95"/>
    <w:rsid w:val="00EA753A"/>
    <w:rsid w:val="00EB3C2D"/>
    <w:rsid w:val="00EC545F"/>
    <w:rsid w:val="00ED46B6"/>
    <w:rsid w:val="00EE13E9"/>
    <w:rsid w:val="00EE191A"/>
    <w:rsid w:val="00EE1D6A"/>
    <w:rsid w:val="00EF0266"/>
    <w:rsid w:val="00EF07DF"/>
    <w:rsid w:val="00EF27D9"/>
    <w:rsid w:val="00EF6117"/>
    <w:rsid w:val="00EF72DD"/>
    <w:rsid w:val="00F05EC0"/>
    <w:rsid w:val="00F106E7"/>
    <w:rsid w:val="00F11E59"/>
    <w:rsid w:val="00F150DA"/>
    <w:rsid w:val="00F165E4"/>
    <w:rsid w:val="00F25964"/>
    <w:rsid w:val="00F269D5"/>
    <w:rsid w:val="00F32A4B"/>
    <w:rsid w:val="00F33082"/>
    <w:rsid w:val="00F427EE"/>
    <w:rsid w:val="00F43308"/>
    <w:rsid w:val="00F574AC"/>
    <w:rsid w:val="00F61142"/>
    <w:rsid w:val="00F63241"/>
    <w:rsid w:val="00F72C59"/>
    <w:rsid w:val="00F73E30"/>
    <w:rsid w:val="00F75C85"/>
    <w:rsid w:val="00F7626B"/>
    <w:rsid w:val="00F8247D"/>
    <w:rsid w:val="00F8251F"/>
    <w:rsid w:val="00F9347B"/>
    <w:rsid w:val="00F93E97"/>
    <w:rsid w:val="00F95B71"/>
    <w:rsid w:val="00FA3E95"/>
    <w:rsid w:val="00FB44DF"/>
    <w:rsid w:val="00FC0650"/>
    <w:rsid w:val="00FC6B02"/>
    <w:rsid w:val="00FD02BF"/>
    <w:rsid w:val="00FD0F79"/>
    <w:rsid w:val="00FD5A19"/>
    <w:rsid w:val="00FE031F"/>
    <w:rsid w:val="00FE377F"/>
    <w:rsid w:val="00FF4C16"/>
    <w:rsid w:val="00FF5255"/>
    <w:rsid w:val="00FF582C"/>
    <w:rsid w:val="00FF6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DEAA8B"/>
  <w15:docId w15:val="{7090BC97-B8DC-42E3-9D9C-B2AB6E89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4A5"/>
    <w:pPr>
      <w:spacing w:after="200" w:line="480" w:lineRule="auto"/>
      <w:ind w:firstLine="720"/>
    </w:pPr>
    <w:rPr>
      <w:rFonts w:ascii="Times New Roman" w:hAnsi="Times New Roman"/>
      <w:sz w:val="24"/>
      <w:lang w:val="en-IE"/>
    </w:rPr>
  </w:style>
  <w:style w:type="paragraph" w:styleId="Heading1">
    <w:name w:val="heading 1"/>
    <w:basedOn w:val="Normal"/>
    <w:next w:val="Normal"/>
    <w:link w:val="Heading1Char"/>
    <w:uiPriority w:val="9"/>
    <w:qFormat/>
    <w:rsid w:val="00A106A1"/>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9"/>
    <w:unhideWhenUsed/>
    <w:qFormat/>
    <w:rsid w:val="00A106A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C5EEF"/>
    <w:pPr>
      <w:keepNext/>
      <w:keepLines/>
      <w:spacing w:before="200" w:after="0"/>
      <w:outlineLvl w:val="2"/>
    </w:pPr>
    <w:rPr>
      <w:rFonts w:eastAsiaTheme="majorEastAsia" w:cstheme="majorBidi"/>
      <w:b/>
      <w:bCs/>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C5EEF"/>
    <w:rPr>
      <w:rFonts w:ascii="Times New Roman" w:eastAsiaTheme="majorEastAsia" w:hAnsi="Times New Roman" w:cstheme="majorBidi"/>
      <w:b/>
      <w:bCs/>
      <w:i/>
      <w:sz w:val="24"/>
      <w:lang w:val="en-IE"/>
    </w:rPr>
  </w:style>
  <w:style w:type="table" w:styleId="TableGrid">
    <w:name w:val="Table Grid"/>
    <w:basedOn w:val="TableNormal"/>
    <w:uiPriority w:val="59"/>
    <w:rsid w:val="005D265B"/>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4AC"/>
    <w:pPr>
      <w:ind w:left="720"/>
      <w:contextualSpacing/>
    </w:pPr>
  </w:style>
  <w:style w:type="paragraph" w:styleId="FootnoteText">
    <w:name w:val="footnote text"/>
    <w:basedOn w:val="Normal"/>
    <w:link w:val="FootnoteTextChar"/>
    <w:uiPriority w:val="99"/>
    <w:semiHidden/>
    <w:unhideWhenUsed/>
    <w:rsid w:val="00221E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1E55"/>
    <w:rPr>
      <w:rFonts w:ascii="Arial" w:hAnsi="Arial"/>
      <w:sz w:val="20"/>
      <w:szCs w:val="20"/>
      <w:lang w:val="en-IE"/>
    </w:rPr>
  </w:style>
  <w:style w:type="character" w:styleId="FootnoteReference">
    <w:name w:val="footnote reference"/>
    <w:basedOn w:val="DefaultParagraphFont"/>
    <w:uiPriority w:val="99"/>
    <w:semiHidden/>
    <w:unhideWhenUsed/>
    <w:rsid w:val="00221E55"/>
    <w:rPr>
      <w:vertAlign w:val="superscript"/>
    </w:rPr>
  </w:style>
  <w:style w:type="paragraph" w:styleId="Header">
    <w:name w:val="header"/>
    <w:basedOn w:val="Normal"/>
    <w:link w:val="HeaderChar"/>
    <w:uiPriority w:val="99"/>
    <w:unhideWhenUsed/>
    <w:rsid w:val="00E77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80"/>
    <w:rPr>
      <w:rFonts w:ascii="Arial" w:hAnsi="Arial"/>
      <w:sz w:val="24"/>
      <w:lang w:val="en-IE"/>
    </w:rPr>
  </w:style>
  <w:style w:type="paragraph" w:styleId="Footer">
    <w:name w:val="footer"/>
    <w:basedOn w:val="Normal"/>
    <w:link w:val="FooterChar"/>
    <w:uiPriority w:val="99"/>
    <w:unhideWhenUsed/>
    <w:rsid w:val="00E77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80"/>
    <w:rPr>
      <w:rFonts w:ascii="Arial" w:hAnsi="Arial"/>
      <w:sz w:val="24"/>
      <w:lang w:val="en-IE"/>
    </w:rPr>
  </w:style>
  <w:style w:type="character" w:customStyle="1" w:styleId="Heading1Char">
    <w:name w:val="Heading 1 Char"/>
    <w:basedOn w:val="DefaultParagraphFont"/>
    <w:link w:val="Heading1"/>
    <w:uiPriority w:val="9"/>
    <w:rsid w:val="00A106A1"/>
    <w:rPr>
      <w:rFonts w:ascii="Times New Roman" w:eastAsiaTheme="majorEastAsia" w:hAnsi="Times New Roman" w:cstheme="majorBidi"/>
      <w:b/>
      <w:sz w:val="24"/>
      <w:szCs w:val="32"/>
      <w:lang w:val="en-IE"/>
    </w:rPr>
  </w:style>
  <w:style w:type="character" w:customStyle="1" w:styleId="Heading2Char">
    <w:name w:val="Heading 2 Char"/>
    <w:basedOn w:val="DefaultParagraphFont"/>
    <w:link w:val="Heading2"/>
    <w:uiPriority w:val="99"/>
    <w:rsid w:val="00A106A1"/>
    <w:rPr>
      <w:rFonts w:ascii="Times New Roman" w:eastAsiaTheme="majorEastAsia" w:hAnsi="Times New Roman" w:cstheme="majorBidi"/>
      <w:b/>
      <w:sz w:val="24"/>
      <w:szCs w:val="26"/>
      <w:lang w:val="en-IE"/>
    </w:rPr>
  </w:style>
  <w:style w:type="character" w:styleId="Hyperlink">
    <w:name w:val="Hyperlink"/>
    <w:basedOn w:val="DefaultParagraphFont"/>
    <w:uiPriority w:val="99"/>
    <w:unhideWhenUsed/>
    <w:rsid w:val="00BA654B"/>
    <w:rPr>
      <w:color w:val="0563C1" w:themeColor="hyperlink"/>
      <w:u w:val="single"/>
    </w:rPr>
  </w:style>
  <w:style w:type="character" w:customStyle="1" w:styleId="UnresolvedMention1">
    <w:name w:val="Unresolved Mention1"/>
    <w:basedOn w:val="DefaultParagraphFont"/>
    <w:uiPriority w:val="99"/>
    <w:semiHidden/>
    <w:unhideWhenUsed/>
    <w:rsid w:val="00BA654B"/>
    <w:rPr>
      <w:color w:val="605E5C"/>
      <w:shd w:val="clear" w:color="auto" w:fill="E1DFDD"/>
    </w:rPr>
  </w:style>
  <w:style w:type="paragraph" w:styleId="Bibliography">
    <w:name w:val="Bibliography"/>
    <w:basedOn w:val="Normal"/>
    <w:next w:val="Normal"/>
    <w:uiPriority w:val="37"/>
    <w:unhideWhenUsed/>
    <w:rsid w:val="00190BD0"/>
    <w:pPr>
      <w:tabs>
        <w:tab w:val="left" w:pos="504"/>
      </w:tabs>
      <w:spacing w:after="240" w:line="240" w:lineRule="auto"/>
      <w:ind w:left="504" w:hanging="504"/>
    </w:pPr>
  </w:style>
  <w:style w:type="character" w:styleId="CommentReference">
    <w:name w:val="annotation reference"/>
    <w:basedOn w:val="DefaultParagraphFont"/>
    <w:uiPriority w:val="99"/>
    <w:semiHidden/>
    <w:unhideWhenUsed/>
    <w:rsid w:val="00C971A1"/>
    <w:rPr>
      <w:sz w:val="16"/>
      <w:szCs w:val="16"/>
    </w:rPr>
  </w:style>
  <w:style w:type="paragraph" w:styleId="CommentText">
    <w:name w:val="annotation text"/>
    <w:basedOn w:val="Normal"/>
    <w:link w:val="CommentTextChar"/>
    <w:uiPriority w:val="99"/>
    <w:semiHidden/>
    <w:unhideWhenUsed/>
    <w:rsid w:val="00C971A1"/>
    <w:pPr>
      <w:spacing w:line="240" w:lineRule="auto"/>
    </w:pPr>
    <w:rPr>
      <w:sz w:val="20"/>
      <w:szCs w:val="20"/>
    </w:rPr>
  </w:style>
  <w:style w:type="character" w:customStyle="1" w:styleId="CommentTextChar">
    <w:name w:val="Comment Text Char"/>
    <w:basedOn w:val="DefaultParagraphFont"/>
    <w:link w:val="CommentText"/>
    <w:uiPriority w:val="99"/>
    <w:semiHidden/>
    <w:rsid w:val="00C971A1"/>
    <w:rPr>
      <w:rFonts w:ascii="Times New Roman" w:hAnsi="Times New Roman"/>
      <w:sz w:val="20"/>
      <w:szCs w:val="20"/>
      <w:lang w:val="en-IE"/>
    </w:rPr>
  </w:style>
  <w:style w:type="paragraph" w:styleId="CommentSubject">
    <w:name w:val="annotation subject"/>
    <w:basedOn w:val="CommentText"/>
    <w:next w:val="CommentText"/>
    <w:link w:val="CommentSubjectChar"/>
    <w:uiPriority w:val="99"/>
    <w:semiHidden/>
    <w:unhideWhenUsed/>
    <w:rsid w:val="00C971A1"/>
    <w:rPr>
      <w:b/>
      <w:bCs/>
    </w:rPr>
  </w:style>
  <w:style w:type="character" w:customStyle="1" w:styleId="CommentSubjectChar">
    <w:name w:val="Comment Subject Char"/>
    <w:basedOn w:val="CommentTextChar"/>
    <w:link w:val="CommentSubject"/>
    <w:uiPriority w:val="99"/>
    <w:semiHidden/>
    <w:rsid w:val="00C971A1"/>
    <w:rPr>
      <w:rFonts w:ascii="Times New Roman" w:hAnsi="Times New Roman"/>
      <w:b/>
      <w:bCs/>
      <w:sz w:val="20"/>
      <w:szCs w:val="20"/>
      <w:lang w:val="en-IE"/>
    </w:rPr>
  </w:style>
  <w:style w:type="paragraph" w:styleId="BalloonText">
    <w:name w:val="Balloon Text"/>
    <w:basedOn w:val="Normal"/>
    <w:link w:val="BalloonTextChar"/>
    <w:uiPriority w:val="99"/>
    <w:semiHidden/>
    <w:unhideWhenUsed/>
    <w:rsid w:val="00C97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1A1"/>
    <w:rPr>
      <w:rFonts w:ascii="Tahoma" w:hAnsi="Tahoma" w:cs="Tahoma"/>
      <w:sz w:val="16"/>
      <w:szCs w:val="16"/>
      <w:lang w:val="en-IE"/>
    </w:rPr>
  </w:style>
  <w:style w:type="paragraph" w:styleId="NormalWeb">
    <w:name w:val="Normal (Web)"/>
    <w:basedOn w:val="Normal"/>
    <w:uiPriority w:val="99"/>
    <w:semiHidden/>
    <w:unhideWhenUsed/>
    <w:rsid w:val="00F32A4B"/>
    <w:pPr>
      <w:spacing w:before="100" w:beforeAutospacing="1" w:after="100" w:afterAutospacing="1" w:line="240" w:lineRule="auto"/>
    </w:pPr>
    <w:rPr>
      <w:rFonts w:eastAsia="Times New Roman" w:cs="Times New Roman"/>
      <w:szCs w:val="24"/>
      <w:lang w:eastAsia="en-IE"/>
    </w:rPr>
  </w:style>
  <w:style w:type="character" w:styleId="Emphasis">
    <w:name w:val="Emphasis"/>
    <w:basedOn w:val="DefaultParagraphFont"/>
    <w:uiPriority w:val="20"/>
    <w:qFormat/>
    <w:rsid w:val="00F32A4B"/>
    <w:rPr>
      <w:i/>
      <w:iCs/>
    </w:rPr>
  </w:style>
  <w:style w:type="paragraph" w:styleId="Revision">
    <w:name w:val="Revision"/>
    <w:hidden/>
    <w:uiPriority w:val="99"/>
    <w:semiHidden/>
    <w:rsid w:val="00F32A4B"/>
    <w:pPr>
      <w:spacing w:after="0" w:line="240" w:lineRule="auto"/>
    </w:pPr>
    <w:rPr>
      <w:rFonts w:ascii="Times New Roman" w:hAnsi="Times New Roman"/>
      <w:sz w:val="24"/>
      <w:lang w:val="en-IE"/>
    </w:rPr>
  </w:style>
  <w:style w:type="table" w:customStyle="1" w:styleId="TableGrid1">
    <w:name w:val="Table Grid1"/>
    <w:basedOn w:val="TableNormal"/>
    <w:next w:val="TableGrid"/>
    <w:uiPriority w:val="59"/>
    <w:rsid w:val="00AA34AB"/>
    <w:pPr>
      <w:spacing w:after="0" w:line="240" w:lineRule="auto"/>
    </w:pPr>
    <w:rPr>
      <w:rFonts w:ascii="Calibri" w:eastAsia="Calibri" w:hAnsi="Calibri" w:cs="Times New Roman"/>
      <w:lang w:val="en-I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134157">
      <w:bodyDiv w:val="1"/>
      <w:marLeft w:val="0"/>
      <w:marRight w:val="0"/>
      <w:marTop w:val="0"/>
      <w:marBottom w:val="0"/>
      <w:divBdr>
        <w:top w:val="none" w:sz="0" w:space="0" w:color="auto"/>
        <w:left w:val="none" w:sz="0" w:space="0" w:color="auto"/>
        <w:bottom w:val="none" w:sz="0" w:space="0" w:color="auto"/>
        <w:right w:val="none" w:sz="0" w:space="0" w:color="auto"/>
      </w:divBdr>
    </w:div>
    <w:div w:id="780731354">
      <w:bodyDiv w:val="1"/>
      <w:marLeft w:val="0"/>
      <w:marRight w:val="0"/>
      <w:marTop w:val="0"/>
      <w:marBottom w:val="0"/>
      <w:divBdr>
        <w:top w:val="none" w:sz="0" w:space="0" w:color="auto"/>
        <w:left w:val="none" w:sz="0" w:space="0" w:color="auto"/>
        <w:bottom w:val="none" w:sz="0" w:space="0" w:color="auto"/>
        <w:right w:val="none" w:sz="0" w:space="0" w:color="auto"/>
      </w:divBdr>
    </w:div>
    <w:div w:id="790512240">
      <w:bodyDiv w:val="1"/>
      <w:marLeft w:val="0"/>
      <w:marRight w:val="0"/>
      <w:marTop w:val="0"/>
      <w:marBottom w:val="0"/>
      <w:divBdr>
        <w:top w:val="none" w:sz="0" w:space="0" w:color="auto"/>
        <w:left w:val="none" w:sz="0" w:space="0" w:color="auto"/>
        <w:bottom w:val="none" w:sz="0" w:space="0" w:color="auto"/>
        <w:right w:val="none" w:sz="0" w:space="0" w:color="auto"/>
      </w:divBdr>
    </w:div>
    <w:div w:id="830681104">
      <w:bodyDiv w:val="1"/>
      <w:marLeft w:val="0"/>
      <w:marRight w:val="0"/>
      <w:marTop w:val="0"/>
      <w:marBottom w:val="0"/>
      <w:divBdr>
        <w:top w:val="none" w:sz="0" w:space="0" w:color="auto"/>
        <w:left w:val="none" w:sz="0" w:space="0" w:color="auto"/>
        <w:bottom w:val="none" w:sz="0" w:space="0" w:color="auto"/>
        <w:right w:val="none" w:sz="0" w:space="0" w:color="auto"/>
      </w:divBdr>
      <w:divsChild>
        <w:div w:id="1237396598">
          <w:marLeft w:val="720"/>
          <w:marRight w:val="0"/>
          <w:marTop w:val="115"/>
          <w:marBottom w:val="0"/>
          <w:divBdr>
            <w:top w:val="none" w:sz="0" w:space="0" w:color="auto"/>
            <w:left w:val="none" w:sz="0" w:space="0" w:color="auto"/>
            <w:bottom w:val="none" w:sz="0" w:space="0" w:color="auto"/>
            <w:right w:val="none" w:sz="0" w:space="0" w:color="auto"/>
          </w:divBdr>
        </w:div>
      </w:divsChild>
    </w:div>
    <w:div w:id="1475952383">
      <w:bodyDiv w:val="1"/>
      <w:marLeft w:val="0"/>
      <w:marRight w:val="0"/>
      <w:marTop w:val="0"/>
      <w:marBottom w:val="0"/>
      <w:divBdr>
        <w:top w:val="none" w:sz="0" w:space="0" w:color="auto"/>
        <w:left w:val="none" w:sz="0" w:space="0" w:color="auto"/>
        <w:bottom w:val="none" w:sz="0" w:space="0" w:color="auto"/>
        <w:right w:val="none" w:sz="0" w:space="0" w:color="auto"/>
      </w:divBdr>
    </w:div>
    <w:div w:id="1879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iodhna.OConnor1@ucd.i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rowingup.ie/"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85867-0E9A-4F96-B94A-D9248CCEB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32</Pages>
  <Words>55937</Words>
  <Characters>318842</Characters>
  <Application>Microsoft Office Word</Application>
  <DocSecurity>0</DocSecurity>
  <Lines>2657</Lines>
  <Paragraphs>748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Cliódhna O'Connor</dc:creator>
  <cp:keywords/>
  <dc:description/>
  <cp:lastModifiedBy>Cliódhna O'Connor</cp:lastModifiedBy>
  <cp:revision>5</cp:revision>
  <dcterms:created xsi:type="dcterms:W3CDTF">2019-03-25T11:39:00Z</dcterms:created>
  <dcterms:modified xsi:type="dcterms:W3CDTF">2019-06-19T11:32:00Z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zotero-version="5.0.67"&gt;&lt;session id="zhOzeHbd"/&gt;&lt;style id="http://www.zotero.org/styles/springer-basic-brackets" hasBibliography="1" bibliographyStyleHasBeenSet="1"/&gt;&lt;prefs&gt;&lt;pref name="fieldType" value="Field"/&gt;&lt;/prefs&gt;&lt;/data&gt;</vt:lpwstr>
  </property>
</Properties>
</file>