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B1166B" w14:textId="77777777" w:rsidR="00F06777" w:rsidRDefault="00F06777" w:rsidP="00F06777">
      <w:pPr>
        <w:jc w:val="center"/>
        <w:rPr>
          <w:rFonts w:ascii="Times New Roman" w:hAnsi="Times New Roman" w:cs="Times New Roman"/>
          <w:b/>
          <w:sz w:val="32"/>
          <w:szCs w:val="32"/>
        </w:rPr>
      </w:pPr>
      <w:r w:rsidRPr="0091642B">
        <w:rPr>
          <w:rFonts w:ascii="Times New Roman" w:hAnsi="Times New Roman" w:cs="Times New Roman"/>
          <w:b/>
          <w:sz w:val="32"/>
          <w:szCs w:val="32"/>
        </w:rPr>
        <w:t xml:space="preserve">Investigations of piperazine derivatives as intestinal permeation </w:t>
      </w:r>
    </w:p>
    <w:p w14:paraId="75E23754" w14:textId="14B5E116" w:rsidR="00F06777" w:rsidRPr="0091642B" w:rsidRDefault="00F06777" w:rsidP="00F06777">
      <w:pPr>
        <w:jc w:val="center"/>
        <w:rPr>
          <w:rFonts w:ascii="Times New Roman" w:hAnsi="Times New Roman" w:cs="Times New Roman"/>
          <w:b/>
          <w:sz w:val="32"/>
          <w:szCs w:val="32"/>
        </w:rPr>
      </w:pPr>
      <w:r w:rsidRPr="0091642B">
        <w:rPr>
          <w:rFonts w:ascii="Times New Roman" w:hAnsi="Times New Roman" w:cs="Times New Roman"/>
          <w:b/>
          <w:sz w:val="32"/>
          <w:szCs w:val="32"/>
        </w:rPr>
        <w:t>enhancers in isolated rat intestinal tissue mucosae</w:t>
      </w:r>
    </w:p>
    <w:p w14:paraId="02717C25" w14:textId="77777777" w:rsidR="00F06777" w:rsidRPr="0091642B" w:rsidRDefault="00F06777" w:rsidP="00F06777">
      <w:pPr>
        <w:rPr>
          <w:rFonts w:ascii="Times New Roman" w:hAnsi="Times New Roman" w:cs="Times New Roman"/>
          <w:sz w:val="28"/>
          <w:szCs w:val="28"/>
        </w:rPr>
      </w:pPr>
    </w:p>
    <w:p w14:paraId="56B436D6" w14:textId="77777777" w:rsidR="00F06777" w:rsidRPr="0091642B" w:rsidRDefault="00F06777" w:rsidP="00F06777">
      <w:pPr>
        <w:rPr>
          <w:rFonts w:ascii="Times New Roman" w:hAnsi="Times New Roman" w:cs="Times New Roman"/>
          <w:sz w:val="28"/>
          <w:szCs w:val="28"/>
        </w:rPr>
      </w:pPr>
    </w:p>
    <w:p w14:paraId="5AA88DB4" w14:textId="77777777" w:rsidR="00F06777" w:rsidRPr="0091642B" w:rsidRDefault="00F06777" w:rsidP="00F06777">
      <w:pPr>
        <w:rPr>
          <w:rFonts w:ascii="Times New Roman" w:hAnsi="Times New Roman" w:cs="Times New Roman"/>
          <w:sz w:val="28"/>
          <w:szCs w:val="28"/>
        </w:rPr>
      </w:pPr>
    </w:p>
    <w:p w14:paraId="0F511AB2" w14:textId="77777777" w:rsidR="00F06777" w:rsidRPr="0091642B" w:rsidRDefault="00F06777" w:rsidP="00F06777">
      <w:pPr>
        <w:rPr>
          <w:rFonts w:ascii="Times New Roman" w:hAnsi="Times New Roman" w:cs="Times New Roman"/>
          <w:sz w:val="28"/>
          <w:szCs w:val="28"/>
        </w:rPr>
      </w:pPr>
    </w:p>
    <w:p w14:paraId="3579CC26" w14:textId="77777777" w:rsidR="00F06777" w:rsidRPr="0091642B" w:rsidRDefault="00F06777" w:rsidP="00F06777">
      <w:pPr>
        <w:jc w:val="center"/>
        <w:rPr>
          <w:rFonts w:ascii="Times New Roman" w:hAnsi="Times New Roman" w:cs="Times New Roman"/>
          <w:sz w:val="28"/>
          <w:szCs w:val="28"/>
        </w:rPr>
      </w:pPr>
      <w:r w:rsidRPr="0091642B">
        <w:rPr>
          <w:rFonts w:ascii="Times New Roman" w:hAnsi="Times New Roman" w:cs="Times New Roman"/>
          <w:sz w:val="28"/>
          <w:szCs w:val="28"/>
        </w:rPr>
        <w:t>V. Stuettgen &amp; D. J. Brayden</w:t>
      </w:r>
    </w:p>
    <w:p w14:paraId="1C998B19" w14:textId="77777777" w:rsidR="00F06777" w:rsidRPr="0091642B" w:rsidRDefault="00F06777" w:rsidP="00F06777">
      <w:pPr>
        <w:rPr>
          <w:rFonts w:ascii="Times New Roman" w:hAnsi="Times New Roman" w:cs="Times New Roman"/>
          <w:sz w:val="28"/>
          <w:szCs w:val="28"/>
        </w:rPr>
      </w:pPr>
    </w:p>
    <w:p w14:paraId="497A07E3" w14:textId="77777777" w:rsidR="00F06777" w:rsidRPr="0091642B" w:rsidRDefault="00F06777" w:rsidP="00F06777">
      <w:pPr>
        <w:rPr>
          <w:rFonts w:ascii="Times New Roman" w:hAnsi="Times New Roman" w:cs="Times New Roman"/>
          <w:sz w:val="28"/>
          <w:szCs w:val="28"/>
        </w:rPr>
      </w:pPr>
    </w:p>
    <w:p w14:paraId="698D6614" w14:textId="77777777" w:rsidR="00F06777" w:rsidRPr="0091642B" w:rsidRDefault="00F06777" w:rsidP="00F06777">
      <w:pPr>
        <w:rPr>
          <w:rFonts w:ascii="Times New Roman" w:hAnsi="Times New Roman" w:cs="Times New Roman"/>
          <w:sz w:val="28"/>
          <w:szCs w:val="28"/>
        </w:rPr>
      </w:pPr>
    </w:p>
    <w:p w14:paraId="70920C91" w14:textId="77777777" w:rsidR="00F06777" w:rsidRPr="0091642B" w:rsidRDefault="00F06777" w:rsidP="00F06777">
      <w:pPr>
        <w:rPr>
          <w:rFonts w:ascii="Times New Roman" w:hAnsi="Times New Roman" w:cs="Times New Roman"/>
          <w:sz w:val="28"/>
          <w:szCs w:val="28"/>
        </w:rPr>
      </w:pPr>
    </w:p>
    <w:p w14:paraId="2DF907D2" w14:textId="77777777" w:rsidR="00F06777" w:rsidRPr="0091642B" w:rsidRDefault="00F06777" w:rsidP="00F06777">
      <w:pPr>
        <w:rPr>
          <w:rFonts w:ascii="Times New Roman" w:hAnsi="Times New Roman" w:cs="Times New Roman"/>
          <w:sz w:val="28"/>
          <w:szCs w:val="28"/>
        </w:rPr>
      </w:pPr>
    </w:p>
    <w:p w14:paraId="45ADC18E" w14:textId="77777777" w:rsidR="00F06777" w:rsidRPr="0091642B" w:rsidRDefault="00F06777" w:rsidP="00F06777">
      <w:pPr>
        <w:rPr>
          <w:rFonts w:ascii="Times New Roman" w:hAnsi="Times New Roman" w:cs="Times New Roman"/>
          <w:sz w:val="28"/>
          <w:szCs w:val="28"/>
        </w:rPr>
      </w:pPr>
      <w:r w:rsidRPr="0091642B">
        <w:rPr>
          <w:rFonts w:ascii="Times New Roman" w:hAnsi="Times New Roman" w:cs="Times New Roman"/>
          <w:sz w:val="28"/>
          <w:szCs w:val="28"/>
        </w:rPr>
        <w:t>School of Veterinary Medicine and Conway Institute, University College Dublin, Belfield, Dublin 4, Ireland.</w:t>
      </w:r>
    </w:p>
    <w:p w14:paraId="35E73C41" w14:textId="77777777" w:rsidR="00F06777" w:rsidRPr="0091642B" w:rsidRDefault="00F06777" w:rsidP="00F06777">
      <w:pPr>
        <w:rPr>
          <w:rFonts w:ascii="Times New Roman" w:hAnsi="Times New Roman" w:cs="Times New Roman"/>
          <w:sz w:val="28"/>
          <w:szCs w:val="28"/>
        </w:rPr>
      </w:pPr>
    </w:p>
    <w:p w14:paraId="02FF5106" w14:textId="77777777" w:rsidR="00F06777" w:rsidRPr="0091642B" w:rsidRDefault="00F06777" w:rsidP="00F06777">
      <w:pPr>
        <w:rPr>
          <w:rFonts w:ascii="Times New Roman" w:hAnsi="Times New Roman" w:cs="Times New Roman"/>
          <w:sz w:val="28"/>
          <w:szCs w:val="28"/>
        </w:rPr>
      </w:pPr>
    </w:p>
    <w:p w14:paraId="17D40AA1" w14:textId="77777777" w:rsidR="00F06777" w:rsidRPr="0091642B" w:rsidRDefault="00F06777" w:rsidP="00F06777">
      <w:pPr>
        <w:rPr>
          <w:rFonts w:ascii="Times New Roman" w:hAnsi="Times New Roman" w:cs="Times New Roman"/>
          <w:sz w:val="28"/>
          <w:szCs w:val="28"/>
        </w:rPr>
      </w:pPr>
    </w:p>
    <w:p w14:paraId="2823D1FD" w14:textId="77777777" w:rsidR="00F06777" w:rsidRPr="0091642B" w:rsidRDefault="00F06777" w:rsidP="00F06777">
      <w:pPr>
        <w:rPr>
          <w:rFonts w:ascii="Times New Roman" w:hAnsi="Times New Roman" w:cs="Times New Roman"/>
          <w:sz w:val="28"/>
          <w:szCs w:val="28"/>
        </w:rPr>
      </w:pPr>
      <w:r w:rsidRPr="0091642B">
        <w:rPr>
          <w:rFonts w:ascii="Times New Roman" w:hAnsi="Times New Roman" w:cs="Times New Roman"/>
          <w:b/>
          <w:sz w:val="28"/>
          <w:szCs w:val="28"/>
        </w:rPr>
        <w:t>Corresponding author</w:t>
      </w:r>
      <w:r w:rsidRPr="0091642B">
        <w:rPr>
          <w:rFonts w:ascii="Times New Roman" w:hAnsi="Times New Roman" w:cs="Times New Roman"/>
          <w:sz w:val="28"/>
          <w:szCs w:val="28"/>
        </w:rPr>
        <w:t xml:space="preserve">:  </w:t>
      </w:r>
    </w:p>
    <w:p w14:paraId="013BAFEE" w14:textId="77777777" w:rsidR="00F06777" w:rsidRDefault="00F06777" w:rsidP="00F06777">
      <w:pPr>
        <w:rPr>
          <w:rFonts w:ascii="Times New Roman" w:hAnsi="Times New Roman" w:cs="Times New Roman"/>
          <w:sz w:val="28"/>
          <w:szCs w:val="28"/>
        </w:rPr>
      </w:pPr>
      <w:r w:rsidRPr="0091642B">
        <w:rPr>
          <w:rFonts w:ascii="Times New Roman" w:hAnsi="Times New Roman" w:cs="Times New Roman"/>
          <w:sz w:val="28"/>
          <w:szCs w:val="28"/>
        </w:rPr>
        <w:t xml:space="preserve">D. J. Brayden: School of Veterinary Medicine and Conway Institute, University College Dublin, Belfield, Dublin 4, Ireland. Tel:  +35317166013; fax:  +3531 7166214; email: </w:t>
      </w:r>
      <w:hyperlink r:id="rId8" w:history="1">
        <w:r w:rsidRPr="0091642B">
          <w:rPr>
            <w:rStyle w:val="Hyperlink"/>
            <w:rFonts w:ascii="Times New Roman" w:hAnsi="Times New Roman" w:cs="Times New Roman"/>
            <w:sz w:val="28"/>
            <w:szCs w:val="28"/>
          </w:rPr>
          <w:t>david.brayden@ucd.ie</w:t>
        </w:r>
      </w:hyperlink>
      <w:r w:rsidRPr="0091642B">
        <w:rPr>
          <w:rFonts w:ascii="Times New Roman" w:hAnsi="Times New Roman" w:cs="Times New Roman"/>
          <w:sz w:val="28"/>
          <w:szCs w:val="28"/>
        </w:rPr>
        <w:t xml:space="preserve">  </w:t>
      </w:r>
    </w:p>
    <w:p w14:paraId="2E44A30F" w14:textId="77777777" w:rsidR="006409AC" w:rsidRDefault="006409AC" w:rsidP="00F06777">
      <w:pPr>
        <w:rPr>
          <w:rFonts w:ascii="Times New Roman" w:hAnsi="Times New Roman" w:cs="Times New Roman"/>
          <w:sz w:val="28"/>
          <w:szCs w:val="28"/>
        </w:rPr>
      </w:pPr>
    </w:p>
    <w:p w14:paraId="1A305097" w14:textId="2AD6FE97" w:rsidR="006409AC" w:rsidRPr="006409AC" w:rsidRDefault="006409AC" w:rsidP="00F06777">
      <w:pPr>
        <w:rPr>
          <w:rFonts w:ascii="Times New Roman" w:hAnsi="Times New Roman" w:cs="Times New Roman"/>
          <w:b/>
          <w:sz w:val="144"/>
          <w:szCs w:val="28"/>
        </w:rPr>
      </w:pPr>
      <w:r w:rsidRPr="006409AC">
        <w:rPr>
          <w:rFonts w:ascii="TimesNewRoman" w:hAnsi="TimesNewRoman" w:cs="TimesNewRoman"/>
          <w:b/>
          <w:color w:val="404040"/>
          <w:sz w:val="40"/>
          <w:szCs w:val="20"/>
        </w:rPr>
        <w:t>https://do</w:t>
      </w:r>
      <w:r>
        <w:rPr>
          <w:rFonts w:ascii="TimesNewRoman" w:hAnsi="TimesNewRoman" w:cs="TimesNewRoman"/>
          <w:b/>
          <w:color w:val="404040"/>
          <w:sz w:val="40"/>
          <w:szCs w:val="20"/>
        </w:rPr>
        <w:t>i.org/10.1208/s12248-020-0416-9</w:t>
      </w:r>
    </w:p>
    <w:p w14:paraId="69D8E8D8" w14:textId="77777777" w:rsidR="00F06777" w:rsidRPr="0091642B" w:rsidRDefault="00F06777" w:rsidP="00F06777">
      <w:pPr>
        <w:rPr>
          <w:rFonts w:ascii="Times New Roman" w:hAnsi="Times New Roman" w:cs="Times New Roman"/>
          <w:sz w:val="28"/>
          <w:szCs w:val="28"/>
        </w:rPr>
      </w:pPr>
    </w:p>
    <w:p w14:paraId="416986D4" w14:textId="77777777" w:rsidR="00F06777" w:rsidRPr="0091642B" w:rsidRDefault="00F06777" w:rsidP="00F06777">
      <w:pPr>
        <w:rPr>
          <w:rFonts w:ascii="Times New Roman" w:hAnsi="Times New Roman" w:cs="Times New Roman"/>
          <w:sz w:val="28"/>
          <w:szCs w:val="28"/>
        </w:rPr>
      </w:pPr>
    </w:p>
    <w:p w14:paraId="08664896" w14:textId="77777777" w:rsidR="00F06777" w:rsidRPr="0091642B" w:rsidRDefault="00F06777" w:rsidP="00F06777">
      <w:pPr>
        <w:rPr>
          <w:rFonts w:ascii="Times New Roman" w:hAnsi="Times New Roman" w:cs="Times New Roman"/>
          <w:sz w:val="28"/>
          <w:szCs w:val="28"/>
        </w:rPr>
      </w:pPr>
    </w:p>
    <w:p w14:paraId="028442DC" w14:textId="77777777" w:rsidR="00F06777" w:rsidRPr="00F06777" w:rsidRDefault="00F06777" w:rsidP="00F06777">
      <w:pPr>
        <w:pStyle w:val="Heading6"/>
        <w:keepLines/>
        <w:spacing w:before="40" w:after="0" w:line="480" w:lineRule="auto"/>
        <w:rPr>
          <w:rFonts w:eastAsia="Calibri"/>
        </w:rPr>
      </w:pPr>
      <w:r w:rsidRPr="00F06777">
        <w:rPr>
          <w:rFonts w:eastAsia="Calibri"/>
        </w:rPr>
        <w:lastRenderedPageBreak/>
        <w:t>Abstract</w:t>
      </w:r>
    </w:p>
    <w:p w14:paraId="6ACF6A5D" w14:textId="27059298" w:rsidR="00F06777" w:rsidRDefault="00F06777" w:rsidP="00F06777">
      <w:pPr>
        <w:keepNext/>
        <w:keepLines/>
        <w:spacing w:before="40" w:after="0" w:line="480" w:lineRule="auto"/>
        <w:outlineLvl w:val="1"/>
        <w:rPr>
          <w:rFonts w:ascii="Times New Roman" w:eastAsia="Times New Roman" w:hAnsi="Times New Roman" w:cs="Times New Roman"/>
          <w:sz w:val="24"/>
          <w:szCs w:val="26"/>
        </w:rPr>
      </w:pPr>
      <w:r w:rsidRPr="00F06777">
        <w:rPr>
          <w:rFonts w:ascii="Times New Roman" w:eastAsia="Calibri" w:hAnsi="Times New Roman" w:cs="Times New Roman"/>
          <w:sz w:val="24"/>
        </w:rPr>
        <w:t xml:space="preserve">A limiting factor for oral delivery of macromolecules is low intestinal epithelial permeability. 1-phenylpiperazine (PPZ), 1-(4-methylphenyl) piperazine (1-4-MPPZ), and 1-methyl-4-phenylpiperazine (1-M-4-PPZ) have emerged as potential permeation enhancers (PEs) from a screen carried out by others in Caco-2 monolayers. Here, their efficacy, mechanism of action, and potential for epithelial toxicity were further examined in Caco-2 cells and isolated rat intestinal mucosae. Using high content analysis, </w:t>
      </w:r>
      <w:r w:rsidRPr="00F06777">
        <w:rPr>
          <w:rFonts w:ascii="Times New Roman" w:eastAsia="Times New Roman" w:hAnsi="Times New Roman" w:cs="Times New Roman"/>
          <w:sz w:val="24"/>
          <w:szCs w:val="26"/>
        </w:rPr>
        <w:t>PPZ and 1-4-MPPZ decreased mitochondrial membrane potential and increased plasma membrane potential in Caco-2 cells to a greater extent than 1-M-4-PPZ.   The P</w:t>
      </w:r>
      <w:r w:rsidRPr="00F06777">
        <w:rPr>
          <w:rFonts w:ascii="Times New Roman" w:eastAsia="Times New Roman" w:hAnsi="Times New Roman" w:cs="Times New Roman"/>
          <w:sz w:val="24"/>
          <w:szCs w:val="26"/>
          <w:vertAlign w:val="subscript"/>
        </w:rPr>
        <w:t>app</w:t>
      </w:r>
      <w:r w:rsidRPr="00F06777">
        <w:rPr>
          <w:rFonts w:ascii="Times New Roman" w:eastAsia="Times New Roman" w:hAnsi="Times New Roman" w:cs="Times New Roman"/>
          <w:sz w:val="24"/>
          <w:szCs w:val="26"/>
        </w:rPr>
        <w:t xml:space="preserve"> of the paracellular marker, [</w:t>
      </w:r>
      <w:r w:rsidRPr="00F06777">
        <w:rPr>
          <w:rFonts w:ascii="Times New Roman" w:eastAsia="Times New Roman" w:hAnsi="Times New Roman" w:cs="Times New Roman"/>
          <w:sz w:val="24"/>
          <w:szCs w:val="26"/>
          <w:vertAlign w:val="superscript"/>
        </w:rPr>
        <w:t>14</w:t>
      </w:r>
      <w:r w:rsidRPr="00F06777">
        <w:rPr>
          <w:rFonts w:ascii="Times New Roman" w:eastAsia="Times New Roman" w:hAnsi="Times New Roman" w:cs="Times New Roman"/>
          <w:sz w:val="24"/>
          <w:szCs w:val="26"/>
        </w:rPr>
        <w:t>C]-mannitol, and of the peptide, [</w:t>
      </w:r>
      <w:r w:rsidRPr="00F06777">
        <w:rPr>
          <w:rFonts w:ascii="Times New Roman" w:eastAsia="Times New Roman" w:hAnsi="Times New Roman" w:cs="Times New Roman"/>
          <w:sz w:val="24"/>
          <w:szCs w:val="26"/>
          <w:vertAlign w:val="superscript"/>
        </w:rPr>
        <w:t>3</w:t>
      </w:r>
      <w:r w:rsidRPr="00F06777">
        <w:rPr>
          <w:rFonts w:ascii="Times New Roman" w:eastAsia="Times New Roman" w:hAnsi="Times New Roman" w:cs="Times New Roman"/>
          <w:sz w:val="24"/>
          <w:szCs w:val="26"/>
        </w:rPr>
        <w:t xml:space="preserve">H]-octreotide, were measured across rat colonic mucosae following apical addition of the three piperazines. PPZ and 1-4-MPPZ induced a concentration-dependent decrease in transepithelial electrical resistance (TEER) and an increase in the </w:t>
      </w:r>
      <w:bookmarkStart w:id="0" w:name="_Hlk22801166"/>
      <w:r w:rsidRPr="00F06777">
        <w:rPr>
          <w:rFonts w:ascii="Times New Roman" w:eastAsia="Times New Roman" w:hAnsi="Times New Roman" w:cs="Times New Roman"/>
          <w:sz w:val="24"/>
          <w:szCs w:val="26"/>
        </w:rPr>
        <w:t>P</w:t>
      </w:r>
      <w:r w:rsidRPr="00F06777">
        <w:rPr>
          <w:rFonts w:ascii="Times New Roman" w:eastAsia="Times New Roman" w:hAnsi="Times New Roman" w:cs="Times New Roman"/>
          <w:sz w:val="24"/>
          <w:szCs w:val="26"/>
          <w:vertAlign w:val="subscript"/>
        </w:rPr>
        <w:t xml:space="preserve">app </w:t>
      </w:r>
      <w:r w:rsidRPr="00F06777">
        <w:rPr>
          <w:rFonts w:ascii="Times New Roman" w:eastAsia="Times New Roman" w:hAnsi="Times New Roman" w:cs="Times New Roman"/>
          <w:sz w:val="24"/>
          <w:szCs w:val="26"/>
        </w:rPr>
        <w:t>of [</w:t>
      </w:r>
      <w:r w:rsidRPr="00F06777">
        <w:rPr>
          <w:rFonts w:ascii="Times New Roman" w:eastAsia="Times New Roman" w:hAnsi="Times New Roman" w:cs="Times New Roman"/>
          <w:sz w:val="24"/>
          <w:szCs w:val="26"/>
          <w:vertAlign w:val="superscript"/>
        </w:rPr>
        <w:t>14</w:t>
      </w:r>
      <w:r w:rsidRPr="00F06777">
        <w:rPr>
          <w:rFonts w:ascii="Times New Roman" w:eastAsia="Times New Roman" w:hAnsi="Times New Roman" w:cs="Times New Roman"/>
          <w:sz w:val="24"/>
          <w:szCs w:val="26"/>
        </w:rPr>
        <w:t>C]-mannitol</w:t>
      </w:r>
      <w:bookmarkEnd w:id="0"/>
      <w:r w:rsidRPr="00F06777">
        <w:rPr>
          <w:rFonts w:ascii="Times New Roman" w:eastAsia="Times New Roman" w:hAnsi="Times New Roman" w:cs="Times New Roman"/>
          <w:sz w:val="24"/>
          <w:szCs w:val="26"/>
        </w:rPr>
        <w:t xml:space="preserve"> without causing histological damage. 1-M-4-PPZ was without effect.  The piperazines caused the Krebs-Henseleit buffer pH to become alkaline, which partially attenuated the increase in P</w:t>
      </w:r>
      <w:r w:rsidRPr="00F06777">
        <w:rPr>
          <w:rFonts w:ascii="Times New Roman" w:eastAsia="Times New Roman" w:hAnsi="Times New Roman" w:cs="Times New Roman"/>
          <w:sz w:val="24"/>
          <w:szCs w:val="26"/>
          <w:vertAlign w:val="subscript"/>
        </w:rPr>
        <w:t xml:space="preserve">app </w:t>
      </w:r>
      <w:r w:rsidRPr="00F06777">
        <w:rPr>
          <w:rFonts w:ascii="Times New Roman" w:eastAsia="Times New Roman" w:hAnsi="Times New Roman" w:cs="Times New Roman"/>
          <w:sz w:val="24"/>
          <w:szCs w:val="26"/>
        </w:rPr>
        <w:t>of [</w:t>
      </w:r>
      <w:r w:rsidRPr="00F06777">
        <w:rPr>
          <w:rFonts w:ascii="Times New Roman" w:eastAsia="Times New Roman" w:hAnsi="Times New Roman" w:cs="Times New Roman"/>
          <w:sz w:val="24"/>
          <w:szCs w:val="26"/>
          <w:vertAlign w:val="superscript"/>
        </w:rPr>
        <w:t>14</w:t>
      </w:r>
      <w:r w:rsidRPr="00F06777">
        <w:rPr>
          <w:rFonts w:ascii="Times New Roman" w:eastAsia="Times New Roman" w:hAnsi="Times New Roman" w:cs="Times New Roman"/>
          <w:sz w:val="24"/>
          <w:szCs w:val="26"/>
        </w:rPr>
        <w:t>C]-mannitol caused by</w:t>
      </w:r>
      <w:r w:rsidRPr="00F06777">
        <w:rPr>
          <w:rFonts w:ascii="Calibri Light" w:eastAsia="Times New Roman" w:hAnsi="Calibri Light" w:cs="Times New Roman"/>
          <w:color w:val="2E74B5"/>
          <w:sz w:val="26"/>
          <w:szCs w:val="26"/>
        </w:rPr>
        <w:t xml:space="preserve"> </w:t>
      </w:r>
      <w:r w:rsidRPr="00F06777">
        <w:rPr>
          <w:rFonts w:ascii="Times New Roman" w:eastAsia="Times New Roman" w:hAnsi="Times New Roman" w:cs="Times New Roman"/>
          <w:sz w:val="24"/>
          <w:szCs w:val="26"/>
        </w:rPr>
        <w:t>PPZ and 1-4-MPPZ. Only addition of 1-4-MPPZ increased the P</w:t>
      </w:r>
      <w:r w:rsidRPr="00F06777">
        <w:rPr>
          <w:rFonts w:ascii="Times New Roman" w:eastAsia="Times New Roman" w:hAnsi="Times New Roman" w:cs="Times New Roman"/>
          <w:sz w:val="24"/>
          <w:szCs w:val="26"/>
          <w:vertAlign w:val="subscript"/>
        </w:rPr>
        <w:t>app</w:t>
      </w:r>
      <w:r w:rsidRPr="00F06777">
        <w:rPr>
          <w:rFonts w:ascii="Times New Roman" w:eastAsia="Times New Roman" w:hAnsi="Times New Roman" w:cs="Times New Roman"/>
          <w:sz w:val="24"/>
          <w:szCs w:val="26"/>
        </w:rPr>
        <w:t xml:space="preserve"> of [</w:t>
      </w:r>
      <w:r w:rsidRPr="00F06777">
        <w:rPr>
          <w:rFonts w:ascii="Times New Roman" w:eastAsia="Times New Roman" w:hAnsi="Times New Roman" w:cs="Times New Roman"/>
          <w:sz w:val="24"/>
          <w:szCs w:val="26"/>
          <w:vertAlign w:val="superscript"/>
        </w:rPr>
        <w:t>3</w:t>
      </w:r>
      <w:r w:rsidRPr="00F06777">
        <w:rPr>
          <w:rFonts w:ascii="Times New Roman" w:eastAsia="Times New Roman" w:hAnsi="Times New Roman" w:cs="Times New Roman"/>
          <w:sz w:val="24"/>
          <w:szCs w:val="26"/>
        </w:rPr>
        <w:t>H]-octreotide. Pre-incubation of mucosae with two 5-HT</w:t>
      </w:r>
      <w:r w:rsidRPr="00F06777">
        <w:rPr>
          <w:rFonts w:ascii="Times New Roman" w:eastAsia="Times New Roman" w:hAnsi="Times New Roman" w:cs="Times New Roman"/>
          <w:sz w:val="24"/>
          <w:szCs w:val="26"/>
          <w:vertAlign w:val="subscript"/>
        </w:rPr>
        <w:t>4</w:t>
      </w:r>
      <w:r w:rsidRPr="00F06777">
        <w:rPr>
          <w:rFonts w:ascii="Times New Roman" w:eastAsia="Times New Roman" w:hAnsi="Times New Roman" w:cs="Times New Roman"/>
          <w:sz w:val="24"/>
          <w:szCs w:val="26"/>
        </w:rPr>
        <w:t xml:space="preserve"> receptor antagonists, a loop diuretic, and a myosin-light chain kinase inhibitor reduced the permeation enhancement capacity of PPZ and 1-4-MPP for [</w:t>
      </w:r>
      <w:r w:rsidRPr="00F06777">
        <w:rPr>
          <w:rFonts w:ascii="Times New Roman" w:eastAsia="Times New Roman" w:hAnsi="Times New Roman" w:cs="Times New Roman"/>
          <w:sz w:val="24"/>
          <w:szCs w:val="26"/>
          <w:vertAlign w:val="superscript"/>
        </w:rPr>
        <w:t>14</w:t>
      </w:r>
      <w:r w:rsidRPr="00F06777">
        <w:rPr>
          <w:rFonts w:ascii="Times New Roman" w:eastAsia="Times New Roman" w:hAnsi="Times New Roman" w:cs="Times New Roman"/>
          <w:sz w:val="24"/>
          <w:szCs w:val="26"/>
        </w:rPr>
        <w:t xml:space="preserve">C]-mannitol. 1-4-MPPZ holds most promise as a PE, but intestinal physiology may also be impacted due to multiple mechanisms of action.   </w:t>
      </w:r>
    </w:p>
    <w:p w14:paraId="6ECD3814" w14:textId="77777777" w:rsidR="002F476C" w:rsidRDefault="002F476C" w:rsidP="00F06777">
      <w:pPr>
        <w:keepNext/>
        <w:keepLines/>
        <w:spacing w:before="40" w:after="0" w:line="480" w:lineRule="auto"/>
        <w:outlineLvl w:val="1"/>
        <w:rPr>
          <w:rFonts w:ascii="Times New Roman" w:eastAsia="Times New Roman" w:hAnsi="Times New Roman" w:cs="Times New Roman"/>
          <w:sz w:val="24"/>
          <w:szCs w:val="26"/>
        </w:rPr>
      </w:pPr>
    </w:p>
    <w:p w14:paraId="6B594A27" w14:textId="072E84B2" w:rsidR="006409AC" w:rsidRPr="006409AC" w:rsidRDefault="006409AC" w:rsidP="00F06777">
      <w:pPr>
        <w:keepNext/>
        <w:keepLines/>
        <w:spacing w:before="40" w:after="0" w:line="480" w:lineRule="auto"/>
        <w:outlineLvl w:val="1"/>
        <w:rPr>
          <w:rFonts w:ascii="Times New Roman" w:eastAsia="Times New Roman" w:hAnsi="Times New Roman" w:cs="Times New Roman"/>
          <w:b/>
          <w:sz w:val="24"/>
          <w:szCs w:val="26"/>
        </w:rPr>
      </w:pPr>
      <w:r w:rsidRPr="006409AC">
        <w:rPr>
          <w:rFonts w:ascii="Times New Roman" w:eastAsia="Times New Roman" w:hAnsi="Times New Roman" w:cs="Times New Roman"/>
          <w:b/>
          <w:sz w:val="24"/>
          <w:szCs w:val="26"/>
        </w:rPr>
        <w:t>https://doi.org/10.1208/s12248-020-0416-9</w:t>
      </w:r>
    </w:p>
    <w:p w14:paraId="70FA90A0" w14:textId="77777777" w:rsidR="00F06777" w:rsidRDefault="00F06777" w:rsidP="00F06777">
      <w:pPr>
        <w:keepNext/>
        <w:keepLines/>
        <w:spacing w:before="40" w:after="0" w:line="480" w:lineRule="auto"/>
        <w:outlineLvl w:val="1"/>
        <w:rPr>
          <w:rFonts w:ascii="Times New Roman" w:eastAsia="Times New Roman" w:hAnsi="Times New Roman" w:cs="Times New Roman"/>
          <w:sz w:val="24"/>
          <w:szCs w:val="26"/>
        </w:rPr>
      </w:pPr>
    </w:p>
    <w:p w14:paraId="767775DA" w14:textId="77777777" w:rsidR="00F06777" w:rsidRDefault="00F06777" w:rsidP="00F06777">
      <w:pPr>
        <w:spacing w:line="480" w:lineRule="auto"/>
        <w:rPr>
          <w:rFonts w:ascii="Times New Roman" w:hAnsi="Times New Roman" w:cs="Times New Roman"/>
          <w:b/>
          <w:sz w:val="24"/>
          <w:szCs w:val="24"/>
        </w:rPr>
      </w:pPr>
    </w:p>
    <w:p w14:paraId="406FD09D" w14:textId="77777777" w:rsidR="00F06777" w:rsidRPr="00C501E1" w:rsidRDefault="00F06777" w:rsidP="00F06777">
      <w:pPr>
        <w:spacing w:line="480" w:lineRule="auto"/>
        <w:rPr>
          <w:rFonts w:ascii="Times New Roman" w:hAnsi="Times New Roman" w:cs="Times New Roman"/>
          <w:sz w:val="24"/>
        </w:rPr>
      </w:pPr>
      <w:bookmarkStart w:id="1" w:name="_GoBack"/>
      <w:bookmarkEnd w:id="1"/>
      <w:r w:rsidRPr="0040495B">
        <w:rPr>
          <w:rFonts w:ascii="Times New Roman" w:hAnsi="Times New Roman" w:cs="Times New Roman"/>
          <w:b/>
          <w:sz w:val="24"/>
          <w:szCs w:val="24"/>
        </w:rPr>
        <w:lastRenderedPageBreak/>
        <w:t>List of abbreviations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3"/>
        <w:gridCol w:w="7937"/>
      </w:tblGrid>
      <w:tr w:rsidR="00F06777" w:rsidRPr="0040495B" w14:paraId="3867B7C5" w14:textId="77777777" w:rsidTr="00741A72">
        <w:tc>
          <w:tcPr>
            <w:tcW w:w="1413" w:type="dxa"/>
          </w:tcPr>
          <w:p w14:paraId="1CA2FB24" w14:textId="77777777" w:rsidR="00F06777" w:rsidRPr="0040495B" w:rsidRDefault="00F06777" w:rsidP="00741A72">
            <w:pPr>
              <w:spacing w:line="480" w:lineRule="auto"/>
              <w:rPr>
                <w:rFonts w:ascii="Times New Roman" w:hAnsi="Times New Roman" w:cs="Times New Roman"/>
                <w:b/>
                <w:sz w:val="24"/>
                <w:szCs w:val="24"/>
              </w:rPr>
            </w:pPr>
            <w:r w:rsidRPr="0040495B">
              <w:rPr>
                <w:rFonts w:ascii="Times New Roman" w:hAnsi="Times New Roman" w:cs="Times New Roman"/>
                <w:b/>
                <w:sz w:val="24"/>
                <w:szCs w:val="24"/>
              </w:rPr>
              <w:t>1-4-MPPZ</w:t>
            </w:r>
          </w:p>
        </w:tc>
        <w:tc>
          <w:tcPr>
            <w:tcW w:w="7937" w:type="dxa"/>
          </w:tcPr>
          <w:p w14:paraId="33896155" w14:textId="77777777" w:rsidR="00F06777" w:rsidRPr="0040495B" w:rsidRDefault="00F06777" w:rsidP="00741A72">
            <w:pPr>
              <w:spacing w:line="480" w:lineRule="auto"/>
              <w:rPr>
                <w:rFonts w:ascii="Times New Roman" w:hAnsi="Times New Roman" w:cs="Times New Roman"/>
                <w:sz w:val="24"/>
                <w:szCs w:val="24"/>
              </w:rPr>
            </w:pPr>
            <w:r w:rsidRPr="0040495B">
              <w:rPr>
                <w:rFonts w:ascii="Times New Roman" w:hAnsi="Times New Roman" w:cs="Times New Roman"/>
                <w:sz w:val="24"/>
                <w:szCs w:val="24"/>
              </w:rPr>
              <w:t>1-(4-methylphenyl)piperazine</w:t>
            </w:r>
          </w:p>
        </w:tc>
      </w:tr>
      <w:tr w:rsidR="00F06777" w:rsidRPr="0040495B" w14:paraId="6013428F" w14:textId="77777777" w:rsidTr="00741A72">
        <w:tc>
          <w:tcPr>
            <w:tcW w:w="1413" w:type="dxa"/>
          </w:tcPr>
          <w:p w14:paraId="7E01DBC0" w14:textId="77777777" w:rsidR="00F06777" w:rsidRPr="0040495B" w:rsidRDefault="00F06777" w:rsidP="00741A72">
            <w:pPr>
              <w:spacing w:line="480" w:lineRule="auto"/>
              <w:rPr>
                <w:rFonts w:ascii="Times New Roman" w:hAnsi="Times New Roman" w:cs="Times New Roman"/>
                <w:b/>
                <w:sz w:val="24"/>
                <w:szCs w:val="24"/>
              </w:rPr>
            </w:pPr>
            <w:r w:rsidRPr="0040495B">
              <w:rPr>
                <w:rFonts w:ascii="Times New Roman" w:hAnsi="Times New Roman" w:cs="Times New Roman"/>
                <w:b/>
                <w:sz w:val="24"/>
                <w:szCs w:val="24"/>
              </w:rPr>
              <w:t>1-M-4-PPZ</w:t>
            </w:r>
          </w:p>
        </w:tc>
        <w:tc>
          <w:tcPr>
            <w:tcW w:w="7937" w:type="dxa"/>
          </w:tcPr>
          <w:p w14:paraId="28585721" w14:textId="77777777" w:rsidR="00F06777" w:rsidRPr="0040495B" w:rsidRDefault="00F06777" w:rsidP="00741A72">
            <w:pPr>
              <w:spacing w:line="480" w:lineRule="auto"/>
              <w:rPr>
                <w:rFonts w:ascii="Times New Roman" w:hAnsi="Times New Roman" w:cs="Times New Roman"/>
                <w:sz w:val="24"/>
                <w:szCs w:val="24"/>
              </w:rPr>
            </w:pPr>
            <w:r w:rsidRPr="0040495B">
              <w:rPr>
                <w:rFonts w:ascii="Times New Roman" w:hAnsi="Times New Roman" w:cs="Times New Roman"/>
                <w:sz w:val="24"/>
                <w:szCs w:val="24"/>
              </w:rPr>
              <w:t>1-methyl-4-phenylpiperazine</w:t>
            </w:r>
          </w:p>
        </w:tc>
      </w:tr>
      <w:tr w:rsidR="00F06777" w:rsidRPr="0040495B" w14:paraId="53583B9A" w14:textId="77777777" w:rsidTr="00741A72">
        <w:tc>
          <w:tcPr>
            <w:tcW w:w="1413" w:type="dxa"/>
          </w:tcPr>
          <w:p w14:paraId="5DED6348" w14:textId="77777777" w:rsidR="00F06777" w:rsidRPr="0040495B" w:rsidRDefault="00F06777" w:rsidP="00741A72">
            <w:pPr>
              <w:spacing w:line="480" w:lineRule="auto"/>
              <w:rPr>
                <w:rFonts w:ascii="Times New Roman" w:hAnsi="Times New Roman" w:cs="Times New Roman"/>
                <w:b/>
                <w:sz w:val="24"/>
                <w:szCs w:val="24"/>
              </w:rPr>
            </w:pPr>
            <w:r w:rsidRPr="0040495B">
              <w:rPr>
                <w:rFonts w:ascii="Times New Roman" w:hAnsi="Times New Roman" w:cs="Times New Roman"/>
                <w:b/>
                <w:sz w:val="24"/>
                <w:szCs w:val="24"/>
              </w:rPr>
              <w:t>BZP</w:t>
            </w:r>
          </w:p>
        </w:tc>
        <w:tc>
          <w:tcPr>
            <w:tcW w:w="7937" w:type="dxa"/>
          </w:tcPr>
          <w:p w14:paraId="77069A3E" w14:textId="77777777" w:rsidR="00F06777" w:rsidRPr="0040495B" w:rsidRDefault="00F06777" w:rsidP="00741A72">
            <w:pPr>
              <w:spacing w:line="480" w:lineRule="auto"/>
              <w:rPr>
                <w:rFonts w:ascii="Times New Roman" w:hAnsi="Times New Roman" w:cs="Times New Roman"/>
                <w:sz w:val="24"/>
                <w:szCs w:val="24"/>
              </w:rPr>
            </w:pPr>
            <w:r w:rsidRPr="0040495B">
              <w:rPr>
                <w:rFonts w:ascii="Times New Roman" w:hAnsi="Times New Roman" w:cs="Times New Roman"/>
                <w:sz w:val="24"/>
                <w:szCs w:val="24"/>
              </w:rPr>
              <w:t>N-benzylpiperazine</w:t>
            </w:r>
          </w:p>
        </w:tc>
      </w:tr>
      <w:tr w:rsidR="00F06777" w:rsidRPr="0040495B" w14:paraId="7A2D0857" w14:textId="77777777" w:rsidTr="00741A72">
        <w:tc>
          <w:tcPr>
            <w:tcW w:w="1413" w:type="dxa"/>
          </w:tcPr>
          <w:p w14:paraId="7AF35F2E" w14:textId="77777777" w:rsidR="00F06777" w:rsidRPr="0040495B" w:rsidRDefault="00F06777" w:rsidP="00741A72">
            <w:pPr>
              <w:spacing w:line="480" w:lineRule="auto"/>
              <w:rPr>
                <w:rFonts w:ascii="Times New Roman" w:hAnsi="Times New Roman" w:cs="Times New Roman"/>
                <w:b/>
                <w:sz w:val="24"/>
                <w:szCs w:val="24"/>
              </w:rPr>
            </w:pPr>
            <w:r w:rsidRPr="0040495B">
              <w:rPr>
                <w:rFonts w:ascii="Times New Roman" w:hAnsi="Times New Roman" w:cs="Times New Roman"/>
                <w:b/>
                <w:sz w:val="24"/>
                <w:szCs w:val="24"/>
              </w:rPr>
              <w:t>CPE</w:t>
            </w:r>
          </w:p>
        </w:tc>
        <w:tc>
          <w:tcPr>
            <w:tcW w:w="7937" w:type="dxa"/>
          </w:tcPr>
          <w:p w14:paraId="6597588D" w14:textId="77777777" w:rsidR="00F06777" w:rsidRPr="0040495B" w:rsidRDefault="00F06777" w:rsidP="00741A72">
            <w:pPr>
              <w:spacing w:line="480" w:lineRule="auto"/>
              <w:rPr>
                <w:rFonts w:ascii="Times New Roman" w:hAnsi="Times New Roman" w:cs="Times New Roman"/>
                <w:sz w:val="24"/>
                <w:szCs w:val="24"/>
              </w:rPr>
            </w:pPr>
            <w:r w:rsidRPr="0040495B">
              <w:rPr>
                <w:rFonts w:ascii="Times New Roman" w:hAnsi="Times New Roman" w:cs="Times New Roman"/>
                <w:sz w:val="24"/>
                <w:szCs w:val="24"/>
              </w:rPr>
              <w:t>Chemical permeation enhancer</w:t>
            </w:r>
          </w:p>
        </w:tc>
      </w:tr>
      <w:tr w:rsidR="00F06777" w:rsidRPr="0040495B" w14:paraId="15D1343E" w14:textId="77777777" w:rsidTr="00741A72">
        <w:tc>
          <w:tcPr>
            <w:tcW w:w="1413" w:type="dxa"/>
          </w:tcPr>
          <w:p w14:paraId="2CA5D9C2" w14:textId="77777777" w:rsidR="00F06777" w:rsidRDefault="00F06777" w:rsidP="00741A72">
            <w:pPr>
              <w:spacing w:line="480" w:lineRule="auto"/>
              <w:rPr>
                <w:rFonts w:ascii="Times New Roman" w:hAnsi="Times New Roman" w:cs="Times New Roman"/>
                <w:b/>
                <w:sz w:val="24"/>
                <w:szCs w:val="24"/>
              </w:rPr>
            </w:pPr>
            <w:r>
              <w:rPr>
                <w:rFonts w:ascii="Times New Roman" w:hAnsi="Times New Roman" w:cs="Times New Roman"/>
                <w:b/>
                <w:sz w:val="24"/>
                <w:szCs w:val="24"/>
              </w:rPr>
              <w:t>FCCP</w:t>
            </w:r>
          </w:p>
        </w:tc>
        <w:tc>
          <w:tcPr>
            <w:tcW w:w="7937" w:type="dxa"/>
          </w:tcPr>
          <w:p w14:paraId="719FAD88" w14:textId="77777777" w:rsidR="00F06777" w:rsidRPr="00632BB7" w:rsidRDefault="00F06777" w:rsidP="00741A72">
            <w:pPr>
              <w:spacing w:line="480" w:lineRule="auto"/>
              <w:rPr>
                <w:rFonts w:ascii="Times New Roman" w:hAnsi="Times New Roman" w:cs="Times New Roman"/>
                <w:sz w:val="24"/>
                <w:szCs w:val="24"/>
              </w:rPr>
            </w:pPr>
            <w:r>
              <w:rPr>
                <w:rFonts w:ascii="Times New Roman" w:hAnsi="Times New Roman" w:cs="Times New Roman"/>
                <w:sz w:val="24"/>
                <w:szCs w:val="24"/>
              </w:rPr>
              <w:t xml:space="preserve">Carbonyl cyanide-p-trifluoromethoxyphenylhydrazone </w:t>
            </w:r>
          </w:p>
        </w:tc>
      </w:tr>
      <w:tr w:rsidR="00F06777" w:rsidRPr="0040495B" w14:paraId="1BD77332" w14:textId="77777777" w:rsidTr="00741A72">
        <w:tc>
          <w:tcPr>
            <w:tcW w:w="1413" w:type="dxa"/>
          </w:tcPr>
          <w:p w14:paraId="15CDEF7D" w14:textId="77777777" w:rsidR="00F06777" w:rsidRPr="0040495B" w:rsidRDefault="00F06777" w:rsidP="00741A72">
            <w:pPr>
              <w:spacing w:line="480" w:lineRule="auto"/>
              <w:rPr>
                <w:rFonts w:ascii="Times New Roman" w:hAnsi="Times New Roman" w:cs="Times New Roman"/>
                <w:b/>
                <w:sz w:val="24"/>
                <w:szCs w:val="24"/>
              </w:rPr>
            </w:pPr>
            <w:r>
              <w:rPr>
                <w:rFonts w:ascii="Times New Roman" w:hAnsi="Times New Roman" w:cs="Times New Roman"/>
                <w:b/>
                <w:sz w:val="24"/>
                <w:szCs w:val="24"/>
              </w:rPr>
              <w:t>FITC</w:t>
            </w:r>
          </w:p>
        </w:tc>
        <w:tc>
          <w:tcPr>
            <w:tcW w:w="7937" w:type="dxa"/>
          </w:tcPr>
          <w:p w14:paraId="18695465" w14:textId="77777777" w:rsidR="00F06777" w:rsidRPr="0040495B" w:rsidRDefault="00F06777" w:rsidP="00741A72">
            <w:pPr>
              <w:spacing w:line="480" w:lineRule="auto"/>
              <w:rPr>
                <w:rFonts w:ascii="Times New Roman" w:hAnsi="Times New Roman" w:cs="Times New Roman"/>
                <w:sz w:val="24"/>
                <w:szCs w:val="24"/>
              </w:rPr>
            </w:pPr>
            <w:r w:rsidRPr="00632BB7">
              <w:rPr>
                <w:rFonts w:ascii="Times New Roman" w:hAnsi="Times New Roman" w:cs="Times New Roman"/>
                <w:sz w:val="24"/>
                <w:szCs w:val="24"/>
              </w:rPr>
              <w:t>F</w:t>
            </w:r>
            <w:r>
              <w:rPr>
                <w:rFonts w:ascii="Times New Roman" w:hAnsi="Times New Roman" w:cs="Times New Roman"/>
                <w:sz w:val="24"/>
                <w:szCs w:val="24"/>
              </w:rPr>
              <w:t>luorescein isothiocyanate</w:t>
            </w:r>
          </w:p>
        </w:tc>
      </w:tr>
      <w:tr w:rsidR="00F06777" w:rsidRPr="0040495B" w14:paraId="42D53A2A" w14:textId="77777777" w:rsidTr="00741A72">
        <w:tc>
          <w:tcPr>
            <w:tcW w:w="1413" w:type="dxa"/>
          </w:tcPr>
          <w:p w14:paraId="336B0A19" w14:textId="77777777" w:rsidR="00F06777" w:rsidRPr="0040495B" w:rsidRDefault="00F06777" w:rsidP="00741A72">
            <w:pPr>
              <w:spacing w:line="480" w:lineRule="auto"/>
              <w:rPr>
                <w:rFonts w:ascii="Times New Roman" w:hAnsi="Times New Roman" w:cs="Times New Roman"/>
                <w:b/>
                <w:sz w:val="24"/>
                <w:szCs w:val="24"/>
              </w:rPr>
            </w:pPr>
            <w:r w:rsidRPr="0040495B">
              <w:rPr>
                <w:rFonts w:ascii="Times New Roman" w:hAnsi="Times New Roman" w:cs="Times New Roman"/>
                <w:b/>
                <w:sz w:val="24"/>
                <w:szCs w:val="24"/>
              </w:rPr>
              <w:t>I</w:t>
            </w:r>
            <w:r w:rsidRPr="0040495B">
              <w:rPr>
                <w:rFonts w:ascii="Times New Roman" w:hAnsi="Times New Roman" w:cs="Times New Roman"/>
                <w:b/>
                <w:sz w:val="24"/>
                <w:szCs w:val="24"/>
                <w:vertAlign w:val="subscript"/>
              </w:rPr>
              <w:t>sc</w:t>
            </w:r>
          </w:p>
        </w:tc>
        <w:tc>
          <w:tcPr>
            <w:tcW w:w="7937" w:type="dxa"/>
          </w:tcPr>
          <w:p w14:paraId="2C6F3F1E" w14:textId="77777777" w:rsidR="00F06777" w:rsidRPr="0040495B" w:rsidRDefault="00F06777" w:rsidP="00741A72">
            <w:pPr>
              <w:spacing w:line="480" w:lineRule="auto"/>
              <w:rPr>
                <w:rFonts w:ascii="Times New Roman" w:hAnsi="Times New Roman" w:cs="Times New Roman"/>
                <w:sz w:val="24"/>
                <w:szCs w:val="24"/>
              </w:rPr>
            </w:pPr>
            <w:r w:rsidRPr="0040495B">
              <w:rPr>
                <w:rFonts w:ascii="Times New Roman" w:hAnsi="Times New Roman" w:cs="Times New Roman"/>
                <w:sz w:val="24"/>
                <w:szCs w:val="24"/>
              </w:rPr>
              <w:t>Short circuit current</w:t>
            </w:r>
          </w:p>
        </w:tc>
      </w:tr>
      <w:tr w:rsidR="00F06777" w:rsidRPr="0040495B" w14:paraId="0E877A09" w14:textId="77777777" w:rsidTr="00741A72">
        <w:tc>
          <w:tcPr>
            <w:tcW w:w="1413" w:type="dxa"/>
          </w:tcPr>
          <w:p w14:paraId="0925360D" w14:textId="77777777" w:rsidR="00F06777" w:rsidRPr="0040495B" w:rsidRDefault="00F06777" w:rsidP="00741A72">
            <w:pPr>
              <w:spacing w:line="480" w:lineRule="auto"/>
              <w:rPr>
                <w:rFonts w:ascii="Times New Roman" w:hAnsi="Times New Roman" w:cs="Times New Roman"/>
                <w:b/>
                <w:sz w:val="24"/>
                <w:szCs w:val="24"/>
              </w:rPr>
            </w:pPr>
            <w:r w:rsidRPr="0040495B">
              <w:rPr>
                <w:rFonts w:ascii="Times New Roman" w:hAnsi="Times New Roman" w:cs="Times New Roman"/>
                <w:b/>
                <w:sz w:val="24"/>
                <w:szCs w:val="24"/>
              </w:rPr>
              <w:t>KH</w:t>
            </w:r>
          </w:p>
        </w:tc>
        <w:tc>
          <w:tcPr>
            <w:tcW w:w="7937" w:type="dxa"/>
          </w:tcPr>
          <w:p w14:paraId="73974D90" w14:textId="77777777" w:rsidR="00F06777" w:rsidRPr="0040495B" w:rsidRDefault="00F06777" w:rsidP="00741A72">
            <w:pPr>
              <w:spacing w:line="480" w:lineRule="auto"/>
              <w:rPr>
                <w:rFonts w:ascii="Times New Roman" w:hAnsi="Times New Roman" w:cs="Times New Roman"/>
                <w:sz w:val="24"/>
                <w:szCs w:val="24"/>
              </w:rPr>
            </w:pPr>
            <w:r w:rsidRPr="0040495B">
              <w:rPr>
                <w:rFonts w:ascii="Times New Roman" w:hAnsi="Times New Roman" w:cs="Times New Roman"/>
                <w:sz w:val="24"/>
                <w:szCs w:val="24"/>
              </w:rPr>
              <w:t>Krebs-Henseleit buffer</w:t>
            </w:r>
          </w:p>
        </w:tc>
      </w:tr>
      <w:tr w:rsidR="00F06777" w:rsidRPr="0040495B" w14:paraId="6DF3147F" w14:textId="77777777" w:rsidTr="00741A72">
        <w:tc>
          <w:tcPr>
            <w:tcW w:w="1413" w:type="dxa"/>
          </w:tcPr>
          <w:p w14:paraId="7E617452" w14:textId="77777777" w:rsidR="00F06777" w:rsidRPr="0040495B" w:rsidRDefault="00F06777" w:rsidP="00741A72">
            <w:pPr>
              <w:spacing w:line="480" w:lineRule="auto"/>
              <w:rPr>
                <w:rFonts w:ascii="Times New Roman" w:hAnsi="Times New Roman" w:cs="Times New Roman"/>
                <w:b/>
                <w:sz w:val="24"/>
                <w:szCs w:val="24"/>
              </w:rPr>
            </w:pPr>
            <w:r>
              <w:rPr>
                <w:rFonts w:ascii="Times New Roman" w:hAnsi="Times New Roman" w:cs="Times New Roman"/>
                <w:b/>
                <w:sz w:val="24"/>
                <w:szCs w:val="24"/>
              </w:rPr>
              <w:t>MDMA</w:t>
            </w:r>
          </w:p>
        </w:tc>
        <w:tc>
          <w:tcPr>
            <w:tcW w:w="7937" w:type="dxa"/>
          </w:tcPr>
          <w:p w14:paraId="7BB871CF" w14:textId="77777777" w:rsidR="00F06777" w:rsidRPr="0040495B" w:rsidRDefault="00F06777" w:rsidP="00741A72">
            <w:pPr>
              <w:spacing w:line="480" w:lineRule="auto"/>
              <w:rPr>
                <w:rFonts w:ascii="Times New Roman" w:hAnsi="Times New Roman" w:cs="Times New Roman"/>
                <w:sz w:val="24"/>
                <w:szCs w:val="24"/>
              </w:rPr>
            </w:pPr>
            <w:r w:rsidRPr="000D6982">
              <w:rPr>
                <w:rFonts w:ascii="Times New Roman" w:hAnsi="Times New Roman" w:cs="Times New Roman"/>
                <w:sz w:val="24"/>
                <w:szCs w:val="24"/>
              </w:rPr>
              <w:t>3,4-methylenedioxymethamphetamine</w:t>
            </w:r>
          </w:p>
        </w:tc>
      </w:tr>
      <w:tr w:rsidR="00F06777" w:rsidRPr="0040495B" w14:paraId="2BD41F0D" w14:textId="77777777" w:rsidTr="00741A72">
        <w:tc>
          <w:tcPr>
            <w:tcW w:w="1413" w:type="dxa"/>
          </w:tcPr>
          <w:p w14:paraId="2166478C" w14:textId="77777777" w:rsidR="00F06777" w:rsidRPr="0040495B" w:rsidRDefault="00F06777" w:rsidP="00741A72">
            <w:pPr>
              <w:spacing w:line="480" w:lineRule="auto"/>
              <w:rPr>
                <w:rFonts w:ascii="Times New Roman" w:hAnsi="Times New Roman" w:cs="Times New Roman"/>
                <w:b/>
                <w:sz w:val="24"/>
                <w:szCs w:val="24"/>
              </w:rPr>
            </w:pPr>
            <w:r w:rsidRPr="0040495B">
              <w:rPr>
                <w:rFonts w:ascii="Times New Roman" w:hAnsi="Times New Roman" w:cs="Times New Roman"/>
                <w:b/>
                <w:sz w:val="24"/>
                <w:szCs w:val="24"/>
              </w:rPr>
              <w:t>ML9</w:t>
            </w:r>
          </w:p>
        </w:tc>
        <w:tc>
          <w:tcPr>
            <w:tcW w:w="7937" w:type="dxa"/>
          </w:tcPr>
          <w:p w14:paraId="6BD37FA0" w14:textId="77777777" w:rsidR="00F06777" w:rsidRPr="0040495B" w:rsidRDefault="00F06777" w:rsidP="00741A72">
            <w:pPr>
              <w:spacing w:line="480" w:lineRule="auto"/>
              <w:rPr>
                <w:rFonts w:ascii="Times New Roman" w:hAnsi="Times New Roman" w:cs="Times New Roman"/>
                <w:sz w:val="24"/>
                <w:szCs w:val="24"/>
              </w:rPr>
            </w:pPr>
            <w:r w:rsidRPr="0040495B">
              <w:rPr>
                <w:rFonts w:ascii="Times New Roman" w:hAnsi="Times New Roman" w:cs="Times New Roman"/>
                <w:sz w:val="24"/>
                <w:szCs w:val="24"/>
              </w:rPr>
              <w:t>1-(5-chloronaphthalene-1-sulfonyl)-1H-hexahydro-1,4-diazepine</w:t>
            </w:r>
          </w:p>
        </w:tc>
      </w:tr>
      <w:tr w:rsidR="00F06777" w:rsidRPr="0040495B" w14:paraId="2CDF76B0" w14:textId="77777777" w:rsidTr="00741A72">
        <w:tc>
          <w:tcPr>
            <w:tcW w:w="1413" w:type="dxa"/>
          </w:tcPr>
          <w:p w14:paraId="03B80E5E" w14:textId="77777777" w:rsidR="00F06777" w:rsidRPr="0040495B" w:rsidRDefault="00F06777" w:rsidP="00741A72">
            <w:pPr>
              <w:spacing w:line="480" w:lineRule="auto"/>
              <w:rPr>
                <w:rFonts w:ascii="Times New Roman" w:hAnsi="Times New Roman" w:cs="Times New Roman"/>
                <w:b/>
                <w:sz w:val="24"/>
                <w:szCs w:val="24"/>
              </w:rPr>
            </w:pPr>
            <w:r w:rsidRPr="0040495B">
              <w:rPr>
                <w:rFonts w:ascii="Times New Roman" w:hAnsi="Times New Roman" w:cs="Times New Roman"/>
                <w:b/>
                <w:sz w:val="24"/>
                <w:szCs w:val="24"/>
              </w:rPr>
              <w:t>MLCK</w:t>
            </w:r>
          </w:p>
        </w:tc>
        <w:tc>
          <w:tcPr>
            <w:tcW w:w="7937" w:type="dxa"/>
          </w:tcPr>
          <w:p w14:paraId="470BDB0E" w14:textId="77777777" w:rsidR="00F06777" w:rsidRPr="0040495B" w:rsidRDefault="00F06777" w:rsidP="00741A72">
            <w:pPr>
              <w:spacing w:line="480" w:lineRule="auto"/>
              <w:rPr>
                <w:rFonts w:ascii="Times New Roman" w:hAnsi="Times New Roman" w:cs="Times New Roman"/>
                <w:sz w:val="24"/>
                <w:szCs w:val="24"/>
              </w:rPr>
            </w:pPr>
            <w:r w:rsidRPr="0040495B">
              <w:rPr>
                <w:rFonts w:ascii="Times New Roman" w:hAnsi="Times New Roman" w:cs="Times New Roman"/>
                <w:sz w:val="24"/>
                <w:szCs w:val="24"/>
              </w:rPr>
              <w:t>Myosin light chain kinase</w:t>
            </w:r>
          </w:p>
        </w:tc>
      </w:tr>
      <w:tr w:rsidR="00F06777" w:rsidRPr="0040495B" w14:paraId="17ABEED1" w14:textId="77777777" w:rsidTr="00741A72">
        <w:tc>
          <w:tcPr>
            <w:tcW w:w="1413" w:type="dxa"/>
          </w:tcPr>
          <w:p w14:paraId="13D9062C" w14:textId="77777777" w:rsidR="00F06777" w:rsidRPr="0040495B" w:rsidRDefault="00F06777" w:rsidP="00741A72">
            <w:pPr>
              <w:spacing w:line="480" w:lineRule="auto"/>
              <w:rPr>
                <w:rFonts w:ascii="Times New Roman" w:hAnsi="Times New Roman" w:cs="Times New Roman"/>
                <w:b/>
                <w:sz w:val="24"/>
                <w:szCs w:val="24"/>
              </w:rPr>
            </w:pPr>
            <w:r>
              <w:rPr>
                <w:rFonts w:ascii="Times New Roman" w:hAnsi="Times New Roman" w:cs="Times New Roman"/>
                <w:b/>
                <w:sz w:val="24"/>
                <w:szCs w:val="24"/>
              </w:rPr>
              <w:t>MMP</w:t>
            </w:r>
          </w:p>
        </w:tc>
        <w:tc>
          <w:tcPr>
            <w:tcW w:w="7937" w:type="dxa"/>
          </w:tcPr>
          <w:p w14:paraId="07CE7D5C" w14:textId="77777777" w:rsidR="00F06777" w:rsidRPr="0040495B" w:rsidRDefault="00F06777" w:rsidP="00741A72">
            <w:pPr>
              <w:spacing w:line="480" w:lineRule="auto"/>
              <w:rPr>
                <w:rFonts w:ascii="Times New Roman" w:hAnsi="Times New Roman" w:cs="Times New Roman"/>
                <w:sz w:val="24"/>
                <w:szCs w:val="24"/>
              </w:rPr>
            </w:pPr>
            <w:r>
              <w:rPr>
                <w:rFonts w:ascii="Times New Roman" w:hAnsi="Times New Roman" w:cs="Times New Roman"/>
                <w:sz w:val="24"/>
                <w:szCs w:val="24"/>
              </w:rPr>
              <w:t xml:space="preserve">Mitochondrial membrane potential </w:t>
            </w:r>
          </w:p>
        </w:tc>
      </w:tr>
      <w:tr w:rsidR="00F06777" w:rsidRPr="0040495B" w14:paraId="652FB138" w14:textId="77777777" w:rsidTr="00741A72">
        <w:tc>
          <w:tcPr>
            <w:tcW w:w="1413" w:type="dxa"/>
          </w:tcPr>
          <w:p w14:paraId="39F58AD6" w14:textId="77777777" w:rsidR="00F06777" w:rsidRPr="0040495B" w:rsidRDefault="00F06777" w:rsidP="00741A72">
            <w:pPr>
              <w:spacing w:line="480" w:lineRule="auto"/>
              <w:rPr>
                <w:rFonts w:ascii="Times New Roman" w:hAnsi="Times New Roman" w:cs="Times New Roman"/>
                <w:b/>
                <w:sz w:val="24"/>
                <w:szCs w:val="24"/>
              </w:rPr>
            </w:pPr>
            <w:r w:rsidRPr="0040495B">
              <w:rPr>
                <w:rFonts w:ascii="Times New Roman" w:hAnsi="Times New Roman" w:cs="Times New Roman"/>
                <w:b/>
                <w:sz w:val="24"/>
                <w:szCs w:val="24"/>
              </w:rPr>
              <w:t>MTT</w:t>
            </w:r>
          </w:p>
        </w:tc>
        <w:tc>
          <w:tcPr>
            <w:tcW w:w="7937" w:type="dxa"/>
          </w:tcPr>
          <w:p w14:paraId="1BDC1574" w14:textId="77777777" w:rsidR="00F06777" w:rsidRPr="0040495B" w:rsidRDefault="00F06777" w:rsidP="00741A72">
            <w:pPr>
              <w:spacing w:line="480" w:lineRule="auto"/>
              <w:rPr>
                <w:rFonts w:ascii="Times New Roman" w:hAnsi="Times New Roman" w:cs="Times New Roman"/>
                <w:sz w:val="24"/>
                <w:szCs w:val="24"/>
              </w:rPr>
            </w:pPr>
            <w:r w:rsidRPr="0040495B">
              <w:rPr>
                <w:rFonts w:ascii="Times New Roman" w:hAnsi="Times New Roman" w:cs="Times New Roman"/>
                <w:sz w:val="24"/>
                <w:szCs w:val="24"/>
              </w:rPr>
              <w:t>3-(4,5-dimethylthiazol-2-yl)-2,5-diphenyltetrazolium bromide) tetrazolium</w:t>
            </w:r>
          </w:p>
        </w:tc>
      </w:tr>
      <w:tr w:rsidR="00F06777" w:rsidRPr="0040495B" w14:paraId="158AAE2A" w14:textId="77777777" w:rsidTr="00741A72">
        <w:tc>
          <w:tcPr>
            <w:tcW w:w="1413" w:type="dxa"/>
          </w:tcPr>
          <w:p w14:paraId="71AEA661" w14:textId="77777777" w:rsidR="00F06777" w:rsidRPr="0040495B" w:rsidRDefault="00F06777" w:rsidP="00741A72">
            <w:pPr>
              <w:spacing w:line="480" w:lineRule="auto"/>
              <w:rPr>
                <w:rFonts w:ascii="Times New Roman" w:hAnsi="Times New Roman" w:cs="Times New Roman"/>
                <w:b/>
                <w:sz w:val="24"/>
                <w:szCs w:val="24"/>
              </w:rPr>
            </w:pPr>
            <w:r w:rsidRPr="0040495B">
              <w:rPr>
                <w:rFonts w:ascii="Times New Roman" w:hAnsi="Times New Roman" w:cs="Times New Roman"/>
                <w:b/>
                <w:sz w:val="24"/>
                <w:szCs w:val="24"/>
              </w:rPr>
              <w:t>Na/K/2Cl</w:t>
            </w:r>
          </w:p>
        </w:tc>
        <w:tc>
          <w:tcPr>
            <w:tcW w:w="7937" w:type="dxa"/>
          </w:tcPr>
          <w:p w14:paraId="5431CCCD" w14:textId="77777777" w:rsidR="00F06777" w:rsidRPr="0040495B" w:rsidRDefault="00F06777" w:rsidP="00741A72">
            <w:pPr>
              <w:spacing w:line="480" w:lineRule="auto"/>
              <w:rPr>
                <w:rFonts w:ascii="Times New Roman" w:hAnsi="Times New Roman" w:cs="Times New Roman"/>
                <w:sz w:val="24"/>
                <w:szCs w:val="24"/>
              </w:rPr>
            </w:pPr>
            <w:r w:rsidRPr="0040495B">
              <w:rPr>
                <w:rFonts w:ascii="Times New Roman" w:hAnsi="Times New Roman" w:cs="Times New Roman"/>
                <w:sz w:val="24"/>
                <w:szCs w:val="24"/>
              </w:rPr>
              <w:t>Sodium/potassium/chloride cotransporter</w:t>
            </w:r>
          </w:p>
        </w:tc>
      </w:tr>
      <w:tr w:rsidR="00F06777" w:rsidRPr="0040495B" w14:paraId="7F6882C1" w14:textId="77777777" w:rsidTr="00741A72">
        <w:tc>
          <w:tcPr>
            <w:tcW w:w="1413" w:type="dxa"/>
          </w:tcPr>
          <w:p w14:paraId="044844FF" w14:textId="77777777" w:rsidR="00F06777" w:rsidRPr="0040495B" w:rsidRDefault="00F06777" w:rsidP="00741A72">
            <w:pPr>
              <w:spacing w:line="480" w:lineRule="auto"/>
              <w:rPr>
                <w:rFonts w:ascii="Times New Roman" w:hAnsi="Times New Roman" w:cs="Times New Roman"/>
                <w:b/>
                <w:sz w:val="24"/>
                <w:szCs w:val="24"/>
              </w:rPr>
            </w:pPr>
            <w:r w:rsidRPr="0040495B">
              <w:rPr>
                <w:rFonts w:ascii="Times New Roman" w:hAnsi="Times New Roman" w:cs="Times New Roman"/>
                <w:b/>
                <w:sz w:val="24"/>
                <w:szCs w:val="24"/>
              </w:rPr>
              <w:t>P</w:t>
            </w:r>
            <w:r w:rsidRPr="0040495B">
              <w:rPr>
                <w:rFonts w:ascii="Times New Roman" w:hAnsi="Times New Roman" w:cs="Times New Roman"/>
                <w:b/>
                <w:sz w:val="24"/>
                <w:szCs w:val="24"/>
                <w:vertAlign w:val="subscript"/>
              </w:rPr>
              <w:t>app</w:t>
            </w:r>
            <w:r w:rsidRPr="0040495B">
              <w:rPr>
                <w:rFonts w:ascii="Times New Roman" w:hAnsi="Times New Roman" w:cs="Times New Roman"/>
                <w:b/>
                <w:sz w:val="24"/>
                <w:szCs w:val="24"/>
              </w:rPr>
              <w:t xml:space="preserve"> </w:t>
            </w:r>
          </w:p>
        </w:tc>
        <w:tc>
          <w:tcPr>
            <w:tcW w:w="7937" w:type="dxa"/>
          </w:tcPr>
          <w:p w14:paraId="638BA5E7" w14:textId="77777777" w:rsidR="00F06777" w:rsidRPr="0040495B" w:rsidRDefault="00F06777" w:rsidP="00741A72">
            <w:pPr>
              <w:spacing w:line="480" w:lineRule="auto"/>
              <w:rPr>
                <w:rFonts w:ascii="Times New Roman" w:hAnsi="Times New Roman" w:cs="Times New Roman"/>
                <w:sz w:val="24"/>
                <w:szCs w:val="24"/>
              </w:rPr>
            </w:pPr>
            <w:r w:rsidRPr="0040495B">
              <w:rPr>
                <w:rFonts w:ascii="Times New Roman" w:hAnsi="Times New Roman" w:cs="Times New Roman"/>
                <w:sz w:val="24"/>
                <w:szCs w:val="24"/>
              </w:rPr>
              <w:t>Apparent permeability coefficient</w:t>
            </w:r>
          </w:p>
        </w:tc>
      </w:tr>
      <w:tr w:rsidR="00F06777" w:rsidRPr="0040495B" w14:paraId="4D686D9F" w14:textId="77777777" w:rsidTr="00741A72">
        <w:tc>
          <w:tcPr>
            <w:tcW w:w="1413" w:type="dxa"/>
          </w:tcPr>
          <w:p w14:paraId="676D1F45" w14:textId="77777777" w:rsidR="00F06777" w:rsidRPr="0040495B" w:rsidRDefault="00F06777" w:rsidP="00741A72">
            <w:pPr>
              <w:spacing w:line="480" w:lineRule="auto"/>
              <w:rPr>
                <w:rFonts w:ascii="Times New Roman" w:hAnsi="Times New Roman" w:cs="Times New Roman"/>
                <w:b/>
                <w:sz w:val="24"/>
                <w:szCs w:val="24"/>
              </w:rPr>
            </w:pPr>
            <w:r w:rsidRPr="0040495B">
              <w:rPr>
                <w:rFonts w:ascii="Times New Roman" w:hAnsi="Times New Roman" w:cs="Times New Roman"/>
                <w:b/>
                <w:sz w:val="24"/>
                <w:szCs w:val="24"/>
              </w:rPr>
              <w:t>PKA</w:t>
            </w:r>
          </w:p>
        </w:tc>
        <w:tc>
          <w:tcPr>
            <w:tcW w:w="7937" w:type="dxa"/>
          </w:tcPr>
          <w:p w14:paraId="60558F54" w14:textId="77777777" w:rsidR="00F06777" w:rsidRPr="0040495B" w:rsidRDefault="00F06777" w:rsidP="00741A72">
            <w:pPr>
              <w:spacing w:line="480" w:lineRule="auto"/>
              <w:rPr>
                <w:rFonts w:ascii="Times New Roman" w:hAnsi="Times New Roman" w:cs="Times New Roman"/>
                <w:sz w:val="24"/>
                <w:szCs w:val="24"/>
              </w:rPr>
            </w:pPr>
            <w:r w:rsidRPr="0040495B">
              <w:rPr>
                <w:rFonts w:ascii="Times New Roman" w:hAnsi="Times New Roman" w:cs="Times New Roman"/>
                <w:sz w:val="24"/>
                <w:szCs w:val="24"/>
              </w:rPr>
              <w:t>Protein kinase A</w:t>
            </w:r>
          </w:p>
        </w:tc>
      </w:tr>
      <w:tr w:rsidR="00F06777" w:rsidRPr="0040495B" w14:paraId="52AE3028" w14:textId="77777777" w:rsidTr="00741A72">
        <w:tc>
          <w:tcPr>
            <w:tcW w:w="1413" w:type="dxa"/>
          </w:tcPr>
          <w:p w14:paraId="3A423A03" w14:textId="77777777" w:rsidR="00F06777" w:rsidRPr="0040495B" w:rsidRDefault="00F06777" w:rsidP="00741A72">
            <w:pPr>
              <w:spacing w:line="480" w:lineRule="auto"/>
              <w:rPr>
                <w:rFonts w:ascii="Times New Roman" w:hAnsi="Times New Roman" w:cs="Times New Roman"/>
                <w:b/>
                <w:sz w:val="24"/>
                <w:szCs w:val="24"/>
              </w:rPr>
            </w:pPr>
            <w:r w:rsidRPr="0040495B">
              <w:rPr>
                <w:rFonts w:ascii="Times New Roman" w:hAnsi="Times New Roman" w:cs="Times New Roman"/>
                <w:b/>
                <w:sz w:val="24"/>
                <w:szCs w:val="24"/>
              </w:rPr>
              <w:t>PKC</w:t>
            </w:r>
          </w:p>
        </w:tc>
        <w:tc>
          <w:tcPr>
            <w:tcW w:w="7937" w:type="dxa"/>
          </w:tcPr>
          <w:p w14:paraId="19B86959" w14:textId="77777777" w:rsidR="00F06777" w:rsidRPr="0040495B" w:rsidRDefault="00F06777" w:rsidP="00741A72">
            <w:pPr>
              <w:spacing w:line="480" w:lineRule="auto"/>
              <w:rPr>
                <w:rFonts w:ascii="Times New Roman" w:hAnsi="Times New Roman" w:cs="Times New Roman"/>
                <w:sz w:val="24"/>
                <w:szCs w:val="24"/>
              </w:rPr>
            </w:pPr>
            <w:r w:rsidRPr="0040495B">
              <w:rPr>
                <w:rFonts w:ascii="Times New Roman" w:hAnsi="Times New Roman" w:cs="Times New Roman"/>
                <w:sz w:val="24"/>
                <w:szCs w:val="24"/>
              </w:rPr>
              <w:t>Protein kinase C</w:t>
            </w:r>
          </w:p>
        </w:tc>
      </w:tr>
      <w:tr w:rsidR="00F06777" w:rsidRPr="0040495B" w14:paraId="0C20815F" w14:textId="77777777" w:rsidTr="00741A72">
        <w:tc>
          <w:tcPr>
            <w:tcW w:w="1413" w:type="dxa"/>
          </w:tcPr>
          <w:p w14:paraId="7F7A4A8A" w14:textId="77777777" w:rsidR="00F06777" w:rsidRPr="0040495B" w:rsidRDefault="00F06777" w:rsidP="00741A72">
            <w:pPr>
              <w:spacing w:line="480" w:lineRule="auto"/>
              <w:rPr>
                <w:rFonts w:ascii="Times New Roman" w:hAnsi="Times New Roman" w:cs="Times New Roman"/>
                <w:b/>
                <w:sz w:val="24"/>
                <w:szCs w:val="24"/>
              </w:rPr>
            </w:pPr>
            <w:r>
              <w:rPr>
                <w:rFonts w:ascii="Times New Roman" w:hAnsi="Times New Roman" w:cs="Times New Roman"/>
                <w:b/>
                <w:sz w:val="24"/>
                <w:szCs w:val="24"/>
              </w:rPr>
              <w:t>PMP</w:t>
            </w:r>
          </w:p>
        </w:tc>
        <w:tc>
          <w:tcPr>
            <w:tcW w:w="7937" w:type="dxa"/>
          </w:tcPr>
          <w:p w14:paraId="118A9270" w14:textId="77777777" w:rsidR="00F06777" w:rsidRPr="0040495B" w:rsidRDefault="00F06777" w:rsidP="00741A72">
            <w:pPr>
              <w:spacing w:line="480" w:lineRule="auto"/>
              <w:rPr>
                <w:rFonts w:ascii="Times New Roman" w:hAnsi="Times New Roman" w:cs="Times New Roman"/>
                <w:sz w:val="24"/>
                <w:szCs w:val="24"/>
              </w:rPr>
            </w:pPr>
            <w:r>
              <w:rPr>
                <w:rFonts w:ascii="Times New Roman" w:hAnsi="Times New Roman" w:cs="Times New Roman"/>
                <w:sz w:val="24"/>
                <w:szCs w:val="24"/>
              </w:rPr>
              <w:t xml:space="preserve">Plasma membrane potential </w:t>
            </w:r>
          </w:p>
        </w:tc>
      </w:tr>
      <w:tr w:rsidR="00F06777" w:rsidRPr="0040495B" w14:paraId="352A9D72" w14:textId="77777777" w:rsidTr="00741A72">
        <w:tc>
          <w:tcPr>
            <w:tcW w:w="1413" w:type="dxa"/>
          </w:tcPr>
          <w:p w14:paraId="560FD335" w14:textId="77777777" w:rsidR="00F06777" w:rsidRPr="0040495B" w:rsidRDefault="00F06777" w:rsidP="00741A72">
            <w:pPr>
              <w:spacing w:line="480" w:lineRule="auto"/>
              <w:rPr>
                <w:rFonts w:ascii="Times New Roman" w:hAnsi="Times New Roman" w:cs="Times New Roman"/>
                <w:b/>
                <w:sz w:val="24"/>
                <w:szCs w:val="24"/>
              </w:rPr>
            </w:pPr>
            <w:r w:rsidRPr="0040495B">
              <w:rPr>
                <w:rFonts w:ascii="Times New Roman" w:hAnsi="Times New Roman" w:cs="Times New Roman"/>
                <w:b/>
                <w:sz w:val="24"/>
                <w:szCs w:val="24"/>
              </w:rPr>
              <w:t>PPZ</w:t>
            </w:r>
          </w:p>
        </w:tc>
        <w:tc>
          <w:tcPr>
            <w:tcW w:w="7937" w:type="dxa"/>
          </w:tcPr>
          <w:p w14:paraId="38266CD9" w14:textId="77777777" w:rsidR="00F06777" w:rsidRPr="0040495B" w:rsidRDefault="00F06777" w:rsidP="00741A72">
            <w:pPr>
              <w:spacing w:line="480" w:lineRule="auto"/>
              <w:rPr>
                <w:rFonts w:ascii="Times New Roman" w:hAnsi="Times New Roman" w:cs="Times New Roman"/>
                <w:sz w:val="24"/>
                <w:szCs w:val="24"/>
              </w:rPr>
            </w:pPr>
            <w:r w:rsidRPr="0040495B">
              <w:rPr>
                <w:rFonts w:ascii="Times New Roman" w:hAnsi="Times New Roman" w:cs="Times New Roman"/>
                <w:sz w:val="24"/>
                <w:szCs w:val="24"/>
              </w:rPr>
              <w:t>1-phenylpiperazine</w:t>
            </w:r>
          </w:p>
        </w:tc>
      </w:tr>
      <w:tr w:rsidR="00F06777" w:rsidRPr="0040495B" w14:paraId="2EA43877" w14:textId="77777777" w:rsidTr="00741A72">
        <w:tc>
          <w:tcPr>
            <w:tcW w:w="1413" w:type="dxa"/>
          </w:tcPr>
          <w:p w14:paraId="3EE6E55F" w14:textId="77777777" w:rsidR="00F06777" w:rsidRPr="0040495B" w:rsidRDefault="00F06777" w:rsidP="00741A72">
            <w:pPr>
              <w:spacing w:line="480" w:lineRule="auto"/>
              <w:rPr>
                <w:rFonts w:ascii="Times New Roman" w:hAnsi="Times New Roman" w:cs="Times New Roman"/>
                <w:b/>
                <w:sz w:val="24"/>
                <w:szCs w:val="24"/>
              </w:rPr>
            </w:pPr>
            <w:r w:rsidRPr="0040495B">
              <w:rPr>
                <w:rFonts w:ascii="Times New Roman" w:hAnsi="Times New Roman" w:cs="Times New Roman"/>
                <w:b/>
                <w:sz w:val="24"/>
                <w:szCs w:val="24"/>
              </w:rPr>
              <w:t>TEER</w:t>
            </w:r>
          </w:p>
        </w:tc>
        <w:tc>
          <w:tcPr>
            <w:tcW w:w="7937" w:type="dxa"/>
          </w:tcPr>
          <w:p w14:paraId="3AFA47E0" w14:textId="77777777" w:rsidR="00F06777" w:rsidRPr="0040495B" w:rsidRDefault="00F06777" w:rsidP="00741A72">
            <w:pPr>
              <w:spacing w:line="480" w:lineRule="auto"/>
              <w:rPr>
                <w:rFonts w:ascii="Times New Roman" w:hAnsi="Times New Roman" w:cs="Times New Roman"/>
                <w:sz w:val="24"/>
                <w:szCs w:val="24"/>
              </w:rPr>
            </w:pPr>
            <w:r w:rsidRPr="0040495B">
              <w:rPr>
                <w:rFonts w:ascii="Times New Roman" w:hAnsi="Times New Roman" w:cs="Times New Roman"/>
                <w:sz w:val="24"/>
                <w:szCs w:val="24"/>
              </w:rPr>
              <w:t>Transepi</w:t>
            </w:r>
            <w:r>
              <w:rPr>
                <w:rFonts w:ascii="Times New Roman" w:hAnsi="Times New Roman" w:cs="Times New Roman"/>
                <w:sz w:val="24"/>
                <w:szCs w:val="24"/>
              </w:rPr>
              <w:t>t</w:t>
            </w:r>
            <w:r w:rsidRPr="0040495B">
              <w:rPr>
                <w:rFonts w:ascii="Times New Roman" w:hAnsi="Times New Roman" w:cs="Times New Roman"/>
                <w:sz w:val="24"/>
                <w:szCs w:val="24"/>
              </w:rPr>
              <w:t>helial electrical resistance</w:t>
            </w:r>
          </w:p>
        </w:tc>
      </w:tr>
    </w:tbl>
    <w:p w14:paraId="231321C8" w14:textId="77777777" w:rsidR="00F06777" w:rsidRDefault="00F06777" w:rsidP="00F06777">
      <w:pPr>
        <w:pStyle w:val="Heading1"/>
        <w:spacing w:before="100" w:beforeAutospacing="1" w:line="480" w:lineRule="auto"/>
        <w:rPr>
          <w:rFonts w:ascii="Times New Roman" w:hAnsi="Times New Roman" w:cs="Times New Roman"/>
          <w:b/>
          <w:color w:val="auto"/>
          <w:sz w:val="24"/>
          <w:szCs w:val="24"/>
        </w:rPr>
        <w:sectPr w:rsidR="00F06777" w:rsidSect="00B04AA7">
          <w:footerReference w:type="default" r:id="rId9"/>
          <w:pgSz w:w="12240" w:h="15840"/>
          <w:pgMar w:top="1440" w:right="1440" w:bottom="1440" w:left="1440" w:header="720" w:footer="720" w:gutter="0"/>
          <w:cols w:space="720"/>
          <w:docGrid w:linePitch="360"/>
        </w:sectPr>
      </w:pPr>
    </w:p>
    <w:p w14:paraId="6A773635" w14:textId="7A409947" w:rsidR="005B5AC5" w:rsidRPr="002F01CC" w:rsidRDefault="005B5AC5" w:rsidP="00C501E1">
      <w:pPr>
        <w:pStyle w:val="Heading1"/>
        <w:spacing w:before="100" w:beforeAutospacing="1" w:line="480" w:lineRule="auto"/>
        <w:rPr>
          <w:rFonts w:ascii="Times New Roman" w:hAnsi="Times New Roman" w:cs="Times New Roman"/>
          <w:b/>
          <w:color w:val="auto"/>
          <w:sz w:val="20"/>
          <w:szCs w:val="24"/>
        </w:rPr>
      </w:pPr>
      <w:r w:rsidRPr="002F01CC">
        <w:rPr>
          <w:rFonts w:ascii="Times New Roman" w:hAnsi="Times New Roman" w:cs="Times New Roman"/>
          <w:b/>
          <w:color w:val="auto"/>
          <w:sz w:val="24"/>
          <w:szCs w:val="24"/>
        </w:rPr>
        <w:lastRenderedPageBreak/>
        <w:t>Introduction</w:t>
      </w:r>
    </w:p>
    <w:p w14:paraId="7A677CDF" w14:textId="0248C65A" w:rsidR="00EC3D5D" w:rsidRDefault="00F150F6" w:rsidP="00C501E1">
      <w:pPr>
        <w:spacing w:after="100" w:afterAutospacing="1" w:line="480" w:lineRule="auto"/>
        <w:rPr>
          <w:rFonts w:ascii="Times New Roman" w:hAnsi="Times New Roman" w:cs="Times New Roman"/>
          <w:sz w:val="24"/>
          <w:szCs w:val="24"/>
        </w:rPr>
      </w:pPr>
      <w:r w:rsidRPr="0040495B">
        <w:rPr>
          <w:rFonts w:ascii="Times New Roman" w:hAnsi="Times New Roman" w:cs="Times New Roman"/>
          <w:sz w:val="24"/>
          <w:szCs w:val="24"/>
        </w:rPr>
        <w:t xml:space="preserve">Over 90% of the currently </w:t>
      </w:r>
      <w:r w:rsidR="005B5AC5">
        <w:rPr>
          <w:rFonts w:ascii="Times New Roman" w:hAnsi="Times New Roman" w:cs="Times New Roman"/>
          <w:sz w:val="24"/>
          <w:szCs w:val="24"/>
        </w:rPr>
        <w:t>available macromolecules</w:t>
      </w:r>
      <w:r w:rsidRPr="0040495B">
        <w:rPr>
          <w:rFonts w:ascii="Times New Roman" w:hAnsi="Times New Roman" w:cs="Times New Roman"/>
          <w:sz w:val="24"/>
          <w:szCs w:val="24"/>
        </w:rPr>
        <w:t xml:space="preserve"> are administered parenterally,</w:t>
      </w:r>
      <w:r w:rsidR="009049D4" w:rsidRPr="0040495B">
        <w:rPr>
          <w:rFonts w:ascii="Times New Roman" w:hAnsi="Times New Roman" w:cs="Times New Roman"/>
          <w:sz w:val="24"/>
          <w:szCs w:val="24"/>
        </w:rPr>
        <w:t xml:space="preserve"> </w:t>
      </w:r>
      <w:r w:rsidR="005B5AC5">
        <w:rPr>
          <w:rFonts w:ascii="Times New Roman" w:hAnsi="Times New Roman" w:cs="Times New Roman"/>
          <w:sz w:val="24"/>
          <w:szCs w:val="24"/>
        </w:rPr>
        <w:t xml:space="preserve">routes </w:t>
      </w:r>
      <w:r w:rsidRPr="0040495B">
        <w:rPr>
          <w:rFonts w:ascii="Times New Roman" w:hAnsi="Times New Roman" w:cs="Times New Roman"/>
          <w:sz w:val="24"/>
          <w:szCs w:val="24"/>
        </w:rPr>
        <w:t xml:space="preserve">associated with </w:t>
      </w:r>
      <w:r w:rsidR="005B5AC5">
        <w:rPr>
          <w:rFonts w:ascii="Times New Roman" w:hAnsi="Times New Roman" w:cs="Times New Roman"/>
          <w:sz w:val="24"/>
          <w:szCs w:val="24"/>
        </w:rPr>
        <w:t>low</w:t>
      </w:r>
      <w:r w:rsidRPr="0040495B">
        <w:rPr>
          <w:rFonts w:ascii="Times New Roman" w:hAnsi="Times New Roman" w:cs="Times New Roman"/>
          <w:sz w:val="24"/>
          <w:szCs w:val="24"/>
        </w:rPr>
        <w:t xml:space="preserve"> patient compliance </w:t>
      </w:r>
      <w:r w:rsidRPr="0040495B">
        <w:rPr>
          <w:rFonts w:ascii="Times New Roman" w:hAnsi="Times New Roman" w:cs="Times New Roman"/>
          <w:sz w:val="24"/>
          <w:szCs w:val="24"/>
        </w:rPr>
        <w:fldChar w:fldCharType="begin" w:fldLock="1"/>
      </w:r>
      <w:r w:rsidR="0076584C">
        <w:rPr>
          <w:rFonts w:ascii="Times New Roman" w:hAnsi="Times New Roman" w:cs="Times New Roman"/>
          <w:sz w:val="24"/>
          <w:szCs w:val="24"/>
        </w:rPr>
        <w:instrText>ADDIN CSL_CITATION {"citationItems":[{"id":"ITEM-1","itemData":{"DOI":"10.1371/journal.pone.0181748","ISSN":"19326203","abstract":"© 2017 Usmani et al. This is an open access article distributed under the terms of the Creative Commons Attribution License, which permits unrestricted use, distribution, and reproduction in any medium, provided the original author and source are credited. THPdb (http://crdd.osdd.net/raghava/thpdb/) is a manually curated repository of Food and Drug Administration (FDA) approved therapeutic peptides and proteins. The information in THPdb has been compiled from 985 research publications, 70 patents and other resources like DrugBank. The current version of the database holds a total of 852 entries, providing comprehensive information on 239 US-FDA approved therapeutic peptides and proteins and their 380 drug variants. The information on each peptide and protein includes their sequences, chemical properties, composition, disease area, mode of activity, physical appearance, category or pharmacological class, pharmacodynamics, route of administration, toxicity, target of activity, etc. In addition, we have annotated the structure of most of the protein and peptides. A number of user-friendly tools have been integrated to facilitate easy browsing and data analysis. To assist scientific community, a web interface and mobile App have also been developed.","author":[{"dropping-particle":"","family":"Usmani","given":"Salman Sadullah","non-dropping-particle":"","parse-names":false,"suffix":""},{"dropping-particle":"","family":"Bedi","given":"Gursimran","non-dropping-particle":"","parse-names":false,"suffix":""},{"dropping-particle":"","family":"Samuel","given":"Jesse S.","non-dropping-particle":"","parse-names":false,"suffix":""},{"dropping-particle":"","family":"Singh","given":"Sandeep","non-dropping-particle":"","parse-names":false,"suffix":""},{"dropping-particle":"","family":"Kalra","given":"Sourav","non-dropping-particle":"","parse-names":false,"suffix":""},{"dropping-particle":"","family":"Kumar","given":"Pawan","non-dropping-particle":"","parse-names":false,"suffix":""},{"dropping-particle":"","family":"Ahuja","given":"Anjuman Arora","non-dropping-particle":"","parse-names":false,"suffix":""},{"dropping-particle":"","family":"Sharma","given":"Meenu","non-dropping-particle":"","parse-names":false,"suffix":""},{"dropping-particle":"","family":"Gautam","given":"Ankur","non-dropping-particle":"","parse-names":false,"suffix":""},{"dropping-particle":"","family":"Raghava","given":"Gajendra P.S.","non-dropping-particle":"","parse-names":false,"suffix":""}],"container-title":"PLoS ONE","editor":[{"dropping-particle":"","family":"Sang","given":"Qing-Xiang Amy","non-dropping-particle":"","parse-names":false,"suffix":""}],"id":"ITEM-1","issue":"7","issued":{"date-parts":[["2017","7","31"]]},"page":"e0181748","publisher":"Public Library of Science","title":"THPdb: Database of FDA-approved peptide and protein therapeutics","type":"article-journal","volume":"12"},"uris":["http://www.mendeley.com/documents/?uuid=8561747d-b4f8-33b3-9b33-0097c2dd9542"]}],"mendeley":{"formattedCitation":"[1]","plainTextFormattedCitation":"[1]","previouslyFormattedCitation":"[1]"},"properties":{"noteIndex":0},"schema":"https://github.com/citation-style-language/schema/raw/master/csl-citation.json"}</w:instrText>
      </w:r>
      <w:r w:rsidRPr="0040495B">
        <w:rPr>
          <w:rFonts w:ascii="Times New Roman" w:hAnsi="Times New Roman" w:cs="Times New Roman"/>
          <w:sz w:val="24"/>
          <w:szCs w:val="24"/>
        </w:rPr>
        <w:fldChar w:fldCharType="separate"/>
      </w:r>
      <w:r w:rsidR="00FC2B00" w:rsidRPr="00FC2B00">
        <w:rPr>
          <w:rFonts w:ascii="Times New Roman" w:hAnsi="Times New Roman" w:cs="Times New Roman"/>
          <w:noProof/>
          <w:sz w:val="24"/>
          <w:szCs w:val="24"/>
        </w:rPr>
        <w:t>[1]</w:t>
      </w:r>
      <w:r w:rsidRPr="0040495B">
        <w:rPr>
          <w:rFonts w:ascii="Times New Roman" w:hAnsi="Times New Roman" w:cs="Times New Roman"/>
          <w:sz w:val="24"/>
          <w:szCs w:val="24"/>
        </w:rPr>
        <w:fldChar w:fldCharType="end"/>
      </w:r>
      <w:r w:rsidRPr="0040495B">
        <w:rPr>
          <w:rFonts w:ascii="Times New Roman" w:hAnsi="Times New Roman" w:cs="Times New Roman"/>
          <w:sz w:val="24"/>
          <w:szCs w:val="24"/>
        </w:rPr>
        <w:t>.</w:t>
      </w:r>
      <w:r w:rsidR="009355A0" w:rsidRPr="0040495B">
        <w:rPr>
          <w:rFonts w:ascii="Times New Roman" w:hAnsi="Times New Roman" w:cs="Times New Roman"/>
          <w:sz w:val="24"/>
          <w:szCs w:val="24"/>
        </w:rPr>
        <w:t xml:space="preserve"> </w:t>
      </w:r>
      <w:r w:rsidR="009049D4" w:rsidRPr="0040495B">
        <w:rPr>
          <w:rFonts w:ascii="Times New Roman" w:hAnsi="Times New Roman" w:cs="Times New Roman"/>
          <w:sz w:val="24"/>
          <w:szCs w:val="24"/>
        </w:rPr>
        <w:t xml:space="preserve">Some of the </w:t>
      </w:r>
      <w:r w:rsidRPr="0040495B">
        <w:rPr>
          <w:rFonts w:ascii="Times New Roman" w:hAnsi="Times New Roman" w:cs="Times New Roman"/>
          <w:sz w:val="24"/>
          <w:szCs w:val="24"/>
        </w:rPr>
        <w:t xml:space="preserve">main </w:t>
      </w:r>
      <w:r w:rsidR="00EC3D5D">
        <w:rPr>
          <w:rFonts w:ascii="Times New Roman" w:hAnsi="Times New Roman" w:cs="Times New Roman"/>
          <w:sz w:val="24"/>
          <w:szCs w:val="24"/>
        </w:rPr>
        <w:t>challenges</w:t>
      </w:r>
      <w:r w:rsidRPr="0040495B">
        <w:rPr>
          <w:rFonts w:ascii="Times New Roman" w:hAnsi="Times New Roman" w:cs="Times New Roman"/>
          <w:sz w:val="24"/>
          <w:szCs w:val="24"/>
        </w:rPr>
        <w:t xml:space="preserve"> </w:t>
      </w:r>
      <w:r w:rsidR="00B369B4">
        <w:rPr>
          <w:rFonts w:ascii="Times New Roman" w:hAnsi="Times New Roman" w:cs="Times New Roman"/>
          <w:sz w:val="24"/>
          <w:szCs w:val="24"/>
        </w:rPr>
        <w:t xml:space="preserve">limiting </w:t>
      </w:r>
      <w:r w:rsidR="00EC3D5D">
        <w:rPr>
          <w:rFonts w:ascii="Times New Roman" w:hAnsi="Times New Roman" w:cs="Times New Roman"/>
          <w:sz w:val="24"/>
          <w:szCs w:val="24"/>
        </w:rPr>
        <w:t>bioavailability following oral</w:t>
      </w:r>
      <w:r w:rsidRPr="0040495B">
        <w:rPr>
          <w:rFonts w:ascii="Times New Roman" w:hAnsi="Times New Roman" w:cs="Times New Roman"/>
          <w:sz w:val="24"/>
          <w:szCs w:val="24"/>
        </w:rPr>
        <w:t xml:space="preserve"> </w:t>
      </w:r>
      <w:r w:rsidR="005B5AC5">
        <w:rPr>
          <w:rFonts w:ascii="Times New Roman" w:hAnsi="Times New Roman" w:cs="Times New Roman"/>
          <w:sz w:val="24"/>
          <w:szCs w:val="24"/>
        </w:rPr>
        <w:t xml:space="preserve">macromolecule </w:t>
      </w:r>
      <w:r w:rsidRPr="0040495B">
        <w:rPr>
          <w:rFonts w:ascii="Times New Roman" w:hAnsi="Times New Roman" w:cs="Times New Roman"/>
          <w:sz w:val="24"/>
          <w:szCs w:val="24"/>
        </w:rPr>
        <w:t xml:space="preserve">delivery are the chemical and physical barriers in the gastrointestinal </w:t>
      </w:r>
      <w:r w:rsidR="005B5AC5">
        <w:rPr>
          <w:rFonts w:ascii="Times New Roman" w:hAnsi="Times New Roman" w:cs="Times New Roman"/>
          <w:sz w:val="24"/>
          <w:szCs w:val="24"/>
        </w:rPr>
        <w:t xml:space="preserve">(GI) </w:t>
      </w:r>
      <w:r w:rsidRPr="0040495B">
        <w:rPr>
          <w:rFonts w:ascii="Times New Roman" w:hAnsi="Times New Roman" w:cs="Times New Roman"/>
          <w:sz w:val="24"/>
          <w:szCs w:val="24"/>
        </w:rPr>
        <w:t>tract</w:t>
      </w:r>
      <w:r w:rsidR="005B5AC5">
        <w:rPr>
          <w:rFonts w:ascii="Times New Roman" w:hAnsi="Times New Roman" w:cs="Times New Roman"/>
          <w:sz w:val="24"/>
          <w:szCs w:val="24"/>
        </w:rPr>
        <w:t>,</w:t>
      </w:r>
      <w:r w:rsidR="00EC3D5D">
        <w:rPr>
          <w:rFonts w:ascii="Times New Roman" w:hAnsi="Times New Roman" w:cs="Times New Roman"/>
          <w:sz w:val="24"/>
          <w:szCs w:val="24"/>
        </w:rPr>
        <w:t xml:space="preserve"> i.e. pH sensitivity, </w:t>
      </w:r>
      <w:r w:rsidRPr="0040495B">
        <w:rPr>
          <w:rFonts w:ascii="Times New Roman" w:hAnsi="Times New Roman" w:cs="Times New Roman"/>
          <w:sz w:val="24"/>
          <w:szCs w:val="24"/>
        </w:rPr>
        <w:t>enzymatic degradation</w:t>
      </w:r>
      <w:r w:rsidR="00EC3D5D">
        <w:rPr>
          <w:rFonts w:ascii="Times New Roman" w:hAnsi="Times New Roman" w:cs="Times New Roman"/>
          <w:sz w:val="24"/>
          <w:szCs w:val="24"/>
        </w:rPr>
        <w:t>,</w:t>
      </w:r>
      <w:r w:rsidRPr="0040495B">
        <w:rPr>
          <w:rFonts w:ascii="Times New Roman" w:hAnsi="Times New Roman" w:cs="Times New Roman"/>
          <w:sz w:val="24"/>
          <w:szCs w:val="24"/>
        </w:rPr>
        <w:t xml:space="preserve"> and </w:t>
      </w:r>
      <w:r w:rsidR="001C5C76">
        <w:rPr>
          <w:rFonts w:ascii="Times New Roman" w:hAnsi="Times New Roman" w:cs="Times New Roman"/>
          <w:sz w:val="24"/>
          <w:szCs w:val="24"/>
        </w:rPr>
        <w:t>low</w:t>
      </w:r>
      <w:r w:rsidRPr="0040495B">
        <w:rPr>
          <w:rFonts w:ascii="Times New Roman" w:hAnsi="Times New Roman" w:cs="Times New Roman"/>
          <w:sz w:val="24"/>
          <w:szCs w:val="24"/>
        </w:rPr>
        <w:t xml:space="preserve"> </w:t>
      </w:r>
      <w:r w:rsidR="005B5AC5">
        <w:rPr>
          <w:rFonts w:ascii="Times New Roman" w:hAnsi="Times New Roman" w:cs="Times New Roman"/>
          <w:sz w:val="24"/>
          <w:szCs w:val="24"/>
        </w:rPr>
        <w:t>permeability</w:t>
      </w:r>
      <w:r w:rsidRPr="0040495B">
        <w:rPr>
          <w:rFonts w:ascii="Times New Roman" w:hAnsi="Times New Roman" w:cs="Times New Roman"/>
          <w:sz w:val="24"/>
          <w:szCs w:val="24"/>
        </w:rPr>
        <w:t xml:space="preserve"> across </w:t>
      </w:r>
      <w:r w:rsidR="00EC3D5D">
        <w:rPr>
          <w:rFonts w:ascii="Times New Roman" w:hAnsi="Times New Roman" w:cs="Times New Roman"/>
          <w:sz w:val="24"/>
          <w:szCs w:val="24"/>
        </w:rPr>
        <w:t xml:space="preserve">the small </w:t>
      </w:r>
      <w:r w:rsidRPr="0040495B">
        <w:rPr>
          <w:rFonts w:ascii="Times New Roman" w:hAnsi="Times New Roman" w:cs="Times New Roman"/>
          <w:sz w:val="24"/>
          <w:szCs w:val="24"/>
        </w:rPr>
        <w:t>intestinal epithelium. Strategies to overcome th</w:t>
      </w:r>
      <w:r w:rsidR="00EC3D5D">
        <w:rPr>
          <w:rFonts w:ascii="Times New Roman" w:hAnsi="Times New Roman" w:cs="Times New Roman"/>
          <w:sz w:val="24"/>
          <w:szCs w:val="24"/>
        </w:rPr>
        <w:t>ese</w:t>
      </w:r>
      <w:r w:rsidRPr="0040495B">
        <w:rPr>
          <w:rFonts w:ascii="Times New Roman" w:hAnsi="Times New Roman" w:cs="Times New Roman"/>
          <w:sz w:val="24"/>
          <w:szCs w:val="24"/>
        </w:rPr>
        <w:t xml:space="preserve"> problem</w:t>
      </w:r>
      <w:r w:rsidR="00EC3D5D">
        <w:rPr>
          <w:rFonts w:ascii="Times New Roman" w:hAnsi="Times New Roman" w:cs="Times New Roman"/>
          <w:sz w:val="24"/>
          <w:szCs w:val="24"/>
        </w:rPr>
        <w:t>s</w:t>
      </w:r>
      <w:r w:rsidRPr="0040495B">
        <w:rPr>
          <w:rFonts w:ascii="Times New Roman" w:hAnsi="Times New Roman" w:cs="Times New Roman"/>
          <w:sz w:val="24"/>
          <w:szCs w:val="24"/>
        </w:rPr>
        <w:t xml:space="preserve"> include </w:t>
      </w:r>
      <w:r w:rsidR="00EC3D5D">
        <w:rPr>
          <w:rFonts w:ascii="Times New Roman" w:hAnsi="Times New Roman" w:cs="Times New Roman"/>
          <w:sz w:val="24"/>
          <w:szCs w:val="24"/>
        </w:rPr>
        <w:t>formulation with</w:t>
      </w:r>
      <w:r w:rsidRPr="0040495B">
        <w:rPr>
          <w:rFonts w:ascii="Times New Roman" w:hAnsi="Times New Roman" w:cs="Times New Roman"/>
          <w:sz w:val="24"/>
          <w:szCs w:val="24"/>
        </w:rPr>
        <w:t xml:space="preserve"> </w:t>
      </w:r>
      <w:r w:rsidR="003D2553">
        <w:rPr>
          <w:rFonts w:ascii="Times New Roman" w:hAnsi="Times New Roman" w:cs="Times New Roman"/>
          <w:sz w:val="24"/>
          <w:szCs w:val="24"/>
        </w:rPr>
        <w:t xml:space="preserve">intestinal </w:t>
      </w:r>
      <w:r w:rsidR="00EC3D5D">
        <w:rPr>
          <w:rFonts w:ascii="Times New Roman" w:hAnsi="Times New Roman" w:cs="Times New Roman"/>
          <w:sz w:val="24"/>
          <w:szCs w:val="24"/>
        </w:rPr>
        <w:t xml:space="preserve">chemical </w:t>
      </w:r>
      <w:r w:rsidRPr="0040495B">
        <w:rPr>
          <w:rFonts w:ascii="Times New Roman" w:hAnsi="Times New Roman" w:cs="Times New Roman"/>
          <w:sz w:val="24"/>
          <w:szCs w:val="24"/>
        </w:rPr>
        <w:t>permeation enhancers</w:t>
      </w:r>
      <w:r w:rsidR="00EC3D5D">
        <w:rPr>
          <w:rFonts w:ascii="Times New Roman" w:hAnsi="Times New Roman" w:cs="Times New Roman"/>
          <w:sz w:val="24"/>
          <w:szCs w:val="24"/>
        </w:rPr>
        <w:t xml:space="preserve"> (CPE</w:t>
      </w:r>
      <w:r w:rsidR="007D69B6">
        <w:rPr>
          <w:rFonts w:ascii="Times New Roman" w:hAnsi="Times New Roman" w:cs="Times New Roman"/>
          <w:sz w:val="24"/>
          <w:szCs w:val="24"/>
        </w:rPr>
        <w:t>s</w:t>
      </w:r>
      <w:r w:rsidR="00EC3D5D">
        <w:rPr>
          <w:rFonts w:ascii="Times New Roman" w:hAnsi="Times New Roman" w:cs="Times New Roman"/>
          <w:sz w:val="24"/>
          <w:szCs w:val="24"/>
        </w:rPr>
        <w:t xml:space="preserve">), </w:t>
      </w:r>
      <w:r w:rsidR="00EC3D5D" w:rsidRPr="0040495B">
        <w:rPr>
          <w:rFonts w:ascii="Times New Roman" w:hAnsi="Times New Roman" w:cs="Times New Roman"/>
          <w:sz w:val="24"/>
          <w:szCs w:val="24"/>
        </w:rPr>
        <w:t>nanoparticles</w:t>
      </w:r>
      <w:r w:rsidR="00EC3D5D">
        <w:rPr>
          <w:rFonts w:ascii="Times New Roman" w:hAnsi="Times New Roman" w:cs="Times New Roman"/>
          <w:sz w:val="24"/>
          <w:szCs w:val="24"/>
        </w:rPr>
        <w:t>,</w:t>
      </w:r>
      <w:r w:rsidR="00EC3D5D" w:rsidRPr="0040495B">
        <w:rPr>
          <w:rFonts w:ascii="Times New Roman" w:hAnsi="Times New Roman" w:cs="Times New Roman"/>
          <w:sz w:val="24"/>
          <w:szCs w:val="24"/>
        </w:rPr>
        <w:t xml:space="preserve"> and </w:t>
      </w:r>
      <w:r w:rsidR="00EC3D5D">
        <w:rPr>
          <w:rFonts w:ascii="Times New Roman" w:hAnsi="Times New Roman" w:cs="Times New Roman"/>
          <w:sz w:val="24"/>
          <w:szCs w:val="24"/>
        </w:rPr>
        <w:t xml:space="preserve">combination devices </w:t>
      </w:r>
      <w:r w:rsidR="001156D3">
        <w:rPr>
          <w:rFonts w:ascii="Times New Roman" w:hAnsi="Times New Roman" w:cs="Times New Roman"/>
          <w:sz w:val="24"/>
          <w:szCs w:val="24"/>
        </w:rPr>
        <w:fldChar w:fldCharType="begin" w:fldLock="1"/>
      </w:r>
      <w:r w:rsidR="0076584C">
        <w:rPr>
          <w:rFonts w:ascii="Times New Roman" w:hAnsi="Times New Roman" w:cs="Times New Roman"/>
          <w:sz w:val="24"/>
          <w:szCs w:val="24"/>
        </w:rPr>
        <w:instrText>ADDIN CSL_CITATION {"citationItems":[{"id":"ITEM-1","itemData":{"DOI":"10.1016/J.ADDR.2016.06.005","ISSN":"0169-409X","abstract":"Intestinal permeation enhancers (PEs) are one of the most widely tested strategies to improve oral delivery of therapeutic peptides. This article assesses the intestinal permeation enhancement action of over 250 PEs that have been tested in intestinal delivery models. In depth analysis of pre-clinical data is presented for PEs as components of proprietary delivery systems that have progressed to clinical trials. Given the importance of co-presentation of sufficiently high concentrations of PE and peptide at the small intestinal epithelium, there is an emphasis on studies where PEs have been formulated with poorly permeable molecules in solid dosage forms and lipoidal dispersions.","author":[{"dropping-particle":"","family":"Maher","given":"Sam","non-dropping-particle":"","parse-names":false,"suffix":""},{"dropping-particle":"","family":"Mrsny","given":"Randall J.","non-dropping-particle":"","parse-names":false,"suffix":""},{"dropping-particle":"","family":"Brayden","given":"David J.","non-dropping-particle":"","parse-names":false,"suffix":""}],"container-title":"Advanced Drug Delivery Reviews","id":"ITEM-1","issued":{"date-parts":[["2016","11","15"]]},"page":"277-319","publisher":"Elsevier","title":"Intestinal permeation enhancers for oral peptide delivery","type":"article-journal","volume":"106"},"uris":["http://www.mendeley.com/documents/?uuid=2041758d-d2a5-3e6c-a0e4-f241a187232a"]},{"id":"ITEM-2","itemData":{"DOI":"10.1152/ajpgi.00107.2011","ISSN":"0193-1857","abstract":"Nanotechnology is providing new and innovative means to detect, diagnose, and treat disease. In this regard, numerous nanoparticle-based approaches have been taken in an effort to develop an effect...","author":[{"dropping-particle":"","family":"Card","given":"Jeffrey W.","non-dropping-particle":"","parse-names":false,"suffix":""},{"dropping-particle":"","family":"Magnuson","given":"Bernadene A.","non-dropping-particle":"","parse-names":false,"suffix":""}],"container-title":"American Journal of Physiology-Gastrointestinal and Liver Physiology","id":"ITEM-2","issue":"6","issued":{"date-parts":[["2011","12"]]},"page":"G956-G967","publisher":" American Physiological Society Bethesda, MD","title":"A review of the efficacy and safety of nanoparticle-based oral insulin delivery systems","type":"article-journal","volume":"301"},"uris":["http://www.mendeley.com/documents/?uuid=9e952e17-2fab-3195-a13e-67ccc94e4574"]},{"id":"ITEM-3","itemData":{"DOI":"10.1126/science.aau2277","ISSN":"1095-9203","PMID":"30733413","abstract":"Biomacromolecules have transformed our capacity to effectively treat diseases; however, their rapid degradation and poor absorption in the gastrointestinal (GI) tract generally limit their administration to parenteral routes. An oral biologic delivery system must aid in both localization and permeation to achieve systemic drug uptake. Inspired by the leopard tortoise's ability to passively reorient, we developed an ingestible self-orienting millimeter-scale applicator (SOMA) that autonomously positions itself to engage with GI tissue. It then deploys milliposts fabricated from active pharmaceutical ingredients directly through the gastric mucosa while avoiding perforation. We conducted in vivo studies in rats and swine that support the applicator's safety and, using insulin as a model drug, demonstrated that the SOMA delivers active pharmaceutical ingredient plasma levels comparable to those achieved with subcutaneous millipost administration.","author":[{"dropping-particle":"","family":"Abramson","given":"Alex","non-dropping-particle":"","parse-names":false,"suffix":""},{"dropping-particle":"","family":"Caffarel-Salvador","given":"Ester","non-dropping-particle":"","parse-names":false,"suffix":""},{"dropping-particle":"","family":"Khang","given":"Minsoo","non-dropping-particle":"","parse-names":false,"suffix":""},{"dropping-particle":"","family":"Dellal","given":"David","non-dropping-particle":"","parse-names":false,"suffix":""},{"dropping-particle":"","family":"Silverstein","given":"David","non-dropping-particle":"","parse-names":false,"suffix":""},{"dropping-particle":"","family":"Gao","given":"Yuan","non-dropping-particle":"","parse-names":false,"suffix":""},{"dropping-particle":"","family":"Frederiksen","given":"Morten Revsgaard","non-dropping-particle":"","parse-names":false,"suffix":""},{"dropping-particle":"","family":"Vegge","given":"Andreas","non-dropping-particle":"","parse-names":false,"suffix":""},{"dropping-particle":"","family":"Hubálek","given":"František","non-dropping-particle":"","parse-names":false,"suffix":""},{"dropping-particle":"","family":"Water","given":"Jorrit J.","non-dropping-particle":"","parse-names":false,"suffix":""},{"dropping-particle":"V.","family":"Friderichsen","given":"Anders","non-dropping-particle":"","parse-names":false,"suffix":""},{"dropping-particle":"","family":"Fels","given":"Johannes","non-dropping-particle":"","parse-names":false,"suffix":""},{"dropping-particle":"","family":"Kirk","given":"Rikke Kaae","non-dropping-particle":"","parse-names":false,"suffix":""},{"dropping-particle":"","family":"Cleveland","given":"Cody","non-dropping-particle":"","parse-names":false,"suffix":""},{"dropping-particle":"","family":"Collins","given":"Joy","non-dropping-particle":"","parse-names":false,"suffix":""},{"dropping-particle":"","family":"Tamang","given":"Siddartha","non-dropping-particle":"","parse-names":false,"suffix":""},{"dropping-particle":"","family":"Hayward","given":"Alison","non-dropping-particle":"","parse-names":false,"suffix":""},{"dropping-particle":"","family":"Landh","given":"Tomas","non-dropping-particle":"","parse-names":false,"suffix":""},{"dropping-particle":"","family":"Buckley","given":"Stephen T.","non-dropping-particle":"","parse-names":false,"suffix":""},{"dropping-particle":"","family":"Roxhed","given":"Niclas","non-dropping-particle":"","parse-names":false,"suffix":""},{"dropping-particle":"","family":"Rahbek","given":"Ulrik","non-dropping-particle":"","parse-names":false,"suffix":""},{"dropping-particle":"","family":"Langer","given":"Robert","non-dropping-particle":"","parse-names":false,"suffix":""},{"dropping-particle":"","family":"Traverso","given":"Giovanni","non-dropping-particle":"","parse-names":false,"suffix":""}],"container-title":"Science (New York, N.Y.)","id":"ITEM-3","issue":"6427","issued":{"date-parts":[["2019","2","8"]]},"page":"611-615","publisher":"American Association for the Advancement of Science","title":"An ingestible self-orienting system for oral delivery of macromolecules.","type":"article-journal","volume":"363"},"uris":["http://www.mendeley.com/documents/?uuid=4313fb16-bc4f-49f4-a6c6-90158301cc28"]},{"id":"ITEM-4","itemData":{"DOI":"10.3390/pharmaceutics11010041","ISSN":"19994923","PMID":"30669434","abstract":"The application of permeation enhancers (PEs) to improve transport of poorly absorbed active pharmaceutical ingredients across the intestinal epithelium is a widely tested approach. Several hundred compounds have been shown to alter the epithelial barrier, and although the research emphasis has broadened to encompass a role for nanoparticle approaches, PEs represent a key constituent of conventional oral formulations that have progressed to clinical testing. In this review, we highlight promising PEs in early development, summarize the current state of the art, and highlight challenges to the translation of PE-based delivery systems into safe and effective oral dosage forms for patients.","author":[{"dropping-particle":"","family":"Maher","given":"Sam","non-dropping-particle":"","parse-names":false,"suffix":""},{"dropping-particle":"","family":"Brayden","given":"David J.","non-dropping-particle":"","parse-names":false,"suffix":""},{"dropping-particle":"","family":"Casettari","given":"Luca","non-dropping-particle":"","parse-names":false,"suffix":""},{"dropping-particle":"","family":"Illum","given":"Lisbeth","non-dropping-particle":"","parse-names":false,"suffix":""}],"container-title":"Pharmaceutics","id":"ITEM-4","issue":"1","issued":{"date-parts":[["2019"]]},"page":"41","publisher":"Multidisciplinary Digital Publishing Institute (MDPI)","title":"Application of permeation enhancers in oral delivery of macromolecules: An update","type":"article","volume":"11"},"uris":["http://www.mendeley.com/documents/?uuid=53eeb884-fdc0-397e-beaa-ce3c82d73b66"]}],"mendeley":{"formattedCitation":"[2–5]","plainTextFormattedCitation":"[2–5]","previouslyFormattedCitation":"[2–5]"},"properties":{"noteIndex":0},"schema":"https://github.com/citation-style-language/schema/raw/master/csl-citation.json"}</w:instrText>
      </w:r>
      <w:r w:rsidR="001156D3">
        <w:rPr>
          <w:rFonts w:ascii="Times New Roman" w:hAnsi="Times New Roman" w:cs="Times New Roman"/>
          <w:sz w:val="24"/>
          <w:szCs w:val="24"/>
        </w:rPr>
        <w:fldChar w:fldCharType="separate"/>
      </w:r>
      <w:r w:rsidR="00FC2B00" w:rsidRPr="00FC2B00">
        <w:rPr>
          <w:rFonts w:ascii="Times New Roman" w:hAnsi="Times New Roman" w:cs="Times New Roman"/>
          <w:noProof/>
          <w:sz w:val="24"/>
          <w:szCs w:val="24"/>
        </w:rPr>
        <w:t>[2–5]</w:t>
      </w:r>
      <w:r w:rsidR="001156D3">
        <w:rPr>
          <w:rFonts w:ascii="Times New Roman" w:hAnsi="Times New Roman" w:cs="Times New Roman"/>
          <w:sz w:val="24"/>
          <w:szCs w:val="24"/>
        </w:rPr>
        <w:fldChar w:fldCharType="end"/>
      </w:r>
      <w:r w:rsidRPr="0040495B">
        <w:rPr>
          <w:rFonts w:ascii="Times New Roman" w:hAnsi="Times New Roman" w:cs="Times New Roman"/>
          <w:sz w:val="24"/>
          <w:szCs w:val="24"/>
        </w:rPr>
        <w:t xml:space="preserve">. </w:t>
      </w:r>
      <w:r w:rsidR="00EC3D5D">
        <w:rPr>
          <w:rFonts w:ascii="Times New Roman" w:hAnsi="Times New Roman" w:cs="Times New Roman"/>
          <w:sz w:val="24"/>
          <w:szCs w:val="24"/>
        </w:rPr>
        <w:t>A range</w:t>
      </w:r>
      <w:r w:rsidR="009049D4" w:rsidRPr="0040495B">
        <w:rPr>
          <w:rFonts w:ascii="Times New Roman" w:hAnsi="Times New Roman" w:cs="Times New Roman"/>
          <w:sz w:val="24"/>
          <w:szCs w:val="24"/>
        </w:rPr>
        <w:t xml:space="preserve"> of </w:t>
      </w:r>
      <w:r w:rsidR="00EC3D5D">
        <w:rPr>
          <w:rFonts w:ascii="Times New Roman" w:hAnsi="Times New Roman" w:cs="Times New Roman"/>
          <w:sz w:val="24"/>
          <w:szCs w:val="24"/>
        </w:rPr>
        <w:t>CPE</w:t>
      </w:r>
      <w:r w:rsidR="00C23017">
        <w:rPr>
          <w:rFonts w:ascii="Times New Roman" w:hAnsi="Times New Roman" w:cs="Times New Roman"/>
          <w:sz w:val="24"/>
          <w:szCs w:val="24"/>
        </w:rPr>
        <w:t>s</w:t>
      </w:r>
      <w:r w:rsidR="009049D4" w:rsidRPr="0040495B">
        <w:rPr>
          <w:rFonts w:ascii="Times New Roman" w:hAnsi="Times New Roman" w:cs="Times New Roman"/>
          <w:sz w:val="24"/>
          <w:szCs w:val="24"/>
        </w:rPr>
        <w:t xml:space="preserve"> ha</w:t>
      </w:r>
      <w:r w:rsidR="00C23017">
        <w:rPr>
          <w:rFonts w:ascii="Times New Roman" w:hAnsi="Times New Roman" w:cs="Times New Roman"/>
          <w:sz w:val="24"/>
          <w:szCs w:val="24"/>
        </w:rPr>
        <w:t>ve</w:t>
      </w:r>
      <w:r w:rsidR="009049D4" w:rsidRPr="0040495B">
        <w:rPr>
          <w:rFonts w:ascii="Times New Roman" w:hAnsi="Times New Roman" w:cs="Times New Roman"/>
          <w:sz w:val="24"/>
          <w:szCs w:val="24"/>
        </w:rPr>
        <w:t xml:space="preserve"> been i</w:t>
      </w:r>
      <w:r w:rsidR="00EC3D5D">
        <w:rPr>
          <w:rFonts w:ascii="Times New Roman" w:hAnsi="Times New Roman" w:cs="Times New Roman"/>
          <w:sz w:val="24"/>
          <w:szCs w:val="24"/>
        </w:rPr>
        <w:t>nvestigated in</w:t>
      </w:r>
      <w:r w:rsidR="003D2553">
        <w:rPr>
          <w:rFonts w:ascii="Times New Roman" w:hAnsi="Times New Roman" w:cs="Times New Roman"/>
          <w:sz w:val="24"/>
          <w:szCs w:val="24"/>
        </w:rPr>
        <w:t xml:space="preserve"> solid dose oral formulations of</w:t>
      </w:r>
      <w:r w:rsidR="00EC3D5D">
        <w:rPr>
          <w:rFonts w:ascii="Times New Roman" w:hAnsi="Times New Roman" w:cs="Times New Roman"/>
          <w:sz w:val="24"/>
          <w:szCs w:val="24"/>
        </w:rPr>
        <w:t xml:space="preserve"> </w:t>
      </w:r>
      <w:r w:rsidR="003D2553">
        <w:rPr>
          <w:rFonts w:ascii="Times New Roman" w:hAnsi="Times New Roman" w:cs="Times New Roman"/>
          <w:sz w:val="24"/>
          <w:szCs w:val="24"/>
        </w:rPr>
        <w:t xml:space="preserve">peptides and poorly permeable molecules </w:t>
      </w:r>
      <w:r w:rsidR="009049D4" w:rsidRPr="0040495B">
        <w:rPr>
          <w:rFonts w:ascii="Times New Roman" w:hAnsi="Times New Roman" w:cs="Times New Roman"/>
          <w:sz w:val="24"/>
          <w:szCs w:val="24"/>
        </w:rPr>
        <w:t xml:space="preserve">including </w:t>
      </w:r>
      <w:r w:rsidR="00EC3D5D">
        <w:rPr>
          <w:rFonts w:ascii="Times New Roman" w:hAnsi="Times New Roman" w:cs="Times New Roman"/>
          <w:sz w:val="24"/>
          <w:szCs w:val="24"/>
        </w:rPr>
        <w:t xml:space="preserve">medium chain </w:t>
      </w:r>
      <w:r w:rsidRPr="0040495B">
        <w:rPr>
          <w:rFonts w:ascii="Times New Roman" w:hAnsi="Times New Roman" w:cs="Times New Roman"/>
          <w:sz w:val="24"/>
          <w:szCs w:val="24"/>
        </w:rPr>
        <w:t>fatty acid</w:t>
      </w:r>
      <w:r w:rsidR="009049D4" w:rsidRPr="0040495B">
        <w:rPr>
          <w:rFonts w:ascii="Times New Roman" w:hAnsi="Times New Roman" w:cs="Times New Roman"/>
          <w:sz w:val="24"/>
          <w:szCs w:val="24"/>
        </w:rPr>
        <w:t xml:space="preserve"> derivatives</w:t>
      </w:r>
      <w:r w:rsidRPr="0040495B">
        <w:rPr>
          <w:rFonts w:ascii="Times New Roman" w:hAnsi="Times New Roman" w:cs="Times New Roman"/>
          <w:sz w:val="24"/>
          <w:szCs w:val="24"/>
        </w:rPr>
        <w:t xml:space="preserve">, </w:t>
      </w:r>
      <w:r w:rsidR="00EC3D5D">
        <w:rPr>
          <w:rFonts w:ascii="Times New Roman" w:hAnsi="Times New Roman" w:cs="Times New Roman"/>
          <w:sz w:val="24"/>
          <w:szCs w:val="24"/>
        </w:rPr>
        <w:t>acylcarnitines,</w:t>
      </w:r>
      <w:r w:rsidRPr="0040495B">
        <w:rPr>
          <w:rFonts w:ascii="Times New Roman" w:hAnsi="Times New Roman" w:cs="Times New Roman"/>
          <w:sz w:val="24"/>
          <w:szCs w:val="24"/>
        </w:rPr>
        <w:t xml:space="preserve"> and </w:t>
      </w:r>
      <w:r w:rsidR="00EC3D5D">
        <w:rPr>
          <w:rFonts w:ascii="Times New Roman" w:hAnsi="Times New Roman" w:cs="Times New Roman"/>
          <w:sz w:val="24"/>
          <w:szCs w:val="24"/>
        </w:rPr>
        <w:t>bile salts</w:t>
      </w:r>
      <w:r w:rsidRPr="0040495B">
        <w:rPr>
          <w:rFonts w:ascii="Times New Roman" w:hAnsi="Times New Roman" w:cs="Times New Roman"/>
          <w:sz w:val="24"/>
          <w:szCs w:val="24"/>
        </w:rPr>
        <w:t xml:space="preserve"> </w:t>
      </w:r>
      <w:r w:rsidRPr="0040495B">
        <w:rPr>
          <w:rFonts w:ascii="Times New Roman" w:hAnsi="Times New Roman" w:cs="Times New Roman"/>
          <w:sz w:val="24"/>
          <w:szCs w:val="24"/>
        </w:rPr>
        <w:fldChar w:fldCharType="begin" w:fldLock="1"/>
      </w:r>
      <w:r w:rsidR="0076584C">
        <w:rPr>
          <w:rFonts w:ascii="Times New Roman" w:hAnsi="Times New Roman" w:cs="Times New Roman"/>
          <w:sz w:val="24"/>
          <w:szCs w:val="24"/>
        </w:rPr>
        <w:instrText>ADDIN CSL_CITATION {"citationItems":[{"id":"ITEM-1","itemData":{"ISSN":"0022-3565","PMID":"7473188","abstract":"Sodium salts of medium chain fatty acids (MCFAs) enhance the absorption of hydrophilic drugs across the intestinal mucosa, but the mechanism behind the effect is largely unknown. In this study, the dose-dependent effects of the sodium salts of four MCFAs, C6 (caproate), C8 (caprylate), C10 (caprate) and C12 (laurate), on the permeability of the hydrophilic marker molecule [14C]mannitol were studied in monolayers of the human intestinal epithelial cell line, Caco-2, grown on permeable supports. C8, C10 and C12, but not C6, enhanced the permeability of [14C]mannitol in a dose-dependent manner. Comparison of the cellular effects of the MCFAs at concentrations that gave comparable (8.1- to 8.5-fold) absorption enhancement showed that: 1) C8 was active as absorption enhancer only when the tonicity of the medium was increased; 2) absorption enhancement mediated by C10 was related to a redistribution of the cytoskeleton and structural dilatations in the tight junctions; and 3) C12 was without effect on the cytoskeleton and cellular morphology. Studies on C10 under anisotonic conditions showed that deviations from isotonicity enhanced its effect. These results suggest that structurally similar MCFAs display dramatic differences in their mechanism of action. In addition, the effects of osmolality provide an explanation for the previously reported variability in the efficacy of MCFAs as absorption enhancers.","author":[{"dropping-particle":"","family":"Lindmark","given":"T","non-dropping-particle":"","parse-names":false,"suffix":""},{"dropping-particle":"","family":"Nikkilä","given":"T","non-dropping-particle":"","parse-names":false,"suffix":""},{"dropping-particle":"","family":"Artursson","given":"P","non-dropping-particle":"","parse-names":false,"suffix":""}],"container-title":"The Journal of pharmacology and experimental therapeutics","id":"ITEM-1","issue":"2","issued":{"date-parts":[["1995","11"]]},"page":"958-64","title":"Mechanisms of absorption enhancement by medium chain fatty acids in intestinal epithelial Caco-2 cell monolayers.","type":"article-journal","volume":"275"},"uris":["http://www.mendeley.com/documents/?uuid=040c4a16-7a5f-39e7-b84f-70f8dc3aeb9b"]},{"id":"ITEM-2","itemData":{"DOI":"10.1021/mp200572t","ISSN":"1543-8384","abstract":"This study investigates the effects of chitosan (CS) on the opening of epithelial tight junctions (TJs) and paracellular transport at microscopic, ultrastructural, and computed-tomographic levels in Caco-2 cell monolayers and animal models. Using immunofluorescence staining, CS treatment was observed to be associated with the translocation of JAM-1 (a trans-membrane TJ protein), resulting in the disruption of TJs; the removal of CS was accompanied by the recovery of JAM-1. Ultrastructural observations by TEM reveal that CS treatment slightly opened the apical intercellular space, allowing lanthanum (an electron-dense tracer) to stain the intercellular surface immediately beneath the TJs, suggesting the opening of TJs. Following the removal of CS, the TJs were completely recovered. Similar microscopic and ultrastructural findings were obtained in animal studies. CS nanoparticles were prepared as an insulin carrier. The in vivo fluorescence-microscopic results demonstrate that insulin could be absorbed into...","author":[{"dropping-particle":"","family":"Sonaje","given":"Kiran","non-dropping-particle":"","parse-names":false,"suffix":""},{"dropping-particle":"","family":"Chuang","given":"Er-Yuan","non-dropping-particle":"","parse-names":false,"suffix":""},{"dropping-particle":"","family":"Lin","given":"Kun-Ju","non-dropping-particle":"","parse-names":false,"suffix":""},{"dropping-particle":"","family":"Yen","given":"Tzu-Chen","non-dropping-particle":"","parse-names":false,"suffix":""},{"dropping-particle":"","family":"Su","given":"Fang-Yi","non-dropping-particle":"","parse-names":false,"suffix":""},{"dropping-particle":"","family":"Tseng","given":"Michael T.","non-dropping-particle":"","parse-names":false,"suffix":""},{"dropping-particle":"","family":"Sung","given":"Hsing-Wen","non-dropping-particle":"","parse-names":false,"suffix":""}],"container-title":"Molecular Pharmaceutics","id":"ITEM-2","issue":"5","issued":{"date-parts":[["2012","5","7"]]},"page":"1271-1279","publisher":"American Chemical Society","title":"Opening of Epithelial Tight Junctions and Enhancement of Paracellular Permeation by Chitosan: Microscopic, Ultrastructural, and Computed-Tomographic Observations","type":"article-journal","volume":"9"},"uris":["http://www.mendeley.com/documents/?uuid=d9d40974-3c75-3579-9216-3092a03daf16"]}],"mendeley":{"formattedCitation":"[6, 7]","plainTextFormattedCitation":"[6, 7]","previouslyFormattedCitation":"[6, 7]"},"properties":{"noteIndex":0},"schema":"https://github.com/citation-style-language/schema/raw/master/csl-citation.json"}</w:instrText>
      </w:r>
      <w:r w:rsidRPr="0040495B">
        <w:rPr>
          <w:rFonts w:ascii="Times New Roman" w:hAnsi="Times New Roman" w:cs="Times New Roman"/>
          <w:sz w:val="24"/>
          <w:szCs w:val="24"/>
        </w:rPr>
        <w:fldChar w:fldCharType="separate"/>
      </w:r>
      <w:r w:rsidR="00FC2B00" w:rsidRPr="00FC2B00">
        <w:rPr>
          <w:rFonts w:ascii="Times New Roman" w:hAnsi="Times New Roman" w:cs="Times New Roman"/>
          <w:noProof/>
          <w:sz w:val="24"/>
          <w:szCs w:val="24"/>
        </w:rPr>
        <w:t>[6, 7]</w:t>
      </w:r>
      <w:r w:rsidRPr="0040495B">
        <w:rPr>
          <w:rFonts w:ascii="Times New Roman" w:hAnsi="Times New Roman" w:cs="Times New Roman"/>
          <w:sz w:val="24"/>
          <w:szCs w:val="24"/>
        </w:rPr>
        <w:fldChar w:fldCharType="end"/>
      </w:r>
      <w:r w:rsidRPr="0040495B">
        <w:rPr>
          <w:rFonts w:ascii="Times New Roman" w:hAnsi="Times New Roman" w:cs="Times New Roman"/>
          <w:sz w:val="24"/>
          <w:szCs w:val="24"/>
        </w:rPr>
        <w:t>.</w:t>
      </w:r>
      <w:r w:rsidR="003D2553">
        <w:rPr>
          <w:rFonts w:ascii="Times New Roman" w:hAnsi="Times New Roman" w:cs="Times New Roman"/>
          <w:sz w:val="24"/>
          <w:szCs w:val="24"/>
        </w:rPr>
        <w:t xml:space="preserve"> Even though some oral peptide formulations with CPE</w:t>
      </w:r>
      <w:r w:rsidR="007D69B6">
        <w:rPr>
          <w:rFonts w:ascii="Times New Roman" w:hAnsi="Times New Roman" w:cs="Times New Roman"/>
          <w:sz w:val="24"/>
          <w:szCs w:val="24"/>
        </w:rPr>
        <w:t>s</w:t>
      </w:r>
      <w:r w:rsidR="003D2553">
        <w:rPr>
          <w:rFonts w:ascii="Times New Roman" w:hAnsi="Times New Roman" w:cs="Times New Roman"/>
          <w:sz w:val="24"/>
          <w:szCs w:val="24"/>
        </w:rPr>
        <w:t xml:space="preserve"> have completed Phase III trials, bioavailability remains typically &lt; 1% and variable, and </w:t>
      </w:r>
      <w:r w:rsidR="005649E0">
        <w:rPr>
          <w:rFonts w:ascii="Times New Roman" w:hAnsi="Times New Roman" w:cs="Times New Roman"/>
          <w:sz w:val="24"/>
          <w:szCs w:val="24"/>
        </w:rPr>
        <w:t xml:space="preserve">current </w:t>
      </w:r>
      <w:r w:rsidR="003D2553">
        <w:rPr>
          <w:rFonts w:ascii="Times New Roman" w:hAnsi="Times New Roman" w:cs="Times New Roman"/>
          <w:sz w:val="24"/>
          <w:szCs w:val="24"/>
        </w:rPr>
        <w:t>candidate peptides are therefore largely restricted to highly potent molecules with long half-lives</w:t>
      </w:r>
      <w:r w:rsidR="00585AAE">
        <w:rPr>
          <w:rFonts w:ascii="Times New Roman" w:hAnsi="Times New Roman" w:cs="Times New Roman"/>
          <w:sz w:val="24"/>
          <w:szCs w:val="24"/>
        </w:rPr>
        <w:t xml:space="preserve"> </w:t>
      </w:r>
      <w:r w:rsidR="00585AAE">
        <w:rPr>
          <w:rFonts w:ascii="Times New Roman" w:hAnsi="Times New Roman" w:cs="Times New Roman"/>
          <w:sz w:val="24"/>
          <w:szCs w:val="24"/>
        </w:rPr>
        <w:fldChar w:fldCharType="begin" w:fldLock="1"/>
      </w:r>
      <w:r w:rsidR="0076584C">
        <w:rPr>
          <w:rFonts w:ascii="Times New Roman" w:hAnsi="Times New Roman" w:cs="Times New Roman"/>
          <w:sz w:val="24"/>
          <w:szCs w:val="24"/>
        </w:rPr>
        <w:instrText>ADDIN CSL_CITATION {"citationItems":[{"id":"ITEM-1","itemData":{"DOI":"10.1016/J.ADDR.2016.10.005","ISSN":"0169-409X","author":[{"dropping-particle":"","family":"Brayden","given":"David J.","non-dropping-particle":"","parse-names":false,"suffix":""},{"dropping-particle":"","family":"Alonso","given":"Maria-Jose","non-dropping-particle":"","parse-names":false,"suffix":""}],"container-title":"Advanced Drug Delivery Reviews","id":"ITEM-1","issued":{"date-parts":[["2016","11","15"]]},"page":"193-195","publisher":"Elsevier","title":"Oral delivery of peptides: opportunities and issues for translation","type":"article-journal","volume":"106"},"uris":["http://www.mendeley.com/documents/?uuid=6e23b312-b2c7-34bd-9452-e6ed9ad10808"]},{"id":"ITEM-2","itemData":{"DOI":"10.1016/S2213-8587(18)30372-3","ISSN":"2213-8587","abstract":"BACKGROUND\nOral insulin 338 (I338) is a long-acting, basal insulin analogue formulated in a tablet with the absorption-enhancer sodium caprate. We investigated the efficacy and safety of I338 versus subcutaneous insulin glargine (IGlar) in patients with type 2 diabetes. \n\nMETHODS\nThis was a phase 2, 8-week, randomised, double-blind, double-dummy, active-controlled, parallel trial completed at two research institutes in Germany. Insulin-naive adult patients with type 2 diabetes, inadequately controlled on metformin monotherapy or combined with other oral antidiabetic drugs (HbA1c 7·0–10·0%; BMI 25·0–40·0 kg/m2), were randomly assigned (1:1) to receive once-daily I338 plus subcutaneous placebo (I338 group) or once-daily IGlar plus oral placebo (IGlar group). Randomisation occurred by interactive web response system stratified by baseline treatment with oral antidiabetic drugs. Patients and investigators were masked to treatment assignment. Weekly insulin dose titration aimed to achieve a self-measured fasting plasma glucose (FPG) concentration of 4·4–7·0 mmol/L. The recommended daily starting doses were 2700 nmol I338 or 10 U IGlar, and maximum allowed doses throughout the trial were 16 200 nmol I338 or 60 U IGlar. The primary endpoint was treatment difference in FPG concentration at 8 weeks for all randomly assigned patients receiving at least one dose of trial product (ie, the full analysis set). The trial has been completed and is registered at ClinicalTrials.gov, number NCT02470039. \n\nFINDINGS\nBetween June 1, 2015, and Oct 19, 2015, 82 patients were screened for eligibility and 50 patients were randomly assigned to the I338 group (n=25) or the IGlar group (n=25). Mean FPG concentration at baseline was 9·7 (SD 2·8) in the I338 group and 9·1 (1·7) in the IGlar group. Least square mean FPG concentration at 8 weeks was 7·1 mmol/L (95% CI 6·4–7·8) in the I338 group and 6·8 mmol/L (6·5–7·1) in the IGlar group, with no significant treatment difference (0·3 mmol/L [–0·5 to 1·1]; p=0·46). I338 and IGlar were well tolerated by patients. Adverse events were reported in 15 (60%) patients in the I338 group and 17 (68%) patients in the IGlar group. The most common adverse events were diarrhoea (three [12%] patients in each group) and nasopharyngitis (five [20%] in the I338 group and two [8%] in the IGlar group). Most adverse events were graded mild (47 of 68 events), and no severe adverse events were reported. One patient in the IGlar group had a treatment-emergent…","author":[{"dropping-particle":"","family":"Halberg","given":"Inge B","non-dropping-particle":"","parse-names":false,"suffix":""},{"dropping-particle":"","family":"Lyby","given":"Karsten","non-dropping-particle":"","parse-names":false,"suffix":""},{"dropping-particle":"","family":"Wassermann","given":"Karsten","non-dropping-particle":"","parse-names":false,"suffix":""},{"dropping-particle":"","family":"Heise","given":"Tim","non-dropping-particle":"","parse-names":false,"suffix":""},{"dropping-particle":"","family":"Zijlstra","given":"Eric","non-dropping-particle":"","parse-names":false,"suffix":""},{"dropping-particle":"","family":"Plum-Mörschel","given":"Leona","non-dropping-particle":"","parse-names":false,"suffix":""}],"container-title":"The Lancet Diabetes &amp; Endocrinology","id":"ITEM-2","issue":"3","issued":{"date-parts":[["2019","3","1"]]},"page":"179-188","publisher":"Elsevier","title":"Efficacy and safety of oral basal insulin versus subcutaneous insulin glargine in type 2 diabetes: a randomised, double-blind, phase 2 trial","type":"article-journal","volume":"7"},"uris":["http://www.mendeley.com/documents/?uuid=c2334ef0-fba0-3091-bc2d-126fe7783bb6"]}],"mendeley":{"formattedCitation":"[8, 9]","plainTextFormattedCitation":"[8, 9]","previouslyFormattedCitation":"[8, 9]"},"properties":{"noteIndex":0},"schema":"https://github.com/citation-style-language/schema/raw/master/csl-citation.json"}</w:instrText>
      </w:r>
      <w:r w:rsidR="00585AAE">
        <w:rPr>
          <w:rFonts w:ascii="Times New Roman" w:hAnsi="Times New Roman" w:cs="Times New Roman"/>
          <w:sz w:val="24"/>
          <w:szCs w:val="24"/>
        </w:rPr>
        <w:fldChar w:fldCharType="separate"/>
      </w:r>
      <w:r w:rsidR="00FC2B00" w:rsidRPr="00FC2B00">
        <w:rPr>
          <w:rFonts w:ascii="Times New Roman" w:hAnsi="Times New Roman" w:cs="Times New Roman"/>
          <w:noProof/>
          <w:sz w:val="24"/>
          <w:szCs w:val="24"/>
        </w:rPr>
        <w:t>[8, 9]</w:t>
      </w:r>
      <w:r w:rsidR="00585AAE">
        <w:rPr>
          <w:rFonts w:ascii="Times New Roman" w:hAnsi="Times New Roman" w:cs="Times New Roman"/>
          <w:sz w:val="24"/>
          <w:szCs w:val="24"/>
        </w:rPr>
        <w:fldChar w:fldCharType="end"/>
      </w:r>
      <w:r w:rsidR="003D2553">
        <w:rPr>
          <w:rFonts w:ascii="Times New Roman" w:hAnsi="Times New Roman" w:cs="Times New Roman"/>
          <w:sz w:val="24"/>
          <w:szCs w:val="24"/>
        </w:rPr>
        <w:t xml:space="preserve">. </w:t>
      </w:r>
      <w:r w:rsidR="005114EA">
        <w:rPr>
          <w:rFonts w:ascii="Times New Roman" w:hAnsi="Times New Roman" w:cs="Times New Roman"/>
          <w:sz w:val="24"/>
          <w:szCs w:val="24"/>
        </w:rPr>
        <w:t>The</w:t>
      </w:r>
      <w:r w:rsidR="00AE4098">
        <w:rPr>
          <w:rFonts w:ascii="Times New Roman" w:hAnsi="Times New Roman" w:cs="Times New Roman"/>
          <w:sz w:val="24"/>
          <w:szCs w:val="24"/>
        </w:rPr>
        <w:t xml:space="preserve"> once-a-day </w:t>
      </w:r>
      <w:r w:rsidR="004F5E36">
        <w:rPr>
          <w:rFonts w:ascii="Times New Roman" w:hAnsi="Times New Roman" w:cs="Times New Roman"/>
          <w:sz w:val="24"/>
          <w:szCs w:val="24"/>
        </w:rPr>
        <w:t xml:space="preserve">oral semaglutide </w:t>
      </w:r>
      <w:r w:rsidR="00AE4098">
        <w:rPr>
          <w:rFonts w:ascii="Times New Roman" w:hAnsi="Times New Roman" w:cs="Times New Roman"/>
          <w:sz w:val="24"/>
          <w:szCs w:val="24"/>
        </w:rPr>
        <w:t>(</w:t>
      </w:r>
      <w:r w:rsidR="00AE4098" w:rsidRPr="00AE4098">
        <w:rPr>
          <w:rStyle w:val="Emphasis"/>
          <w:rFonts w:ascii="Times New Roman" w:hAnsi="Times New Roman" w:cs="Times New Roman"/>
          <w:i w:val="0"/>
          <w:iCs w:val="0"/>
          <w:sz w:val="21"/>
          <w:szCs w:val="21"/>
        </w:rPr>
        <w:t>RYBELSUS</w:t>
      </w:r>
      <w:r w:rsidR="00AE4098" w:rsidRPr="00AE4098">
        <w:rPr>
          <w:rFonts w:ascii="Times New Roman" w:hAnsi="Times New Roman" w:cs="Times New Roman"/>
          <w:sz w:val="21"/>
          <w:szCs w:val="21"/>
        </w:rPr>
        <w:t>®,</w:t>
      </w:r>
      <w:r w:rsidR="00AE4098" w:rsidRPr="00AE4098">
        <w:rPr>
          <w:rFonts w:ascii="Arial" w:hAnsi="Arial" w:cs="Arial"/>
          <w:sz w:val="21"/>
          <w:szCs w:val="21"/>
        </w:rPr>
        <w:t xml:space="preserve"> </w:t>
      </w:r>
      <w:r w:rsidR="00AE4098">
        <w:rPr>
          <w:rFonts w:ascii="Times New Roman" w:hAnsi="Times New Roman" w:cs="Times New Roman"/>
          <w:sz w:val="24"/>
          <w:szCs w:val="24"/>
        </w:rPr>
        <w:t>Novo-Nordisk, Copenhagen, Denmark) fulfilled such characteristics and used</w:t>
      </w:r>
      <w:r w:rsidR="00B32F19">
        <w:rPr>
          <w:rFonts w:ascii="Times New Roman" w:hAnsi="Times New Roman" w:cs="Times New Roman"/>
          <w:sz w:val="24"/>
          <w:szCs w:val="24"/>
        </w:rPr>
        <w:t xml:space="preserve"> a</w:t>
      </w:r>
      <w:r w:rsidR="00AE4098">
        <w:rPr>
          <w:rFonts w:ascii="Times New Roman" w:hAnsi="Times New Roman" w:cs="Times New Roman"/>
          <w:sz w:val="24"/>
          <w:szCs w:val="24"/>
        </w:rPr>
        <w:t xml:space="preserve"> long-established CPE</w:t>
      </w:r>
      <w:r w:rsidR="00B32F19">
        <w:rPr>
          <w:rFonts w:ascii="Times New Roman" w:hAnsi="Times New Roman" w:cs="Times New Roman"/>
          <w:sz w:val="24"/>
          <w:szCs w:val="24"/>
        </w:rPr>
        <w:t xml:space="preserve">, </w:t>
      </w:r>
      <w:r w:rsidR="005114EA">
        <w:rPr>
          <w:rFonts w:ascii="Times New Roman" w:hAnsi="Times New Roman" w:cs="Times New Roman"/>
          <w:color w:val="000000"/>
          <w:sz w:val="24"/>
          <w:szCs w:val="24"/>
        </w:rPr>
        <w:t>s</w:t>
      </w:r>
      <w:r w:rsidR="00B32F19" w:rsidRPr="00B32F19">
        <w:rPr>
          <w:rFonts w:ascii="Times New Roman" w:hAnsi="Times New Roman" w:cs="Times New Roman"/>
          <w:color w:val="000000"/>
          <w:sz w:val="24"/>
          <w:szCs w:val="24"/>
        </w:rPr>
        <w:t>alcaprozate sodium (</w:t>
      </w:r>
      <w:r w:rsidR="00B32F19" w:rsidRPr="00B32F19">
        <w:rPr>
          <w:rStyle w:val="highlight"/>
          <w:rFonts w:ascii="Times New Roman" w:hAnsi="Times New Roman" w:cs="Times New Roman"/>
          <w:color w:val="000000"/>
          <w:sz w:val="24"/>
          <w:szCs w:val="24"/>
        </w:rPr>
        <w:t>SNAC</w:t>
      </w:r>
      <w:r w:rsidR="00B32F19" w:rsidRPr="00B32F19">
        <w:rPr>
          <w:rFonts w:ascii="Times New Roman" w:hAnsi="Times New Roman" w:cs="Times New Roman"/>
          <w:color w:val="000000"/>
          <w:sz w:val="24"/>
          <w:szCs w:val="24"/>
        </w:rPr>
        <w:t>)</w:t>
      </w:r>
      <w:r w:rsidR="00AE4098" w:rsidRPr="00B32F19">
        <w:rPr>
          <w:rFonts w:ascii="Times New Roman" w:hAnsi="Times New Roman" w:cs="Times New Roman"/>
          <w:sz w:val="32"/>
          <w:szCs w:val="32"/>
        </w:rPr>
        <w:t xml:space="preserve"> </w:t>
      </w:r>
      <w:r w:rsidR="000D3BC8">
        <w:rPr>
          <w:rFonts w:ascii="Times New Roman" w:hAnsi="Times New Roman" w:cs="Times New Roman"/>
          <w:sz w:val="24"/>
          <w:szCs w:val="24"/>
        </w:rPr>
        <w:fldChar w:fldCharType="begin" w:fldLock="1"/>
      </w:r>
      <w:r w:rsidR="0076584C">
        <w:rPr>
          <w:rFonts w:ascii="Times New Roman" w:hAnsi="Times New Roman" w:cs="Times New Roman"/>
          <w:sz w:val="24"/>
          <w:szCs w:val="24"/>
        </w:rPr>
        <w:instrText>ADDIN CSL_CITATION {"citationItems":[{"id":"ITEM-1","itemData":{"DOI":"10.1089/dia.2019.0185","ISSN":"1520-9156","author":[{"dropping-particle":"","family":"Bucheit","given":"John D.","non-dropping-particle":"","parse-names":false,"suffix":""},{"dropping-particle":"","family":"Pamulapati","given":"Lauren G.","non-dropping-particle":"","parse-names":false,"suffix":""},{"dropping-particle":"","family":"Carter","given":"Nicole","non-dropping-particle":"","parse-names":false,"suffix":""},{"dropping-particle":"","family":"Malloy","given":"Kevin","non-dropping-particle":"","parse-names":false,"suffix":""},{"dropping-particle":"","family":"Dixon","given":"Dave L.","non-dropping-particle":"","parse-names":false,"suffix":""},{"dropping-particle":"","family":"Sisson","given":"Evan M.","non-dropping-particle":"","parse-names":false,"suffix":""}],"container-title":"Diabetes Technology &amp; Therapeutics","id":"ITEM-1","issued":{"date-parts":[["2019","10","1"]]},"publisher":"Mary Ann Liebert Inc","title":"Oral Semaglutide: A Review of the First Oral Glucagon-Like Peptide-1 Receptor Agonist","type":"article-journal"},"uris":["http://www.mendeley.com/documents/?uuid=dab7a06f-c639-3be0-a991-c3a94d6adb08"]}],"mendeley":{"formattedCitation":"[10]","plainTextFormattedCitation":"[10]","previouslyFormattedCitation":"[10]"},"properties":{"noteIndex":0},"schema":"https://github.com/citation-style-language/schema/raw/master/csl-citation.json"}</w:instrText>
      </w:r>
      <w:r w:rsidR="000D3BC8">
        <w:rPr>
          <w:rFonts w:ascii="Times New Roman" w:hAnsi="Times New Roman" w:cs="Times New Roman"/>
          <w:sz w:val="24"/>
          <w:szCs w:val="24"/>
        </w:rPr>
        <w:fldChar w:fldCharType="separate"/>
      </w:r>
      <w:r w:rsidR="00FC2B00" w:rsidRPr="00FC2B00">
        <w:rPr>
          <w:rFonts w:ascii="Times New Roman" w:hAnsi="Times New Roman" w:cs="Times New Roman"/>
          <w:noProof/>
          <w:sz w:val="24"/>
          <w:szCs w:val="24"/>
        </w:rPr>
        <w:t>[10]</w:t>
      </w:r>
      <w:r w:rsidR="000D3BC8">
        <w:rPr>
          <w:rFonts w:ascii="Times New Roman" w:hAnsi="Times New Roman" w:cs="Times New Roman"/>
          <w:sz w:val="24"/>
          <w:szCs w:val="24"/>
        </w:rPr>
        <w:fldChar w:fldCharType="end"/>
      </w:r>
      <w:r w:rsidR="00AE4098">
        <w:rPr>
          <w:rFonts w:ascii="Times New Roman" w:hAnsi="Times New Roman" w:cs="Times New Roman"/>
          <w:sz w:val="24"/>
          <w:szCs w:val="24"/>
        </w:rPr>
        <w:t xml:space="preserve">.  </w:t>
      </w:r>
      <w:r w:rsidR="00B32F19">
        <w:rPr>
          <w:rFonts w:ascii="Times New Roman" w:hAnsi="Times New Roman" w:cs="Times New Roman"/>
          <w:sz w:val="24"/>
          <w:szCs w:val="24"/>
        </w:rPr>
        <w:t>Despite this recent success, t</w:t>
      </w:r>
      <w:r w:rsidR="003D2553">
        <w:rPr>
          <w:rFonts w:ascii="Times New Roman" w:hAnsi="Times New Roman" w:cs="Times New Roman"/>
          <w:sz w:val="24"/>
          <w:szCs w:val="24"/>
        </w:rPr>
        <w:t xml:space="preserve">he search for </w:t>
      </w:r>
      <w:r w:rsidR="00B32F19">
        <w:rPr>
          <w:rFonts w:ascii="Times New Roman" w:hAnsi="Times New Roman" w:cs="Times New Roman"/>
          <w:sz w:val="24"/>
          <w:szCs w:val="24"/>
        </w:rPr>
        <w:t xml:space="preserve">more </w:t>
      </w:r>
      <w:r w:rsidR="003D2553">
        <w:rPr>
          <w:rFonts w:ascii="Times New Roman" w:hAnsi="Times New Roman" w:cs="Times New Roman"/>
          <w:sz w:val="24"/>
          <w:szCs w:val="24"/>
        </w:rPr>
        <w:t xml:space="preserve">potent CPEs with </w:t>
      </w:r>
      <w:r w:rsidR="00E828C3">
        <w:rPr>
          <w:rFonts w:ascii="Times New Roman" w:hAnsi="Times New Roman" w:cs="Times New Roman"/>
          <w:sz w:val="24"/>
          <w:szCs w:val="24"/>
        </w:rPr>
        <w:t>better</w:t>
      </w:r>
      <w:r w:rsidR="003D2553">
        <w:rPr>
          <w:rFonts w:ascii="Times New Roman" w:hAnsi="Times New Roman" w:cs="Times New Roman"/>
          <w:sz w:val="24"/>
          <w:szCs w:val="24"/>
        </w:rPr>
        <w:t xml:space="preserve"> efficacy </w:t>
      </w:r>
      <w:r w:rsidR="00B32F19">
        <w:rPr>
          <w:rFonts w:ascii="Times New Roman" w:hAnsi="Times New Roman" w:cs="Times New Roman"/>
          <w:sz w:val="24"/>
          <w:szCs w:val="24"/>
        </w:rPr>
        <w:t>combined with</w:t>
      </w:r>
      <w:r w:rsidR="003D2553">
        <w:rPr>
          <w:rFonts w:ascii="Times New Roman" w:hAnsi="Times New Roman" w:cs="Times New Roman"/>
          <w:sz w:val="24"/>
          <w:szCs w:val="24"/>
        </w:rPr>
        <w:t xml:space="preserve"> low toxicity continues.   </w:t>
      </w:r>
      <w:r w:rsidRPr="0040495B">
        <w:rPr>
          <w:rFonts w:ascii="Times New Roman" w:hAnsi="Times New Roman" w:cs="Times New Roman"/>
          <w:sz w:val="24"/>
          <w:szCs w:val="24"/>
        </w:rPr>
        <w:t xml:space="preserve"> </w:t>
      </w:r>
    </w:p>
    <w:p w14:paraId="6321FC00" w14:textId="025489BE" w:rsidR="008336FD" w:rsidRPr="0040495B" w:rsidRDefault="00F150F6" w:rsidP="00C501E1">
      <w:pPr>
        <w:spacing w:after="100" w:afterAutospacing="1" w:line="480" w:lineRule="auto"/>
        <w:rPr>
          <w:rFonts w:ascii="Times New Roman" w:hAnsi="Times New Roman" w:cs="Times New Roman"/>
          <w:sz w:val="24"/>
          <w:szCs w:val="24"/>
        </w:rPr>
      </w:pPr>
      <w:r w:rsidRPr="0040495B">
        <w:rPr>
          <w:rFonts w:ascii="Times New Roman" w:hAnsi="Times New Roman" w:cs="Times New Roman"/>
          <w:sz w:val="24"/>
          <w:szCs w:val="24"/>
        </w:rPr>
        <w:t>In 2008</w:t>
      </w:r>
      <w:r w:rsidR="005649E0">
        <w:rPr>
          <w:rFonts w:ascii="Times New Roman" w:hAnsi="Times New Roman" w:cs="Times New Roman"/>
          <w:sz w:val="24"/>
          <w:szCs w:val="24"/>
        </w:rPr>
        <w:t>,</w:t>
      </w:r>
      <w:r w:rsidRPr="0040495B">
        <w:rPr>
          <w:rFonts w:ascii="Times New Roman" w:hAnsi="Times New Roman" w:cs="Times New Roman"/>
          <w:sz w:val="24"/>
          <w:szCs w:val="24"/>
        </w:rPr>
        <w:t xml:space="preserve"> Whitehead </w:t>
      </w:r>
      <w:r w:rsidRPr="0040495B">
        <w:rPr>
          <w:rFonts w:ascii="Times New Roman" w:hAnsi="Times New Roman" w:cs="Times New Roman"/>
          <w:i/>
          <w:sz w:val="24"/>
          <w:szCs w:val="24"/>
        </w:rPr>
        <w:t>et al</w:t>
      </w:r>
      <w:r w:rsidRPr="0040495B">
        <w:rPr>
          <w:rFonts w:ascii="Times New Roman" w:hAnsi="Times New Roman" w:cs="Times New Roman"/>
          <w:sz w:val="24"/>
          <w:szCs w:val="24"/>
        </w:rPr>
        <w:t>.</w:t>
      </w:r>
      <w:r w:rsidR="009049D4" w:rsidRPr="0040495B">
        <w:rPr>
          <w:rFonts w:ascii="Times New Roman" w:hAnsi="Times New Roman" w:cs="Times New Roman"/>
          <w:sz w:val="24"/>
          <w:szCs w:val="24"/>
        </w:rPr>
        <w:t xml:space="preserve"> </w:t>
      </w:r>
      <w:r w:rsidR="009049D4" w:rsidRPr="0040495B">
        <w:rPr>
          <w:rFonts w:ascii="Times New Roman" w:hAnsi="Times New Roman" w:cs="Times New Roman"/>
          <w:sz w:val="24"/>
          <w:szCs w:val="24"/>
        </w:rPr>
        <w:fldChar w:fldCharType="begin" w:fldLock="1"/>
      </w:r>
      <w:r w:rsidR="0076584C">
        <w:rPr>
          <w:rFonts w:ascii="Times New Roman" w:hAnsi="Times New Roman" w:cs="Times New Roman"/>
          <w:sz w:val="24"/>
          <w:szCs w:val="24"/>
        </w:rPr>
        <w:instrText>ADDIN CSL_CITATION {"citationItems":[{"id":"ITEM-1","itemData":{"DOI":"10.1007/s11095-007-9488-9","ISBN":"0724-8741 (Print)\\r0724-8741 (Linking)","ISSN":"07248741","PMID":"18058001","abstract":"PURPOSE: The use of intestinal permeation enhancers to overcome the absorption challenges associated with oral drug delivery has been hampered by the notion that enhancer efficacy is directly linked to toxicity. This study attempts to gain insight into the principles governing the potency and toxicity behavior of enhancers.\\n\\nMETHODS: Fifty-one enhancers were selected from 11 chemical categories and their potency and toxicity were analyzed in Caco-2 monolayers at concentrations spanning three orders of magnitude.\\n\\nRESULTS: A small but significant fraction of the 153 enhancer formulations studied demonstrated unexpected but desired behavior, that is, substantial efficacy without marked toxicity. Our results revealed that both chemical category and concentration proved critical in determining the usefulness of many enhancers, and the concept of an enhancer's 'therapeutic window' is discussed. Several of the most promising enhancers identified by the study were tested for their effect on the transport of the marker molecules mannitol and 70 kDa dextran across Caco-2 cells and were capable of increasing permeability more than 10-fold.\\n\\nCONCLUSIONS: The results presented here underscore the potential of chemical permeation enhancers while providing valuable direction as to what classes and concentrations of compounds are of interest when searching for safe and effective additions to oral formulations.","author":[{"dropping-particle":"","family":"Whitehead","given":"Kathryn","non-dropping-particle":"","parse-names":false,"suffix":""},{"dropping-particle":"","family":"Karr","given":"Natalie","non-dropping-particle":"","parse-names":false,"suffix":""},{"dropping-particle":"","family":"Mitragotri","given":"Samir","non-dropping-particle":"","parse-names":false,"suffix":""}],"container-title":"Pharmaceutical Research","id":"ITEM-1","issue":"8","issued":{"date-parts":[["2008"]]},"page":"1782-1788","title":"Safe and effective permeation enhancers for oral drug delivery","type":"article-journal","volume":"25"},"uris":["http://www.mendeley.com/documents/?uuid=3d831507-a16a-437c-a678-0180e2ecb0d0"]}],"mendeley":{"formattedCitation":"[11]","plainTextFormattedCitation":"[11]","previouslyFormattedCitation":"[11]"},"properties":{"noteIndex":0},"schema":"https://github.com/citation-style-language/schema/raw/master/csl-citation.json"}</w:instrText>
      </w:r>
      <w:r w:rsidR="009049D4" w:rsidRPr="0040495B">
        <w:rPr>
          <w:rFonts w:ascii="Times New Roman" w:hAnsi="Times New Roman" w:cs="Times New Roman"/>
          <w:sz w:val="24"/>
          <w:szCs w:val="24"/>
        </w:rPr>
        <w:fldChar w:fldCharType="separate"/>
      </w:r>
      <w:r w:rsidR="00FC2B00" w:rsidRPr="00FC2B00">
        <w:rPr>
          <w:rFonts w:ascii="Times New Roman" w:hAnsi="Times New Roman" w:cs="Times New Roman"/>
          <w:noProof/>
          <w:sz w:val="24"/>
          <w:szCs w:val="24"/>
        </w:rPr>
        <w:t>[11]</w:t>
      </w:r>
      <w:r w:rsidR="009049D4" w:rsidRPr="0040495B">
        <w:rPr>
          <w:rFonts w:ascii="Times New Roman" w:hAnsi="Times New Roman" w:cs="Times New Roman"/>
          <w:sz w:val="24"/>
          <w:szCs w:val="24"/>
        </w:rPr>
        <w:fldChar w:fldCharType="end"/>
      </w:r>
      <w:r w:rsidRPr="0040495B">
        <w:rPr>
          <w:rFonts w:ascii="Times New Roman" w:hAnsi="Times New Roman" w:cs="Times New Roman"/>
          <w:sz w:val="24"/>
          <w:szCs w:val="24"/>
        </w:rPr>
        <w:t xml:space="preserve"> assembled a library of 51 </w:t>
      </w:r>
      <w:r w:rsidR="00EC3D5D">
        <w:rPr>
          <w:rFonts w:ascii="Times New Roman" w:hAnsi="Times New Roman" w:cs="Times New Roman"/>
          <w:sz w:val="24"/>
          <w:szCs w:val="24"/>
        </w:rPr>
        <w:t>CPE</w:t>
      </w:r>
      <w:r w:rsidR="00C24D69">
        <w:rPr>
          <w:rFonts w:ascii="Times New Roman" w:hAnsi="Times New Roman" w:cs="Times New Roman"/>
          <w:sz w:val="24"/>
          <w:szCs w:val="24"/>
        </w:rPr>
        <w:t>s</w:t>
      </w:r>
      <w:r w:rsidRPr="0040495B">
        <w:rPr>
          <w:rFonts w:ascii="Times New Roman" w:hAnsi="Times New Roman" w:cs="Times New Roman"/>
          <w:sz w:val="24"/>
          <w:szCs w:val="24"/>
        </w:rPr>
        <w:t xml:space="preserve"> from 11 chemical categories including surfactants, bile salts, fatty acids</w:t>
      </w:r>
      <w:r w:rsidR="00B32F19">
        <w:rPr>
          <w:rFonts w:ascii="Times New Roman" w:hAnsi="Times New Roman" w:cs="Times New Roman"/>
          <w:sz w:val="24"/>
          <w:szCs w:val="24"/>
        </w:rPr>
        <w:t>,</w:t>
      </w:r>
      <w:r w:rsidRPr="0040495B">
        <w:rPr>
          <w:rFonts w:ascii="Times New Roman" w:hAnsi="Times New Roman" w:cs="Times New Roman"/>
          <w:sz w:val="24"/>
          <w:szCs w:val="24"/>
        </w:rPr>
        <w:t xml:space="preserve"> and nitrogen-containing rings</w:t>
      </w:r>
      <w:r w:rsidR="009049D4" w:rsidRPr="0040495B">
        <w:rPr>
          <w:rFonts w:ascii="Times New Roman" w:hAnsi="Times New Roman" w:cs="Times New Roman"/>
          <w:sz w:val="24"/>
          <w:szCs w:val="24"/>
        </w:rPr>
        <w:t>.</w:t>
      </w:r>
      <w:r w:rsidRPr="0040495B">
        <w:rPr>
          <w:rFonts w:ascii="Times New Roman" w:hAnsi="Times New Roman" w:cs="Times New Roman"/>
          <w:sz w:val="24"/>
          <w:szCs w:val="24"/>
        </w:rPr>
        <w:t xml:space="preserve"> </w:t>
      </w:r>
      <w:r w:rsidR="003D2553">
        <w:rPr>
          <w:rFonts w:ascii="Times New Roman" w:hAnsi="Times New Roman" w:cs="Times New Roman"/>
          <w:sz w:val="24"/>
          <w:szCs w:val="24"/>
        </w:rPr>
        <w:t>M</w:t>
      </w:r>
      <w:r w:rsidR="00EC3D5D">
        <w:rPr>
          <w:rFonts w:ascii="Times New Roman" w:hAnsi="Times New Roman" w:cs="Times New Roman"/>
          <w:sz w:val="24"/>
          <w:szCs w:val="24"/>
        </w:rPr>
        <w:t>olecules</w:t>
      </w:r>
      <w:r w:rsidR="009049D4" w:rsidRPr="0040495B">
        <w:rPr>
          <w:rFonts w:ascii="Times New Roman" w:hAnsi="Times New Roman" w:cs="Times New Roman"/>
          <w:sz w:val="24"/>
          <w:szCs w:val="24"/>
        </w:rPr>
        <w:t xml:space="preserve"> in the library were</w:t>
      </w:r>
      <w:r w:rsidRPr="0040495B">
        <w:rPr>
          <w:rFonts w:ascii="Times New Roman" w:hAnsi="Times New Roman" w:cs="Times New Roman"/>
          <w:sz w:val="24"/>
          <w:szCs w:val="24"/>
        </w:rPr>
        <w:t xml:space="preserve"> screened </w:t>
      </w:r>
      <w:r w:rsidR="003D2553">
        <w:rPr>
          <w:rFonts w:ascii="Times New Roman" w:hAnsi="Times New Roman" w:cs="Times New Roman"/>
          <w:sz w:val="24"/>
          <w:szCs w:val="24"/>
        </w:rPr>
        <w:t>to select candidates with a high</w:t>
      </w:r>
      <w:r w:rsidR="00EC3D5D">
        <w:rPr>
          <w:rFonts w:ascii="Times New Roman" w:hAnsi="Times New Roman" w:cs="Times New Roman"/>
          <w:sz w:val="24"/>
          <w:szCs w:val="24"/>
        </w:rPr>
        <w:t xml:space="preserve"> ratio </w:t>
      </w:r>
      <w:r w:rsidR="00B32F19">
        <w:rPr>
          <w:rFonts w:ascii="Times New Roman" w:hAnsi="Times New Roman" w:cs="Times New Roman"/>
          <w:sz w:val="24"/>
          <w:szCs w:val="24"/>
        </w:rPr>
        <w:t>of</w:t>
      </w:r>
      <w:r w:rsidRPr="0040495B">
        <w:rPr>
          <w:rFonts w:ascii="Times New Roman" w:hAnsi="Times New Roman" w:cs="Times New Roman"/>
          <w:sz w:val="24"/>
          <w:szCs w:val="24"/>
        </w:rPr>
        <w:t xml:space="preserve"> enhancement</w:t>
      </w:r>
      <w:r w:rsidR="00B32F19">
        <w:rPr>
          <w:rFonts w:ascii="Times New Roman" w:hAnsi="Times New Roman" w:cs="Times New Roman"/>
          <w:sz w:val="24"/>
          <w:szCs w:val="24"/>
        </w:rPr>
        <w:t xml:space="preserve"> potential:</w:t>
      </w:r>
      <w:r w:rsidRPr="0040495B">
        <w:rPr>
          <w:rFonts w:ascii="Times New Roman" w:hAnsi="Times New Roman" w:cs="Times New Roman"/>
          <w:sz w:val="24"/>
          <w:szCs w:val="24"/>
        </w:rPr>
        <w:t xml:space="preserve"> toxic potential in Caco</w:t>
      </w:r>
      <w:r w:rsidR="009049D4" w:rsidRPr="0040495B">
        <w:rPr>
          <w:rFonts w:ascii="Times New Roman" w:hAnsi="Times New Roman" w:cs="Times New Roman"/>
          <w:sz w:val="24"/>
          <w:szCs w:val="24"/>
        </w:rPr>
        <w:t>-</w:t>
      </w:r>
      <w:r w:rsidRPr="0040495B">
        <w:rPr>
          <w:rFonts w:ascii="Times New Roman" w:hAnsi="Times New Roman" w:cs="Times New Roman"/>
          <w:sz w:val="24"/>
          <w:szCs w:val="24"/>
        </w:rPr>
        <w:t xml:space="preserve">2 monolayers. From this </w:t>
      </w:r>
      <w:r w:rsidR="00EC3D5D" w:rsidRPr="00EC3D5D">
        <w:rPr>
          <w:rFonts w:ascii="Times New Roman" w:hAnsi="Times New Roman" w:cs="Times New Roman"/>
          <w:i/>
          <w:sz w:val="24"/>
          <w:szCs w:val="24"/>
        </w:rPr>
        <w:t>in vitro</w:t>
      </w:r>
      <w:r w:rsidR="00EC3D5D">
        <w:rPr>
          <w:rFonts w:ascii="Times New Roman" w:hAnsi="Times New Roman" w:cs="Times New Roman"/>
          <w:sz w:val="24"/>
          <w:szCs w:val="24"/>
        </w:rPr>
        <w:t xml:space="preserve"> </w:t>
      </w:r>
      <w:r w:rsidR="005649E0">
        <w:rPr>
          <w:rFonts w:ascii="Times New Roman" w:hAnsi="Times New Roman" w:cs="Times New Roman"/>
          <w:sz w:val="24"/>
          <w:szCs w:val="24"/>
        </w:rPr>
        <w:t>screen</w:t>
      </w:r>
      <w:r w:rsidR="00EC3D5D">
        <w:rPr>
          <w:rFonts w:ascii="Times New Roman" w:hAnsi="Times New Roman" w:cs="Times New Roman"/>
          <w:sz w:val="24"/>
          <w:szCs w:val="24"/>
        </w:rPr>
        <w:t>,</w:t>
      </w:r>
      <w:r w:rsidRPr="0040495B">
        <w:rPr>
          <w:rFonts w:ascii="Times New Roman" w:hAnsi="Times New Roman" w:cs="Times New Roman"/>
          <w:sz w:val="24"/>
          <w:szCs w:val="24"/>
        </w:rPr>
        <w:t xml:space="preserve"> 1-phenylpiperazine (PPZ) emerged as the </w:t>
      </w:r>
      <w:r w:rsidR="003D2553">
        <w:rPr>
          <w:rFonts w:ascii="Times New Roman" w:hAnsi="Times New Roman" w:cs="Times New Roman"/>
          <w:sz w:val="24"/>
          <w:szCs w:val="24"/>
        </w:rPr>
        <w:t>least cytotoxic</w:t>
      </w:r>
      <w:r w:rsidRPr="0040495B">
        <w:rPr>
          <w:rFonts w:ascii="Times New Roman" w:hAnsi="Times New Roman" w:cs="Times New Roman"/>
          <w:sz w:val="24"/>
          <w:szCs w:val="24"/>
        </w:rPr>
        <w:t xml:space="preserve"> and most eff</w:t>
      </w:r>
      <w:r w:rsidR="003D2553">
        <w:rPr>
          <w:rFonts w:ascii="Times New Roman" w:hAnsi="Times New Roman" w:cs="Times New Roman"/>
          <w:sz w:val="24"/>
          <w:szCs w:val="24"/>
        </w:rPr>
        <w:t>icacious</w:t>
      </w:r>
      <w:r w:rsidRPr="0040495B">
        <w:rPr>
          <w:rFonts w:ascii="Times New Roman" w:hAnsi="Times New Roman" w:cs="Times New Roman"/>
          <w:sz w:val="24"/>
          <w:szCs w:val="24"/>
        </w:rPr>
        <w:t xml:space="preserve"> molecule</w:t>
      </w:r>
      <w:r w:rsidR="003D2553">
        <w:rPr>
          <w:rFonts w:ascii="Times New Roman" w:hAnsi="Times New Roman" w:cs="Times New Roman"/>
          <w:sz w:val="24"/>
          <w:szCs w:val="24"/>
        </w:rPr>
        <w:t>,</w:t>
      </w:r>
      <w:r w:rsidRPr="0040495B">
        <w:rPr>
          <w:rFonts w:ascii="Times New Roman" w:hAnsi="Times New Roman" w:cs="Times New Roman"/>
          <w:sz w:val="24"/>
          <w:szCs w:val="24"/>
        </w:rPr>
        <w:t xml:space="preserve"> increasing </w:t>
      </w:r>
      <w:r w:rsidR="003D2553">
        <w:rPr>
          <w:rFonts w:ascii="Times New Roman" w:hAnsi="Times New Roman" w:cs="Times New Roman"/>
          <w:sz w:val="24"/>
          <w:szCs w:val="24"/>
        </w:rPr>
        <w:t xml:space="preserve">the apparent </w:t>
      </w:r>
      <w:r w:rsidR="003D2553" w:rsidRPr="003D2553">
        <w:rPr>
          <w:rFonts w:ascii="Times New Roman" w:hAnsi="Times New Roman" w:cs="Times New Roman"/>
          <w:sz w:val="24"/>
          <w:szCs w:val="24"/>
        </w:rPr>
        <w:t>permeability coefficients</w:t>
      </w:r>
      <w:r w:rsidR="003D2553">
        <w:rPr>
          <w:rFonts w:ascii="Times New Roman" w:hAnsi="Times New Roman" w:cs="Times New Roman"/>
          <w:sz w:val="24"/>
          <w:szCs w:val="24"/>
        </w:rPr>
        <w:t xml:space="preserve"> (P</w:t>
      </w:r>
      <w:r w:rsidR="00585AAE">
        <w:rPr>
          <w:rFonts w:ascii="Times New Roman" w:hAnsi="Times New Roman" w:cs="Times New Roman"/>
          <w:sz w:val="24"/>
          <w:szCs w:val="24"/>
          <w:vertAlign w:val="subscript"/>
        </w:rPr>
        <w:t>app</w:t>
      </w:r>
      <w:r w:rsidR="003D2553">
        <w:rPr>
          <w:rFonts w:ascii="Times New Roman" w:hAnsi="Times New Roman" w:cs="Times New Roman"/>
          <w:sz w:val="24"/>
          <w:szCs w:val="24"/>
        </w:rPr>
        <w:t>) of</w:t>
      </w:r>
      <w:r w:rsidR="003D2553" w:rsidRPr="003D2553">
        <w:rPr>
          <w:rFonts w:ascii="Times New Roman" w:hAnsi="Times New Roman" w:cs="Times New Roman"/>
          <w:sz w:val="24"/>
          <w:szCs w:val="24"/>
        </w:rPr>
        <w:t xml:space="preserve"> </w:t>
      </w:r>
      <w:r w:rsidRPr="0040495B">
        <w:rPr>
          <w:rFonts w:ascii="Times New Roman" w:hAnsi="Times New Roman" w:cs="Times New Roman"/>
          <w:sz w:val="24"/>
          <w:szCs w:val="24"/>
        </w:rPr>
        <w:t>[</w:t>
      </w:r>
      <w:r w:rsidRPr="0040495B">
        <w:rPr>
          <w:rFonts w:ascii="Times New Roman" w:hAnsi="Times New Roman" w:cs="Times New Roman"/>
          <w:sz w:val="24"/>
          <w:szCs w:val="24"/>
          <w:vertAlign w:val="superscript"/>
        </w:rPr>
        <w:t>3</w:t>
      </w:r>
      <w:r w:rsidRPr="0040495B">
        <w:rPr>
          <w:rFonts w:ascii="Times New Roman" w:hAnsi="Times New Roman" w:cs="Times New Roman"/>
          <w:sz w:val="24"/>
          <w:szCs w:val="24"/>
        </w:rPr>
        <w:t xml:space="preserve">H]-mannitol </w:t>
      </w:r>
      <w:r w:rsidR="009049D4" w:rsidRPr="0040495B">
        <w:rPr>
          <w:rFonts w:ascii="Times New Roman" w:hAnsi="Times New Roman" w:cs="Times New Roman"/>
          <w:sz w:val="24"/>
          <w:szCs w:val="24"/>
        </w:rPr>
        <w:t>and</w:t>
      </w:r>
      <w:r w:rsidRPr="0040495B">
        <w:rPr>
          <w:rFonts w:ascii="Times New Roman" w:hAnsi="Times New Roman" w:cs="Times New Roman"/>
          <w:sz w:val="24"/>
          <w:szCs w:val="24"/>
        </w:rPr>
        <w:t xml:space="preserve"> 70 kD</w:t>
      </w:r>
      <w:r w:rsidR="004B11B4" w:rsidRPr="0040495B">
        <w:rPr>
          <w:rFonts w:ascii="Times New Roman" w:hAnsi="Times New Roman" w:cs="Times New Roman"/>
          <w:sz w:val="24"/>
          <w:szCs w:val="24"/>
        </w:rPr>
        <w:t>a</w:t>
      </w:r>
      <w:r w:rsidRPr="0040495B">
        <w:rPr>
          <w:rFonts w:ascii="Times New Roman" w:hAnsi="Times New Roman" w:cs="Times New Roman"/>
          <w:sz w:val="24"/>
          <w:szCs w:val="24"/>
        </w:rPr>
        <w:t xml:space="preserve"> </w:t>
      </w:r>
      <w:r w:rsidR="003D2553">
        <w:rPr>
          <w:rFonts w:ascii="Times New Roman" w:hAnsi="Times New Roman" w:cs="Times New Roman"/>
          <w:sz w:val="24"/>
          <w:szCs w:val="24"/>
        </w:rPr>
        <w:t>FITC-</w:t>
      </w:r>
      <w:r w:rsidRPr="0040495B">
        <w:rPr>
          <w:rFonts w:ascii="Times New Roman" w:hAnsi="Times New Roman" w:cs="Times New Roman"/>
          <w:sz w:val="24"/>
          <w:szCs w:val="24"/>
        </w:rPr>
        <w:t>dextran across Caco</w:t>
      </w:r>
      <w:r w:rsidR="009049D4" w:rsidRPr="0040495B">
        <w:rPr>
          <w:rFonts w:ascii="Times New Roman" w:hAnsi="Times New Roman" w:cs="Times New Roman"/>
          <w:sz w:val="24"/>
          <w:szCs w:val="24"/>
        </w:rPr>
        <w:t>-</w:t>
      </w:r>
      <w:r w:rsidRPr="0040495B">
        <w:rPr>
          <w:rFonts w:ascii="Times New Roman" w:hAnsi="Times New Roman" w:cs="Times New Roman"/>
          <w:sz w:val="24"/>
          <w:szCs w:val="24"/>
        </w:rPr>
        <w:t xml:space="preserve">2 monolayers by 14- </w:t>
      </w:r>
      <w:r w:rsidRPr="0040495B">
        <w:rPr>
          <w:rFonts w:ascii="Times New Roman" w:hAnsi="Times New Roman" w:cs="Times New Roman"/>
          <w:sz w:val="24"/>
          <w:szCs w:val="24"/>
        </w:rPr>
        <w:lastRenderedPageBreak/>
        <w:t xml:space="preserve">and 11-fold, respectively </w:t>
      </w:r>
      <w:r w:rsidRPr="0040495B">
        <w:rPr>
          <w:rFonts w:ascii="Times New Roman" w:hAnsi="Times New Roman" w:cs="Times New Roman"/>
          <w:sz w:val="24"/>
          <w:szCs w:val="24"/>
        </w:rPr>
        <w:fldChar w:fldCharType="begin" w:fldLock="1"/>
      </w:r>
      <w:r w:rsidR="0076584C">
        <w:rPr>
          <w:rFonts w:ascii="Times New Roman" w:hAnsi="Times New Roman" w:cs="Times New Roman"/>
          <w:sz w:val="24"/>
          <w:szCs w:val="24"/>
        </w:rPr>
        <w:instrText>ADDIN CSL_CITATION {"citationItems":[{"id":"ITEM-1","itemData":{"DOI":"10.1007/s11095-007-9488-9","ISBN":"0724-8741 (Print)\\r0724-8741 (Linking)","ISSN":"07248741","PMID":"18058001","abstract":"PURPOSE: The use of intestinal permeation enhancers to overcome the absorption challenges associated with oral drug delivery has been hampered by the notion that enhancer efficacy is directly linked to toxicity. This study attempts to gain insight into the principles governing the potency and toxicity behavior of enhancers.\\n\\nMETHODS: Fifty-one enhancers were selected from 11 chemical categories and their potency and toxicity were analyzed in Caco-2 monolayers at concentrations spanning three orders of magnitude.\\n\\nRESULTS: A small but significant fraction of the 153 enhancer formulations studied demonstrated unexpected but desired behavior, that is, substantial efficacy without marked toxicity. Our results revealed that both chemical category and concentration proved critical in determining the usefulness of many enhancers, and the concept of an enhancer's 'therapeutic window' is discussed. Several of the most promising enhancers identified by the study were tested for their effect on the transport of the marker molecules mannitol and 70 kDa dextran across Caco-2 cells and were capable of increasing permeability more than 10-fold.\\n\\nCONCLUSIONS: The results presented here underscore the potential of chemical permeation enhancers while providing valuable direction as to what classes and concentrations of compounds are of interest when searching for safe and effective additions to oral formulations.","author":[{"dropping-particle":"","family":"Whitehead","given":"Kathryn","non-dropping-particle":"","parse-names":false,"suffix":""},{"dropping-particle":"","family":"Karr","given":"Natalie","non-dropping-particle":"","parse-names":false,"suffix":""},{"dropping-particle":"","family":"Mitragotri","given":"Samir","non-dropping-particle":"","parse-names":false,"suffix":""}],"container-title":"Pharmaceutical Research","id":"ITEM-1","issue":"8","issued":{"date-parts":[["2008"]]},"page":"1782-1788","title":"Safe and effective permeation enhancers for oral drug delivery","type":"article-journal","volume":"25"},"uris":["http://www.mendeley.com/documents/?uuid=3d831507-a16a-437c-a678-0180e2ecb0d0"]}],"mendeley":{"formattedCitation":"[11]","plainTextFormattedCitation":"[11]","previouslyFormattedCitation":"[11]"},"properties":{"noteIndex":0},"schema":"https://github.com/citation-style-language/schema/raw/master/csl-citation.json"}</w:instrText>
      </w:r>
      <w:r w:rsidRPr="0040495B">
        <w:rPr>
          <w:rFonts w:ascii="Times New Roman" w:hAnsi="Times New Roman" w:cs="Times New Roman"/>
          <w:sz w:val="24"/>
          <w:szCs w:val="24"/>
        </w:rPr>
        <w:fldChar w:fldCharType="separate"/>
      </w:r>
      <w:r w:rsidR="00FC2B00" w:rsidRPr="00FC2B00">
        <w:rPr>
          <w:rFonts w:ascii="Times New Roman" w:hAnsi="Times New Roman" w:cs="Times New Roman"/>
          <w:noProof/>
          <w:sz w:val="24"/>
          <w:szCs w:val="24"/>
        </w:rPr>
        <w:t>[11]</w:t>
      </w:r>
      <w:r w:rsidRPr="0040495B">
        <w:rPr>
          <w:rFonts w:ascii="Times New Roman" w:hAnsi="Times New Roman" w:cs="Times New Roman"/>
          <w:sz w:val="24"/>
          <w:szCs w:val="24"/>
        </w:rPr>
        <w:fldChar w:fldCharType="end"/>
      </w:r>
      <w:r w:rsidRPr="0040495B">
        <w:rPr>
          <w:rFonts w:ascii="Times New Roman" w:hAnsi="Times New Roman" w:cs="Times New Roman"/>
          <w:sz w:val="24"/>
          <w:szCs w:val="24"/>
        </w:rPr>
        <w:t xml:space="preserve">. Biological membranes </w:t>
      </w:r>
      <w:r w:rsidR="003D2553">
        <w:rPr>
          <w:rFonts w:ascii="Times New Roman" w:hAnsi="Times New Roman" w:cs="Times New Roman"/>
          <w:sz w:val="24"/>
          <w:szCs w:val="24"/>
        </w:rPr>
        <w:t>can be</w:t>
      </w:r>
      <w:r w:rsidRPr="0040495B">
        <w:rPr>
          <w:rFonts w:ascii="Times New Roman" w:hAnsi="Times New Roman" w:cs="Times New Roman"/>
          <w:sz w:val="24"/>
          <w:szCs w:val="24"/>
        </w:rPr>
        <w:t xml:space="preserve"> sensitive to minor changes in </w:t>
      </w:r>
      <w:r w:rsidR="005649E0">
        <w:rPr>
          <w:rFonts w:ascii="Times New Roman" w:hAnsi="Times New Roman" w:cs="Times New Roman"/>
          <w:sz w:val="24"/>
          <w:szCs w:val="24"/>
        </w:rPr>
        <w:t xml:space="preserve">the </w:t>
      </w:r>
      <w:r w:rsidRPr="0040495B">
        <w:rPr>
          <w:rFonts w:ascii="Times New Roman" w:hAnsi="Times New Roman" w:cs="Times New Roman"/>
          <w:sz w:val="24"/>
          <w:szCs w:val="24"/>
        </w:rPr>
        <w:t>molecular structure</w:t>
      </w:r>
      <w:r w:rsidR="005649E0">
        <w:rPr>
          <w:rFonts w:ascii="Times New Roman" w:hAnsi="Times New Roman" w:cs="Times New Roman"/>
          <w:sz w:val="24"/>
          <w:szCs w:val="24"/>
        </w:rPr>
        <w:t xml:space="preserve"> of CPEs</w:t>
      </w:r>
      <w:r w:rsidRPr="0040495B">
        <w:rPr>
          <w:rFonts w:ascii="Times New Roman" w:hAnsi="Times New Roman" w:cs="Times New Roman"/>
          <w:sz w:val="24"/>
          <w:szCs w:val="24"/>
        </w:rPr>
        <w:t>, therefore</w:t>
      </w:r>
      <w:r w:rsidR="009049D4" w:rsidRPr="0040495B">
        <w:rPr>
          <w:rFonts w:ascii="Times New Roman" w:hAnsi="Times New Roman" w:cs="Times New Roman"/>
          <w:sz w:val="24"/>
          <w:szCs w:val="24"/>
        </w:rPr>
        <w:t xml:space="preserve"> the same group </w:t>
      </w:r>
      <w:r w:rsidR="00B32F19">
        <w:rPr>
          <w:rFonts w:ascii="Times New Roman" w:hAnsi="Times New Roman" w:cs="Times New Roman"/>
          <w:sz w:val="24"/>
          <w:szCs w:val="24"/>
        </w:rPr>
        <w:t xml:space="preserve">further </w:t>
      </w:r>
      <w:r w:rsidR="00E828C3">
        <w:rPr>
          <w:rFonts w:ascii="Times New Roman" w:hAnsi="Times New Roman" w:cs="Times New Roman"/>
          <w:sz w:val="24"/>
          <w:szCs w:val="24"/>
        </w:rPr>
        <w:t xml:space="preserve">investigated </w:t>
      </w:r>
      <w:r w:rsidR="009049D4" w:rsidRPr="0040495B">
        <w:rPr>
          <w:rFonts w:ascii="Times New Roman" w:hAnsi="Times New Roman" w:cs="Times New Roman"/>
          <w:sz w:val="24"/>
          <w:szCs w:val="24"/>
        </w:rPr>
        <w:t xml:space="preserve">a </w:t>
      </w:r>
      <w:r w:rsidR="00B32F19">
        <w:rPr>
          <w:rFonts w:ascii="Times New Roman" w:hAnsi="Times New Roman" w:cs="Times New Roman"/>
          <w:sz w:val="24"/>
          <w:szCs w:val="24"/>
        </w:rPr>
        <w:t>focussed</w:t>
      </w:r>
      <w:r w:rsidRPr="0040495B">
        <w:rPr>
          <w:rFonts w:ascii="Times New Roman" w:hAnsi="Times New Roman" w:cs="Times New Roman"/>
          <w:sz w:val="24"/>
          <w:szCs w:val="24"/>
        </w:rPr>
        <w:t xml:space="preserve"> </w:t>
      </w:r>
      <w:r w:rsidR="00B32F19">
        <w:rPr>
          <w:rFonts w:ascii="Times New Roman" w:hAnsi="Times New Roman" w:cs="Times New Roman"/>
          <w:sz w:val="24"/>
          <w:szCs w:val="24"/>
        </w:rPr>
        <w:t xml:space="preserve">library of </w:t>
      </w:r>
      <w:r w:rsidR="009049D4" w:rsidRPr="0040495B">
        <w:rPr>
          <w:rFonts w:ascii="Times New Roman" w:hAnsi="Times New Roman" w:cs="Times New Roman"/>
          <w:sz w:val="24"/>
          <w:szCs w:val="24"/>
        </w:rPr>
        <w:t xml:space="preserve">piperazine </w:t>
      </w:r>
      <w:r w:rsidR="009B2804">
        <w:rPr>
          <w:rFonts w:ascii="Times New Roman" w:hAnsi="Times New Roman" w:cs="Times New Roman"/>
          <w:sz w:val="24"/>
          <w:szCs w:val="24"/>
        </w:rPr>
        <w:t>derivative</w:t>
      </w:r>
      <w:r w:rsidR="00B32F19">
        <w:rPr>
          <w:rFonts w:ascii="Times New Roman" w:hAnsi="Times New Roman" w:cs="Times New Roman"/>
          <w:sz w:val="24"/>
          <w:szCs w:val="24"/>
        </w:rPr>
        <w:t>s</w:t>
      </w:r>
      <w:r w:rsidR="009B2804">
        <w:rPr>
          <w:rFonts w:ascii="Times New Roman" w:hAnsi="Times New Roman" w:cs="Times New Roman"/>
          <w:sz w:val="24"/>
          <w:szCs w:val="24"/>
        </w:rPr>
        <w:t xml:space="preserve"> </w:t>
      </w:r>
      <w:r w:rsidR="009049D4" w:rsidRPr="0040495B">
        <w:rPr>
          <w:rFonts w:ascii="Times New Roman" w:hAnsi="Times New Roman" w:cs="Times New Roman"/>
          <w:sz w:val="24"/>
          <w:szCs w:val="24"/>
        </w:rPr>
        <w:fldChar w:fldCharType="begin" w:fldLock="1"/>
      </w:r>
      <w:r w:rsidR="0076584C">
        <w:rPr>
          <w:rFonts w:ascii="Times New Roman" w:hAnsi="Times New Roman" w:cs="Times New Roman"/>
          <w:sz w:val="24"/>
          <w:szCs w:val="24"/>
        </w:rPr>
        <w:instrText>ADDIN CSL_CITATION {"citationItems":[{"id":"ITEM-1","itemData":{"DOI":"10.1007/s11095-017-2149-8","ISSN":"0724-8741","author":[{"dropping-particle":"","family":"Fein","given":"Katherine C.","non-dropping-particle":"","parse-names":false,"suffix":""},{"dropping-particle":"","family":"Lamson","given":"Nicholas G.","non-dropping-particle":"","parse-names":false,"suffix":""},{"dropping-particle":"","family":"Whitehead","given":"Kathryn A.","non-dropping-particle":"","parse-names":false,"suffix":""}],"container-title":"Pharmaceutical Research","id":"ITEM-1","issue":"6","issued":{"date-parts":[["2017"]]},"page":"1320-1329","publisher":"Pharmaceutical Research","title":"Structure-Function Analysis of Phenylpiperazine Derivatives as Intestinal Permeation Enhancers","type":"article-journal","volume":"34"},"uris":["http://www.mendeley.com/documents/?uuid=d477488e-4595-40dc-95e9-28efdaa1096c"]}],"mendeley":{"formattedCitation":"[12]","plainTextFormattedCitation":"[12]","previouslyFormattedCitation":"[12]"},"properties":{"noteIndex":0},"schema":"https://github.com/citation-style-language/schema/raw/master/csl-citation.json"}</w:instrText>
      </w:r>
      <w:r w:rsidR="009049D4" w:rsidRPr="0040495B">
        <w:rPr>
          <w:rFonts w:ascii="Times New Roman" w:hAnsi="Times New Roman" w:cs="Times New Roman"/>
          <w:sz w:val="24"/>
          <w:szCs w:val="24"/>
        </w:rPr>
        <w:fldChar w:fldCharType="separate"/>
      </w:r>
      <w:r w:rsidR="00FC2B00" w:rsidRPr="00FC2B00">
        <w:rPr>
          <w:rFonts w:ascii="Times New Roman" w:hAnsi="Times New Roman" w:cs="Times New Roman"/>
          <w:noProof/>
          <w:sz w:val="24"/>
          <w:szCs w:val="24"/>
        </w:rPr>
        <w:t>[12]</w:t>
      </w:r>
      <w:r w:rsidR="009049D4" w:rsidRPr="0040495B">
        <w:rPr>
          <w:rFonts w:ascii="Times New Roman" w:hAnsi="Times New Roman" w:cs="Times New Roman"/>
          <w:sz w:val="24"/>
          <w:szCs w:val="24"/>
        </w:rPr>
        <w:fldChar w:fldCharType="end"/>
      </w:r>
      <w:r w:rsidR="009049D4" w:rsidRPr="0040495B">
        <w:rPr>
          <w:rFonts w:ascii="Times New Roman" w:hAnsi="Times New Roman" w:cs="Times New Roman"/>
          <w:sz w:val="24"/>
          <w:szCs w:val="24"/>
        </w:rPr>
        <w:t xml:space="preserve">. </w:t>
      </w:r>
      <w:r w:rsidRPr="0040495B">
        <w:rPr>
          <w:rFonts w:ascii="Times New Roman" w:hAnsi="Times New Roman" w:cs="Times New Roman"/>
          <w:sz w:val="24"/>
          <w:szCs w:val="24"/>
        </w:rPr>
        <w:t>The</w:t>
      </w:r>
      <w:r w:rsidR="009B2804">
        <w:rPr>
          <w:rFonts w:ascii="Times New Roman" w:hAnsi="Times New Roman" w:cs="Times New Roman"/>
          <w:sz w:val="24"/>
          <w:szCs w:val="24"/>
        </w:rPr>
        <w:t>se molecules</w:t>
      </w:r>
      <w:r w:rsidRPr="0040495B">
        <w:rPr>
          <w:rFonts w:ascii="Times New Roman" w:hAnsi="Times New Roman" w:cs="Times New Roman"/>
          <w:sz w:val="24"/>
          <w:szCs w:val="24"/>
        </w:rPr>
        <w:t xml:space="preserve"> were </w:t>
      </w:r>
      <w:r w:rsidR="009049D4" w:rsidRPr="0040495B">
        <w:rPr>
          <w:rFonts w:ascii="Times New Roman" w:hAnsi="Times New Roman" w:cs="Times New Roman"/>
          <w:sz w:val="24"/>
          <w:szCs w:val="24"/>
        </w:rPr>
        <w:t>tested</w:t>
      </w:r>
      <w:r w:rsidRPr="0040495B">
        <w:rPr>
          <w:rFonts w:ascii="Times New Roman" w:hAnsi="Times New Roman" w:cs="Times New Roman"/>
          <w:sz w:val="24"/>
          <w:szCs w:val="24"/>
        </w:rPr>
        <w:t xml:space="preserve"> at 1, 3, 10</w:t>
      </w:r>
      <w:r w:rsidR="005649E0">
        <w:rPr>
          <w:rFonts w:ascii="Times New Roman" w:hAnsi="Times New Roman" w:cs="Times New Roman"/>
          <w:sz w:val="24"/>
          <w:szCs w:val="24"/>
        </w:rPr>
        <w:t>,</w:t>
      </w:r>
      <w:r w:rsidR="009049D4" w:rsidRPr="0040495B">
        <w:rPr>
          <w:rFonts w:ascii="Times New Roman" w:hAnsi="Times New Roman" w:cs="Times New Roman"/>
          <w:sz w:val="24"/>
          <w:szCs w:val="24"/>
        </w:rPr>
        <w:t xml:space="preserve"> and 30 mM</w:t>
      </w:r>
      <w:r w:rsidRPr="0040495B">
        <w:rPr>
          <w:rFonts w:ascii="Times New Roman" w:hAnsi="Times New Roman" w:cs="Times New Roman"/>
          <w:sz w:val="24"/>
          <w:szCs w:val="24"/>
        </w:rPr>
        <w:t xml:space="preserve"> and</w:t>
      </w:r>
      <w:r w:rsidR="006F659F">
        <w:rPr>
          <w:rFonts w:ascii="Times New Roman" w:hAnsi="Times New Roman" w:cs="Times New Roman"/>
          <w:sz w:val="24"/>
          <w:szCs w:val="24"/>
        </w:rPr>
        <w:t xml:space="preserve"> </w:t>
      </w:r>
      <w:r w:rsidR="000D3BC8">
        <w:rPr>
          <w:rFonts w:ascii="Times New Roman" w:hAnsi="Times New Roman" w:cs="Times New Roman"/>
          <w:sz w:val="24"/>
          <w:szCs w:val="24"/>
        </w:rPr>
        <w:t xml:space="preserve">their </w:t>
      </w:r>
      <w:r w:rsidRPr="0040495B">
        <w:rPr>
          <w:rFonts w:ascii="Times New Roman" w:hAnsi="Times New Roman" w:cs="Times New Roman"/>
          <w:sz w:val="24"/>
          <w:szCs w:val="24"/>
        </w:rPr>
        <w:t xml:space="preserve">cytotoxicity was determined by MTT </w:t>
      </w:r>
      <w:r w:rsidR="005649E0">
        <w:rPr>
          <w:rFonts w:ascii="Times New Roman" w:hAnsi="Times New Roman" w:cs="Times New Roman"/>
          <w:sz w:val="24"/>
          <w:szCs w:val="24"/>
        </w:rPr>
        <w:t>(</w:t>
      </w:r>
      <w:r w:rsidR="005649E0" w:rsidRPr="005649E0">
        <w:rPr>
          <w:rFonts w:ascii="Times New Roman" w:hAnsi="Times New Roman" w:cs="Times New Roman"/>
          <w:sz w:val="24"/>
          <w:szCs w:val="24"/>
        </w:rPr>
        <w:t>3-(4,5-dimethylthiazol-2-yl)-2,5-diphenyltetrazolium bromide</w:t>
      </w:r>
      <w:r w:rsidR="005649E0">
        <w:rPr>
          <w:rFonts w:ascii="Times New Roman" w:hAnsi="Times New Roman" w:cs="Times New Roman"/>
          <w:sz w:val="24"/>
          <w:szCs w:val="24"/>
        </w:rPr>
        <w:t xml:space="preserve">) </w:t>
      </w:r>
      <w:r w:rsidR="009B2804">
        <w:rPr>
          <w:rFonts w:ascii="Times New Roman" w:hAnsi="Times New Roman" w:cs="Times New Roman"/>
          <w:sz w:val="24"/>
          <w:szCs w:val="24"/>
        </w:rPr>
        <w:t>assay</w:t>
      </w:r>
      <w:r w:rsidR="005649E0">
        <w:rPr>
          <w:rFonts w:ascii="Times New Roman" w:hAnsi="Times New Roman" w:cs="Times New Roman"/>
          <w:sz w:val="24"/>
          <w:szCs w:val="24"/>
        </w:rPr>
        <w:t>;</w:t>
      </w:r>
      <w:r w:rsidR="009B2804">
        <w:rPr>
          <w:rFonts w:ascii="Times New Roman" w:hAnsi="Times New Roman" w:cs="Times New Roman"/>
          <w:sz w:val="24"/>
          <w:szCs w:val="24"/>
        </w:rPr>
        <w:t xml:space="preserve"> </w:t>
      </w:r>
      <w:r w:rsidRPr="0040495B">
        <w:rPr>
          <w:rFonts w:ascii="Times New Roman" w:hAnsi="Times New Roman" w:cs="Times New Roman"/>
          <w:sz w:val="24"/>
          <w:szCs w:val="24"/>
        </w:rPr>
        <w:t xml:space="preserve">their enhancement potential was </w:t>
      </w:r>
      <w:r w:rsidR="00B07CEC">
        <w:rPr>
          <w:rFonts w:ascii="Times New Roman" w:hAnsi="Times New Roman" w:cs="Times New Roman"/>
          <w:sz w:val="24"/>
          <w:szCs w:val="24"/>
        </w:rPr>
        <w:t>confirmed from measurements</w:t>
      </w:r>
      <w:r w:rsidR="004B11B4" w:rsidRPr="0040495B">
        <w:rPr>
          <w:rFonts w:ascii="Times New Roman" w:hAnsi="Times New Roman" w:cs="Times New Roman"/>
          <w:sz w:val="24"/>
          <w:szCs w:val="24"/>
        </w:rPr>
        <w:t xml:space="preserve"> </w:t>
      </w:r>
      <w:r w:rsidR="00B07CEC">
        <w:rPr>
          <w:rFonts w:ascii="Times New Roman" w:hAnsi="Times New Roman" w:cs="Times New Roman"/>
          <w:sz w:val="24"/>
          <w:szCs w:val="24"/>
        </w:rPr>
        <w:t xml:space="preserve">of the </w:t>
      </w:r>
      <w:r w:rsidRPr="0040495B">
        <w:rPr>
          <w:rFonts w:ascii="Times New Roman" w:hAnsi="Times New Roman" w:cs="Times New Roman"/>
          <w:sz w:val="24"/>
          <w:szCs w:val="24"/>
        </w:rPr>
        <w:t>permeability of calcein across Caco</w:t>
      </w:r>
      <w:r w:rsidR="009049D4" w:rsidRPr="0040495B">
        <w:rPr>
          <w:rFonts w:ascii="Times New Roman" w:hAnsi="Times New Roman" w:cs="Times New Roman"/>
          <w:sz w:val="24"/>
          <w:szCs w:val="24"/>
        </w:rPr>
        <w:t>-</w:t>
      </w:r>
      <w:r w:rsidRPr="0040495B">
        <w:rPr>
          <w:rFonts w:ascii="Times New Roman" w:hAnsi="Times New Roman" w:cs="Times New Roman"/>
          <w:sz w:val="24"/>
          <w:szCs w:val="24"/>
        </w:rPr>
        <w:t xml:space="preserve">2 monolayers.  Most of the </w:t>
      </w:r>
      <w:r w:rsidR="009B2804">
        <w:rPr>
          <w:rFonts w:ascii="Times New Roman" w:hAnsi="Times New Roman" w:cs="Times New Roman"/>
          <w:sz w:val="24"/>
          <w:szCs w:val="24"/>
        </w:rPr>
        <w:t>piperazine derivatives</w:t>
      </w:r>
      <w:r w:rsidRPr="0040495B">
        <w:rPr>
          <w:rFonts w:ascii="Times New Roman" w:hAnsi="Times New Roman" w:cs="Times New Roman"/>
          <w:sz w:val="24"/>
          <w:szCs w:val="24"/>
        </w:rPr>
        <w:t xml:space="preserve"> </w:t>
      </w:r>
      <w:r w:rsidR="00E828C3">
        <w:rPr>
          <w:rFonts w:ascii="Times New Roman" w:hAnsi="Times New Roman" w:cs="Times New Roman"/>
          <w:sz w:val="24"/>
          <w:szCs w:val="24"/>
        </w:rPr>
        <w:t xml:space="preserve">displayed </w:t>
      </w:r>
      <w:r w:rsidRPr="0040495B">
        <w:rPr>
          <w:rFonts w:ascii="Times New Roman" w:hAnsi="Times New Roman" w:cs="Times New Roman"/>
          <w:sz w:val="24"/>
          <w:szCs w:val="24"/>
        </w:rPr>
        <w:t xml:space="preserve">an increase in enhancement potential with </w:t>
      </w:r>
      <w:r w:rsidR="009B2804">
        <w:rPr>
          <w:rFonts w:ascii="Times New Roman" w:hAnsi="Times New Roman" w:cs="Times New Roman"/>
          <w:sz w:val="24"/>
          <w:szCs w:val="24"/>
        </w:rPr>
        <w:t>increasing concentration. D</w:t>
      </w:r>
      <w:r w:rsidRPr="0040495B">
        <w:rPr>
          <w:rFonts w:ascii="Times New Roman" w:hAnsi="Times New Roman" w:cs="Times New Roman"/>
          <w:sz w:val="24"/>
          <w:szCs w:val="24"/>
        </w:rPr>
        <w:t xml:space="preserve">erivatives of </w:t>
      </w:r>
      <w:r w:rsidR="009049D4" w:rsidRPr="0040495B">
        <w:rPr>
          <w:rFonts w:ascii="Times New Roman" w:hAnsi="Times New Roman" w:cs="Times New Roman"/>
          <w:sz w:val="24"/>
          <w:szCs w:val="24"/>
        </w:rPr>
        <w:t>piperazine</w:t>
      </w:r>
      <w:r w:rsidRPr="0040495B">
        <w:rPr>
          <w:rFonts w:ascii="Times New Roman" w:hAnsi="Times New Roman" w:cs="Times New Roman"/>
          <w:sz w:val="24"/>
          <w:szCs w:val="24"/>
        </w:rPr>
        <w:t xml:space="preserve"> with the addition of a single methyl group showed good enhancement potential with relatively low cytotoxicity. From this </w:t>
      </w:r>
      <w:r w:rsidR="009B2804">
        <w:rPr>
          <w:rFonts w:ascii="Times New Roman" w:hAnsi="Times New Roman" w:cs="Times New Roman"/>
          <w:sz w:val="24"/>
          <w:szCs w:val="24"/>
        </w:rPr>
        <w:t xml:space="preserve">second </w:t>
      </w:r>
      <w:r w:rsidR="00E828C3">
        <w:rPr>
          <w:rFonts w:ascii="Times New Roman" w:hAnsi="Times New Roman" w:cs="Times New Roman"/>
          <w:sz w:val="24"/>
          <w:szCs w:val="24"/>
        </w:rPr>
        <w:t xml:space="preserve">Caco-2 cell </w:t>
      </w:r>
      <w:r w:rsidRPr="0040495B">
        <w:rPr>
          <w:rFonts w:ascii="Times New Roman" w:hAnsi="Times New Roman" w:cs="Times New Roman"/>
          <w:sz w:val="24"/>
          <w:szCs w:val="24"/>
        </w:rPr>
        <w:t>screen</w:t>
      </w:r>
      <w:r w:rsidR="009B2804">
        <w:rPr>
          <w:rFonts w:ascii="Times New Roman" w:hAnsi="Times New Roman" w:cs="Times New Roman"/>
          <w:sz w:val="24"/>
          <w:szCs w:val="24"/>
        </w:rPr>
        <w:t>, PPZ and two of</w:t>
      </w:r>
      <w:r w:rsidRPr="0040495B">
        <w:rPr>
          <w:rFonts w:ascii="Times New Roman" w:hAnsi="Times New Roman" w:cs="Times New Roman"/>
          <w:sz w:val="24"/>
          <w:szCs w:val="24"/>
        </w:rPr>
        <w:t xml:space="preserve"> derivatives</w:t>
      </w:r>
      <w:r w:rsidR="004B11B4" w:rsidRPr="0040495B">
        <w:rPr>
          <w:rFonts w:ascii="Times New Roman" w:hAnsi="Times New Roman" w:cs="Times New Roman"/>
          <w:sz w:val="24"/>
          <w:szCs w:val="24"/>
        </w:rPr>
        <w:t>,</w:t>
      </w:r>
      <w:r w:rsidRPr="0040495B">
        <w:rPr>
          <w:rFonts w:ascii="Times New Roman" w:hAnsi="Times New Roman" w:cs="Times New Roman"/>
          <w:sz w:val="24"/>
          <w:szCs w:val="24"/>
        </w:rPr>
        <w:t xml:space="preserve"> 1-methyl-4-phenylpiperazine (1-M</w:t>
      </w:r>
      <w:r w:rsidR="009B2804">
        <w:rPr>
          <w:rFonts w:ascii="Times New Roman" w:hAnsi="Times New Roman" w:cs="Times New Roman"/>
          <w:sz w:val="24"/>
          <w:szCs w:val="24"/>
        </w:rPr>
        <w:t>-4-PPZ)</w:t>
      </w:r>
      <w:r w:rsidRPr="0040495B">
        <w:rPr>
          <w:rFonts w:ascii="Times New Roman" w:hAnsi="Times New Roman" w:cs="Times New Roman"/>
          <w:sz w:val="24"/>
          <w:szCs w:val="24"/>
        </w:rPr>
        <w:t xml:space="preserve"> and 1-(4-methylphen</w:t>
      </w:r>
      <w:r w:rsidR="009B2804">
        <w:rPr>
          <w:rFonts w:ascii="Times New Roman" w:hAnsi="Times New Roman" w:cs="Times New Roman"/>
          <w:sz w:val="24"/>
          <w:szCs w:val="24"/>
        </w:rPr>
        <w:t>yl)piperazine (1-4-MPPZ) (</w:t>
      </w:r>
      <w:r w:rsidR="00AD3219">
        <w:rPr>
          <w:rFonts w:ascii="Times New Roman" w:hAnsi="Times New Roman" w:cs="Times New Roman"/>
          <w:sz w:val="24"/>
          <w:szCs w:val="24"/>
        </w:rPr>
        <w:t>Fig. 1</w:t>
      </w:r>
      <w:r w:rsidRPr="0040495B">
        <w:rPr>
          <w:rFonts w:ascii="Times New Roman" w:hAnsi="Times New Roman" w:cs="Times New Roman"/>
          <w:sz w:val="24"/>
          <w:szCs w:val="24"/>
        </w:rPr>
        <w:t xml:space="preserve">) emerged as the </w:t>
      </w:r>
      <w:r w:rsidR="009B2804">
        <w:rPr>
          <w:rFonts w:ascii="Times New Roman" w:hAnsi="Times New Roman" w:cs="Times New Roman"/>
          <w:sz w:val="24"/>
          <w:szCs w:val="24"/>
        </w:rPr>
        <w:t>agents</w:t>
      </w:r>
      <w:r w:rsidRPr="0040495B">
        <w:rPr>
          <w:rFonts w:ascii="Times New Roman" w:hAnsi="Times New Roman" w:cs="Times New Roman"/>
          <w:sz w:val="24"/>
          <w:szCs w:val="24"/>
        </w:rPr>
        <w:t xml:space="preserve"> with the high</w:t>
      </w:r>
      <w:r w:rsidR="000D3BC8">
        <w:rPr>
          <w:rFonts w:ascii="Times New Roman" w:hAnsi="Times New Roman" w:cs="Times New Roman"/>
          <w:sz w:val="24"/>
          <w:szCs w:val="24"/>
        </w:rPr>
        <w:t>est</w:t>
      </w:r>
      <w:r w:rsidR="00B32F19">
        <w:rPr>
          <w:rFonts w:ascii="Times New Roman" w:hAnsi="Times New Roman" w:cs="Times New Roman"/>
          <w:sz w:val="24"/>
          <w:szCs w:val="24"/>
        </w:rPr>
        <w:t xml:space="preserve"> CPE </w:t>
      </w:r>
      <w:r w:rsidRPr="0040495B">
        <w:rPr>
          <w:rFonts w:ascii="Times New Roman" w:hAnsi="Times New Roman" w:cs="Times New Roman"/>
          <w:sz w:val="24"/>
          <w:szCs w:val="24"/>
        </w:rPr>
        <w:t xml:space="preserve">potential. PPZ </w:t>
      </w:r>
      <w:r w:rsidR="009B2804">
        <w:rPr>
          <w:rFonts w:ascii="Times New Roman" w:hAnsi="Times New Roman" w:cs="Times New Roman"/>
          <w:sz w:val="24"/>
          <w:szCs w:val="24"/>
        </w:rPr>
        <w:t xml:space="preserve">was </w:t>
      </w:r>
      <w:r w:rsidR="005649E0">
        <w:rPr>
          <w:rFonts w:ascii="Times New Roman" w:hAnsi="Times New Roman" w:cs="Times New Roman"/>
          <w:sz w:val="24"/>
          <w:szCs w:val="24"/>
        </w:rPr>
        <w:t>confirmed as</w:t>
      </w:r>
      <w:r w:rsidR="008336FD" w:rsidRPr="0040495B">
        <w:rPr>
          <w:rFonts w:ascii="Times New Roman" w:hAnsi="Times New Roman" w:cs="Times New Roman"/>
          <w:sz w:val="24"/>
          <w:szCs w:val="24"/>
        </w:rPr>
        <w:t xml:space="preserve"> </w:t>
      </w:r>
      <w:r w:rsidR="00C24D69">
        <w:rPr>
          <w:rFonts w:ascii="Times New Roman" w:hAnsi="Times New Roman" w:cs="Times New Roman"/>
          <w:sz w:val="24"/>
          <w:szCs w:val="24"/>
        </w:rPr>
        <w:t>efficacious</w:t>
      </w:r>
      <w:r w:rsidR="005649E0">
        <w:rPr>
          <w:rFonts w:ascii="Times New Roman" w:hAnsi="Times New Roman" w:cs="Times New Roman"/>
          <w:sz w:val="24"/>
          <w:szCs w:val="24"/>
        </w:rPr>
        <w:t>,</w:t>
      </w:r>
      <w:r w:rsidR="00C24D69">
        <w:rPr>
          <w:rFonts w:ascii="Times New Roman" w:hAnsi="Times New Roman" w:cs="Times New Roman"/>
          <w:sz w:val="24"/>
          <w:szCs w:val="24"/>
        </w:rPr>
        <w:t xml:space="preserve"> but</w:t>
      </w:r>
      <w:r w:rsidRPr="0040495B">
        <w:rPr>
          <w:rFonts w:ascii="Times New Roman" w:hAnsi="Times New Roman" w:cs="Times New Roman"/>
          <w:sz w:val="24"/>
          <w:szCs w:val="24"/>
        </w:rPr>
        <w:t xml:space="preserve"> </w:t>
      </w:r>
      <w:r w:rsidR="005649E0">
        <w:rPr>
          <w:rFonts w:ascii="Times New Roman" w:hAnsi="Times New Roman" w:cs="Times New Roman"/>
          <w:sz w:val="24"/>
          <w:szCs w:val="24"/>
        </w:rPr>
        <w:t xml:space="preserve">it </w:t>
      </w:r>
      <w:r w:rsidR="008336FD" w:rsidRPr="0040495B">
        <w:rPr>
          <w:rFonts w:ascii="Times New Roman" w:hAnsi="Times New Roman" w:cs="Times New Roman"/>
          <w:sz w:val="24"/>
          <w:szCs w:val="24"/>
        </w:rPr>
        <w:t xml:space="preserve">was </w:t>
      </w:r>
      <w:r w:rsidR="009B2804">
        <w:rPr>
          <w:rFonts w:ascii="Times New Roman" w:hAnsi="Times New Roman" w:cs="Times New Roman"/>
          <w:sz w:val="24"/>
          <w:szCs w:val="24"/>
        </w:rPr>
        <w:t xml:space="preserve">quite </w:t>
      </w:r>
      <w:r w:rsidR="008336FD" w:rsidRPr="0040495B">
        <w:rPr>
          <w:rFonts w:ascii="Times New Roman" w:hAnsi="Times New Roman" w:cs="Times New Roman"/>
          <w:sz w:val="24"/>
          <w:szCs w:val="24"/>
        </w:rPr>
        <w:t xml:space="preserve">cytotoxic </w:t>
      </w:r>
      <w:r w:rsidRPr="0040495B">
        <w:rPr>
          <w:rFonts w:ascii="Times New Roman" w:hAnsi="Times New Roman" w:cs="Times New Roman"/>
          <w:sz w:val="24"/>
          <w:szCs w:val="24"/>
        </w:rPr>
        <w:t xml:space="preserve">at </w:t>
      </w:r>
      <w:r w:rsidR="009B2804">
        <w:rPr>
          <w:rFonts w:ascii="Times New Roman" w:hAnsi="Times New Roman" w:cs="Times New Roman"/>
          <w:sz w:val="24"/>
          <w:szCs w:val="24"/>
        </w:rPr>
        <w:t xml:space="preserve">a concentration of </w:t>
      </w:r>
      <w:r w:rsidRPr="0040495B">
        <w:rPr>
          <w:rFonts w:ascii="Times New Roman" w:hAnsi="Times New Roman" w:cs="Times New Roman"/>
          <w:sz w:val="24"/>
          <w:szCs w:val="24"/>
        </w:rPr>
        <w:t>10 m</w:t>
      </w:r>
      <w:r w:rsidR="009B2804">
        <w:rPr>
          <w:rFonts w:ascii="Times New Roman" w:hAnsi="Times New Roman" w:cs="Times New Roman"/>
          <w:sz w:val="24"/>
          <w:szCs w:val="24"/>
        </w:rPr>
        <w:t>M, whereas</w:t>
      </w:r>
      <w:r w:rsidR="005649E0">
        <w:rPr>
          <w:rFonts w:ascii="Times New Roman" w:hAnsi="Times New Roman" w:cs="Times New Roman"/>
          <w:sz w:val="24"/>
          <w:szCs w:val="24"/>
        </w:rPr>
        <w:t xml:space="preserve"> </w:t>
      </w:r>
      <w:r w:rsidR="009B2804">
        <w:rPr>
          <w:rFonts w:ascii="Times New Roman" w:hAnsi="Times New Roman" w:cs="Times New Roman"/>
          <w:sz w:val="24"/>
          <w:szCs w:val="24"/>
        </w:rPr>
        <w:t>1-M-4-PPZ displayed</w:t>
      </w:r>
      <w:r w:rsidRPr="0040495B">
        <w:rPr>
          <w:rFonts w:ascii="Times New Roman" w:hAnsi="Times New Roman" w:cs="Times New Roman"/>
          <w:sz w:val="24"/>
          <w:szCs w:val="24"/>
        </w:rPr>
        <w:t xml:space="preserve"> promising</w:t>
      </w:r>
      <w:r w:rsidR="009B2804">
        <w:rPr>
          <w:rFonts w:ascii="Times New Roman" w:hAnsi="Times New Roman" w:cs="Times New Roman"/>
          <w:sz w:val="24"/>
          <w:szCs w:val="24"/>
        </w:rPr>
        <w:t xml:space="preserve"> enhancement potential with little</w:t>
      </w:r>
      <w:r w:rsidRPr="0040495B">
        <w:rPr>
          <w:rFonts w:ascii="Times New Roman" w:hAnsi="Times New Roman" w:cs="Times New Roman"/>
          <w:sz w:val="24"/>
          <w:szCs w:val="24"/>
        </w:rPr>
        <w:t xml:space="preserve"> cytotoxicity at </w:t>
      </w:r>
      <w:r w:rsidR="008336FD" w:rsidRPr="0040495B">
        <w:rPr>
          <w:rFonts w:ascii="Times New Roman" w:hAnsi="Times New Roman" w:cs="Times New Roman"/>
          <w:sz w:val="24"/>
          <w:szCs w:val="24"/>
        </w:rPr>
        <w:t>the same concentration</w:t>
      </w:r>
      <w:r w:rsidRPr="0040495B">
        <w:rPr>
          <w:rFonts w:ascii="Times New Roman" w:hAnsi="Times New Roman" w:cs="Times New Roman"/>
          <w:sz w:val="24"/>
          <w:szCs w:val="24"/>
        </w:rPr>
        <w:t xml:space="preserve">. </w:t>
      </w:r>
      <w:r w:rsidR="005649E0">
        <w:rPr>
          <w:rFonts w:ascii="Times New Roman" w:hAnsi="Times New Roman" w:cs="Times New Roman"/>
          <w:sz w:val="24"/>
          <w:szCs w:val="24"/>
        </w:rPr>
        <w:t>O</w:t>
      </w:r>
      <w:r w:rsidR="009B2804">
        <w:rPr>
          <w:rFonts w:ascii="Times New Roman" w:hAnsi="Times New Roman" w:cs="Times New Roman"/>
          <w:sz w:val="24"/>
          <w:szCs w:val="24"/>
        </w:rPr>
        <w:t xml:space="preserve">n the </w:t>
      </w:r>
      <w:r w:rsidR="00C22066">
        <w:rPr>
          <w:rFonts w:ascii="Times New Roman" w:hAnsi="Times New Roman" w:cs="Times New Roman"/>
          <w:sz w:val="24"/>
          <w:szCs w:val="24"/>
        </w:rPr>
        <w:t xml:space="preserve">other </w:t>
      </w:r>
      <w:r w:rsidR="009B2804">
        <w:rPr>
          <w:rFonts w:ascii="Times New Roman" w:hAnsi="Times New Roman" w:cs="Times New Roman"/>
          <w:sz w:val="24"/>
          <w:szCs w:val="24"/>
        </w:rPr>
        <w:t>hand</w:t>
      </w:r>
      <w:r w:rsidR="005649E0">
        <w:rPr>
          <w:rFonts w:ascii="Times New Roman" w:hAnsi="Times New Roman" w:cs="Times New Roman"/>
          <w:sz w:val="24"/>
          <w:szCs w:val="24"/>
        </w:rPr>
        <w:t xml:space="preserve">, </w:t>
      </w:r>
      <w:r w:rsidR="005649E0" w:rsidRPr="0040495B">
        <w:rPr>
          <w:rFonts w:ascii="Times New Roman" w:hAnsi="Times New Roman" w:cs="Times New Roman"/>
          <w:sz w:val="24"/>
          <w:szCs w:val="24"/>
        </w:rPr>
        <w:t>1-4-MPPZ</w:t>
      </w:r>
      <w:r w:rsidR="009B2804">
        <w:rPr>
          <w:rFonts w:ascii="Times New Roman" w:hAnsi="Times New Roman" w:cs="Times New Roman"/>
          <w:sz w:val="24"/>
          <w:szCs w:val="24"/>
        </w:rPr>
        <w:t xml:space="preserve"> </w:t>
      </w:r>
      <w:r w:rsidR="008336FD" w:rsidRPr="0040495B">
        <w:rPr>
          <w:rFonts w:ascii="Times New Roman" w:hAnsi="Times New Roman" w:cs="Times New Roman"/>
          <w:sz w:val="24"/>
          <w:szCs w:val="24"/>
        </w:rPr>
        <w:t>had the hig</w:t>
      </w:r>
      <w:r w:rsidR="009B2804">
        <w:rPr>
          <w:rFonts w:ascii="Times New Roman" w:hAnsi="Times New Roman" w:cs="Times New Roman"/>
          <w:sz w:val="24"/>
          <w:szCs w:val="24"/>
        </w:rPr>
        <w:t>hest overall potential</w:t>
      </w:r>
      <w:r w:rsidR="008336FD" w:rsidRPr="0040495B">
        <w:rPr>
          <w:rFonts w:ascii="Times New Roman" w:hAnsi="Times New Roman" w:cs="Times New Roman"/>
          <w:sz w:val="24"/>
          <w:szCs w:val="24"/>
        </w:rPr>
        <w:t xml:space="preserve"> at </w:t>
      </w:r>
      <w:r w:rsidR="00B07CEC">
        <w:rPr>
          <w:rFonts w:ascii="Times New Roman" w:hAnsi="Times New Roman" w:cs="Times New Roman"/>
          <w:sz w:val="24"/>
          <w:szCs w:val="24"/>
        </w:rPr>
        <w:t>a</w:t>
      </w:r>
      <w:r w:rsidR="008336FD" w:rsidRPr="0040495B">
        <w:rPr>
          <w:rFonts w:ascii="Times New Roman" w:hAnsi="Times New Roman" w:cs="Times New Roman"/>
          <w:sz w:val="24"/>
          <w:szCs w:val="24"/>
        </w:rPr>
        <w:t xml:space="preserve"> 10 mM</w:t>
      </w:r>
      <w:r w:rsidR="00B07CEC">
        <w:rPr>
          <w:rFonts w:ascii="Times New Roman" w:hAnsi="Times New Roman" w:cs="Times New Roman"/>
          <w:sz w:val="24"/>
          <w:szCs w:val="24"/>
        </w:rPr>
        <w:t xml:space="preserve"> concentration</w:t>
      </w:r>
      <w:r w:rsidR="008336FD" w:rsidRPr="0040495B">
        <w:rPr>
          <w:rFonts w:ascii="Times New Roman" w:hAnsi="Times New Roman" w:cs="Times New Roman"/>
          <w:sz w:val="24"/>
          <w:szCs w:val="24"/>
        </w:rPr>
        <w:t>.</w:t>
      </w:r>
    </w:p>
    <w:p w14:paraId="3171E542" w14:textId="741C08F1" w:rsidR="00F150F6" w:rsidRDefault="00A83573" w:rsidP="00C501E1">
      <w:pPr>
        <w:spacing w:line="480" w:lineRule="auto"/>
        <w:rPr>
          <w:rFonts w:ascii="Times New Roman" w:hAnsi="Times New Roman" w:cs="Times New Roman"/>
          <w:sz w:val="24"/>
          <w:szCs w:val="24"/>
        </w:rPr>
      </w:pPr>
      <w:r w:rsidRPr="0040495B">
        <w:rPr>
          <w:rFonts w:ascii="Times New Roman" w:hAnsi="Times New Roman" w:cs="Times New Roman"/>
          <w:sz w:val="24"/>
          <w:szCs w:val="24"/>
        </w:rPr>
        <w:t xml:space="preserve">The first piperazine derivatives </w:t>
      </w:r>
      <w:r w:rsidR="009B2804">
        <w:rPr>
          <w:rFonts w:ascii="Times New Roman" w:hAnsi="Times New Roman" w:cs="Times New Roman"/>
          <w:sz w:val="24"/>
          <w:szCs w:val="24"/>
        </w:rPr>
        <w:t>were introduced as</w:t>
      </w:r>
      <w:r w:rsidR="004B11B4" w:rsidRPr="0040495B">
        <w:rPr>
          <w:rFonts w:ascii="Times New Roman" w:hAnsi="Times New Roman" w:cs="Times New Roman"/>
          <w:sz w:val="24"/>
          <w:szCs w:val="24"/>
        </w:rPr>
        <w:t xml:space="preserve"> </w:t>
      </w:r>
      <w:r w:rsidR="00F150F6" w:rsidRPr="0040495B">
        <w:rPr>
          <w:rFonts w:ascii="Times New Roman" w:hAnsi="Times New Roman" w:cs="Times New Roman"/>
          <w:sz w:val="24"/>
          <w:szCs w:val="24"/>
        </w:rPr>
        <w:t>anthelmintic drug</w:t>
      </w:r>
      <w:r w:rsidR="009B2804">
        <w:rPr>
          <w:rFonts w:ascii="Times New Roman" w:hAnsi="Times New Roman" w:cs="Times New Roman"/>
          <w:sz w:val="24"/>
          <w:szCs w:val="24"/>
        </w:rPr>
        <w:t>s</w:t>
      </w:r>
      <w:r w:rsidR="00F150F6" w:rsidRPr="0040495B">
        <w:rPr>
          <w:rFonts w:ascii="Times New Roman" w:hAnsi="Times New Roman" w:cs="Times New Roman"/>
          <w:sz w:val="24"/>
          <w:szCs w:val="24"/>
        </w:rPr>
        <w:t xml:space="preserve"> in 1953. Piperazine citrate and p</w:t>
      </w:r>
      <w:r w:rsidR="00225415">
        <w:rPr>
          <w:rFonts w:ascii="Times New Roman" w:hAnsi="Times New Roman" w:cs="Times New Roman"/>
          <w:sz w:val="24"/>
          <w:szCs w:val="24"/>
        </w:rPr>
        <w:t xml:space="preserve">iperazine hydrate, </w:t>
      </w:r>
      <w:r w:rsidR="00F150F6" w:rsidRPr="0040495B">
        <w:rPr>
          <w:rFonts w:ascii="Times New Roman" w:hAnsi="Times New Roman" w:cs="Times New Roman"/>
          <w:sz w:val="24"/>
          <w:szCs w:val="24"/>
        </w:rPr>
        <w:t xml:space="preserve"> two </w:t>
      </w:r>
      <w:r w:rsidR="00225415">
        <w:rPr>
          <w:rFonts w:ascii="Times New Roman" w:hAnsi="Times New Roman" w:cs="Times New Roman"/>
          <w:sz w:val="24"/>
          <w:szCs w:val="24"/>
        </w:rPr>
        <w:t>leading anthelmintic agents</w:t>
      </w:r>
      <w:r w:rsidR="00F150F6" w:rsidRPr="0040495B">
        <w:rPr>
          <w:rFonts w:ascii="Times New Roman" w:hAnsi="Times New Roman" w:cs="Times New Roman"/>
          <w:sz w:val="24"/>
          <w:szCs w:val="24"/>
        </w:rPr>
        <w:t xml:space="preserve">, directly bind GABA receptors on </w:t>
      </w:r>
      <w:r w:rsidR="00225415" w:rsidRPr="00225415">
        <w:rPr>
          <w:rFonts w:ascii="Times New Roman" w:hAnsi="Times New Roman" w:cs="Times New Roman"/>
          <w:i/>
          <w:sz w:val="24"/>
          <w:szCs w:val="24"/>
        </w:rPr>
        <w:t>Ascaris suum</w:t>
      </w:r>
      <w:r w:rsidR="00225415">
        <w:rPr>
          <w:rFonts w:ascii="Times New Roman" w:hAnsi="Times New Roman" w:cs="Times New Roman"/>
          <w:sz w:val="24"/>
          <w:szCs w:val="24"/>
        </w:rPr>
        <w:t xml:space="preserve"> roundworm </w:t>
      </w:r>
      <w:r w:rsidR="00F150F6" w:rsidRPr="0040495B">
        <w:rPr>
          <w:rFonts w:ascii="Times New Roman" w:hAnsi="Times New Roman" w:cs="Times New Roman"/>
          <w:sz w:val="24"/>
          <w:szCs w:val="24"/>
        </w:rPr>
        <w:t>muscle membranes</w:t>
      </w:r>
      <w:r w:rsidR="00225415">
        <w:rPr>
          <w:rFonts w:ascii="Times New Roman" w:hAnsi="Times New Roman" w:cs="Times New Roman"/>
          <w:sz w:val="24"/>
          <w:szCs w:val="24"/>
        </w:rPr>
        <w:t xml:space="preserve"> leading to</w:t>
      </w:r>
      <w:r w:rsidRPr="0040495B">
        <w:rPr>
          <w:rFonts w:ascii="Times New Roman" w:hAnsi="Times New Roman" w:cs="Times New Roman"/>
          <w:sz w:val="24"/>
          <w:szCs w:val="24"/>
        </w:rPr>
        <w:t xml:space="preserve"> </w:t>
      </w:r>
      <w:r w:rsidR="00F150F6" w:rsidRPr="0040495B">
        <w:rPr>
          <w:rFonts w:ascii="Times New Roman" w:hAnsi="Times New Roman" w:cs="Times New Roman"/>
          <w:sz w:val="24"/>
          <w:szCs w:val="24"/>
        </w:rPr>
        <w:t xml:space="preserve">hyperpolarisation and flaccid paralysis </w:t>
      </w:r>
      <w:r w:rsidR="00F150F6" w:rsidRPr="0040495B">
        <w:rPr>
          <w:rFonts w:ascii="Times New Roman" w:hAnsi="Times New Roman" w:cs="Times New Roman"/>
          <w:sz w:val="24"/>
          <w:szCs w:val="24"/>
        </w:rPr>
        <w:fldChar w:fldCharType="begin" w:fldLock="1"/>
      </w:r>
      <w:r w:rsidR="0076584C">
        <w:rPr>
          <w:rFonts w:ascii="Times New Roman" w:hAnsi="Times New Roman" w:cs="Times New Roman"/>
          <w:sz w:val="24"/>
          <w:szCs w:val="24"/>
        </w:rPr>
        <w:instrText>ADDIN CSL_CITATION {"citationItems":[{"id":"ITEM-1","itemData":{"DOI":"10.1111/j.1476-5381.1982.tb09294.x","PMID":"7139188","abstract":"1 Electrophysiological recordings were made from the bag region of Ascaris suum muscle. Membrane potential and input conductance or membrane current under voltage clamp were measured. 2 In high-Cl- Ringer, bath-applied piperazine, at concentrations greater than 10(-4)M, produced a dose-dependent and reversible increase in input conductance associated with a hyperpolarizing potential. The increase in input conductance was reduced when the preparations were bathed in low-Cl- Ringer. Gamma-Aminobutyric acid (GABA) and piperazine reversal potentials were measured with a voltage clamp on the same cells using iontophoretic application of the agonists. The reversal potentials were the same and close to the predicted Nernst Cl- potential (-65 mV). When GABA and piperazine were applied simultaneously piperazine reversibly reduced the amplitude of the control outward GABA current response. It was concluded that piperazine acts as a GABA agonist of low potency on the extra-synaptic GABA receptors of the bag, mediating an increase in Cl- conductance. 3 Acetylcholine was applied iontophoretically within 100 micron of the bag region while the preparation was bathed in a low-Ca2+, low-Cl- Ringer. The response under voltage clamp was a dose-dependent inward current associated with an increase in input conductance. This response was reversibly antagonized by 3 X 10(-5)M tubocurarine, high concentrations of diethylcarbamazine (10(-3) to 10(-2)M) but not high concentrations of piperazine (10(-3) to 10(-2)M). It was concluded that there are extra-synaptic acetylcholine receptors on the bag region of Ascaris muscle and that diethylcarbamazine but not piperazine acts as an antagonist. 4 Bath-applied diethylcarbamazine (10(-4) to 2 X 10(-3)M) produced a reversible dose-dependent depolarization of the membrane potential which was associated with an increase in the amplitude and frequency of spontaneous depolarizing potentials in active preparations at 32 degrees C to 35 degrees C in high-Cl- Ringer. The excitatory action of diethylcarbamazine was not blocked by 3 X 10(-5)M tubocurarine. Diethylcarbamazine (10(-4) to 10(-3)M) had no effect on the outward current response to GABA iontophoresis. Diethylcarbamazine (10(-4) to 10(-2)M) reversibly antagonized in a dose-dependent manner the delayed rectification of the bag membrane. In a low-Ca2+, low-Cl- Ringer, diethylcarbamazine (10(-4) to 2 X 10(-3)M) reversibly antagonized the voltage-sensitive outward current of the bag. This e…","author":[{"dropping-particle":"","family":"Martin","given":"R J","non-dropping-particle":"","parse-names":false,"suffix":""}],"container-title":"British Journal of Pharmacology","id":"ITEM-1","issue":"2","issued":{"date-parts":[["1982","10","1"]]},"page":"255-65","publisher":"John Wiley &amp; Sons, Ltd (10.1111)","title":"Electrophysiological effects of piperazine and diethylcarbamazine on Ascaris suum somatic muscle.","type":"article-journal","volume":"77"},"uris":["http://www.mendeley.com/documents/?uuid=c1d13c9a-20eb-4711-9bd7-ca88bca99c0c"]}],"mendeley":{"formattedCitation":"[13]","plainTextFormattedCitation":"[13]","previouslyFormattedCitation":"[13]"},"properties":{"noteIndex":0},"schema":"https://github.com/citation-style-language/schema/raw/master/csl-citation.json"}</w:instrText>
      </w:r>
      <w:r w:rsidR="00F150F6" w:rsidRPr="0040495B">
        <w:rPr>
          <w:rFonts w:ascii="Times New Roman" w:hAnsi="Times New Roman" w:cs="Times New Roman"/>
          <w:sz w:val="24"/>
          <w:szCs w:val="24"/>
        </w:rPr>
        <w:fldChar w:fldCharType="separate"/>
      </w:r>
      <w:r w:rsidR="00FC2B00" w:rsidRPr="00FC2B00">
        <w:rPr>
          <w:rFonts w:ascii="Times New Roman" w:hAnsi="Times New Roman" w:cs="Times New Roman"/>
          <w:noProof/>
          <w:sz w:val="24"/>
          <w:szCs w:val="24"/>
        </w:rPr>
        <w:t>[13]</w:t>
      </w:r>
      <w:r w:rsidR="00F150F6" w:rsidRPr="0040495B">
        <w:rPr>
          <w:rFonts w:ascii="Times New Roman" w:hAnsi="Times New Roman" w:cs="Times New Roman"/>
          <w:sz w:val="24"/>
          <w:szCs w:val="24"/>
        </w:rPr>
        <w:fldChar w:fldCharType="end"/>
      </w:r>
      <w:r w:rsidR="00F150F6" w:rsidRPr="0040495B">
        <w:rPr>
          <w:rFonts w:ascii="Times New Roman" w:hAnsi="Times New Roman" w:cs="Times New Roman"/>
          <w:sz w:val="24"/>
          <w:szCs w:val="24"/>
        </w:rPr>
        <w:t xml:space="preserve">. In 1970, N-benzylpiperazine (BZP) was tested as </w:t>
      </w:r>
      <w:r w:rsidR="004B11B4" w:rsidRPr="0040495B">
        <w:rPr>
          <w:rFonts w:ascii="Times New Roman" w:hAnsi="Times New Roman" w:cs="Times New Roman"/>
          <w:sz w:val="24"/>
          <w:szCs w:val="24"/>
        </w:rPr>
        <w:t xml:space="preserve">an </w:t>
      </w:r>
      <w:r w:rsidR="00F150F6" w:rsidRPr="0040495B">
        <w:rPr>
          <w:rFonts w:ascii="Times New Roman" w:hAnsi="Times New Roman" w:cs="Times New Roman"/>
          <w:sz w:val="24"/>
          <w:szCs w:val="24"/>
        </w:rPr>
        <w:t xml:space="preserve">anti-depressant, but trials were </w:t>
      </w:r>
      <w:r w:rsidR="009B2804">
        <w:rPr>
          <w:rFonts w:ascii="Times New Roman" w:hAnsi="Times New Roman" w:cs="Times New Roman"/>
          <w:sz w:val="24"/>
          <w:szCs w:val="24"/>
        </w:rPr>
        <w:t>suspended</w:t>
      </w:r>
      <w:r w:rsidR="00F150F6" w:rsidRPr="0040495B">
        <w:rPr>
          <w:rFonts w:ascii="Times New Roman" w:hAnsi="Times New Roman" w:cs="Times New Roman"/>
          <w:sz w:val="24"/>
          <w:szCs w:val="24"/>
        </w:rPr>
        <w:t xml:space="preserve"> </w:t>
      </w:r>
      <w:r w:rsidRPr="0040495B">
        <w:rPr>
          <w:rFonts w:ascii="Times New Roman" w:hAnsi="Times New Roman" w:cs="Times New Roman"/>
          <w:sz w:val="24"/>
          <w:szCs w:val="24"/>
        </w:rPr>
        <w:t>because it induced</w:t>
      </w:r>
      <w:r w:rsidR="00F150F6" w:rsidRPr="0040495B">
        <w:rPr>
          <w:rFonts w:ascii="Times New Roman" w:hAnsi="Times New Roman" w:cs="Times New Roman"/>
          <w:sz w:val="24"/>
          <w:szCs w:val="24"/>
        </w:rPr>
        <w:t xml:space="preserve"> amphetamine-like effects</w:t>
      </w:r>
      <w:r w:rsidRPr="0040495B">
        <w:rPr>
          <w:rFonts w:ascii="Times New Roman" w:hAnsi="Times New Roman" w:cs="Times New Roman"/>
          <w:sz w:val="24"/>
          <w:szCs w:val="24"/>
        </w:rPr>
        <w:t xml:space="preserve"> </w:t>
      </w:r>
      <w:r w:rsidR="00F150F6" w:rsidRPr="0040495B">
        <w:rPr>
          <w:rFonts w:ascii="Times New Roman" w:hAnsi="Times New Roman" w:cs="Times New Roman"/>
          <w:sz w:val="24"/>
          <w:szCs w:val="24"/>
        </w:rPr>
        <w:fldChar w:fldCharType="begin" w:fldLock="1"/>
      </w:r>
      <w:r w:rsidR="0076584C">
        <w:rPr>
          <w:rFonts w:ascii="Times New Roman" w:hAnsi="Times New Roman" w:cs="Times New Roman"/>
          <w:sz w:val="24"/>
          <w:szCs w:val="24"/>
        </w:rPr>
        <w:instrText>ADDIN CSL_CITATION {"citationItems":[{"id":"ITEM-1","itemData":{"DOI":"10.1007/BF00558281","ISSN":"0031-6970","author":[{"dropping-particle":"","family":"Campbell","given":"H.","non-dropping-particle":"","parse-names":false,"suffix":""},{"dropping-particle":"","family":"Cline","given":"W.","non-dropping-particle":"","parse-names":false,"suffix":""},{"dropping-particle":"","family":"Evans","given":"M.","non-dropping-particle":"","parse-names":false,"suffix":""},{"dropping-particle":"","family":"Lloyd","given":"J.","non-dropping-particle":"","parse-names":false,"suffix":""},{"dropping-particle":"","family":"Peck","given":"A. W.","non-dropping-particle":"","parse-names":false,"suffix":""}],"container-title":"European Journal of Clinical Pharmacology","id":"ITEM-1","issue":"3","issued":{"date-parts":[["1973","10"]]},"page":"170-176","publisher":"Springer-Verlag","title":"Comparison of the effects of dexamphetamine and 1-benzylpiperazine in former addicts","type":"article-journal","volume":"6"},"uris":["http://www.mendeley.com/documents/?uuid=b62a0cd6-3971-3f79-bfba-664cb3184109"]}],"mendeley":{"formattedCitation":"[14]","plainTextFormattedCitation":"[14]","previouslyFormattedCitation":"[14]"},"properties":{"noteIndex":0},"schema":"https://github.com/citation-style-language/schema/raw/master/csl-citation.json"}</w:instrText>
      </w:r>
      <w:r w:rsidR="00F150F6" w:rsidRPr="0040495B">
        <w:rPr>
          <w:rFonts w:ascii="Times New Roman" w:hAnsi="Times New Roman" w:cs="Times New Roman"/>
          <w:sz w:val="24"/>
          <w:szCs w:val="24"/>
        </w:rPr>
        <w:fldChar w:fldCharType="separate"/>
      </w:r>
      <w:r w:rsidR="00FC2B00" w:rsidRPr="00FC2B00">
        <w:rPr>
          <w:rFonts w:ascii="Times New Roman" w:hAnsi="Times New Roman" w:cs="Times New Roman"/>
          <w:noProof/>
          <w:sz w:val="24"/>
          <w:szCs w:val="24"/>
        </w:rPr>
        <w:t>[14]</w:t>
      </w:r>
      <w:r w:rsidR="00F150F6" w:rsidRPr="0040495B">
        <w:rPr>
          <w:rFonts w:ascii="Times New Roman" w:hAnsi="Times New Roman" w:cs="Times New Roman"/>
          <w:sz w:val="24"/>
          <w:szCs w:val="24"/>
        </w:rPr>
        <w:fldChar w:fldCharType="end"/>
      </w:r>
      <w:r w:rsidR="00F150F6" w:rsidRPr="0040495B">
        <w:rPr>
          <w:rFonts w:ascii="Times New Roman" w:hAnsi="Times New Roman" w:cs="Times New Roman"/>
          <w:sz w:val="24"/>
          <w:szCs w:val="24"/>
        </w:rPr>
        <w:t xml:space="preserve">. </w:t>
      </w:r>
      <w:r w:rsidRPr="0040495B">
        <w:rPr>
          <w:rFonts w:ascii="Times New Roman" w:hAnsi="Times New Roman" w:cs="Times New Roman"/>
          <w:sz w:val="24"/>
          <w:szCs w:val="24"/>
        </w:rPr>
        <w:t xml:space="preserve">Nowadays, </w:t>
      </w:r>
      <w:r w:rsidR="00F150F6" w:rsidRPr="0040495B">
        <w:rPr>
          <w:rFonts w:ascii="Times New Roman" w:hAnsi="Times New Roman" w:cs="Times New Roman"/>
          <w:sz w:val="24"/>
          <w:szCs w:val="24"/>
        </w:rPr>
        <w:t xml:space="preserve">BZP can be found in designer drugs and is </w:t>
      </w:r>
      <w:r w:rsidRPr="0040495B">
        <w:rPr>
          <w:rFonts w:ascii="Times New Roman" w:hAnsi="Times New Roman" w:cs="Times New Roman"/>
          <w:sz w:val="24"/>
          <w:szCs w:val="24"/>
        </w:rPr>
        <w:t>categorised</w:t>
      </w:r>
      <w:r w:rsidR="00F150F6" w:rsidRPr="0040495B">
        <w:rPr>
          <w:rFonts w:ascii="Times New Roman" w:hAnsi="Times New Roman" w:cs="Times New Roman"/>
          <w:sz w:val="24"/>
          <w:szCs w:val="24"/>
        </w:rPr>
        <w:t xml:space="preserve"> as </w:t>
      </w:r>
      <w:r w:rsidR="004B11B4" w:rsidRPr="0040495B">
        <w:rPr>
          <w:rFonts w:ascii="Times New Roman" w:hAnsi="Times New Roman" w:cs="Times New Roman"/>
          <w:sz w:val="24"/>
          <w:szCs w:val="24"/>
        </w:rPr>
        <w:t xml:space="preserve">a </w:t>
      </w:r>
      <w:r w:rsidR="00F150F6" w:rsidRPr="0040495B">
        <w:rPr>
          <w:rFonts w:ascii="Times New Roman" w:hAnsi="Times New Roman" w:cs="Times New Roman"/>
          <w:sz w:val="24"/>
          <w:szCs w:val="24"/>
        </w:rPr>
        <w:t>controlled substance</w:t>
      </w:r>
      <w:r w:rsidR="00C24D69">
        <w:rPr>
          <w:rFonts w:ascii="Times New Roman" w:hAnsi="Times New Roman" w:cs="Times New Roman"/>
          <w:sz w:val="24"/>
          <w:szCs w:val="24"/>
        </w:rPr>
        <w:t xml:space="preserve"> </w:t>
      </w:r>
      <w:r w:rsidR="00F150F6" w:rsidRPr="0040495B">
        <w:rPr>
          <w:rFonts w:ascii="Times New Roman" w:hAnsi="Times New Roman" w:cs="Times New Roman"/>
          <w:sz w:val="24"/>
          <w:szCs w:val="24"/>
        </w:rPr>
        <w:t>. Other piperazine derivatives such as 1-(</w:t>
      </w:r>
      <w:r w:rsidR="00034E2F">
        <w:rPr>
          <w:rFonts w:ascii="Times New Roman" w:hAnsi="Times New Roman" w:cs="Times New Roman"/>
          <w:sz w:val="24"/>
          <w:szCs w:val="24"/>
        </w:rPr>
        <w:t>3-</w:t>
      </w:r>
      <w:r w:rsidR="00F150F6" w:rsidRPr="0040495B">
        <w:rPr>
          <w:rFonts w:ascii="Times New Roman" w:hAnsi="Times New Roman" w:cs="Times New Roman"/>
          <w:sz w:val="24"/>
          <w:szCs w:val="24"/>
        </w:rPr>
        <w:t>chlorophenyl)</w:t>
      </w:r>
      <w:r w:rsidR="00225415">
        <w:rPr>
          <w:rFonts w:ascii="Times New Roman" w:hAnsi="Times New Roman" w:cs="Times New Roman"/>
          <w:sz w:val="24"/>
          <w:szCs w:val="24"/>
        </w:rPr>
        <w:t xml:space="preserve"> </w:t>
      </w:r>
      <w:r w:rsidR="00F150F6" w:rsidRPr="0040495B">
        <w:rPr>
          <w:rFonts w:ascii="Times New Roman" w:hAnsi="Times New Roman" w:cs="Times New Roman"/>
          <w:sz w:val="24"/>
          <w:szCs w:val="24"/>
        </w:rPr>
        <w:t>piperazine</w:t>
      </w:r>
      <w:r w:rsidR="00C24D69">
        <w:rPr>
          <w:rFonts w:ascii="Times New Roman" w:hAnsi="Times New Roman" w:cs="Times New Roman"/>
          <w:sz w:val="24"/>
          <w:szCs w:val="24"/>
        </w:rPr>
        <w:t xml:space="preserve"> (mCPP)</w:t>
      </w:r>
      <w:r w:rsidR="00F150F6" w:rsidRPr="0040495B">
        <w:rPr>
          <w:rFonts w:ascii="Times New Roman" w:hAnsi="Times New Roman" w:cs="Times New Roman"/>
          <w:sz w:val="24"/>
          <w:szCs w:val="24"/>
        </w:rPr>
        <w:t xml:space="preserve"> </w:t>
      </w:r>
      <w:r w:rsidR="009824F1">
        <w:rPr>
          <w:rFonts w:ascii="Times New Roman" w:hAnsi="Times New Roman" w:cs="Times New Roman"/>
          <w:sz w:val="24"/>
          <w:szCs w:val="24"/>
        </w:rPr>
        <w:t>are present</w:t>
      </w:r>
      <w:r w:rsidR="00F150F6" w:rsidRPr="0040495B">
        <w:rPr>
          <w:rFonts w:ascii="Times New Roman" w:hAnsi="Times New Roman" w:cs="Times New Roman"/>
          <w:sz w:val="24"/>
          <w:szCs w:val="24"/>
        </w:rPr>
        <w:t xml:space="preserve"> in </w:t>
      </w:r>
      <w:r w:rsidR="000D6982">
        <w:rPr>
          <w:rFonts w:ascii="Times New Roman" w:hAnsi="Times New Roman" w:cs="Times New Roman"/>
          <w:sz w:val="24"/>
          <w:szCs w:val="24"/>
        </w:rPr>
        <w:t>E</w:t>
      </w:r>
      <w:r w:rsidR="006F6523">
        <w:rPr>
          <w:rFonts w:ascii="Times New Roman" w:hAnsi="Times New Roman" w:cs="Times New Roman"/>
          <w:sz w:val="24"/>
          <w:szCs w:val="24"/>
        </w:rPr>
        <w:t xml:space="preserve">cstasy pills as </w:t>
      </w:r>
      <w:r w:rsidR="000D6982">
        <w:rPr>
          <w:rFonts w:ascii="Times New Roman" w:hAnsi="Times New Roman" w:cs="Times New Roman"/>
          <w:sz w:val="24"/>
          <w:szCs w:val="24"/>
        </w:rPr>
        <w:t xml:space="preserve">a </w:t>
      </w:r>
      <w:r w:rsidR="000D6982" w:rsidRPr="000D6982">
        <w:rPr>
          <w:rFonts w:ascii="Times New Roman" w:hAnsi="Times New Roman" w:cs="Times New Roman"/>
          <w:sz w:val="24"/>
          <w:szCs w:val="24"/>
        </w:rPr>
        <w:t>3,4-methylenedioxymethamphetamine</w:t>
      </w:r>
      <w:r w:rsidR="000D6982">
        <w:rPr>
          <w:rFonts w:ascii="Times New Roman" w:hAnsi="Times New Roman" w:cs="Times New Roman"/>
          <w:sz w:val="24"/>
          <w:szCs w:val="24"/>
        </w:rPr>
        <w:t xml:space="preserve"> (</w:t>
      </w:r>
      <w:r w:rsidR="006F6523">
        <w:rPr>
          <w:rFonts w:ascii="Times New Roman" w:hAnsi="Times New Roman" w:cs="Times New Roman"/>
          <w:sz w:val="24"/>
          <w:szCs w:val="24"/>
        </w:rPr>
        <w:t>MDMA</w:t>
      </w:r>
      <w:r w:rsidR="000D6982">
        <w:rPr>
          <w:rFonts w:ascii="Times New Roman" w:hAnsi="Times New Roman" w:cs="Times New Roman"/>
          <w:sz w:val="24"/>
          <w:szCs w:val="24"/>
        </w:rPr>
        <w:t>)</w:t>
      </w:r>
      <w:r w:rsidR="006F6523">
        <w:rPr>
          <w:rFonts w:ascii="Times New Roman" w:hAnsi="Times New Roman" w:cs="Times New Roman"/>
          <w:sz w:val="24"/>
          <w:szCs w:val="24"/>
        </w:rPr>
        <w:t xml:space="preserve"> replacement</w:t>
      </w:r>
      <w:r w:rsidR="00F150F6" w:rsidRPr="0040495B">
        <w:rPr>
          <w:rFonts w:ascii="Times New Roman" w:hAnsi="Times New Roman" w:cs="Times New Roman"/>
          <w:sz w:val="24"/>
          <w:szCs w:val="24"/>
        </w:rPr>
        <w:t xml:space="preserve"> and are associated with anxiety, dizziness</w:t>
      </w:r>
      <w:r w:rsidR="00225415">
        <w:rPr>
          <w:rFonts w:ascii="Times New Roman" w:hAnsi="Times New Roman" w:cs="Times New Roman"/>
          <w:sz w:val="24"/>
          <w:szCs w:val="24"/>
        </w:rPr>
        <w:t>,</w:t>
      </w:r>
      <w:r w:rsidR="006F6523">
        <w:rPr>
          <w:rFonts w:ascii="Times New Roman" w:hAnsi="Times New Roman" w:cs="Times New Roman"/>
          <w:sz w:val="24"/>
          <w:szCs w:val="24"/>
        </w:rPr>
        <w:t xml:space="preserve"> and </w:t>
      </w:r>
      <w:r w:rsidR="00F150F6" w:rsidRPr="0040495B">
        <w:rPr>
          <w:rFonts w:ascii="Times New Roman" w:hAnsi="Times New Roman" w:cs="Times New Roman"/>
          <w:sz w:val="24"/>
          <w:szCs w:val="24"/>
        </w:rPr>
        <w:t>increase in heart rate</w:t>
      </w:r>
      <w:r w:rsidR="006F6523">
        <w:rPr>
          <w:rFonts w:ascii="Times New Roman" w:hAnsi="Times New Roman" w:cs="Times New Roman"/>
          <w:sz w:val="24"/>
          <w:szCs w:val="24"/>
        </w:rPr>
        <w:t xml:space="preserve">, but typically </w:t>
      </w:r>
      <w:r w:rsidR="00C15129">
        <w:rPr>
          <w:rFonts w:ascii="Times New Roman" w:hAnsi="Times New Roman" w:cs="Times New Roman"/>
          <w:sz w:val="24"/>
          <w:szCs w:val="24"/>
        </w:rPr>
        <w:t xml:space="preserve">exert </w:t>
      </w:r>
      <w:r w:rsidR="006F6523">
        <w:rPr>
          <w:rFonts w:ascii="Times New Roman" w:hAnsi="Times New Roman" w:cs="Times New Roman"/>
          <w:sz w:val="24"/>
          <w:szCs w:val="24"/>
        </w:rPr>
        <w:t>lower psychotropic effects than MDMA</w:t>
      </w:r>
      <w:r w:rsidR="00F150F6" w:rsidRPr="0040495B">
        <w:rPr>
          <w:rFonts w:ascii="Times New Roman" w:hAnsi="Times New Roman" w:cs="Times New Roman"/>
          <w:sz w:val="24"/>
          <w:szCs w:val="24"/>
        </w:rPr>
        <w:t xml:space="preserve"> </w:t>
      </w:r>
      <w:r w:rsidR="00F150F6" w:rsidRPr="0040495B">
        <w:rPr>
          <w:rFonts w:ascii="Times New Roman" w:hAnsi="Times New Roman" w:cs="Times New Roman"/>
          <w:sz w:val="24"/>
          <w:szCs w:val="24"/>
        </w:rPr>
        <w:lastRenderedPageBreak/>
        <w:fldChar w:fldCharType="begin" w:fldLock="1"/>
      </w:r>
      <w:r w:rsidR="0076584C">
        <w:rPr>
          <w:rFonts w:ascii="Times New Roman" w:hAnsi="Times New Roman" w:cs="Times New Roman"/>
          <w:sz w:val="24"/>
          <w:szCs w:val="24"/>
        </w:rPr>
        <w:instrText>ADDIN CSL_CITATION {"citationItems":[{"id":"ITEM-1","itemData":{"DOI":"10.1016/J.DRUGALCDEP.2011.10.007","ISSN":"0376-8716","abstract":"Synthetic drugs are among the most commonly abused drugs in the world. This abuse is widespread among young people, especially in the dance club and rave scenes. Over the last several years, piperazine derived drugs have appeared, mainly available via the internet, and sold as ecstasy pills or under the names of “Frenzy”, “Bliss”, “Charge”, “Herbal ecstasy”, “A2”, “Legal X” and “Legal E”. Although in the market piperazine designer drugs have the reputation of being safe, several experimental and epidemiological studies indicate risks for humans. Piperazine designer drugs can be divided into two classes, the benzylpiperazines such as N-benzylpiperazine (BZP) and its methylenedioxy analogue 1-(3,4-methylenedioxybenzyl)piperazine (MDBP), and the phenylpiperazines such as 1-(3-chlorophenyl)piperazine (mCPP), 1-(3-trifluoromethylphenyl)piperazine (TFMPP), and 1-(4-methoxyphenyl)piperazine (MeOPP). Toxicokinetic properties, including metabolic pathways, actions and effects in animals and humans, with some hypothesis of mechanism of action, and analytical approaches for the identification of these drugs are summarized in this review.","author":[{"dropping-particle":"","family":"Arbo","given":"M.D.","non-dropping-particle":"","parse-names":false,"suffix":""},{"dropping-particle":"","family":"Bastos","given":"M.L.","non-dropping-particle":"","parse-names":false,"suffix":""},{"dropping-particle":"","family":"Carmo","given":"H.F.","non-dropping-particle":"","parse-names":false,"suffix":""}],"container-title":"Drug and Alcohol Dependence","id":"ITEM-1","issue":"3","issued":{"date-parts":[["2012","5","1"]]},"page":"174-185","publisher":"Elsevier","title":"Piperazine compounds as drugs of abuse","type":"article-journal","volume":"122"},"uris":["http://www.mendeley.com/documents/?uuid=9c2e8318-56f8-4e0c-9268-19b9ea259205"]},{"id":"ITEM-2","itemData":{"DOI":"10.1055/s-2004-827175","ISSN":"0176-3679","author":[{"dropping-particle":"","family":"Feuchtl","given":"A.","non-dropping-particle":"","parse-names":false,"suffix":""},{"dropping-particle":"","family":"Bagli","given":"M.","non-dropping-particle":"","parse-names":false,"suffix":""},{"dropping-particle":"","family":"Stephan","given":"R.","non-dropping-particle":"","parse-names":false,"suffix":""},{"dropping-particle":"","family":"Frahnert","given":"C.","non-dropping-particle":"","parse-names":false,"suffix":""},{"dropping-particle":"","family":"Kölsch","given":"H.","non-dropping-particle":"","parse-names":false,"suffix":""},{"dropping-particle":"","family":"Kühn","given":"K.-U.","non-dropping-particle":"","parse-names":false,"suffix":""},{"dropping-particle":"","family":"Rao","given":"M. L.","non-dropping-particle":"","parse-names":false,"suffix":""}],"container-title":"Pharmacopsychiatry","id":"ITEM-2","issue":"4","issued":{"date-parts":[["2004","7","1"]]},"page":"180-188","publisher":"© Georg Thieme Verlag KG Stuttgart · New York","title":"Pharmacokinetics of m-Chlorophenylpiperazine after Intravenous and Oral Administration in Healthy Male Volunteers: Implication for the Pharmacodynamic Profile","type":"article-journal","volume":"37"},"uris":["http://www.mendeley.com/documents/?uuid=a71b29a3-3cff-34fa-8b87-d66d00303455"]}],"mendeley":{"formattedCitation":"[15, 16]","plainTextFormattedCitation":"[15, 16]","previouslyFormattedCitation":"[15, 16]"},"properties":{"noteIndex":0},"schema":"https://github.com/citation-style-language/schema/raw/master/csl-citation.json"}</w:instrText>
      </w:r>
      <w:r w:rsidR="00F150F6" w:rsidRPr="0040495B">
        <w:rPr>
          <w:rFonts w:ascii="Times New Roman" w:hAnsi="Times New Roman" w:cs="Times New Roman"/>
          <w:sz w:val="24"/>
          <w:szCs w:val="24"/>
        </w:rPr>
        <w:fldChar w:fldCharType="separate"/>
      </w:r>
      <w:r w:rsidR="00FC2B00" w:rsidRPr="00FC2B00">
        <w:rPr>
          <w:rFonts w:ascii="Times New Roman" w:hAnsi="Times New Roman" w:cs="Times New Roman"/>
          <w:noProof/>
          <w:sz w:val="24"/>
          <w:szCs w:val="24"/>
        </w:rPr>
        <w:t>[15, 16]</w:t>
      </w:r>
      <w:r w:rsidR="00F150F6" w:rsidRPr="0040495B">
        <w:rPr>
          <w:rFonts w:ascii="Times New Roman" w:hAnsi="Times New Roman" w:cs="Times New Roman"/>
          <w:sz w:val="24"/>
          <w:szCs w:val="24"/>
        </w:rPr>
        <w:fldChar w:fldCharType="end"/>
      </w:r>
      <w:r w:rsidR="00F150F6" w:rsidRPr="0040495B">
        <w:rPr>
          <w:rFonts w:ascii="Times New Roman" w:hAnsi="Times New Roman" w:cs="Times New Roman"/>
          <w:sz w:val="24"/>
          <w:szCs w:val="24"/>
        </w:rPr>
        <w:t xml:space="preserve">. </w:t>
      </w:r>
      <w:r w:rsidR="00225415">
        <w:rPr>
          <w:rFonts w:ascii="Times New Roman" w:hAnsi="Times New Roman" w:cs="Times New Roman"/>
          <w:sz w:val="24"/>
          <w:szCs w:val="24"/>
        </w:rPr>
        <w:t>A new</w:t>
      </w:r>
      <w:r w:rsidRPr="0040495B">
        <w:rPr>
          <w:rFonts w:ascii="Times New Roman" w:hAnsi="Times New Roman" w:cs="Times New Roman"/>
          <w:sz w:val="24"/>
          <w:szCs w:val="24"/>
        </w:rPr>
        <w:t xml:space="preserve"> </w:t>
      </w:r>
      <w:r w:rsidR="009824F1">
        <w:rPr>
          <w:rFonts w:ascii="Times New Roman" w:hAnsi="Times New Roman" w:cs="Times New Roman"/>
          <w:sz w:val="24"/>
          <w:szCs w:val="24"/>
        </w:rPr>
        <w:t xml:space="preserve">unrelated </w:t>
      </w:r>
      <w:r w:rsidRPr="0040495B">
        <w:rPr>
          <w:rFonts w:ascii="Times New Roman" w:hAnsi="Times New Roman" w:cs="Times New Roman"/>
          <w:sz w:val="24"/>
          <w:szCs w:val="24"/>
        </w:rPr>
        <w:t xml:space="preserve">piperazine derivative </w:t>
      </w:r>
      <w:r w:rsidR="00225415">
        <w:rPr>
          <w:rFonts w:ascii="Times New Roman" w:hAnsi="Times New Roman" w:cs="Times New Roman"/>
          <w:sz w:val="24"/>
          <w:szCs w:val="24"/>
        </w:rPr>
        <w:t xml:space="preserve">was </w:t>
      </w:r>
      <w:r w:rsidR="009824F1">
        <w:rPr>
          <w:rFonts w:ascii="Times New Roman" w:hAnsi="Times New Roman" w:cs="Times New Roman"/>
          <w:sz w:val="24"/>
          <w:szCs w:val="24"/>
        </w:rPr>
        <w:t xml:space="preserve">recently </w:t>
      </w:r>
      <w:r w:rsidR="00225415">
        <w:rPr>
          <w:rFonts w:ascii="Times New Roman" w:hAnsi="Times New Roman" w:cs="Times New Roman"/>
          <w:sz w:val="24"/>
          <w:szCs w:val="24"/>
        </w:rPr>
        <w:t>included</w:t>
      </w:r>
      <w:r w:rsidR="009B2804">
        <w:rPr>
          <w:rFonts w:ascii="Times New Roman" w:hAnsi="Times New Roman" w:cs="Times New Roman"/>
          <w:sz w:val="24"/>
          <w:szCs w:val="24"/>
        </w:rPr>
        <w:t xml:space="preserve"> as an excipient</w:t>
      </w:r>
      <w:r w:rsidRPr="0040495B">
        <w:rPr>
          <w:rFonts w:ascii="Times New Roman" w:hAnsi="Times New Roman" w:cs="Times New Roman"/>
          <w:sz w:val="24"/>
          <w:szCs w:val="24"/>
        </w:rPr>
        <w:t xml:space="preserve"> in the</w:t>
      </w:r>
      <w:r w:rsidR="00E828C3">
        <w:rPr>
          <w:rFonts w:ascii="Times New Roman" w:hAnsi="Times New Roman" w:cs="Times New Roman"/>
          <w:sz w:val="24"/>
          <w:szCs w:val="24"/>
        </w:rPr>
        <w:t xml:space="preserve"> </w:t>
      </w:r>
      <w:r w:rsidR="00F150F6" w:rsidRPr="0040495B">
        <w:rPr>
          <w:rFonts w:ascii="Times New Roman" w:hAnsi="Times New Roman" w:cs="Times New Roman"/>
          <w:sz w:val="24"/>
          <w:szCs w:val="24"/>
        </w:rPr>
        <w:t>insulin inhaler</w:t>
      </w:r>
      <w:r w:rsidR="009B2804">
        <w:rPr>
          <w:rFonts w:ascii="Times New Roman" w:hAnsi="Times New Roman" w:cs="Times New Roman"/>
          <w:sz w:val="24"/>
          <w:szCs w:val="24"/>
        </w:rPr>
        <w:t>,</w:t>
      </w:r>
      <w:r w:rsidR="00F150F6" w:rsidRPr="0040495B">
        <w:rPr>
          <w:rFonts w:ascii="Times New Roman" w:hAnsi="Times New Roman" w:cs="Times New Roman"/>
          <w:sz w:val="24"/>
          <w:szCs w:val="24"/>
        </w:rPr>
        <w:t xml:space="preserve"> Afrezza®</w:t>
      </w:r>
      <w:r w:rsidR="00E828C3">
        <w:rPr>
          <w:rFonts w:ascii="Times New Roman" w:hAnsi="Times New Roman" w:cs="Times New Roman"/>
          <w:sz w:val="24"/>
          <w:szCs w:val="24"/>
        </w:rPr>
        <w:t>,</w:t>
      </w:r>
      <w:r w:rsidR="00F150F6" w:rsidRPr="0040495B">
        <w:rPr>
          <w:rFonts w:ascii="Times New Roman" w:hAnsi="Times New Roman" w:cs="Times New Roman"/>
          <w:sz w:val="24"/>
          <w:szCs w:val="24"/>
        </w:rPr>
        <w:t xml:space="preserve"> developed by MannKind Corporation</w:t>
      </w:r>
      <w:r w:rsidR="009B2804">
        <w:rPr>
          <w:rFonts w:ascii="Times New Roman" w:hAnsi="Times New Roman" w:cs="Times New Roman"/>
          <w:sz w:val="24"/>
          <w:szCs w:val="24"/>
        </w:rPr>
        <w:t xml:space="preserve"> (USA). </w:t>
      </w:r>
      <w:r w:rsidR="00F150F6" w:rsidRPr="0040495B">
        <w:rPr>
          <w:rFonts w:ascii="Times New Roman" w:hAnsi="Times New Roman" w:cs="Times New Roman"/>
          <w:sz w:val="24"/>
          <w:szCs w:val="24"/>
        </w:rPr>
        <w:t xml:space="preserve"> </w:t>
      </w:r>
      <w:r w:rsidRPr="0040495B">
        <w:rPr>
          <w:rFonts w:ascii="Times New Roman" w:hAnsi="Times New Roman" w:cs="Times New Roman"/>
          <w:sz w:val="24"/>
          <w:szCs w:val="24"/>
        </w:rPr>
        <w:t>Afrezza®</w:t>
      </w:r>
      <w:r w:rsidR="00F150F6" w:rsidRPr="0040495B">
        <w:rPr>
          <w:rFonts w:ascii="Times New Roman" w:hAnsi="Times New Roman" w:cs="Times New Roman"/>
          <w:sz w:val="24"/>
          <w:szCs w:val="24"/>
        </w:rPr>
        <w:t xml:space="preserve"> contains fumaryl diketopiperazine (FDKP)</w:t>
      </w:r>
      <w:r w:rsidRPr="0040495B">
        <w:rPr>
          <w:rFonts w:ascii="Times New Roman" w:hAnsi="Times New Roman" w:cs="Times New Roman"/>
          <w:sz w:val="24"/>
          <w:szCs w:val="24"/>
        </w:rPr>
        <w:t xml:space="preserve">, which adsorbs insulin and forms microparticles </w:t>
      </w:r>
      <w:r w:rsidR="00CC473A">
        <w:rPr>
          <w:rFonts w:ascii="Times New Roman" w:hAnsi="Times New Roman" w:cs="Times New Roman"/>
          <w:sz w:val="24"/>
          <w:szCs w:val="24"/>
        </w:rPr>
        <w:t xml:space="preserve">in a dry powder </w:t>
      </w:r>
      <w:r w:rsidRPr="0040495B">
        <w:rPr>
          <w:rFonts w:ascii="Times New Roman" w:hAnsi="Times New Roman" w:cs="Times New Roman"/>
          <w:sz w:val="24"/>
          <w:szCs w:val="24"/>
        </w:rPr>
        <w:t xml:space="preserve">enabling insulin delivery </w:t>
      </w:r>
      <w:r w:rsidR="00B369B4">
        <w:rPr>
          <w:rFonts w:ascii="Times New Roman" w:hAnsi="Times New Roman" w:cs="Times New Roman"/>
          <w:sz w:val="24"/>
          <w:szCs w:val="24"/>
        </w:rPr>
        <w:t xml:space="preserve">across </w:t>
      </w:r>
      <w:r w:rsidRPr="0040495B">
        <w:rPr>
          <w:rFonts w:ascii="Times New Roman" w:hAnsi="Times New Roman" w:cs="Times New Roman"/>
          <w:sz w:val="24"/>
          <w:szCs w:val="24"/>
        </w:rPr>
        <w:t xml:space="preserve"> the lungs </w:t>
      </w:r>
      <w:r w:rsidRPr="0040495B">
        <w:rPr>
          <w:rFonts w:ascii="Times New Roman" w:hAnsi="Times New Roman" w:cs="Times New Roman"/>
          <w:sz w:val="24"/>
          <w:szCs w:val="24"/>
        </w:rPr>
        <w:fldChar w:fldCharType="begin" w:fldLock="1"/>
      </w:r>
      <w:r w:rsidR="0076584C">
        <w:rPr>
          <w:rFonts w:ascii="Times New Roman" w:hAnsi="Times New Roman" w:cs="Times New Roman"/>
          <w:sz w:val="24"/>
          <w:szCs w:val="24"/>
        </w:rPr>
        <w:instrText>ADDIN CSL_CITATION {"citationItems":[{"id":"ITEM-1","itemData":{"DOI":"10.1358/dot.2014.50.12.2233894","ISSN":"1699-3993","PMID":"25588086","abstract":"Technosphere® insulin uses a unique carrier -fumaryl diketopiperazine (FDKP)- which adsorbs insulin to form microparticles to permit delivery to the alveoli by inhalation. Toxicity studies have been entirely negative. The pulmonary absorption of insulin is very rapid, and the disappearance time is shorter than for subcutaneously delivered rapid-acting insulins. As a result, after inhalation, there is a rapid drop in glucose levels which subsequently return to normal in a shorter time than after subcutaneous insulin administration. Consequently, there is a lower incidence of hypoglycemic reactions. Pulmonary function studies have shown a small, reversible decrease in FEV1, and pulmonary imaging studies have shown no adverse effect. The inhalation of Technosphere insulin can produce a cough in up to 27% of patients. The cough has resulted in discontinuance in as many as 9% of users. Technosphere insulin has been approved for use in type 1 and type 2 diabetes. Long-term studies of pulmonary safety and surveillance for malignancy will be performed in the future. Studies to assess the optimal time dosing regimen are needed.","author":[{"dropping-particle":"","family":"Rendell","given":"M.","non-dropping-particle":"","parse-names":false,"suffix":""}],"container-title":"Drugs of Today","id":"ITEM-1","issue":"12","issued":{"date-parts":[["2014","12"]]},"page":"813","title":"Technosphere inhaled insulin (Afrezza)","type":"article-journal","volume":"50"},"uris":["http://www.mendeley.com/documents/?uuid=7caa9e98-daba-304e-acfd-6861dd2da5b4"]}],"mendeley":{"formattedCitation":"[17]","plainTextFormattedCitation":"[17]","previouslyFormattedCitation":"[17]"},"properties":{"noteIndex":0},"schema":"https://github.com/citation-style-language/schema/raw/master/csl-citation.json"}</w:instrText>
      </w:r>
      <w:r w:rsidRPr="0040495B">
        <w:rPr>
          <w:rFonts w:ascii="Times New Roman" w:hAnsi="Times New Roman" w:cs="Times New Roman"/>
          <w:sz w:val="24"/>
          <w:szCs w:val="24"/>
        </w:rPr>
        <w:fldChar w:fldCharType="separate"/>
      </w:r>
      <w:r w:rsidR="00FC2B00" w:rsidRPr="00FC2B00">
        <w:rPr>
          <w:rFonts w:ascii="Times New Roman" w:hAnsi="Times New Roman" w:cs="Times New Roman"/>
          <w:noProof/>
          <w:sz w:val="24"/>
          <w:szCs w:val="24"/>
        </w:rPr>
        <w:t>[17]</w:t>
      </w:r>
      <w:r w:rsidRPr="0040495B">
        <w:rPr>
          <w:rFonts w:ascii="Times New Roman" w:hAnsi="Times New Roman" w:cs="Times New Roman"/>
          <w:sz w:val="24"/>
          <w:szCs w:val="24"/>
        </w:rPr>
        <w:fldChar w:fldCharType="end"/>
      </w:r>
      <w:r w:rsidRPr="0040495B">
        <w:rPr>
          <w:rFonts w:ascii="Times New Roman" w:hAnsi="Times New Roman" w:cs="Times New Roman"/>
          <w:sz w:val="24"/>
          <w:szCs w:val="24"/>
        </w:rPr>
        <w:t xml:space="preserve">. So </w:t>
      </w:r>
      <w:r w:rsidR="00F150F6" w:rsidRPr="0040495B">
        <w:rPr>
          <w:rFonts w:ascii="Times New Roman" w:hAnsi="Times New Roman" w:cs="Times New Roman"/>
          <w:sz w:val="24"/>
          <w:szCs w:val="24"/>
        </w:rPr>
        <w:t>far</w:t>
      </w:r>
      <w:r w:rsidR="00CC473A">
        <w:rPr>
          <w:rFonts w:ascii="Times New Roman" w:hAnsi="Times New Roman" w:cs="Times New Roman"/>
          <w:sz w:val="24"/>
          <w:szCs w:val="24"/>
        </w:rPr>
        <w:t>,</w:t>
      </w:r>
      <w:r w:rsidR="00F150F6" w:rsidRPr="0040495B">
        <w:rPr>
          <w:rFonts w:ascii="Times New Roman" w:hAnsi="Times New Roman" w:cs="Times New Roman"/>
          <w:sz w:val="24"/>
          <w:szCs w:val="24"/>
        </w:rPr>
        <w:t xml:space="preserve"> no evidence of pharmacological activity </w:t>
      </w:r>
      <w:r w:rsidRPr="0040495B">
        <w:rPr>
          <w:rFonts w:ascii="Times New Roman" w:hAnsi="Times New Roman" w:cs="Times New Roman"/>
          <w:sz w:val="24"/>
          <w:szCs w:val="24"/>
        </w:rPr>
        <w:t xml:space="preserve">of FDKP </w:t>
      </w:r>
      <w:r w:rsidR="00F150F6" w:rsidRPr="0040495B">
        <w:rPr>
          <w:rFonts w:ascii="Times New Roman" w:hAnsi="Times New Roman" w:cs="Times New Roman"/>
          <w:sz w:val="24"/>
          <w:szCs w:val="24"/>
        </w:rPr>
        <w:t xml:space="preserve">in the lung has been reported </w:t>
      </w:r>
      <w:r w:rsidR="00F150F6" w:rsidRPr="0040495B">
        <w:rPr>
          <w:rFonts w:ascii="Times New Roman" w:hAnsi="Times New Roman" w:cs="Times New Roman"/>
          <w:sz w:val="24"/>
          <w:szCs w:val="24"/>
        </w:rPr>
        <w:fldChar w:fldCharType="begin" w:fldLock="1"/>
      </w:r>
      <w:r w:rsidR="0076584C">
        <w:rPr>
          <w:rFonts w:ascii="Times New Roman" w:hAnsi="Times New Roman" w:cs="Times New Roman"/>
          <w:sz w:val="24"/>
          <w:szCs w:val="24"/>
        </w:rPr>
        <w:instrText>ADDIN CSL_CITATION {"citationItems":[{"id":"ITEM-1","itemData":{"DOI":"10.1177/193229681000400515","ISSN":"19322968","PMID":"20920436","abstract":"BACKGROUND: Technosphere® [Bis-3,6(4-fumarylaminobutyl)-2,5-diketopiperazine (FDKP)] microparticles, the integral component of the Technosphere inhalation system, deliver drugs to the deep lung and have been used to administer insulin and glucagon-like peptide-1 via inhalation in clinical studies. Three studies were conducted to characterize FDKP pharmacokinetics, including assessments in subjects with diabetic nephropathy (DNP), in subjects with chronic liver disease (CLD), and in healthy subjects.\\n\\nMETHODS: An open-label, nonrandomized, two-period, fixed-sequence crossover absorption, distribution, metabolism, and excretion (ADME) study was conducted in six healthy nonsmoking men who received single intravenous and oral doses of [(14)C]FDKP solution, with serial sampling of blood, urine, feces, and expired air. Additionally, two single-dose, open-label, parallel-design studies with 20 mg of inhaled FDKP were conducted in (1) 12 diabetic subjects with normal renal function and 24 DNP subjects and (2) 12 healthy subjects and 21 CLD subjects.\\n\\nRESULTS: In the ADME study, &gt;95% of the intravenous dose and &lt;3% of the oral dose were recovered in urine, with no evidence of metabolism. No significant pharmacokinetic differences were observed between healthy subjects and CLD subjects [geometric mean (% coefficient of variation) area under the curve from time 0 to 480 minutes (AUC(0-480)): 26,710 (34.8) and 31,477 (28.8) ng/ml·min, respectively]. Maximum observed drug concentration (C(max)) and AUC(0-480) were higher in DNP subjects than in subjects with normal renal function [C(max): 159.9 (59.4) ng/ml versus 147.0 (44.3) ng/ml; AUC(0-480): 36,869 (47.2) ng/ml·min versus 30,474 (31.8) ng/ml·min]. None of the differences observed were considered clinically significant.\\n\\nCONCLUSIONS: Fumaryl diketopiperazine is predominantly cleared unchanged by the kidney with essentially no oral bioavailability. Technosphere is a safe delivery vehicle for medications administered via inhalation.","author":[{"dropping-particle":"","family":"Potocka","given":"Elizabeth","non-dropping-particle":"","parse-names":false,"suffix":""},{"dropping-particle":"","family":"Cassidy","given":"James P","non-dropping-particle":"","parse-names":false,"suffix":""},{"dropping-particle":"","family":"Haworth","given":"Pamela","non-dropping-particle":"","parse-names":false,"suffix":""},{"dropping-particle":"","family":"Heuman","given":"Douglas","non-dropping-particle":"","parse-names":false,"suffix":""},{"dropping-particle":"","family":"Marle","given":"Sjoerd","non-dropping-particle":"Van","parse-names":false,"suffix":""},{"dropping-particle":"","family":"Baughman","given":"Robert A","non-dropping-particle":"","parse-names":false,"suffix":""}],"container-title":"Journal of Diabetes Science and Technology","id":"ITEM-1","issue":"5","issued":{"date-parts":[["2010","9","1"]]},"page":"1164-1173","publisher":"Diabetes Technology Society","title":"Pharmacokinetic characterization of the novel pulmonary delivery excipient fumaryl diketopiperazine","type":"article-journal","volume":"4"},"uris":["http://www.mendeley.com/documents/?uuid=93204207-19e3-3073-bcb2-bef138bbacb3"]},{"id":"ITEM-2","itemData":{"DOI":"10.1358/dot.2014.50.12.2233894","ISSN":"1699-3993","PMID":"25588086","abstract":"Technosphere® insulin uses a unique carrier -fumaryl diketopiperazine (FDKP)- which adsorbs insulin to form microparticles to permit delivery to the alveoli by inhalation. Toxicity studies have been entirely negative. The pulmonary absorption of insulin is very rapid, and the disappearance time is shorter than for subcutaneously delivered rapid-acting insulins. As a result, after inhalation, there is a rapid drop in glucose levels which subsequently return to normal in a shorter time than after subcutaneous insulin administration. Consequently, there is a lower incidence of hypoglycemic reactions. Pulmonary function studies have shown a small, reversible decrease in FEV1, and pulmonary imaging studies have shown no adverse effect. The inhalation of Technosphere insulin can produce a cough in up to 27% of patients. The cough has resulted in discontinuance in as many as 9% of users. Technosphere insulin has been approved for use in type 1 and type 2 diabetes. Long-term studies of pulmonary safety and surveillance for malignancy will be performed in the future. Studies to assess the optimal time dosing regimen are needed.","author":[{"dropping-particle":"","family":"Rendell","given":"M.","non-dropping-particle":"","parse-names":false,"suffix":""}],"container-title":"Drugs of Today","id":"ITEM-2","issue":"12","issued":{"date-parts":[["2014","12"]]},"page":"813","title":"Technosphere inhaled insulin (Afrezza)","type":"article-journal","volume":"50"},"uris":["http://www.mendeley.com/documents/?uuid=7caa9e98-daba-304e-acfd-6861dd2da5b4"]}],"mendeley":{"formattedCitation":"[17, 18]","plainTextFormattedCitation":"[17, 18]","previouslyFormattedCitation":"[17, 18]"},"properties":{"noteIndex":0},"schema":"https://github.com/citation-style-language/schema/raw/master/csl-citation.json"}</w:instrText>
      </w:r>
      <w:r w:rsidR="00F150F6" w:rsidRPr="0040495B">
        <w:rPr>
          <w:rFonts w:ascii="Times New Roman" w:hAnsi="Times New Roman" w:cs="Times New Roman"/>
          <w:sz w:val="24"/>
          <w:szCs w:val="24"/>
        </w:rPr>
        <w:fldChar w:fldCharType="separate"/>
      </w:r>
      <w:r w:rsidR="00FC2B00" w:rsidRPr="00FC2B00">
        <w:rPr>
          <w:rFonts w:ascii="Times New Roman" w:hAnsi="Times New Roman" w:cs="Times New Roman"/>
          <w:noProof/>
          <w:sz w:val="24"/>
          <w:szCs w:val="24"/>
        </w:rPr>
        <w:t>[17, 18]</w:t>
      </w:r>
      <w:r w:rsidR="00F150F6" w:rsidRPr="0040495B">
        <w:rPr>
          <w:rFonts w:ascii="Times New Roman" w:hAnsi="Times New Roman" w:cs="Times New Roman"/>
          <w:sz w:val="24"/>
          <w:szCs w:val="24"/>
        </w:rPr>
        <w:fldChar w:fldCharType="end"/>
      </w:r>
      <w:r w:rsidR="00F150F6" w:rsidRPr="0040495B">
        <w:rPr>
          <w:rFonts w:ascii="Times New Roman" w:hAnsi="Times New Roman" w:cs="Times New Roman"/>
          <w:sz w:val="24"/>
          <w:szCs w:val="24"/>
        </w:rPr>
        <w:t xml:space="preserve">. </w:t>
      </w:r>
    </w:p>
    <w:p w14:paraId="7974DA5B" w14:textId="728FF99D" w:rsidR="00671613" w:rsidRPr="0040495B" w:rsidRDefault="00671613" w:rsidP="00C501E1">
      <w:pPr>
        <w:spacing w:line="480" w:lineRule="auto"/>
        <w:rPr>
          <w:rFonts w:ascii="Times New Roman" w:hAnsi="Times New Roman" w:cs="Times New Roman"/>
          <w:sz w:val="24"/>
          <w:szCs w:val="24"/>
        </w:rPr>
      </w:pPr>
      <w:r w:rsidRPr="00671613">
        <w:rPr>
          <w:rFonts w:ascii="Times New Roman" w:hAnsi="Times New Roman" w:cs="Times New Roman"/>
          <w:sz w:val="24"/>
          <w:szCs w:val="24"/>
        </w:rPr>
        <w:t xml:space="preserve">A previous publication by </w:t>
      </w:r>
      <w:r w:rsidR="009824F1">
        <w:rPr>
          <w:rFonts w:ascii="Times New Roman" w:hAnsi="Times New Roman" w:cs="Times New Roman"/>
          <w:sz w:val="24"/>
          <w:szCs w:val="24"/>
        </w:rPr>
        <w:t>our group</w:t>
      </w:r>
      <w:r w:rsidR="00FE0029">
        <w:rPr>
          <w:rFonts w:ascii="Times New Roman" w:hAnsi="Times New Roman" w:cs="Times New Roman"/>
          <w:sz w:val="24"/>
          <w:szCs w:val="24"/>
        </w:rPr>
        <w:t xml:space="preserve"> </w:t>
      </w:r>
      <w:r w:rsidR="00FE0029">
        <w:rPr>
          <w:rFonts w:ascii="Times New Roman" w:hAnsi="Times New Roman" w:cs="Times New Roman"/>
          <w:sz w:val="24"/>
          <w:szCs w:val="24"/>
        </w:rPr>
        <w:fldChar w:fldCharType="begin" w:fldLock="1"/>
      </w:r>
      <w:r w:rsidR="0076584C">
        <w:rPr>
          <w:rFonts w:ascii="Times New Roman" w:hAnsi="Times New Roman" w:cs="Times New Roman"/>
          <w:sz w:val="24"/>
          <w:szCs w:val="24"/>
        </w:rPr>
        <w:instrText>ADDIN CSL_CITATION {"citationItems":[{"id":"ITEM-1","itemData":{"DOI":"10.1007/s11095-016-1975-4","ISSN":"0724-8741","author":[{"dropping-particle":"","family":"Bzik","given":"V. A.","non-dropping-particle":"","parse-names":false,"suffix":""},{"dropping-particle":"","family":"Brayden","given":"D. J.","non-dropping-particle":"","parse-names":false,"suffix":""}],"container-title":"Pharmaceutical Research","id":"ITEM-1","issue":"10","issued":{"date-parts":[["2016","10","7"]]},"page":"2506-2516","publisher":"Springer US","title":"An Assessment of the Permeation Enhancer, 1-phenyl-piperazine (PPZ), on Paracellular Flux Across Rat Intestinal Mucosae in Ussing Chambers","type":"article-journal","volume":"33"},"uris":["http://www.mendeley.com/documents/?uuid=50b0816b-06ab-31eb-b936-d61abd7c74a2"]}],"mendeley":{"formattedCitation":"[19]","plainTextFormattedCitation":"[19]","previouslyFormattedCitation":"[19]"},"properties":{"noteIndex":0},"schema":"https://github.com/citation-style-language/schema/raw/master/csl-citation.json"}</w:instrText>
      </w:r>
      <w:r w:rsidR="00FE0029">
        <w:rPr>
          <w:rFonts w:ascii="Times New Roman" w:hAnsi="Times New Roman" w:cs="Times New Roman"/>
          <w:sz w:val="24"/>
          <w:szCs w:val="24"/>
        </w:rPr>
        <w:fldChar w:fldCharType="separate"/>
      </w:r>
      <w:r w:rsidR="00FC2B00" w:rsidRPr="00FC2B00">
        <w:rPr>
          <w:rFonts w:ascii="Times New Roman" w:hAnsi="Times New Roman" w:cs="Times New Roman"/>
          <w:noProof/>
          <w:sz w:val="24"/>
          <w:szCs w:val="24"/>
        </w:rPr>
        <w:t>[19]</w:t>
      </w:r>
      <w:r w:rsidR="00FE0029">
        <w:rPr>
          <w:rFonts w:ascii="Times New Roman" w:hAnsi="Times New Roman" w:cs="Times New Roman"/>
          <w:sz w:val="24"/>
          <w:szCs w:val="24"/>
        </w:rPr>
        <w:fldChar w:fldCharType="end"/>
      </w:r>
      <w:r w:rsidRPr="00671613">
        <w:rPr>
          <w:rFonts w:ascii="Times New Roman" w:hAnsi="Times New Roman" w:cs="Times New Roman"/>
          <w:sz w:val="24"/>
          <w:szCs w:val="24"/>
        </w:rPr>
        <w:t xml:space="preserve"> </w:t>
      </w:r>
      <w:r>
        <w:rPr>
          <w:rFonts w:ascii="Times New Roman" w:hAnsi="Times New Roman" w:cs="Times New Roman"/>
          <w:sz w:val="24"/>
          <w:szCs w:val="24"/>
        </w:rPr>
        <w:t xml:space="preserve">confirmed that PPZ was </w:t>
      </w:r>
      <w:r w:rsidR="00E828C3">
        <w:rPr>
          <w:rFonts w:ascii="Times New Roman" w:hAnsi="Times New Roman" w:cs="Times New Roman"/>
          <w:sz w:val="24"/>
          <w:szCs w:val="24"/>
        </w:rPr>
        <w:t xml:space="preserve">also </w:t>
      </w:r>
      <w:r>
        <w:rPr>
          <w:rFonts w:ascii="Times New Roman" w:hAnsi="Times New Roman" w:cs="Times New Roman"/>
          <w:sz w:val="24"/>
          <w:szCs w:val="24"/>
        </w:rPr>
        <w:t>a</w:t>
      </w:r>
      <w:r w:rsidR="009824F1">
        <w:rPr>
          <w:rFonts w:ascii="Times New Roman" w:hAnsi="Times New Roman" w:cs="Times New Roman"/>
          <w:sz w:val="24"/>
          <w:szCs w:val="24"/>
        </w:rPr>
        <w:t>n efficacious</w:t>
      </w:r>
      <w:r>
        <w:rPr>
          <w:rFonts w:ascii="Times New Roman" w:hAnsi="Times New Roman" w:cs="Times New Roman"/>
          <w:sz w:val="24"/>
          <w:szCs w:val="24"/>
        </w:rPr>
        <w:t xml:space="preserve"> CPE in rat intestinal mucosae mounted in Ussing chambers</w:t>
      </w:r>
      <w:r w:rsidR="009824F1">
        <w:rPr>
          <w:rFonts w:ascii="Times New Roman" w:hAnsi="Times New Roman" w:cs="Times New Roman"/>
          <w:sz w:val="24"/>
          <w:szCs w:val="24"/>
        </w:rPr>
        <w:t xml:space="preserve">.  It did so </w:t>
      </w:r>
      <w:r>
        <w:rPr>
          <w:rFonts w:ascii="Times New Roman" w:hAnsi="Times New Roman" w:cs="Times New Roman"/>
          <w:sz w:val="24"/>
          <w:szCs w:val="24"/>
        </w:rPr>
        <w:t>without affecting histo</w:t>
      </w:r>
      <w:r w:rsidR="00E828C3">
        <w:rPr>
          <w:rFonts w:ascii="Times New Roman" w:hAnsi="Times New Roman" w:cs="Times New Roman"/>
          <w:sz w:val="24"/>
          <w:szCs w:val="24"/>
        </w:rPr>
        <w:t xml:space="preserve">logy in small intestinal- or </w:t>
      </w:r>
      <w:r>
        <w:rPr>
          <w:rFonts w:ascii="Times New Roman" w:hAnsi="Times New Roman" w:cs="Times New Roman"/>
          <w:sz w:val="24"/>
          <w:szCs w:val="24"/>
        </w:rPr>
        <w:t xml:space="preserve">colonic mucosae at </w:t>
      </w:r>
      <w:r w:rsidR="00632BB7">
        <w:rPr>
          <w:rFonts w:ascii="Times New Roman" w:hAnsi="Times New Roman" w:cs="Times New Roman"/>
          <w:sz w:val="24"/>
          <w:szCs w:val="24"/>
        </w:rPr>
        <w:t>low mM</w:t>
      </w:r>
      <w:r>
        <w:rPr>
          <w:rFonts w:ascii="Times New Roman" w:hAnsi="Times New Roman" w:cs="Times New Roman"/>
          <w:sz w:val="24"/>
          <w:szCs w:val="24"/>
        </w:rPr>
        <w:t xml:space="preserve"> concentrations. This was an advance on the Caco-2 studies since the </w:t>
      </w:r>
      <w:r w:rsidRPr="00671613">
        <w:rPr>
          <w:rFonts w:ascii="Times New Roman" w:hAnsi="Times New Roman" w:cs="Times New Roman"/>
          <w:i/>
          <w:sz w:val="24"/>
          <w:szCs w:val="24"/>
        </w:rPr>
        <w:t>ex vivo</w:t>
      </w:r>
      <w:r>
        <w:rPr>
          <w:rFonts w:ascii="Times New Roman" w:hAnsi="Times New Roman" w:cs="Times New Roman"/>
          <w:sz w:val="24"/>
          <w:szCs w:val="24"/>
        </w:rPr>
        <w:t xml:space="preserve"> models are less reductionistand can tolerate higher c</w:t>
      </w:r>
      <w:r w:rsidR="00B07CEC">
        <w:rPr>
          <w:rFonts w:ascii="Times New Roman" w:hAnsi="Times New Roman" w:cs="Times New Roman"/>
          <w:sz w:val="24"/>
          <w:szCs w:val="24"/>
        </w:rPr>
        <w:t xml:space="preserve">oncentrations of CPEs than </w:t>
      </w:r>
      <w:r w:rsidR="00225415">
        <w:rPr>
          <w:rFonts w:ascii="Times New Roman" w:hAnsi="Times New Roman" w:cs="Times New Roman"/>
          <w:sz w:val="24"/>
          <w:szCs w:val="24"/>
        </w:rPr>
        <w:t xml:space="preserve">Caco-2 </w:t>
      </w:r>
      <w:r>
        <w:rPr>
          <w:rFonts w:ascii="Times New Roman" w:hAnsi="Times New Roman" w:cs="Times New Roman"/>
          <w:sz w:val="24"/>
          <w:szCs w:val="24"/>
        </w:rPr>
        <w:t>monolayers</w:t>
      </w:r>
      <w:r w:rsidR="00E828C3">
        <w:rPr>
          <w:rFonts w:ascii="Times New Roman" w:hAnsi="Times New Roman" w:cs="Times New Roman"/>
          <w:sz w:val="24"/>
          <w:szCs w:val="24"/>
        </w:rPr>
        <w:t xml:space="preserve">, albeit </w:t>
      </w:r>
      <w:r w:rsidR="00225415">
        <w:rPr>
          <w:rFonts w:ascii="Times New Roman" w:hAnsi="Times New Roman" w:cs="Times New Roman"/>
          <w:sz w:val="24"/>
          <w:szCs w:val="24"/>
        </w:rPr>
        <w:t>less than</w:t>
      </w:r>
      <w:r w:rsidR="00E828C3">
        <w:rPr>
          <w:rFonts w:ascii="Times New Roman" w:hAnsi="Times New Roman" w:cs="Times New Roman"/>
          <w:sz w:val="24"/>
          <w:szCs w:val="24"/>
        </w:rPr>
        <w:t xml:space="preserve"> </w:t>
      </w:r>
      <w:r w:rsidR="00E828C3" w:rsidRPr="00E828C3">
        <w:rPr>
          <w:rFonts w:ascii="Times New Roman" w:hAnsi="Times New Roman" w:cs="Times New Roman"/>
          <w:i/>
          <w:sz w:val="24"/>
          <w:szCs w:val="24"/>
        </w:rPr>
        <w:t>in vivo</w:t>
      </w:r>
      <w:r w:rsidR="000D3BC8">
        <w:rPr>
          <w:rFonts w:ascii="Times New Roman" w:hAnsi="Times New Roman" w:cs="Times New Roman"/>
          <w:i/>
          <w:sz w:val="24"/>
          <w:szCs w:val="24"/>
        </w:rPr>
        <w:t xml:space="preserve"> </w:t>
      </w:r>
      <w:r w:rsidR="000D3BC8">
        <w:rPr>
          <w:rFonts w:ascii="Times New Roman" w:hAnsi="Times New Roman" w:cs="Times New Roman"/>
          <w:i/>
          <w:sz w:val="24"/>
          <w:szCs w:val="24"/>
        </w:rPr>
        <w:fldChar w:fldCharType="begin" w:fldLock="1"/>
      </w:r>
      <w:r w:rsidR="0076584C">
        <w:rPr>
          <w:rFonts w:ascii="Times New Roman" w:hAnsi="Times New Roman" w:cs="Times New Roman"/>
          <w:i/>
          <w:sz w:val="24"/>
          <w:szCs w:val="24"/>
        </w:rPr>
        <w:instrText>ADDIN CSL_CITATION {"citationItems":[{"id":"ITEM-1","itemData":{"DOI":"10.1016/J.EJPB.2019.07.013","ISSN":"0939-6411","abstract":"Pharmaceutical excipients in drug products are defined as pharmacologically inactive and are integral constituents of all types of oral dosage forms. However, some excipients may increase drug absorption by interacting with the mucosal membrane. If the strategy is to use an excipient with a potential to affect the processes determining the rate and/or extent of the intestinal drug absorption, it is defined as an absorption-modifying excipients (AME). These pharmaceutical excipients may act as AMEs, depending on the amounts applied, and accordingly influence bioequivalence assessment of innovative and generic drug products, as well as enable oral delivery of peptides and oligonucleotides. This review discusses the mechanisms by which AMEs increase drug absorption, and especially permeation step. The focus is on the most recent data regarding how AMEs can be evaluated in preclinical models, with an emphasis on in situ and in vivo intestinal absorption models. The in vivo predictive value of these models is reviewed for five factors of clinical relevance for the intestinal absorption performance: (a) effect and response rate of AMEs, (b) mucosal exposure time and intestinal transit of AMEs, (c) intraluminal AME dilution and prandial state, (d) mucosal recovery and safety, and (e) variability in the effects of the AMEs. We argue that any preclinical investigations of AMEs that fail to consider these processes will ultimately be of limited clinical value and add little to our understanding of how excipients affect intestinal drug absorption.","author":[{"dropping-particle":"","family":"Dahlgren","given":"D.","non-dropping-particle":"","parse-names":false,"suffix":""},{"dropping-particle":"","family":"Sjöblom","given":"M.","non-dropping-particle":"","parse-names":false,"suffix":""},{"dropping-particle":"","family":"Lennernäs","given":"H.","non-dropping-particle":"","parse-names":false,"suffix":""}],"container-title":"European Journal of Pharmaceutics and Biopharmaceutics","id":"ITEM-1","issued":{"date-parts":[["2019","9","1"]]},"page":"411-420","publisher":"Elsevier","title":"Intestinal absorption-modifying excipients: A current update on preclinical in vivo evaluations","type":"article-journal","volume":"142"},"uris":["http://www.mendeley.com/documents/?uuid=0694f19a-ce8c-38d6-8969-84e0b1f0d09d"]}],"mendeley":{"formattedCitation":"[20]","plainTextFormattedCitation":"[20]","previouslyFormattedCitation":"[20]"},"properties":{"noteIndex":0},"schema":"https://github.com/citation-style-language/schema/raw/master/csl-citation.json"}</w:instrText>
      </w:r>
      <w:r w:rsidR="000D3BC8">
        <w:rPr>
          <w:rFonts w:ascii="Times New Roman" w:hAnsi="Times New Roman" w:cs="Times New Roman"/>
          <w:i/>
          <w:sz w:val="24"/>
          <w:szCs w:val="24"/>
        </w:rPr>
        <w:fldChar w:fldCharType="separate"/>
      </w:r>
      <w:r w:rsidR="00FC2B00" w:rsidRPr="00FC2B00">
        <w:rPr>
          <w:rFonts w:ascii="Times New Roman" w:hAnsi="Times New Roman" w:cs="Times New Roman"/>
          <w:noProof/>
          <w:sz w:val="24"/>
          <w:szCs w:val="24"/>
        </w:rPr>
        <w:t>[20]</w:t>
      </w:r>
      <w:r w:rsidR="000D3BC8">
        <w:rPr>
          <w:rFonts w:ascii="Times New Roman" w:hAnsi="Times New Roman" w:cs="Times New Roman"/>
          <w:i/>
          <w:sz w:val="24"/>
          <w:szCs w:val="24"/>
        </w:rPr>
        <w:fldChar w:fldCharType="end"/>
      </w:r>
      <w:r>
        <w:rPr>
          <w:rFonts w:ascii="Times New Roman" w:hAnsi="Times New Roman" w:cs="Times New Roman"/>
          <w:sz w:val="24"/>
          <w:szCs w:val="24"/>
        </w:rPr>
        <w:t>. Mechanistic experiments from th</w:t>
      </w:r>
      <w:r w:rsidR="00692456">
        <w:rPr>
          <w:rFonts w:ascii="Times New Roman" w:hAnsi="Times New Roman" w:cs="Times New Roman"/>
          <w:sz w:val="24"/>
          <w:szCs w:val="24"/>
        </w:rPr>
        <w:t>e same</w:t>
      </w:r>
      <w:r>
        <w:rPr>
          <w:rFonts w:ascii="Times New Roman" w:hAnsi="Times New Roman" w:cs="Times New Roman"/>
          <w:sz w:val="24"/>
          <w:szCs w:val="24"/>
        </w:rPr>
        <w:t xml:space="preserve"> study indicated that PPZ increased</w:t>
      </w:r>
      <w:r w:rsidRPr="00671613">
        <w:rPr>
          <w:rFonts w:ascii="Times New Roman" w:hAnsi="Times New Roman" w:cs="Times New Roman"/>
          <w:sz w:val="24"/>
          <w:szCs w:val="24"/>
        </w:rPr>
        <w:t xml:space="preserve"> </w:t>
      </w:r>
      <w:r>
        <w:rPr>
          <w:rFonts w:ascii="Times New Roman" w:hAnsi="Times New Roman" w:cs="Times New Roman"/>
          <w:sz w:val="24"/>
          <w:szCs w:val="24"/>
        </w:rPr>
        <w:t xml:space="preserve">intestinal paracellular </w:t>
      </w:r>
      <w:r w:rsidRPr="00671613">
        <w:rPr>
          <w:rFonts w:ascii="Times New Roman" w:hAnsi="Times New Roman" w:cs="Times New Roman"/>
          <w:sz w:val="24"/>
          <w:szCs w:val="24"/>
        </w:rPr>
        <w:t xml:space="preserve">permeability </w:t>
      </w:r>
      <w:r w:rsidR="00990293">
        <w:rPr>
          <w:rFonts w:ascii="Times New Roman" w:hAnsi="Times New Roman" w:cs="Times New Roman"/>
          <w:sz w:val="24"/>
          <w:szCs w:val="24"/>
        </w:rPr>
        <w:t xml:space="preserve">mediated </w:t>
      </w:r>
      <w:r>
        <w:rPr>
          <w:rFonts w:ascii="Times New Roman" w:hAnsi="Times New Roman" w:cs="Times New Roman"/>
          <w:sz w:val="24"/>
          <w:szCs w:val="24"/>
        </w:rPr>
        <w:t xml:space="preserve">at least in part </w:t>
      </w:r>
      <w:r w:rsidR="00990293">
        <w:rPr>
          <w:rFonts w:ascii="Times New Roman" w:hAnsi="Times New Roman" w:cs="Times New Roman"/>
          <w:sz w:val="24"/>
          <w:szCs w:val="24"/>
        </w:rPr>
        <w:t>by</w:t>
      </w:r>
      <w:r w:rsidRPr="00671613">
        <w:rPr>
          <w:rFonts w:ascii="Times New Roman" w:hAnsi="Times New Roman" w:cs="Times New Roman"/>
          <w:sz w:val="24"/>
          <w:szCs w:val="24"/>
        </w:rPr>
        <w:t xml:space="preserve"> interacting with</w:t>
      </w:r>
      <w:r w:rsidR="00990293">
        <w:rPr>
          <w:rFonts w:ascii="Times New Roman" w:hAnsi="Times New Roman" w:cs="Times New Roman"/>
          <w:sz w:val="24"/>
          <w:szCs w:val="24"/>
        </w:rPr>
        <w:t xml:space="preserve"> epithelial</w:t>
      </w:r>
      <w:r w:rsidRPr="00671613">
        <w:rPr>
          <w:rFonts w:ascii="Times New Roman" w:hAnsi="Times New Roman" w:cs="Times New Roman"/>
          <w:sz w:val="24"/>
          <w:szCs w:val="24"/>
        </w:rPr>
        <w:t xml:space="preserve"> 5-HT</w:t>
      </w:r>
      <w:r w:rsidRPr="00671613">
        <w:rPr>
          <w:rFonts w:ascii="Times New Roman" w:hAnsi="Times New Roman" w:cs="Times New Roman"/>
          <w:sz w:val="24"/>
          <w:szCs w:val="24"/>
          <w:vertAlign w:val="subscript"/>
        </w:rPr>
        <w:t>4</w:t>
      </w:r>
      <w:r w:rsidRPr="00671613">
        <w:rPr>
          <w:rFonts w:ascii="Times New Roman" w:hAnsi="Times New Roman" w:cs="Times New Roman"/>
          <w:sz w:val="24"/>
          <w:szCs w:val="24"/>
        </w:rPr>
        <w:t xml:space="preserve"> receptors. 5-HT plays an important role in regulating GI physiology by initiating peristaltic and secretory reflexes</w:t>
      </w:r>
      <w:r w:rsidR="00F568A8">
        <w:rPr>
          <w:rFonts w:ascii="Times New Roman" w:hAnsi="Times New Roman" w:cs="Times New Roman"/>
          <w:sz w:val="24"/>
          <w:szCs w:val="24"/>
        </w:rPr>
        <w:t xml:space="preserve"> </w:t>
      </w:r>
      <w:r w:rsidR="00F568A8">
        <w:rPr>
          <w:rFonts w:ascii="Times New Roman" w:hAnsi="Times New Roman" w:cs="Times New Roman"/>
          <w:sz w:val="24"/>
          <w:szCs w:val="24"/>
        </w:rPr>
        <w:fldChar w:fldCharType="begin" w:fldLock="1"/>
      </w:r>
      <w:r w:rsidR="0076584C">
        <w:rPr>
          <w:rFonts w:ascii="Times New Roman" w:hAnsi="Times New Roman" w:cs="Times New Roman"/>
          <w:sz w:val="24"/>
          <w:szCs w:val="24"/>
        </w:rPr>
        <w:instrText>ADDIN CSL_CITATION {"citationItems":[{"id":"ITEM-1","itemData":{"DOI":"10.1053/j.gastro.2006.11.002","ISSN":"00165085","abstract":"Serotonin is an important gastrointestinal signaling molecule. It is a paracrine messenger utilized by enterochromaffin (EC) cells, which function as sensory transducers. Serotonin activates intrinsic and extrinsic primary afferent neurons to, respectively, initiate peristaltic and secretory reflexes and to transmit information to the central nervous system. Serotonin is also a neurotransmitter utilized by a system of long descending myenteric interneurons. Serotonin is synthesized through the actions of 2 different tryptophan hydroxylases, TpH1 and TpH2, which are found, respectively, in EC cells and neurons. Serotonin is inactivated by the serotonin reuptake transporter (SERT)-mediated uptake into enterocytes or neurons. The presence of many serotonin receptor subtypes enables selective drugs to be designed to therapeutically modulate gastrointestinal motility, secretion, and sensation. Current examples include tegaserod, a 5-HT4 partial agonist, which has been approved for treatment of irritable bowel syndrome (IBS) with constipation in women and for chronic constipation in men and women. The 5-HT3 antagonists, granisetron and ondansetron, are useful in combating the nausea associated with cancer chemotherapy, and alosetron is employed in the treatment of IBS with diarrhea. Serotonergic signaling abnormalities have also been putatively implicated in the pathogenesis of functional bowel diseases. Other compounds, for which efficacy has not been rigorously established, but which may have value, include tricyclic antidepressants and serotonin selective reuptake inhibitors to combat IBS, and 5-HT1 agonists, which enhance gastric accommodation, to treat functional dyspepsia. The initial success encountered with serotonergic agents holds promise for newer and more potent insights and therapies of brain-gut disorders. © 2007 AGA Institute.","author":[{"dropping-particle":"","family":"Gershon","given":"Michael D.","non-dropping-particle":"","parse-names":false,"suffix":""},{"dropping-particle":"","family":"Tack","given":"Jan","non-dropping-particle":"","parse-names":false,"suffix":""}],"container-title":"Gastroenterology","id":"ITEM-1","issue":"1","issued":{"date-parts":[["2007"]]},"page":"397-414","publisher":"W.B. Saunders","title":"The Serotonin Signaling System: From Basic Understanding To Drug Development for Functional GI Disorders","type":"article-journal","volume":"132"},"uris":["http://www.mendeley.com/documents/?uuid=722de084-3258-3d64-822f-6c1b60f5f7ee"]}],"mendeley":{"formattedCitation":"[21]","plainTextFormattedCitation":"[21]","previouslyFormattedCitation":"[21]"},"properties":{"noteIndex":0},"schema":"https://github.com/citation-style-language/schema/raw/master/csl-citation.json"}</w:instrText>
      </w:r>
      <w:r w:rsidR="00F568A8">
        <w:rPr>
          <w:rFonts w:ascii="Times New Roman" w:hAnsi="Times New Roman" w:cs="Times New Roman"/>
          <w:sz w:val="24"/>
          <w:szCs w:val="24"/>
        </w:rPr>
        <w:fldChar w:fldCharType="separate"/>
      </w:r>
      <w:r w:rsidR="00FC2B00" w:rsidRPr="00FC2B00">
        <w:rPr>
          <w:rFonts w:ascii="Times New Roman" w:hAnsi="Times New Roman" w:cs="Times New Roman"/>
          <w:noProof/>
          <w:sz w:val="24"/>
          <w:szCs w:val="24"/>
        </w:rPr>
        <w:t>[21]</w:t>
      </w:r>
      <w:r w:rsidR="00F568A8">
        <w:rPr>
          <w:rFonts w:ascii="Times New Roman" w:hAnsi="Times New Roman" w:cs="Times New Roman"/>
          <w:sz w:val="24"/>
          <w:szCs w:val="24"/>
        </w:rPr>
        <w:fldChar w:fldCharType="end"/>
      </w:r>
      <w:r w:rsidR="00692456">
        <w:rPr>
          <w:rFonts w:ascii="Times New Roman" w:hAnsi="Times New Roman" w:cs="Times New Roman"/>
          <w:sz w:val="24"/>
          <w:szCs w:val="24"/>
        </w:rPr>
        <w:t>.</w:t>
      </w:r>
      <w:r w:rsidR="00F568A8">
        <w:rPr>
          <w:rFonts w:ascii="Times New Roman" w:hAnsi="Times New Roman" w:cs="Times New Roman"/>
          <w:sz w:val="24"/>
          <w:szCs w:val="24"/>
        </w:rPr>
        <w:t xml:space="preserve"> </w:t>
      </w:r>
      <w:r w:rsidR="00692456">
        <w:rPr>
          <w:rFonts w:ascii="Times New Roman" w:hAnsi="Times New Roman" w:cs="Times New Roman"/>
          <w:sz w:val="24"/>
          <w:szCs w:val="24"/>
        </w:rPr>
        <w:t>It</w:t>
      </w:r>
      <w:r w:rsidRPr="00671613">
        <w:rPr>
          <w:rFonts w:ascii="Times New Roman" w:hAnsi="Times New Roman" w:cs="Times New Roman"/>
          <w:sz w:val="24"/>
          <w:szCs w:val="24"/>
        </w:rPr>
        <w:t xml:space="preserve"> induces an increase in short circuit current (I</w:t>
      </w:r>
      <w:r w:rsidRPr="001227EE">
        <w:rPr>
          <w:rFonts w:ascii="Times New Roman" w:hAnsi="Times New Roman" w:cs="Times New Roman"/>
          <w:sz w:val="24"/>
          <w:szCs w:val="24"/>
          <w:vertAlign w:val="subscript"/>
        </w:rPr>
        <w:t>sc</w:t>
      </w:r>
      <w:r w:rsidRPr="00671613">
        <w:rPr>
          <w:rFonts w:ascii="Times New Roman" w:hAnsi="Times New Roman" w:cs="Times New Roman"/>
          <w:sz w:val="24"/>
          <w:szCs w:val="24"/>
        </w:rPr>
        <w:t xml:space="preserve">) by decreasing net </w:t>
      </w:r>
      <w:r w:rsidR="00990293">
        <w:rPr>
          <w:rFonts w:ascii="Times New Roman" w:hAnsi="Times New Roman" w:cs="Times New Roman"/>
          <w:sz w:val="24"/>
          <w:szCs w:val="24"/>
        </w:rPr>
        <w:t xml:space="preserve">electrogenic </w:t>
      </w:r>
      <w:r w:rsidRPr="00671613">
        <w:rPr>
          <w:rFonts w:ascii="Times New Roman" w:hAnsi="Times New Roman" w:cs="Times New Roman"/>
          <w:sz w:val="24"/>
          <w:szCs w:val="24"/>
        </w:rPr>
        <w:t>flux of Na</w:t>
      </w:r>
      <w:r w:rsidRPr="00102C30">
        <w:rPr>
          <w:rFonts w:ascii="Times New Roman" w:hAnsi="Times New Roman" w:cs="Times New Roman"/>
          <w:sz w:val="24"/>
          <w:szCs w:val="24"/>
          <w:vertAlign w:val="superscript"/>
        </w:rPr>
        <w:t>+</w:t>
      </w:r>
      <w:r w:rsidRPr="00671613">
        <w:rPr>
          <w:rFonts w:ascii="Times New Roman" w:hAnsi="Times New Roman" w:cs="Times New Roman"/>
          <w:sz w:val="24"/>
          <w:szCs w:val="24"/>
        </w:rPr>
        <w:t xml:space="preserve"> and Cl</w:t>
      </w:r>
      <w:r w:rsidRPr="00102C30">
        <w:rPr>
          <w:rFonts w:ascii="Times New Roman" w:hAnsi="Times New Roman" w:cs="Times New Roman"/>
          <w:sz w:val="24"/>
          <w:szCs w:val="24"/>
          <w:vertAlign w:val="superscript"/>
        </w:rPr>
        <w:t>-</w:t>
      </w:r>
      <w:r w:rsidRPr="00671613">
        <w:rPr>
          <w:rFonts w:ascii="Times New Roman" w:hAnsi="Times New Roman" w:cs="Times New Roman"/>
          <w:sz w:val="24"/>
          <w:szCs w:val="24"/>
        </w:rPr>
        <w:t xml:space="preserve"> in isolated rat colonic mucosae predominantly through 5-HT</w:t>
      </w:r>
      <w:r w:rsidRPr="00990293">
        <w:rPr>
          <w:rFonts w:ascii="Times New Roman" w:hAnsi="Times New Roman" w:cs="Times New Roman"/>
          <w:sz w:val="24"/>
          <w:szCs w:val="24"/>
          <w:vertAlign w:val="subscript"/>
        </w:rPr>
        <w:t>4</w:t>
      </w:r>
      <w:r w:rsidRPr="00671613">
        <w:rPr>
          <w:rFonts w:ascii="Times New Roman" w:hAnsi="Times New Roman" w:cs="Times New Roman"/>
          <w:sz w:val="24"/>
          <w:szCs w:val="24"/>
        </w:rPr>
        <w:t xml:space="preserve"> </w:t>
      </w:r>
      <w:r w:rsidR="00990293" w:rsidRPr="00990293">
        <w:rPr>
          <w:rFonts w:ascii="Times New Roman" w:hAnsi="Times New Roman" w:cs="Times New Roman"/>
          <w:sz w:val="24"/>
          <w:szCs w:val="24"/>
        </w:rPr>
        <w:t>G</w:t>
      </w:r>
      <w:r w:rsidR="00E828C3" w:rsidRPr="007E15E7">
        <w:rPr>
          <w:rFonts w:ascii="Times New Roman" w:hAnsi="Times New Roman" w:cs="Times New Roman"/>
          <w:sz w:val="24"/>
          <w:szCs w:val="24"/>
          <w:vertAlign w:val="subscript"/>
        </w:rPr>
        <w:t>s</w:t>
      </w:r>
      <w:r w:rsidR="00990293" w:rsidRPr="00990293">
        <w:rPr>
          <w:rFonts w:ascii="Times New Roman" w:hAnsi="Times New Roman" w:cs="Times New Roman"/>
          <w:sz w:val="24"/>
          <w:szCs w:val="24"/>
        </w:rPr>
        <w:t>-protein coupled receptors</w:t>
      </w:r>
      <w:r w:rsidR="003B5FE1">
        <w:rPr>
          <w:rFonts w:ascii="Times New Roman" w:hAnsi="Times New Roman" w:cs="Times New Roman"/>
          <w:sz w:val="24"/>
          <w:szCs w:val="24"/>
        </w:rPr>
        <w:t xml:space="preserve"> (GPRC)</w:t>
      </w:r>
      <w:r w:rsidR="00E828C3">
        <w:rPr>
          <w:rFonts w:ascii="Times New Roman" w:hAnsi="Times New Roman" w:cs="Times New Roman"/>
          <w:sz w:val="24"/>
          <w:szCs w:val="24"/>
        </w:rPr>
        <w:t>,</w:t>
      </w:r>
      <w:r w:rsidR="00990293" w:rsidRPr="00990293">
        <w:rPr>
          <w:rFonts w:ascii="Times New Roman" w:hAnsi="Times New Roman" w:cs="Times New Roman"/>
          <w:sz w:val="24"/>
          <w:szCs w:val="24"/>
        </w:rPr>
        <w:t xml:space="preserve"> </w:t>
      </w:r>
      <w:r w:rsidR="00990293">
        <w:rPr>
          <w:rFonts w:ascii="Times New Roman" w:hAnsi="Times New Roman" w:cs="Times New Roman"/>
          <w:sz w:val="24"/>
          <w:szCs w:val="24"/>
        </w:rPr>
        <w:t>with</w:t>
      </w:r>
      <w:r w:rsidRPr="00671613">
        <w:rPr>
          <w:rFonts w:ascii="Times New Roman" w:hAnsi="Times New Roman" w:cs="Times New Roman"/>
          <w:sz w:val="24"/>
          <w:szCs w:val="24"/>
        </w:rPr>
        <w:t xml:space="preserve"> an EC</w:t>
      </w:r>
      <w:r w:rsidRPr="00990293">
        <w:rPr>
          <w:rFonts w:ascii="Times New Roman" w:hAnsi="Times New Roman" w:cs="Times New Roman"/>
          <w:sz w:val="24"/>
          <w:szCs w:val="24"/>
          <w:vertAlign w:val="subscript"/>
        </w:rPr>
        <w:t>50</w:t>
      </w:r>
      <w:r w:rsidRPr="00671613">
        <w:rPr>
          <w:rFonts w:ascii="Times New Roman" w:hAnsi="Times New Roman" w:cs="Times New Roman"/>
          <w:sz w:val="24"/>
          <w:szCs w:val="24"/>
        </w:rPr>
        <w:t xml:space="preserve"> of 4 µM</w:t>
      </w:r>
      <w:r w:rsidR="00F568A8">
        <w:rPr>
          <w:rFonts w:ascii="Times New Roman" w:hAnsi="Times New Roman" w:cs="Times New Roman"/>
          <w:sz w:val="24"/>
          <w:szCs w:val="24"/>
        </w:rPr>
        <w:t xml:space="preserve"> </w:t>
      </w:r>
      <w:r w:rsidR="00F568A8">
        <w:rPr>
          <w:rFonts w:ascii="Times New Roman" w:hAnsi="Times New Roman" w:cs="Times New Roman"/>
          <w:sz w:val="24"/>
          <w:szCs w:val="24"/>
        </w:rPr>
        <w:fldChar w:fldCharType="begin" w:fldLock="1"/>
      </w:r>
      <w:r w:rsidR="0076584C">
        <w:rPr>
          <w:rFonts w:ascii="Times New Roman" w:hAnsi="Times New Roman" w:cs="Times New Roman"/>
          <w:sz w:val="24"/>
          <w:szCs w:val="24"/>
        </w:rPr>
        <w:instrText>ADDIN CSL_CITATION {"citationItems":[{"id":"ITEM-1","itemData":{"ISSN":"0007-1188","PMID":"1855112","abstract":"1. 5-Hydroxytryptamine (5-HT) stimulated an increase in short-circuit current (SCC) in rat isolated colonic mucosa with an EC50 value of approximately 4 microM. The purpose of the present study was to investigate the 5-HT receptor mechanism(s) involved in this response. 2. The relatively selective 5-HT receptor agonists 5-carboxamidotryptamine (5-CT) and alpha-methyl-5-HT stimulated SCC and were 6 to 8 times less potent than 5-HT. 2-Methyl-5-HT was inactive both as an agonist and an antagonist. 3. The following compounds produced no significant inhibition of the SCC response to 5-HT: ketanserin (1 microM), methysergide (1 microM), methiothepin (0.3 microM), GR38032F (0.3 microM), tetrodotoxin (0.3 microM) and sulpiride (1 microM). 4. Both metoclopramide (3 and 10 microM) and cisapride (0.1 and 1 microM) inhibited the SCC responses to 5-HT in a concentration-related manner, and the higher doses similarly inhibited the responses to 5-CT. With both agonists the inhibitory effects of metoclopramide and cisapride were insurmountable. However, these inhibitory actions appeared to be selective since neither metoclopramide nor cisapride affected the basal SCC or the SCC response to prostaglandin E2. 5. The SCC responses to 5-HT and 5-methoxytryptamine were selectively inhibited by ICS205-930 at 3 microM, and respective pKB values of 6.0 and 6.6 were calculated. 6. It is concluded that 5-HT stimulates an SCC response in rat colon via a receptor mechanism that cannot be clearly identified as 5-HT1-like, 5-HT2 or 5-HT3. This receptor is selectively antagonized by ICS 205-930 and by the benzamides, metoclopramide and cisapride. The 5-HT receptor in rat colon therefore exhibits some of the properties associated with the so-called 5-HT4 receptor.","author":[{"dropping-particle":"","family":"Bunce","given":"K T","non-dropping-particle":"","parse-names":false,"suffix":""},{"dropping-particle":"","family":"Elswood","given":"C J","non-dropping-particle":"","parse-names":false,"suffix":""},{"dropping-particle":"","family":"Ball","given":"M T","non-dropping-particle":"","parse-names":false,"suffix":""}],"container-title":"British journal of pharmacology","id":"ITEM-1","issue":"4","issued":{"date-parts":[["1991","4"]]},"page":"811-6","title":"Investigation of the 5-hydroxytryptamine receptor mechanism mediating the short-circuit current response in rat colon.","type":"article-journal","volume":"102"},"uris":["http://www.mendeley.com/documents/?uuid=177ad1bb-f8d0-3ebf-8898-175051f33e6c"]},{"id":"ITEM-2","itemData":{"DOI":"10.1152/ajpgi.1994.267.3.G357","PMID":"7943231","abstract":"We examined the effect of 5-hydroxytryptamine (5-HT) on Na+ and Cl- flux (J) and short-circuit current (Isc) in human jejunal mucosa. Segments of jejunum, taken at the time of gastric bypass surgery, were stripped of the seromuscular layers (and attached neural ganglia) and mounted as flat mucosal sheets in Ussing chambers under short-circuit conditions. 5-HT (0.1-100 microM) produced a concentration-dependent rise in Isc (mean effective concn = 2.5 microM). Using 22Na and 36Cl, we measured flux across control tissues and in those exposed to 5-HT. 5-HT decreased both net JNa and JCl and increased Isc (-1.1 +/- 0.6, -1.7 +/- 0.6, and 0.6 +/- 0.1 mueq.cm-2.h-1, respectively). Thus the 5-HT-induced rise in Isc could be accounted for by reduced net JNa and JCl. 5-HT induced a significant (P &lt; 0.05) Cl- secretion (serosal-to-mucosal flux) when glucose was included in the buffer bathing the mucosal surface. Neither tetrodotoxin, the adrenergic receptor antagonists prazosin and propranolol, nor the cholinergic receptor antagonists atropine and hexamethonium inhibited the change (delta) in Isc induced by 5-HT. 5-Methoxytryptamine (5-MeOT) and zacopride, known 5-HT4 receptor agonists, induced significant delta Isc. The 5-HT receptor antagonists N-acetyl-5-hydroxytryptophyl-5-hydroxytryptamine (5-HT1P), ketanserin (5-HT2), and ICS-205-930 (preferential for 5-HT3 at 0.1 microM had no effect on delta Isc.(ABSTRACT TRUNCATED AT 250 WORDS)","author":[{"dropping-particle":"","family":"Kellum","given":"J. M.","non-dropping-particle":"","parse-names":false,"suffix":""},{"dropping-particle":"","family":"Budhoo","given":"M. R.","non-dropping-particle":"","parse-names":false,"suffix":""},{"dropping-particle":"","family":"Siriwardena","given":"A. K.","non-dropping-particle":"","parse-names":false,"suffix":""},{"dropping-particle":"","family":"Smith","given":"E. P.","non-dropping-particle":"","parse-names":false,"suffix":""},{"dropping-particle":"","family":"Jebraili","given":"S. A.","non-dropping-particle":"","parse-names":false,"suffix":""}],"id":"ITEM-2","issue":"3 Pt1","issued":{"date-parts":[["1994","9"]]},"page":"G357-63","publisher":"American Physiological Society Bethesda, MD","title":"Serotonin induces Cl- secretion in human jejunal mucosa in vitro via a nonneural pathway at a 5-HT4 receptor","type":"article-journal","volume":"267"},"uris":["http://www.mendeley.com/documents/?uuid=e83209f2-0117-44e5-9146-033fb9247efb"]}],"mendeley":{"formattedCitation":"[22, 23]","plainTextFormattedCitation":"[22, 23]","previouslyFormattedCitation":"[22, 23]"},"properties":{"noteIndex":0},"schema":"https://github.com/citation-style-language/schema/raw/master/csl-citation.json"}</w:instrText>
      </w:r>
      <w:r w:rsidR="00F568A8">
        <w:rPr>
          <w:rFonts w:ascii="Times New Roman" w:hAnsi="Times New Roman" w:cs="Times New Roman"/>
          <w:sz w:val="24"/>
          <w:szCs w:val="24"/>
        </w:rPr>
        <w:fldChar w:fldCharType="separate"/>
      </w:r>
      <w:r w:rsidR="00FC2B00" w:rsidRPr="00FC2B00">
        <w:rPr>
          <w:rFonts w:ascii="Times New Roman" w:hAnsi="Times New Roman" w:cs="Times New Roman"/>
          <w:noProof/>
          <w:sz w:val="24"/>
          <w:szCs w:val="24"/>
        </w:rPr>
        <w:t>[22, 23]</w:t>
      </w:r>
      <w:r w:rsidR="00F568A8">
        <w:rPr>
          <w:rFonts w:ascii="Times New Roman" w:hAnsi="Times New Roman" w:cs="Times New Roman"/>
          <w:sz w:val="24"/>
          <w:szCs w:val="24"/>
        </w:rPr>
        <w:fldChar w:fldCharType="end"/>
      </w:r>
      <w:r w:rsidR="00F568A8">
        <w:rPr>
          <w:rFonts w:ascii="Times New Roman" w:hAnsi="Times New Roman" w:cs="Times New Roman"/>
          <w:sz w:val="24"/>
          <w:szCs w:val="24"/>
        </w:rPr>
        <w:t xml:space="preserve">. </w:t>
      </w:r>
      <w:r w:rsidR="000D3BC8">
        <w:rPr>
          <w:rFonts w:ascii="Times New Roman" w:hAnsi="Times New Roman" w:cs="Times New Roman"/>
          <w:sz w:val="24"/>
          <w:szCs w:val="24"/>
        </w:rPr>
        <w:t>Their</w:t>
      </w:r>
      <w:r w:rsidR="000D3BC8" w:rsidRPr="00671613">
        <w:rPr>
          <w:rFonts w:ascii="Times New Roman" w:hAnsi="Times New Roman" w:cs="Times New Roman"/>
          <w:sz w:val="24"/>
          <w:szCs w:val="24"/>
        </w:rPr>
        <w:t xml:space="preserve"> activation leads to induction of the peristaltic reflex and chloride efflux in the intestine </w:t>
      </w:r>
      <w:r w:rsidR="000D3BC8">
        <w:rPr>
          <w:rFonts w:ascii="Times New Roman" w:hAnsi="Times New Roman" w:cs="Times New Roman"/>
          <w:sz w:val="24"/>
          <w:szCs w:val="24"/>
        </w:rPr>
        <w:fldChar w:fldCharType="begin" w:fldLock="1"/>
      </w:r>
      <w:r w:rsidR="0076584C">
        <w:rPr>
          <w:rFonts w:ascii="Times New Roman" w:hAnsi="Times New Roman" w:cs="Times New Roman"/>
          <w:sz w:val="24"/>
          <w:szCs w:val="24"/>
        </w:rPr>
        <w:instrText>ADDIN CSL_CITATION {"citationItems":[{"id":"ITEM-1","itemData":{"DOI":"10.1016/S0016-5085(98)70203-3","ISSN":"00165085","abstract":"Background and Aims: The peristaltic reflex induced by mucosal stimuli is mediated by intrinsic sensory calcitonin gene-related peptide (CGRP) neurons activated by 5-hydroxytryptamine (5-HT) released from enterochromaffin cells. The involvement of 5-HT4 receptors was examined with selective 5-HT4 agonists. Methods: Compartmented intestinal segments were used to measure neurotransmitter release and the mechanical components of the reflex. Results: In human jejunal and rat and guinea pig colonic segments, addition of the 5-HT4 agonist HTF 919 elicited release of CGRP only into the compartment where the 5-HT4 agonist was added; vasoactive intestinal peptide (VIP) was released only into the compartment where descending relaxation was measured, and substance P (SP) was released only into the compartment where ascending contraction was measured. The CGRP antagonist hC-GRPS-37 inhibited both mechanical responses by 750%-80%. Release of CGRP, VIP, and SP as well as ascending and descending responses were inhibited by selective 5-HT4 but not by selective 5-HT3 antagonists. Similar results were obtained with a different 5-HT4 agonist, R093877. However, HTF 919 was 10-30 times more potent (median effective concentration, ~10 nmol/L for peptide release and 5 nmol/L for mechanical responses) than R093877. Conclusions: Selective 5-HT4 agonists applied to the mucosa in nanomolar concentrations trigger the peristaltic reflex in human, rat, and guinea pig intestine.","author":[{"dropping-particle":"","family":"Grider","given":"John R.","non-dropping-particle":"","parse-names":false,"suffix":""},{"dropping-particle":"","family":"Foxx-Orenstein","given":"Amy E.","non-dropping-particle":"","parse-names":false,"suffix":""},{"dropping-particle":"","family":"Jin","given":"J. G.","non-dropping-particle":"","parse-names":false,"suffix":""}],"container-title":"Gastroenterology","id":"ITEM-1","issue":"2","issued":{"date-parts":[["1998","8","1"]]},"page":"370-380","publisher":"W.B. Saunders","title":"5-Hydroxytryptamine4 receptor agonists initiate the peristaltic reflex in human, rat, and guinea pig intestine","type":"article-journal","volume":"115"},"uris":["http://www.mendeley.com/documents/?uuid=bff88405-8238-3593-83f6-891719374d31"]},{"id":"ITEM-2","itemData":{"DOI":"10.1006/jsre.1998.5361","ISSN":"00224804","abstract":"Previous studies demonstrate that both 5-hydroxytryptamine (5-HT) and cyclic AMP (cAMP) induce chloride efflux from crypt colonocytes in the rat distal colon; antagonist studies suggest that the 5-HT response is mediated primarily by the 5-HT4 receptor. Since this receptor is known to be positively coupled to adenylate cyclase, we postulated that 5-HT should induce generation of cAMP, which should be inhibited by 5-HT4 antagonists. Method. Mucosal cells from rat distal colon were taken by a sequential calcium chelation technique for enrichment of crypt cells. Cytokeratin stains demonstrated that &gt;99% of cells were colonocytes. [3H]Thymidine uptake studies demonstrate a fivefold increased incorporation in this cell preparation compared to earlier fractions. 3-Isobutyl-1-methylxanthine (IBMX, 100 μM) was added to all cell suspensions in order to prevent cAMP metabolism. Cell suspensions were incubated for 2 min at 37°C with different concentrations of 5-HT (n = 7). cAMP was measured by enzyme immunoassay. In another series of experiments, 5-HT (0.3 μM) stimulation of cAMP was similarly measured in the presence and absence of 5-HT receptor antagonists: 10 μM 5-HTP-DP (5-HTip; n = 4), 0.1 μM ketanserin (5-HT(2A); n = 4), 0.3 μM ondansetron (5-HT3; n = 4), 3 μM tropisetron (5-HT3 and 5-HT4; n = 4), and 10 nM GR-113808 (5-HT4; n = 5). Results. 5-HT produced a dose- dependent increase in cAMP. The increase was significant at concentrations ≤ 0.3 μM when compared to cells incubated with IBMX alone. In the second series of experiment, 5-HT-induced generation of cAMP at a dose of 0.3 μM was significantly inhibited in the presence of GR-113808 and tropisetron. Conclusion. 5-HT acts at a 5-HT4 receptor to induce production of cAMP in rat distal crypt colonocytes.","author":[{"dropping-particle":"","family":"Albuquerque","given":"Francisco C.","non-dropping-particle":"","parse-names":false,"suffix":""},{"dropping-particle":"","family":"Smith","given":"Elise H.","non-dropping-particle":"","parse-names":false,"suffix":""},{"dropping-particle":"","family":"Kellum","given":"John M.","non-dropping-particle":"","parse-names":false,"suffix":""}],"container-title":"Journal of Surgical Research","id":"ITEM-2","issue":"2","issued":{"date-parts":[["1998","7","1"]]},"page":"137-140","publisher":"Academic Press","title":"5-HT induces camp production in crypt colonocytes at a 5-HT4 receptor","type":"article-journal","volume":"77"},"uris":["http://www.mendeley.com/documents/?uuid=80306030-2df7-3360-9f40-eff4f40acb20"]}],"mendeley":{"formattedCitation":"[24, 25]","plainTextFormattedCitation":"[24, 25]","previouslyFormattedCitation":"[24, 25]"},"properties":{"noteIndex":0},"schema":"https://github.com/citation-style-language/schema/raw/master/csl-citation.json"}</w:instrText>
      </w:r>
      <w:r w:rsidR="000D3BC8">
        <w:rPr>
          <w:rFonts w:ascii="Times New Roman" w:hAnsi="Times New Roman" w:cs="Times New Roman"/>
          <w:sz w:val="24"/>
          <w:szCs w:val="24"/>
        </w:rPr>
        <w:fldChar w:fldCharType="separate"/>
      </w:r>
      <w:r w:rsidR="00FC2B00" w:rsidRPr="00FC2B00">
        <w:rPr>
          <w:rFonts w:ascii="Times New Roman" w:hAnsi="Times New Roman" w:cs="Times New Roman"/>
          <w:noProof/>
          <w:sz w:val="24"/>
          <w:szCs w:val="24"/>
        </w:rPr>
        <w:t>[24, 25]</w:t>
      </w:r>
      <w:r w:rsidR="000D3BC8">
        <w:rPr>
          <w:rFonts w:ascii="Times New Roman" w:hAnsi="Times New Roman" w:cs="Times New Roman"/>
          <w:sz w:val="24"/>
          <w:szCs w:val="24"/>
        </w:rPr>
        <w:fldChar w:fldCharType="end"/>
      </w:r>
      <w:r w:rsidR="000D3BC8">
        <w:rPr>
          <w:rFonts w:ascii="Times New Roman" w:hAnsi="Times New Roman" w:cs="Times New Roman"/>
          <w:sz w:val="24"/>
          <w:szCs w:val="24"/>
        </w:rPr>
        <w:t xml:space="preserve">. </w:t>
      </w:r>
      <w:r w:rsidRPr="00671613">
        <w:rPr>
          <w:rFonts w:ascii="Times New Roman" w:hAnsi="Times New Roman" w:cs="Times New Roman"/>
          <w:sz w:val="24"/>
          <w:szCs w:val="24"/>
        </w:rPr>
        <w:t>5-HT</w:t>
      </w:r>
      <w:r w:rsidRPr="00990293">
        <w:rPr>
          <w:rFonts w:ascii="Times New Roman" w:hAnsi="Times New Roman" w:cs="Times New Roman"/>
          <w:sz w:val="24"/>
          <w:szCs w:val="24"/>
          <w:vertAlign w:val="subscript"/>
        </w:rPr>
        <w:t>4</w:t>
      </w:r>
      <w:r w:rsidRPr="00671613">
        <w:rPr>
          <w:rFonts w:ascii="Times New Roman" w:hAnsi="Times New Roman" w:cs="Times New Roman"/>
          <w:sz w:val="24"/>
          <w:szCs w:val="24"/>
        </w:rPr>
        <w:t xml:space="preserve"> receptors are </w:t>
      </w:r>
      <w:r w:rsidR="00990293">
        <w:rPr>
          <w:rFonts w:ascii="Times New Roman" w:hAnsi="Times New Roman" w:cs="Times New Roman"/>
          <w:sz w:val="24"/>
          <w:szCs w:val="24"/>
        </w:rPr>
        <w:t xml:space="preserve">also </w:t>
      </w:r>
      <w:r w:rsidRPr="00671613">
        <w:rPr>
          <w:rFonts w:ascii="Times New Roman" w:hAnsi="Times New Roman" w:cs="Times New Roman"/>
          <w:sz w:val="24"/>
          <w:szCs w:val="24"/>
        </w:rPr>
        <w:t xml:space="preserve">expressed in the central nervous and peripheral nervous system and mainly signal </w:t>
      </w:r>
      <w:r w:rsidR="003B5FE1">
        <w:rPr>
          <w:rFonts w:ascii="Times New Roman" w:hAnsi="Times New Roman" w:cs="Times New Roman"/>
          <w:sz w:val="24"/>
          <w:szCs w:val="24"/>
        </w:rPr>
        <w:t>by</w:t>
      </w:r>
      <w:r w:rsidRPr="00671613">
        <w:rPr>
          <w:rFonts w:ascii="Times New Roman" w:hAnsi="Times New Roman" w:cs="Times New Roman"/>
          <w:sz w:val="24"/>
          <w:szCs w:val="24"/>
        </w:rPr>
        <w:t xml:space="preserve"> activating numerous </w:t>
      </w:r>
      <w:r w:rsidR="003B5FE1">
        <w:rPr>
          <w:rFonts w:ascii="Times New Roman" w:hAnsi="Times New Roman" w:cs="Times New Roman"/>
          <w:sz w:val="24"/>
          <w:szCs w:val="24"/>
        </w:rPr>
        <w:t>GPC</w:t>
      </w:r>
      <w:r w:rsidR="00FC7527">
        <w:rPr>
          <w:rFonts w:ascii="Times New Roman" w:hAnsi="Times New Roman" w:cs="Times New Roman"/>
          <w:sz w:val="24"/>
          <w:szCs w:val="24"/>
        </w:rPr>
        <w:t>R</w:t>
      </w:r>
      <w:r w:rsidR="003B5FE1">
        <w:rPr>
          <w:rFonts w:ascii="Times New Roman" w:hAnsi="Times New Roman" w:cs="Times New Roman"/>
          <w:sz w:val="24"/>
          <w:szCs w:val="24"/>
        </w:rPr>
        <w:t>-</w:t>
      </w:r>
      <w:r w:rsidRPr="00671613">
        <w:rPr>
          <w:rFonts w:ascii="Times New Roman" w:hAnsi="Times New Roman" w:cs="Times New Roman"/>
          <w:sz w:val="24"/>
          <w:szCs w:val="24"/>
        </w:rPr>
        <w:t>downstrea</w:t>
      </w:r>
      <w:r w:rsidR="00990293">
        <w:rPr>
          <w:rFonts w:ascii="Times New Roman" w:hAnsi="Times New Roman" w:cs="Times New Roman"/>
          <w:sz w:val="24"/>
          <w:szCs w:val="24"/>
        </w:rPr>
        <w:t xml:space="preserve">m </w:t>
      </w:r>
      <w:r w:rsidR="00E828C3">
        <w:rPr>
          <w:rFonts w:ascii="Times New Roman" w:hAnsi="Times New Roman" w:cs="Times New Roman"/>
          <w:sz w:val="24"/>
          <w:szCs w:val="24"/>
        </w:rPr>
        <w:t xml:space="preserve">intracellular </w:t>
      </w:r>
      <w:r w:rsidR="003B5FE1">
        <w:rPr>
          <w:rFonts w:ascii="Times New Roman" w:hAnsi="Times New Roman" w:cs="Times New Roman"/>
          <w:sz w:val="24"/>
          <w:szCs w:val="24"/>
        </w:rPr>
        <w:t xml:space="preserve">pathways, primarily those mediated by </w:t>
      </w:r>
      <w:r w:rsidR="00990293">
        <w:rPr>
          <w:rFonts w:ascii="Times New Roman" w:hAnsi="Times New Roman" w:cs="Times New Roman"/>
          <w:sz w:val="24"/>
          <w:szCs w:val="24"/>
        </w:rPr>
        <w:t>cAMP</w:t>
      </w:r>
      <w:r w:rsidR="00E828C3">
        <w:rPr>
          <w:rFonts w:ascii="Times New Roman" w:hAnsi="Times New Roman" w:cs="Times New Roman"/>
          <w:sz w:val="24"/>
          <w:szCs w:val="24"/>
        </w:rPr>
        <w:t>-</w:t>
      </w:r>
      <w:r w:rsidR="00990293">
        <w:rPr>
          <w:rFonts w:ascii="Times New Roman" w:hAnsi="Times New Roman" w:cs="Times New Roman"/>
          <w:sz w:val="24"/>
          <w:szCs w:val="24"/>
        </w:rPr>
        <w:t xml:space="preserve"> and </w:t>
      </w:r>
      <w:r w:rsidR="00E828C3">
        <w:rPr>
          <w:rFonts w:ascii="Times New Roman" w:hAnsi="Times New Roman" w:cs="Times New Roman"/>
          <w:sz w:val="24"/>
          <w:szCs w:val="24"/>
        </w:rPr>
        <w:t>protein kinase (</w:t>
      </w:r>
      <w:r w:rsidR="00990293">
        <w:rPr>
          <w:rFonts w:ascii="Times New Roman" w:hAnsi="Times New Roman" w:cs="Times New Roman"/>
          <w:sz w:val="24"/>
          <w:szCs w:val="24"/>
        </w:rPr>
        <w:t>PKA</w:t>
      </w:r>
      <w:r w:rsidR="00E828C3">
        <w:rPr>
          <w:rFonts w:ascii="Times New Roman" w:hAnsi="Times New Roman" w:cs="Times New Roman"/>
          <w:sz w:val="24"/>
          <w:szCs w:val="24"/>
        </w:rPr>
        <w:t>)</w:t>
      </w:r>
      <w:r w:rsidR="00990293">
        <w:rPr>
          <w:rFonts w:ascii="Times New Roman" w:hAnsi="Times New Roman" w:cs="Times New Roman"/>
          <w:sz w:val="24"/>
          <w:szCs w:val="24"/>
        </w:rPr>
        <w:t>. For these reaso</w:t>
      </w:r>
      <w:r w:rsidR="00632BB7">
        <w:rPr>
          <w:rFonts w:ascii="Times New Roman" w:hAnsi="Times New Roman" w:cs="Times New Roman"/>
          <w:sz w:val="24"/>
          <w:szCs w:val="24"/>
        </w:rPr>
        <w:t>ns, we cautioned that PPZ was likely to be a CPE with</w:t>
      </w:r>
      <w:r w:rsidR="00990293">
        <w:rPr>
          <w:rFonts w:ascii="Times New Roman" w:hAnsi="Times New Roman" w:cs="Times New Roman"/>
          <w:sz w:val="24"/>
          <w:szCs w:val="24"/>
        </w:rPr>
        <w:t xml:space="preserve"> </w:t>
      </w:r>
      <w:r w:rsidR="005114EA">
        <w:rPr>
          <w:rFonts w:ascii="Times New Roman" w:hAnsi="Times New Roman" w:cs="Times New Roman"/>
          <w:sz w:val="24"/>
          <w:szCs w:val="24"/>
        </w:rPr>
        <w:t xml:space="preserve">extensive </w:t>
      </w:r>
      <w:r w:rsidR="00990293">
        <w:rPr>
          <w:rFonts w:ascii="Times New Roman" w:hAnsi="Times New Roman" w:cs="Times New Roman"/>
          <w:sz w:val="24"/>
          <w:szCs w:val="24"/>
        </w:rPr>
        <w:t xml:space="preserve">pharmacology.  </w:t>
      </w:r>
    </w:p>
    <w:p w14:paraId="33F9758A" w14:textId="544FD568" w:rsidR="000D6982" w:rsidRDefault="00F150F6" w:rsidP="00C501E1">
      <w:pPr>
        <w:spacing w:line="480" w:lineRule="auto"/>
        <w:rPr>
          <w:rFonts w:ascii="Times New Roman" w:hAnsi="Times New Roman" w:cs="Times New Roman"/>
          <w:sz w:val="24"/>
          <w:szCs w:val="24"/>
        </w:rPr>
      </w:pPr>
      <w:r w:rsidRPr="0040495B">
        <w:rPr>
          <w:rFonts w:ascii="Times New Roman" w:hAnsi="Times New Roman" w:cs="Times New Roman"/>
          <w:sz w:val="24"/>
          <w:szCs w:val="24"/>
        </w:rPr>
        <w:t xml:space="preserve">The study aims were to </w:t>
      </w:r>
      <w:r w:rsidR="00225415">
        <w:rPr>
          <w:rFonts w:ascii="Times New Roman" w:hAnsi="Times New Roman" w:cs="Times New Roman"/>
          <w:sz w:val="24"/>
          <w:szCs w:val="24"/>
        </w:rPr>
        <w:t>examine</w:t>
      </w:r>
      <w:r w:rsidR="00990293">
        <w:rPr>
          <w:rFonts w:ascii="Times New Roman" w:hAnsi="Times New Roman" w:cs="Times New Roman"/>
          <w:sz w:val="24"/>
          <w:szCs w:val="24"/>
        </w:rPr>
        <w:t xml:space="preserve"> the </w:t>
      </w:r>
      <w:r w:rsidRPr="0040495B">
        <w:rPr>
          <w:rFonts w:ascii="Times New Roman" w:hAnsi="Times New Roman" w:cs="Times New Roman"/>
          <w:sz w:val="24"/>
          <w:szCs w:val="24"/>
        </w:rPr>
        <w:t xml:space="preserve">two </w:t>
      </w:r>
      <w:r w:rsidR="00E31AB5" w:rsidRPr="0040495B">
        <w:rPr>
          <w:rFonts w:ascii="Times New Roman" w:hAnsi="Times New Roman" w:cs="Times New Roman"/>
          <w:sz w:val="24"/>
          <w:szCs w:val="24"/>
        </w:rPr>
        <w:t xml:space="preserve">other </w:t>
      </w:r>
      <w:r w:rsidRPr="0040495B">
        <w:rPr>
          <w:rFonts w:ascii="Times New Roman" w:hAnsi="Times New Roman" w:cs="Times New Roman"/>
          <w:sz w:val="24"/>
          <w:szCs w:val="24"/>
        </w:rPr>
        <w:t>derivatives</w:t>
      </w:r>
      <w:r w:rsidR="00990293">
        <w:rPr>
          <w:rFonts w:ascii="Times New Roman" w:hAnsi="Times New Roman" w:cs="Times New Roman"/>
          <w:sz w:val="24"/>
          <w:szCs w:val="24"/>
        </w:rPr>
        <w:t xml:space="preserve"> emerging from the Caco</w:t>
      </w:r>
      <w:r w:rsidR="003C1EF2">
        <w:rPr>
          <w:rFonts w:ascii="Times New Roman" w:hAnsi="Times New Roman" w:cs="Times New Roman"/>
          <w:sz w:val="24"/>
          <w:szCs w:val="24"/>
        </w:rPr>
        <w:t>-</w:t>
      </w:r>
      <w:r w:rsidR="00990293">
        <w:rPr>
          <w:rFonts w:ascii="Times New Roman" w:hAnsi="Times New Roman" w:cs="Times New Roman"/>
          <w:sz w:val="24"/>
          <w:szCs w:val="24"/>
        </w:rPr>
        <w:t>2 screen</w:t>
      </w:r>
      <w:r w:rsidR="00E31AB5" w:rsidRPr="0040495B">
        <w:rPr>
          <w:rFonts w:ascii="Times New Roman" w:hAnsi="Times New Roman" w:cs="Times New Roman"/>
          <w:sz w:val="24"/>
          <w:szCs w:val="24"/>
        </w:rPr>
        <w:t>,</w:t>
      </w:r>
      <w:r w:rsidR="00632BB7">
        <w:rPr>
          <w:rFonts w:ascii="Times New Roman" w:hAnsi="Times New Roman" w:cs="Times New Roman"/>
          <w:sz w:val="24"/>
          <w:szCs w:val="24"/>
        </w:rPr>
        <w:t xml:space="preserve"> 1-4-MPPZ and 1-M-4-PPZ, </w:t>
      </w:r>
      <w:r w:rsidR="00B369B4" w:rsidRPr="00B369B4">
        <w:rPr>
          <w:rFonts w:ascii="Times New Roman" w:hAnsi="Times New Roman" w:cs="Times New Roman"/>
          <w:sz w:val="24"/>
          <w:szCs w:val="24"/>
        </w:rPr>
        <w:t xml:space="preserve">in a head-to-head comparison with PPZ </w:t>
      </w:r>
      <w:r w:rsidR="00990293">
        <w:rPr>
          <w:rFonts w:ascii="Times New Roman" w:hAnsi="Times New Roman" w:cs="Times New Roman"/>
          <w:sz w:val="24"/>
          <w:szCs w:val="24"/>
        </w:rPr>
        <w:t xml:space="preserve">for their capacity </w:t>
      </w:r>
      <w:r w:rsidRPr="0040495B">
        <w:rPr>
          <w:rFonts w:ascii="Times New Roman" w:hAnsi="Times New Roman" w:cs="Times New Roman"/>
          <w:sz w:val="24"/>
          <w:szCs w:val="24"/>
        </w:rPr>
        <w:t xml:space="preserve">to increase </w:t>
      </w:r>
      <w:r w:rsidR="00990293">
        <w:rPr>
          <w:rFonts w:ascii="Times New Roman" w:hAnsi="Times New Roman" w:cs="Times New Roman"/>
          <w:sz w:val="24"/>
          <w:szCs w:val="24"/>
        </w:rPr>
        <w:t xml:space="preserve">permeability across </w:t>
      </w:r>
      <w:r w:rsidR="00990293" w:rsidRPr="00990293">
        <w:rPr>
          <w:rFonts w:ascii="Times New Roman" w:hAnsi="Times New Roman" w:cs="Times New Roman"/>
          <w:sz w:val="24"/>
          <w:szCs w:val="24"/>
        </w:rPr>
        <w:t>isolated rat colonic mucosae</w:t>
      </w:r>
      <w:r w:rsidR="00632BB7">
        <w:rPr>
          <w:rFonts w:ascii="Times New Roman" w:hAnsi="Times New Roman" w:cs="Times New Roman"/>
          <w:sz w:val="24"/>
          <w:szCs w:val="24"/>
        </w:rPr>
        <w:t xml:space="preserve"> without causing damage</w:t>
      </w:r>
      <w:r w:rsidRPr="0040495B">
        <w:rPr>
          <w:rFonts w:ascii="Times New Roman" w:hAnsi="Times New Roman" w:cs="Times New Roman"/>
          <w:sz w:val="24"/>
          <w:szCs w:val="24"/>
        </w:rPr>
        <w:t xml:space="preserve">. </w:t>
      </w:r>
      <w:r w:rsidR="00990293" w:rsidRPr="00990293">
        <w:rPr>
          <w:rFonts w:ascii="Times New Roman" w:hAnsi="Times New Roman" w:cs="Times New Roman"/>
          <w:sz w:val="24"/>
          <w:szCs w:val="24"/>
        </w:rPr>
        <w:t xml:space="preserve"> </w:t>
      </w:r>
      <w:r w:rsidR="00D76958">
        <w:rPr>
          <w:rFonts w:ascii="Times New Roman" w:hAnsi="Times New Roman" w:cs="Times New Roman"/>
          <w:sz w:val="24"/>
          <w:szCs w:val="24"/>
        </w:rPr>
        <w:t xml:space="preserve">Colonic- rather than </w:t>
      </w:r>
      <w:r w:rsidR="00D76958">
        <w:rPr>
          <w:rFonts w:ascii="Times New Roman" w:hAnsi="Times New Roman" w:cs="Times New Roman"/>
          <w:sz w:val="24"/>
          <w:szCs w:val="24"/>
        </w:rPr>
        <w:lastRenderedPageBreak/>
        <w:t>small intestinal tissue mucosa</w:t>
      </w:r>
      <w:r w:rsidR="005114EA">
        <w:rPr>
          <w:rFonts w:ascii="Times New Roman" w:hAnsi="Times New Roman" w:cs="Times New Roman"/>
          <w:sz w:val="24"/>
          <w:szCs w:val="24"/>
        </w:rPr>
        <w:t>e were selected for</w:t>
      </w:r>
      <w:r w:rsidR="00D76958">
        <w:rPr>
          <w:rFonts w:ascii="Times New Roman" w:hAnsi="Times New Roman" w:cs="Times New Roman"/>
          <w:sz w:val="24"/>
          <w:szCs w:val="24"/>
        </w:rPr>
        <w:t xml:space="preserve"> a </w:t>
      </w:r>
      <w:r w:rsidR="005114EA">
        <w:rPr>
          <w:rFonts w:ascii="Times New Roman" w:hAnsi="Times New Roman" w:cs="Times New Roman"/>
          <w:sz w:val="24"/>
          <w:szCs w:val="24"/>
        </w:rPr>
        <w:t>comparative CPE screening assay because this region</w:t>
      </w:r>
      <w:r w:rsidR="00D76958">
        <w:rPr>
          <w:rFonts w:ascii="Times New Roman" w:hAnsi="Times New Roman" w:cs="Times New Roman"/>
          <w:sz w:val="24"/>
          <w:szCs w:val="24"/>
        </w:rPr>
        <w:t xml:space="preserve"> is more robust to dissection and mounting in Ussing chambers and </w:t>
      </w:r>
      <w:r w:rsidR="0069400B">
        <w:rPr>
          <w:rFonts w:ascii="Times New Roman" w:hAnsi="Times New Roman" w:cs="Times New Roman"/>
          <w:sz w:val="24"/>
          <w:szCs w:val="24"/>
        </w:rPr>
        <w:t xml:space="preserve">is </w:t>
      </w:r>
      <w:r w:rsidR="009824F1">
        <w:rPr>
          <w:rFonts w:ascii="Times New Roman" w:hAnsi="Times New Roman" w:cs="Times New Roman"/>
          <w:sz w:val="24"/>
          <w:szCs w:val="24"/>
        </w:rPr>
        <w:t xml:space="preserve">typically </w:t>
      </w:r>
      <w:r w:rsidR="00D76958">
        <w:rPr>
          <w:rFonts w:ascii="Times New Roman" w:hAnsi="Times New Roman" w:cs="Times New Roman"/>
          <w:sz w:val="24"/>
          <w:szCs w:val="24"/>
        </w:rPr>
        <w:t xml:space="preserve">more sensitive to </w:t>
      </w:r>
      <w:r w:rsidR="00A73076">
        <w:rPr>
          <w:rFonts w:ascii="Times New Roman" w:hAnsi="Times New Roman" w:cs="Times New Roman"/>
          <w:sz w:val="24"/>
          <w:szCs w:val="24"/>
        </w:rPr>
        <w:t xml:space="preserve">permeation-enhancing </w:t>
      </w:r>
      <w:r w:rsidR="00D76958">
        <w:rPr>
          <w:rFonts w:ascii="Times New Roman" w:hAnsi="Times New Roman" w:cs="Times New Roman"/>
          <w:sz w:val="24"/>
          <w:szCs w:val="24"/>
        </w:rPr>
        <w:t>effects of CPEs, if</w:t>
      </w:r>
      <w:r w:rsidR="00A73076">
        <w:rPr>
          <w:rFonts w:ascii="Times New Roman" w:hAnsi="Times New Roman" w:cs="Times New Roman"/>
          <w:sz w:val="24"/>
          <w:szCs w:val="24"/>
        </w:rPr>
        <w:t xml:space="preserve"> </w:t>
      </w:r>
      <w:r w:rsidR="00D76958">
        <w:rPr>
          <w:rFonts w:ascii="Times New Roman" w:hAnsi="Times New Roman" w:cs="Times New Roman"/>
          <w:sz w:val="24"/>
          <w:szCs w:val="24"/>
        </w:rPr>
        <w:t>present</w:t>
      </w:r>
      <w:r w:rsidR="0030313A">
        <w:rPr>
          <w:rFonts w:ascii="Times New Roman" w:hAnsi="Times New Roman" w:cs="Times New Roman"/>
          <w:sz w:val="24"/>
          <w:szCs w:val="24"/>
        </w:rPr>
        <w:t xml:space="preserve"> </w:t>
      </w:r>
      <w:r w:rsidR="0030313A">
        <w:rPr>
          <w:rFonts w:ascii="Times New Roman" w:hAnsi="Times New Roman" w:cs="Times New Roman"/>
          <w:sz w:val="24"/>
          <w:szCs w:val="24"/>
        </w:rPr>
        <w:fldChar w:fldCharType="begin" w:fldLock="1"/>
      </w:r>
      <w:r w:rsidR="0076584C">
        <w:rPr>
          <w:rFonts w:ascii="Times New Roman" w:hAnsi="Times New Roman" w:cs="Times New Roman"/>
          <w:sz w:val="24"/>
          <w:szCs w:val="24"/>
        </w:rPr>
        <w:instrText>ADDIN CSL_CITATION {"citationItems":[{"id":"ITEM-1","itemData":{"DOI":"10.1016/J.ADDR.2016.06.005","ISSN":"0169-409X","abstract":"Intestinal permeation enhancers (PEs) are one of the most widely tested strategies to improve oral delivery of therapeutic peptides. This article assesses the intestinal permeation enhancement action of over 250 PEs that have been tested in intestinal delivery models. In depth analysis of pre-clinical data is presented for PEs as components of proprietary delivery systems that have progressed to clinical trials. Given the importance of co-presentation of sufficiently high concentrations of PE and peptide at the small intestinal epithelium, there is an emphasis on studies where PEs have been formulated with poorly permeable molecules in solid dosage forms and lipoidal dispersions.","author":[{"dropping-particle":"","family":"Maher","given":"Sam","non-dropping-particle":"","parse-names":false,"suffix":""},{"dropping-particle":"","family":"Mrsny","given":"Randall J.","non-dropping-particle":"","parse-names":false,"suffix":""},{"dropping-particle":"","family":"Brayden","given":"David J.","non-dropping-particle":"","parse-names":false,"suffix":""}],"container-title":"Advanced Drug Delivery Reviews","id":"ITEM-1","issued":{"date-parts":[["2016","11","15"]]},"page":"277-319","publisher":"Elsevier","title":"Intestinal permeation enhancers for oral peptide delivery","type":"article-journal","volume":"106"},"uris":["http://www.mendeley.com/documents/?uuid=2041758d-d2a5-3e6c-a0e4-f241a187232a"]}],"mendeley":{"formattedCitation":"[2]","plainTextFormattedCitation":"[2]","previouslyFormattedCitation":"[2]"},"properties":{"noteIndex":0},"schema":"https://github.com/citation-style-language/schema/raw/master/csl-citation.json"}</w:instrText>
      </w:r>
      <w:r w:rsidR="0030313A">
        <w:rPr>
          <w:rFonts w:ascii="Times New Roman" w:hAnsi="Times New Roman" w:cs="Times New Roman"/>
          <w:sz w:val="24"/>
          <w:szCs w:val="24"/>
        </w:rPr>
        <w:fldChar w:fldCharType="separate"/>
      </w:r>
      <w:r w:rsidR="00FC2B00" w:rsidRPr="00FC2B00">
        <w:rPr>
          <w:rFonts w:ascii="Times New Roman" w:hAnsi="Times New Roman" w:cs="Times New Roman"/>
          <w:noProof/>
          <w:sz w:val="24"/>
          <w:szCs w:val="24"/>
        </w:rPr>
        <w:t>[2]</w:t>
      </w:r>
      <w:r w:rsidR="0030313A">
        <w:rPr>
          <w:rFonts w:ascii="Times New Roman" w:hAnsi="Times New Roman" w:cs="Times New Roman"/>
          <w:sz w:val="24"/>
          <w:szCs w:val="24"/>
        </w:rPr>
        <w:fldChar w:fldCharType="end"/>
      </w:r>
      <w:r w:rsidR="00D76958">
        <w:rPr>
          <w:rFonts w:ascii="Times New Roman" w:hAnsi="Times New Roman" w:cs="Times New Roman"/>
          <w:sz w:val="24"/>
          <w:szCs w:val="24"/>
        </w:rPr>
        <w:t xml:space="preserve">.  The paracellular </w:t>
      </w:r>
      <w:r w:rsidR="00A73076">
        <w:rPr>
          <w:rFonts w:ascii="Times New Roman" w:hAnsi="Times New Roman" w:cs="Times New Roman"/>
          <w:sz w:val="24"/>
          <w:szCs w:val="24"/>
        </w:rPr>
        <w:t xml:space="preserve">pathway </w:t>
      </w:r>
      <w:r w:rsidR="00D76958">
        <w:rPr>
          <w:rFonts w:ascii="Times New Roman" w:hAnsi="Times New Roman" w:cs="Times New Roman"/>
          <w:sz w:val="24"/>
          <w:szCs w:val="24"/>
        </w:rPr>
        <w:t>small molecule</w:t>
      </w:r>
      <w:r w:rsidR="00A73076">
        <w:rPr>
          <w:rFonts w:ascii="Times New Roman" w:hAnsi="Times New Roman" w:cs="Times New Roman"/>
          <w:sz w:val="24"/>
          <w:szCs w:val="24"/>
        </w:rPr>
        <w:t xml:space="preserve"> probe</w:t>
      </w:r>
      <w:r w:rsidR="00D76958">
        <w:rPr>
          <w:rFonts w:ascii="Times New Roman" w:hAnsi="Times New Roman" w:cs="Times New Roman"/>
          <w:sz w:val="24"/>
          <w:szCs w:val="24"/>
        </w:rPr>
        <w:t xml:space="preserve">, </w:t>
      </w:r>
      <w:r w:rsidR="00990293" w:rsidRPr="00990293">
        <w:rPr>
          <w:rFonts w:ascii="Times New Roman" w:hAnsi="Times New Roman" w:cs="Times New Roman"/>
          <w:sz w:val="24"/>
          <w:szCs w:val="24"/>
        </w:rPr>
        <w:t>[</w:t>
      </w:r>
      <w:r w:rsidR="00990293" w:rsidRPr="00990293">
        <w:rPr>
          <w:rFonts w:ascii="Times New Roman" w:hAnsi="Times New Roman" w:cs="Times New Roman"/>
          <w:sz w:val="24"/>
          <w:szCs w:val="24"/>
          <w:vertAlign w:val="superscript"/>
        </w:rPr>
        <w:t>14</w:t>
      </w:r>
      <w:r w:rsidR="00990293" w:rsidRPr="00990293">
        <w:rPr>
          <w:rFonts w:ascii="Times New Roman" w:hAnsi="Times New Roman" w:cs="Times New Roman"/>
          <w:sz w:val="24"/>
          <w:szCs w:val="24"/>
        </w:rPr>
        <w:t>C]-mannitol</w:t>
      </w:r>
      <w:r w:rsidR="00D76958">
        <w:rPr>
          <w:rFonts w:ascii="Times New Roman" w:hAnsi="Times New Roman" w:cs="Times New Roman"/>
          <w:sz w:val="24"/>
          <w:szCs w:val="24"/>
        </w:rPr>
        <w:t>,</w:t>
      </w:r>
      <w:r w:rsidR="00990293" w:rsidRPr="00990293">
        <w:rPr>
          <w:rFonts w:ascii="Times New Roman" w:hAnsi="Times New Roman" w:cs="Times New Roman"/>
          <w:sz w:val="24"/>
          <w:szCs w:val="24"/>
        </w:rPr>
        <w:t xml:space="preserve"> and </w:t>
      </w:r>
      <w:r w:rsidR="00D76958">
        <w:rPr>
          <w:rFonts w:ascii="Times New Roman" w:hAnsi="Times New Roman" w:cs="Times New Roman"/>
          <w:sz w:val="24"/>
          <w:szCs w:val="24"/>
        </w:rPr>
        <w:t xml:space="preserve">the peptide, </w:t>
      </w:r>
      <w:r w:rsidR="003B5FE1" w:rsidRPr="003B5FE1">
        <w:rPr>
          <w:rFonts w:ascii="Times New Roman" w:hAnsi="Times New Roman" w:cs="Times New Roman"/>
          <w:sz w:val="24"/>
          <w:szCs w:val="24"/>
        </w:rPr>
        <w:t>[</w:t>
      </w:r>
      <w:r w:rsidR="00BA1226">
        <w:rPr>
          <w:rFonts w:ascii="Times New Roman" w:hAnsi="Times New Roman" w:cs="Times New Roman"/>
          <w:sz w:val="24"/>
          <w:szCs w:val="24"/>
          <w:vertAlign w:val="superscript"/>
        </w:rPr>
        <w:t>3</w:t>
      </w:r>
      <w:r w:rsidR="00BA1226">
        <w:rPr>
          <w:rFonts w:ascii="Times New Roman" w:hAnsi="Times New Roman" w:cs="Times New Roman"/>
          <w:sz w:val="24"/>
          <w:szCs w:val="24"/>
        </w:rPr>
        <w:t>H</w:t>
      </w:r>
      <w:r w:rsidR="003B5FE1" w:rsidRPr="003B5FE1">
        <w:rPr>
          <w:rFonts w:ascii="Times New Roman" w:hAnsi="Times New Roman" w:cs="Times New Roman"/>
          <w:sz w:val="24"/>
          <w:szCs w:val="24"/>
        </w:rPr>
        <w:t>]-</w:t>
      </w:r>
      <w:r w:rsidR="00632BB7">
        <w:rPr>
          <w:rFonts w:ascii="Times New Roman" w:hAnsi="Times New Roman" w:cs="Times New Roman"/>
          <w:sz w:val="24"/>
          <w:szCs w:val="24"/>
        </w:rPr>
        <w:t>octreotide</w:t>
      </w:r>
      <w:r w:rsidR="00D76958">
        <w:rPr>
          <w:rFonts w:ascii="Times New Roman" w:hAnsi="Times New Roman" w:cs="Times New Roman"/>
          <w:sz w:val="24"/>
          <w:szCs w:val="24"/>
        </w:rPr>
        <w:t>,</w:t>
      </w:r>
      <w:r w:rsidR="003B5FE1">
        <w:rPr>
          <w:rFonts w:ascii="Times New Roman" w:hAnsi="Times New Roman" w:cs="Times New Roman"/>
          <w:sz w:val="24"/>
          <w:szCs w:val="24"/>
        </w:rPr>
        <w:t xml:space="preserve"> were used as</w:t>
      </w:r>
      <w:r w:rsidR="00990293">
        <w:rPr>
          <w:rFonts w:ascii="Times New Roman" w:hAnsi="Times New Roman" w:cs="Times New Roman"/>
          <w:sz w:val="24"/>
          <w:szCs w:val="24"/>
        </w:rPr>
        <w:t xml:space="preserve"> </w:t>
      </w:r>
      <w:r w:rsidR="003B5FE1">
        <w:rPr>
          <w:rFonts w:ascii="Times New Roman" w:hAnsi="Times New Roman" w:cs="Times New Roman"/>
          <w:sz w:val="24"/>
          <w:szCs w:val="24"/>
        </w:rPr>
        <w:t>prototype</w:t>
      </w:r>
      <w:r w:rsidR="00D76958">
        <w:rPr>
          <w:rFonts w:ascii="Times New Roman" w:hAnsi="Times New Roman" w:cs="Times New Roman"/>
          <w:sz w:val="24"/>
          <w:szCs w:val="24"/>
        </w:rPr>
        <w:t>s</w:t>
      </w:r>
      <w:r w:rsidR="003B5FE1">
        <w:rPr>
          <w:rFonts w:ascii="Times New Roman" w:hAnsi="Times New Roman" w:cs="Times New Roman"/>
          <w:sz w:val="24"/>
          <w:szCs w:val="24"/>
        </w:rPr>
        <w:t xml:space="preserve"> </w:t>
      </w:r>
      <w:r w:rsidR="00BA1226">
        <w:rPr>
          <w:rFonts w:ascii="Times New Roman" w:hAnsi="Times New Roman" w:cs="Times New Roman"/>
          <w:sz w:val="24"/>
          <w:szCs w:val="24"/>
        </w:rPr>
        <w:t xml:space="preserve">for </w:t>
      </w:r>
      <w:r w:rsidR="00990293">
        <w:rPr>
          <w:rFonts w:ascii="Times New Roman" w:hAnsi="Times New Roman" w:cs="Times New Roman"/>
          <w:sz w:val="24"/>
          <w:szCs w:val="24"/>
        </w:rPr>
        <w:t>poorly permeable molecules.</w:t>
      </w:r>
      <w:r w:rsidR="00102C30">
        <w:rPr>
          <w:rFonts w:ascii="Times New Roman" w:hAnsi="Times New Roman" w:cs="Times New Roman"/>
          <w:sz w:val="24"/>
          <w:szCs w:val="24"/>
        </w:rPr>
        <w:t xml:space="preserve"> </w:t>
      </w:r>
      <w:r w:rsidR="00632BB7">
        <w:rPr>
          <w:rFonts w:ascii="Times New Roman" w:hAnsi="Times New Roman" w:cs="Times New Roman"/>
          <w:sz w:val="24"/>
          <w:szCs w:val="24"/>
        </w:rPr>
        <w:t>O</w:t>
      </w:r>
      <w:r w:rsidR="00D76958">
        <w:rPr>
          <w:rFonts w:ascii="Times New Roman" w:hAnsi="Times New Roman" w:cs="Times New Roman"/>
          <w:sz w:val="24"/>
          <w:szCs w:val="24"/>
        </w:rPr>
        <w:t xml:space="preserve">ctreotide (1638 Da) is an </w:t>
      </w:r>
      <w:r w:rsidRPr="0040495B">
        <w:rPr>
          <w:rFonts w:ascii="Times New Roman" w:hAnsi="Times New Roman" w:cs="Times New Roman"/>
          <w:sz w:val="24"/>
          <w:szCs w:val="24"/>
        </w:rPr>
        <w:t>analogue of the growth hormone-inhibiting hormone</w:t>
      </w:r>
      <w:r w:rsidR="00CC473A">
        <w:rPr>
          <w:rFonts w:ascii="Times New Roman" w:hAnsi="Times New Roman" w:cs="Times New Roman"/>
          <w:sz w:val="24"/>
          <w:szCs w:val="24"/>
        </w:rPr>
        <w:t>,</w:t>
      </w:r>
      <w:r w:rsidRPr="0040495B">
        <w:rPr>
          <w:rFonts w:ascii="Times New Roman" w:hAnsi="Times New Roman" w:cs="Times New Roman"/>
          <w:sz w:val="24"/>
          <w:szCs w:val="24"/>
        </w:rPr>
        <w:t xml:space="preserve"> somatostatin. </w:t>
      </w:r>
      <w:r w:rsidR="00BD7774">
        <w:rPr>
          <w:rFonts w:ascii="Times New Roman" w:hAnsi="Times New Roman" w:cs="Times New Roman"/>
          <w:sz w:val="24"/>
          <w:szCs w:val="24"/>
        </w:rPr>
        <w:t>While s</w:t>
      </w:r>
      <w:r w:rsidRPr="0040495B">
        <w:rPr>
          <w:rFonts w:ascii="Times New Roman" w:hAnsi="Times New Roman" w:cs="Times New Roman"/>
          <w:sz w:val="24"/>
          <w:szCs w:val="24"/>
        </w:rPr>
        <w:t xml:space="preserve">omatostatin has a </w:t>
      </w:r>
      <w:r w:rsidR="00990293">
        <w:rPr>
          <w:rFonts w:ascii="Times New Roman" w:hAnsi="Times New Roman" w:cs="Times New Roman"/>
          <w:sz w:val="24"/>
          <w:szCs w:val="24"/>
        </w:rPr>
        <w:t>t</w:t>
      </w:r>
      <w:r w:rsidR="00990293" w:rsidRPr="00B44E81">
        <w:rPr>
          <w:rFonts w:ascii="Times New Roman" w:hAnsi="Times New Roman" w:cs="Times New Roman"/>
          <w:sz w:val="24"/>
          <w:szCs w:val="24"/>
          <w:vertAlign w:val="subscript"/>
        </w:rPr>
        <w:t>½</w:t>
      </w:r>
      <w:r w:rsidR="00632BB7">
        <w:rPr>
          <w:rFonts w:ascii="Times New Roman" w:hAnsi="Times New Roman" w:cs="Times New Roman"/>
          <w:sz w:val="24"/>
          <w:szCs w:val="24"/>
        </w:rPr>
        <w:t xml:space="preserve"> of </w:t>
      </w:r>
      <w:r w:rsidR="00332EAA">
        <w:rPr>
          <w:rFonts w:ascii="Times New Roman" w:hAnsi="Times New Roman" w:cs="Times New Roman"/>
          <w:sz w:val="24"/>
          <w:szCs w:val="24"/>
        </w:rPr>
        <w:t xml:space="preserve"> ~3 min</w:t>
      </w:r>
      <w:r w:rsidRPr="0040495B">
        <w:rPr>
          <w:rFonts w:ascii="Times New Roman" w:hAnsi="Times New Roman" w:cs="Times New Roman"/>
          <w:sz w:val="24"/>
          <w:szCs w:val="24"/>
        </w:rPr>
        <w:t xml:space="preserve">, octreotide has a </w:t>
      </w:r>
      <w:r w:rsidR="00990293" w:rsidRPr="00990293">
        <w:rPr>
          <w:rFonts w:ascii="Times New Roman" w:hAnsi="Times New Roman" w:cs="Times New Roman"/>
          <w:sz w:val="24"/>
          <w:szCs w:val="24"/>
        </w:rPr>
        <w:t>t</w:t>
      </w:r>
      <w:r w:rsidR="00990293" w:rsidRPr="00B44E81">
        <w:rPr>
          <w:rFonts w:ascii="Times New Roman" w:hAnsi="Times New Roman" w:cs="Times New Roman"/>
          <w:sz w:val="24"/>
          <w:szCs w:val="24"/>
          <w:vertAlign w:val="subscript"/>
        </w:rPr>
        <w:t>½</w:t>
      </w:r>
      <w:r w:rsidR="00990293" w:rsidRPr="00990293">
        <w:rPr>
          <w:rFonts w:ascii="Times New Roman" w:hAnsi="Times New Roman" w:cs="Times New Roman"/>
          <w:sz w:val="24"/>
          <w:szCs w:val="24"/>
        </w:rPr>
        <w:t xml:space="preserve"> </w:t>
      </w:r>
      <w:r w:rsidR="00632BB7">
        <w:rPr>
          <w:rFonts w:ascii="Times New Roman" w:hAnsi="Times New Roman" w:cs="Times New Roman"/>
          <w:sz w:val="24"/>
          <w:szCs w:val="24"/>
        </w:rPr>
        <w:t xml:space="preserve">of </w:t>
      </w:r>
      <w:r w:rsidR="00332EAA">
        <w:rPr>
          <w:rFonts w:ascii="Times New Roman" w:hAnsi="Times New Roman" w:cs="Times New Roman"/>
          <w:sz w:val="24"/>
          <w:szCs w:val="24"/>
        </w:rPr>
        <w:t>&gt; 2 h</w:t>
      </w:r>
      <w:r w:rsidRPr="0040495B">
        <w:rPr>
          <w:rFonts w:ascii="Times New Roman" w:hAnsi="Times New Roman" w:cs="Times New Roman"/>
          <w:sz w:val="24"/>
          <w:szCs w:val="24"/>
        </w:rPr>
        <w:t xml:space="preserve"> when administered subcutaneously </w:t>
      </w:r>
      <w:r w:rsidRPr="0040495B">
        <w:rPr>
          <w:rFonts w:ascii="Times New Roman" w:hAnsi="Times New Roman" w:cs="Times New Roman"/>
          <w:sz w:val="24"/>
          <w:szCs w:val="24"/>
        </w:rPr>
        <w:fldChar w:fldCharType="begin" w:fldLock="1"/>
      </w:r>
      <w:r w:rsidR="0076584C">
        <w:rPr>
          <w:rFonts w:ascii="Times New Roman" w:hAnsi="Times New Roman" w:cs="Times New Roman"/>
          <w:sz w:val="24"/>
          <w:szCs w:val="24"/>
        </w:rPr>
        <w:instrText>ADDIN CSL_CITATION {"citationItems":[{"id":"ITEM-1","itemData":{"DOI":"10.1210/jcem-60-6-1161","ISSN":"19457197","PMID":"2860119","abstract":"The acute effect of the somatostatin analog SMS 201-995 (SMS) was investigated in eight acromegalic patients. This substance is an octapeptide [DPhe-Cys-Phe-D-Trp-Lys-Thr-Cys-Thr-(ol)] that inhibits GH release in experimental animals and man. After a control day, 50 micrograms SMS were injected sc, and plasma GH and insulin and blood glucose levels were measured at multiple intervals for 24 h. GH significantly (P less than 0.001) decreased in seven of eight acromegalic patients from 30 +/- 5 (+/- SE) to an average of 10.7 +/- 4 micrograms/l from 1-10 h after drug administration. No rebound effect occurred. Postprandial blood glucose levels were significantly (P less than 0.01) higher between 2 and 4 h after SMS treatment compared with control day values, and there was a substantial reduction in insulin secretion, as estimated by the area under the curve (P less than 0.01), during the first 3 h after SMS administration. Circulating GH was not altered by SMS or the dopamine agonist mesulergine in one patient, but the combination of both substances (50 micrograms SMS, sc, and 0.5 mg mesulergine, orally) reduced GH to below 50% of basal. In vitro studies showed that 1 PM, 0.1 nM, and 10 nM SMS or natural somatostatin exerted a similar inhibitory effect (12-39% reduction; P less than 0.01 for all three strengths) on GH release by cultured human pituitary tumor cells. In conclusion, the somatostatin derivative SMS exerts a potent and prolonged inhibitory action on GH secretion and a shorter lasting suppression of insulin in acromegalic patients. Therefore, it may represent a useful tool in the chronic management of this condition.","author":[{"dropping-particle":"","family":"Lamberts","given":"Steven W.J.","non-dropping-particle":"","parse-names":false,"suffix":""},{"dropping-particle":"","family":"Oosterom","given":"Rob","non-dropping-particle":"","parse-names":false,"suffix":""},{"dropping-particle":"","family":"Neufeld","given":"Michel","non-dropping-particle":"","parse-names":false,"suffix":""},{"dropping-particle":"Del","family":"Pozo","given":"Emilio","non-dropping-particle":"","parse-names":false,"suffix":""}],"container-title":"Journal of Clinical Endocrinology and Metabolism","id":"ITEM-1","issue":"6","issued":{"date-parts":[["1985","6"]]},"page":"1161-1165","title":"The somatostatin analog sms 201-995 induces long-acting inhibition of growth hormone secretion without rebound hypersecretion in acromegalic patients","type":"article-journal","volume":"60"},"uris":["http://www.mendeley.com/documents/?uuid=48568bb7-488f-3ab0-8ba7-c7cc25ddc2e4"]}],"mendeley":{"formattedCitation":"[26]","plainTextFormattedCitation":"[26]","previouslyFormattedCitation":"[26]"},"properties":{"noteIndex":0},"schema":"https://github.com/citation-style-language/schema/raw/master/csl-citation.json"}</w:instrText>
      </w:r>
      <w:r w:rsidRPr="0040495B">
        <w:rPr>
          <w:rFonts w:ascii="Times New Roman" w:hAnsi="Times New Roman" w:cs="Times New Roman"/>
          <w:sz w:val="24"/>
          <w:szCs w:val="24"/>
        </w:rPr>
        <w:fldChar w:fldCharType="separate"/>
      </w:r>
      <w:r w:rsidR="00FC2B00" w:rsidRPr="00FC2B00">
        <w:rPr>
          <w:rFonts w:ascii="Times New Roman" w:hAnsi="Times New Roman" w:cs="Times New Roman"/>
          <w:noProof/>
          <w:sz w:val="24"/>
          <w:szCs w:val="24"/>
        </w:rPr>
        <w:t>[26]</w:t>
      </w:r>
      <w:r w:rsidRPr="0040495B">
        <w:rPr>
          <w:rFonts w:ascii="Times New Roman" w:hAnsi="Times New Roman" w:cs="Times New Roman"/>
          <w:sz w:val="24"/>
          <w:szCs w:val="24"/>
        </w:rPr>
        <w:fldChar w:fldCharType="end"/>
      </w:r>
      <w:r w:rsidRPr="0040495B">
        <w:rPr>
          <w:rFonts w:ascii="Times New Roman" w:hAnsi="Times New Roman" w:cs="Times New Roman"/>
          <w:sz w:val="24"/>
          <w:szCs w:val="24"/>
        </w:rPr>
        <w:t xml:space="preserve">. It </w:t>
      </w:r>
      <w:r w:rsidR="00BD7774">
        <w:rPr>
          <w:rFonts w:ascii="Times New Roman" w:hAnsi="Times New Roman" w:cs="Times New Roman"/>
          <w:sz w:val="24"/>
          <w:szCs w:val="24"/>
        </w:rPr>
        <w:t xml:space="preserve">is </w:t>
      </w:r>
      <w:r w:rsidRPr="0040495B">
        <w:rPr>
          <w:rFonts w:ascii="Times New Roman" w:hAnsi="Times New Roman" w:cs="Times New Roman"/>
          <w:sz w:val="24"/>
          <w:szCs w:val="24"/>
        </w:rPr>
        <w:t>used for the treatment of acromegaly caused by growth hormone-secreting pituitary tumours</w:t>
      </w:r>
      <w:r w:rsidR="00692456">
        <w:rPr>
          <w:rFonts w:ascii="Times New Roman" w:hAnsi="Times New Roman" w:cs="Times New Roman"/>
          <w:sz w:val="24"/>
          <w:szCs w:val="24"/>
        </w:rPr>
        <w:t xml:space="preserve"> and carcinoid tumours</w:t>
      </w:r>
      <w:r w:rsidR="00E31AB5" w:rsidRPr="0040495B">
        <w:rPr>
          <w:rFonts w:ascii="Times New Roman" w:hAnsi="Times New Roman" w:cs="Times New Roman"/>
          <w:sz w:val="24"/>
          <w:szCs w:val="24"/>
        </w:rPr>
        <w:t xml:space="preserve"> </w:t>
      </w:r>
      <w:r w:rsidR="00E31AB5" w:rsidRPr="0040495B">
        <w:rPr>
          <w:rFonts w:ascii="Times New Roman" w:hAnsi="Times New Roman" w:cs="Times New Roman"/>
          <w:sz w:val="24"/>
          <w:szCs w:val="24"/>
        </w:rPr>
        <w:fldChar w:fldCharType="begin" w:fldLock="1"/>
      </w:r>
      <w:r w:rsidR="0076584C">
        <w:rPr>
          <w:rFonts w:ascii="Times New Roman" w:hAnsi="Times New Roman" w:cs="Times New Roman"/>
          <w:sz w:val="24"/>
          <w:szCs w:val="24"/>
        </w:rPr>
        <w:instrText>ADDIN CSL_CITATION {"citationItems":[{"id":"ITEM-1","itemData":{"DOI":"10.1056/NEJM199601253340408","ISSN":"0028-4793","abstract":"A peptide inhibiting the release of growth hormone was originally detected accidentally during studies of the distribution of growth hormone–releasing factor in the hypothalamus of rats.1 This peptide, called somatostatin, proved to be a cyclic peptide consisting of 14 amino acids.2 Subsequent work has considerably expanded this initially simple concept of somatostatin as a peptide whose main function is the regulation of growth hormone secretion.3 Today, somatostatin is best regarded as a phylogenetically ancient, multigene family of peptides with two important bioactive products: somatostatin-14 and somatostatin-28, the latter a congener of somatostatin-14 extended at the N-terminal.3,4 Like other peptide . . .","author":[{"dropping-particle":"","family":"Lamberts","given":"Steven W.J.","non-dropping-particle":"","parse-names":false,"suffix":""},{"dropping-particle":"","family":"Lely","given":"Aart-Jan","non-dropping-particle":"van der","parse-names":false,"suffix":""},{"dropping-particle":"","family":"Herder","given":"Wouter W.","non-dropping-particle":"de","parse-names":false,"suffix":""},{"dropping-particle":"","family":"Hofland","given":"Leo J.","non-dropping-particle":"","parse-names":false,"suffix":""}],"container-title":"New England Journal of Medicine","editor":[{"dropping-particle":"","family":"Wood","given":"Alastair J.J.","non-dropping-particle":"","parse-names":false,"suffix":""}],"id":"ITEM-1","issue":"4","issued":{"date-parts":[["1996","1","25"]]},"page":"246-254","publisher":" Massachusetts Medical Society ","title":"Octreotide","type":"article-journal","volume":"334"},"uris":["http://www.mendeley.com/documents/?uuid=7d91c21f-3227-3a4c-851e-09c020d0efb8"]}],"mendeley":{"formattedCitation":"[27]","plainTextFormattedCitation":"[27]","previouslyFormattedCitation":"[27]"},"properties":{"noteIndex":0},"schema":"https://github.com/citation-style-language/schema/raw/master/csl-citation.json"}</w:instrText>
      </w:r>
      <w:r w:rsidR="00E31AB5" w:rsidRPr="0040495B">
        <w:rPr>
          <w:rFonts w:ascii="Times New Roman" w:hAnsi="Times New Roman" w:cs="Times New Roman"/>
          <w:sz w:val="24"/>
          <w:szCs w:val="24"/>
        </w:rPr>
        <w:fldChar w:fldCharType="separate"/>
      </w:r>
      <w:r w:rsidR="00FC2B00" w:rsidRPr="00FC2B00">
        <w:rPr>
          <w:rFonts w:ascii="Times New Roman" w:hAnsi="Times New Roman" w:cs="Times New Roman"/>
          <w:noProof/>
          <w:sz w:val="24"/>
          <w:szCs w:val="24"/>
        </w:rPr>
        <w:t>[27]</w:t>
      </w:r>
      <w:r w:rsidR="00E31AB5" w:rsidRPr="0040495B">
        <w:rPr>
          <w:rFonts w:ascii="Times New Roman" w:hAnsi="Times New Roman" w:cs="Times New Roman"/>
          <w:sz w:val="24"/>
          <w:szCs w:val="24"/>
        </w:rPr>
        <w:fldChar w:fldCharType="end"/>
      </w:r>
      <w:r w:rsidRPr="0040495B">
        <w:rPr>
          <w:rFonts w:ascii="Times New Roman" w:hAnsi="Times New Roman" w:cs="Times New Roman"/>
          <w:sz w:val="24"/>
          <w:szCs w:val="24"/>
        </w:rPr>
        <w:t>. A long-acting form</w:t>
      </w:r>
      <w:r w:rsidR="00BD7774">
        <w:rPr>
          <w:rFonts w:ascii="Times New Roman" w:hAnsi="Times New Roman" w:cs="Times New Roman"/>
          <w:sz w:val="24"/>
          <w:szCs w:val="24"/>
        </w:rPr>
        <w:t>ulation</w:t>
      </w:r>
      <w:r w:rsidRPr="0040495B">
        <w:rPr>
          <w:rFonts w:ascii="Times New Roman" w:hAnsi="Times New Roman" w:cs="Times New Roman"/>
          <w:sz w:val="24"/>
          <w:szCs w:val="24"/>
        </w:rPr>
        <w:t xml:space="preserve"> </w:t>
      </w:r>
      <w:r w:rsidR="00BD7774">
        <w:rPr>
          <w:rFonts w:ascii="Times New Roman" w:hAnsi="Times New Roman" w:cs="Times New Roman"/>
          <w:sz w:val="24"/>
          <w:szCs w:val="24"/>
        </w:rPr>
        <w:t xml:space="preserve">of octreotide </w:t>
      </w:r>
      <w:r w:rsidRPr="0040495B">
        <w:rPr>
          <w:rFonts w:ascii="Times New Roman" w:hAnsi="Times New Roman" w:cs="Times New Roman"/>
          <w:sz w:val="24"/>
          <w:szCs w:val="24"/>
        </w:rPr>
        <w:t xml:space="preserve">has been developed where patients require </w:t>
      </w:r>
      <w:r w:rsidR="00E31AB5" w:rsidRPr="0040495B">
        <w:rPr>
          <w:rFonts w:ascii="Times New Roman" w:hAnsi="Times New Roman" w:cs="Times New Roman"/>
          <w:sz w:val="24"/>
          <w:szCs w:val="24"/>
        </w:rPr>
        <w:t xml:space="preserve">an </w:t>
      </w:r>
      <w:r w:rsidRPr="0040495B">
        <w:rPr>
          <w:rFonts w:ascii="Times New Roman" w:hAnsi="Times New Roman" w:cs="Times New Roman"/>
          <w:sz w:val="24"/>
          <w:szCs w:val="24"/>
        </w:rPr>
        <w:t>intramuscular injection</w:t>
      </w:r>
      <w:r w:rsidR="00CC473A">
        <w:rPr>
          <w:rFonts w:ascii="Times New Roman" w:hAnsi="Times New Roman" w:cs="Times New Roman"/>
          <w:sz w:val="24"/>
          <w:szCs w:val="24"/>
        </w:rPr>
        <w:t xml:space="preserve"> with a </w:t>
      </w:r>
      <w:r w:rsidR="003B5FE1">
        <w:rPr>
          <w:rFonts w:ascii="Times New Roman" w:hAnsi="Times New Roman" w:cs="Times New Roman"/>
          <w:sz w:val="24"/>
          <w:szCs w:val="24"/>
        </w:rPr>
        <w:t xml:space="preserve">painful </w:t>
      </w:r>
      <w:r w:rsidR="00CC473A">
        <w:rPr>
          <w:rFonts w:ascii="Times New Roman" w:hAnsi="Times New Roman" w:cs="Times New Roman"/>
          <w:sz w:val="24"/>
          <w:szCs w:val="24"/>
        </w:rPr>
        <w:t>low gauge needle</w:t>
      </w:r>
      <w:r w:rsidRPr="0040495B">
        <w:rPr>
          <w:rFonts w:ascii="Times New Roman" w:hAnsi="Times New Roman" w:cs="Times New Roman"/>
          <w:sz w:val="24"/>
          <w:szCs w:val="24"/>
        </w:rPr>
        <w:t xml:space="preserve"> </w:t>
      </w:r>
      <w:r w:rsidR="00E31AB5" w:rsidRPr="0040495B">
        <w:rPr>
          <w:rFonts w:ascii="Times New Roman" w:hAnsi="Times New Roman" w:cs="Times New Roman"/>
          <w:sz w:val="24"/>
          <w:szCs w:val="24"/>
        </w:rPr>
        <w:t>on a monthly basis</w:t>
      </w:r>
      <w:r w:rsidRPr="0040495B">
        <w:rPr>
          <w:rFonts w:ascii="Times New Roman" w:hAnsi="Times New Roman" w:cs="Times New Roman"/>
          <w:sz w:val="24"/>
          <w:szCs w:val="24"/>
        </w:rPr>
        <w:t xml:space="preserve"> </w:t>
      </w:r>
      <w:r w:rsidRPr="0040495B">
        <w:rPr>
          <w:rFonts w:ascii="Times New Roman" w:hAnsi="Times New Roman" w:cs="Times New Roman"/>
          <w:sz w:val="24"/>
          <w:szCs w:val="24"/>
        </w:rPr>
        <w:fldChar w:fldCharType="begin" w:fldLock="1"/>
      </w:r>
      <w:r w:rsidR="0076584C">
        <w:rPr>
          <w:rFonts w:ascii="Times New Roman" w:hAnsi="Times New Roman" w:cs="Times New Roman"/>
          <w:sz w:val="24"/>
          <w:szCs w:val="24"/>
        </w:rPr>
        <w:instrText>ADDIN CSL_CITATION {"citationItems":[{"id":"ITEM-1","itemData":{"DOI":"10.1016/0026-0495(95)90306-2","ISSN":"0026-0495","abstract":"Sandostatin LAR® was developed by incorporating octreotide in microspheres of the biodegradable polymer poly(dl-lactide-coglycolide glucose). One hundred acromegalics, 85 of whom were known to be “responders” to octreotide (subcutaneous [SC] Sandostatin® 0.1 to 0.2 mg three times daily), as measured by mean 12-hour growth hormone (GH) serum concentrations below 5 μg/L, were switched after a washout period of at least 3 days to single doses of 3, 6, 9, 12, 10, 20, and 30 mg Sandostatin LAR®. Octreotide and GH serum concentrations were assessed hourly from 8 am to 8 pm, during screening, at baseline (after washout), and on days 1 (day of injection), 7, 14, 21, 28, 35, 42 (for doses of 3, 6, 9, and 12 mg), and 60 (for doses of 10, 20, and 30 mg). The pattern of octreotide release was similar for all doses tested. A rapid increase in octreotide serum concentrations was noted after the intramuscular (IM) injection of Sandostatin LAR®, with a peak occurring within 1 hour of injection and followed by a progressive decrease to low octreotide levels within 12 hours. On days 2 through 7, after single doses of Sandostatin LAR®, lower octreotide serum concentrations were recorded. Thereafter, an increase in the serum octreotide concentration occurred and dose-dependent plateau concentrations were observed between days 14 and 42, followed by a progressive decrease from day 42 onward. In the plateau phase (days 14 to 42), daily average octreotide plasma concentrations remained very stable over the 12-hour observation period, comparing well with those seen after continuous SC infusion. The peak level on day 1 (for the 10-, 20-, and 30-mg doses) was lower than plateau octreotide concentrations, and the area under the peak on the Sandostatin LAR® injection day was no greater than 0.5% of the total area under the curve ([AUC] 0 to 60 days). A dose-dependent increase in the octreotide maximum concentration and AUC occurred in the dose range of 10 to 30 mg. There is an almost linear relationship between plateau octreotide concentrations and the dose administered. Plateau octreotide concentrations were approximately 350 ng/L for the 10-mg dose, 750 for the 20-mg dose, and 1,300 for the 30-mg dose. No accumulation of octreotide was noted after repeated injections at 4-week intervals in 40 patients who received up to seven injections of Sandostatin LAR®. Steady-state octreotide serum concentrations were reached after multiple injections (three injections at 4-week intervals) …","author":[{"dropping-particle":"","family":"Lancranjan","given":"Ioana","non-dropping-particle":"","parse-names":false,"suffix":""},{"dropping-particle":"","family":"Bruns","given":"C.","non-dropping-particle":"","parse-names":false,"suffix":""},{"dropping-particle":"","family":"Grass","given":"P.","non-dropping-particle":"","parse-names":false,"suffix":""},{"dropping-particle":"","family":"Jaquet","given":"P.","non-dropping-particle":"","parse-names":false,"suffix":""},{"dropping-particle":"","family":"Jervell","given":"J.","non-dropping-particle":"","parse-names":false,"suffix":""},{"dropping-particle":"","family":"Kendall-Taylor","given":"P.","non-dropping-particle":"","parse-names":false,"suffix":""},{"dropping-particle":"","family":"Lamberts","given":"S.W.J.","non-dropping-particle":"","parse-names":false,"suffix":""},{"dropping-particle":"","family":"Marbach","given":"P.","non-dropping-particle":"","parse-names":false,"suffix":""},{"dropping-particle":"","family":"Ørskov","given":"H.","non-dropping-particle":"","parse-names":false,"suffix":""},{"dropping-particle":"","family":"Pagani","given":"G.","non-dropping-particle":"","parse-names":false,"suffix":""},{"dropping-particle":"","family":"Sheppard","given":"M.","non-dropping-particle":"","parse-names":false,"suffix":""},{"dropping-particle":"","family":"Simionescu","given":"L.","non-dropping-particle":"","parse-names":false,"suffix":""}],"container-title":"Metabolism","id":"ITEM-1","issued":{"date-parts":[["1995","1","1"]]},"page":"18-26","publisher":"W.B. Saunders","title":"Sandostatin LAR®: Pharmacokinetics, pharmacodynamics, efficacy, and tolerability in acromegalic patients","type":"article-journal","volume":"44"},"uris":["http://www.mendeley.com/documents/?uuid=26132caf-e28b-36be-b786-bd745c18823e"]}],"mendeley":{"formattedCitation":"[28]","plainTextFormattedCitation":"[28]","previouslyFormattedCitation":"[28]"},"properties":{"noteIndex":0},"schema":"https://github.com/citation-style-language/schema/raw/master/csl-citation.json"}</w:instrText>
      </w:r>
      <w:r w:rsidRPr="0040495B">
        <w:rPr>
          <w:rFonts w:ascii="Times New Roman" w:hAnsi="Times New Roman" w:cs="Times New Roman"/>
          <w:sz w:val="24"/>
          <w:szCs w:val="24"/>
        </w:rPr>
        <w:fldChar w:fldCharType="separate"/>
      </w:r>
      <w:r w:rsidR="00FC2B00" w:rsidRPr="00FC2B00">
        <w:rPr>
          <w:rFonts w:ascii="Times New Roman" w:hAnsi="Times New Roman" w:cs="Times New Roman"/>
          <w:noProof/>
          <w:sz w:val="24"/>
          <w:szCs w:val="24"/>
        </w:rPr>
        <w:t>[28]</w:t>
      </w:r>
      <w:r w:rsidRPr="0040495B">
        <w:rPr>
          <w:rFonts w:ascii="Times New Roman" w:hAnsi="Times New Roman" w:cs="Times New Roman"/>
          <w:sz w:val="24"/>
          <w:szCs w:val="24"/>
        </w:rPr>
        <w:fldChar w:fldCharType="end"/>
      </w:r>
      <w:r w:rsidRPr="0040495B">
        <w:rPr>
          <w:rFonts w:ascii="Times New Roman" w:hAnsi="Times New Roman" w:cs="Times New Roman"/>
          <w:sz w:val="24"/>
          <w:szCs w:val="24"/>
        </w:rPr>
        <w:t xml:space="preserve">. </w:t>
      </w:r>
      <w:r w:rsidR="00EB7C53">
        <w:rPr>
          <w:rFonts w:ascii="Times New Roman" w:hAnsi="Times New Roman" w:cs="Times New Roman"/>
          <w:sz w:val="24"/>
          <w:szCs w:val="24"/>
        </w:rPr>
        <w:t>A</w:t>
      </w:r>
      <w:r w:rsidRPr="0040495B">
        <w:rPr>
          <w:rFonts w:ascii="Times New Roman" w:hAnsi="Times New Roman" w:cs="Times New Roman"/>
          <w:sz w:val="24"/>
          <w:szCs w:val="24"/>
        </w:rPr>
        <w:t xml:space="preserve"> retrospective analysis </w:t>
      </w:r>
      <w:r w:rsidR="0069400B">
        <w:rPr>
          <w:rFonts w:ascii="Times New Roman" w:hAnsi="Times New Roman" w:cs="Times New Roman"/>
          <w:sz w:val="24"/>
          <w:szCs w:val="24"/>
        </w:rPr>
        <w:t xml:space="preserve">by Gurel </w:t>
      </w:r>
      <w:r w:rsidR="0069400B">
        <w:rPr>
          <w:rFonts w:ascii="Times New Roman" w:hAnsi="Times New Roman" w:cs="Times New Roman"/>
          <w:i/>
          <w:sz w:val="24"/>
          <w:szCs w:val="24"/>
        </w:rPr>
        <w:t xml:space="preserve">et al. </w:t>
      </w:r>
      <w:r w:rsidRPr="0040495B">
        <w:rPr>
          <w:rFonts w:ascii="Times New Roman" w:hAnsi="Times New Roman" w:cs="Times New Roman"/>
          <w:sz w:val="24"/>
          <w:szCs w:val="24"/>
        </w:rPr>
        <w:fldChar w:fldCharType="begin" w:fldLock="1"/>
      </w:r>
      <w:r w:rsidR="0076584C">
        <w:rPr>
          <w:rFonts w:ascii="Times New Roman" w:hAnsi="Times New Roman" w:cs="Times New Roman"/>
          <w:sz w:val="24"/>
          <w:szCs w:val="24"/>
        </w:rPr>
        <w:instrText>ADDIN CSL_CITATION {"citationItems":[{"id":"ITEM-1","itemData":{"DOI":"10.1186/s40360-017-0124-y","ISSN":"2050-6511","abstract":"Many patients with acromegaly require medical treatment that includes somatostatin analogs (SSAs). Long-acting SSA formulations are widely used, due in part to increased patient convenience and increased treatment adherence vs daily medications. Although medication compliance can be poor in patients with chronic conditions, adherence and persistence with these SSAs in patients with acromegaly has not been evaluated. This analysis utilized claims data to estimate treatment adherence and persistence for lanreotide depot and long-acting octreotide in this population. This retrospective analysis used the MarketScan® database (~100 payors, 500 million claims in the US), which was searched between January 2007 and June 2012 to identify patients with acromegaly taking either lanreotide depot or long-acting octreotide. Patients switching treatments were excluded. Treatment adherence was assessed using medication possession ratio (MPR; number of doses dispensed in relation to dispensing period; ≥80% is considered adherent), injection count, and treatment time. Persistence was estimated by Kaplan-Meier analyses and Cox proportional hazards modeling. A washout period, defined as no acromegaly-related prescription activity 180 days prior to the index date, was employed to minimize effects of prior therapy and focus on patients more likely to be treatment-naïve. Altogether 1308 patients with acromegaly receiving a single SSA for treatment (1127 octreotide, 181 lanreotide) who had not switched treatments were identified. Mean MPR in patients with a 180-day washout (n = 663) was 89% for those receiving octreotide (n = 545) and 87% for those receiving lanreotide (n = 118). Median number of days on therapy was 169 (95% CI 135–232) for octreotide patients and 400 (95% CI 232–532) for lanreotide patients. The point estimate of the Cox proportional hazard ratio for stopping treatment was 1.385 for octreotide vs lanreotide (95% CI 1.079–1.777), suggesting a 38.5% increased risk for stopping octreotide before lanreotide. Treatment adherence was similarly good for both injectable SSA treatments studied, at 87% or greater. Persistence was greater with lanreotide than octreotide and the risk of discontinuing therapy was lower with lanreotide than octreotide. Further studies to determine factors leading to these differences in persistence or to predict discontinuation of therapy may aid in clinical management of these patients.","author":[{"dropping-particle":"","family":"Gurel","given":"Michelle H.","non-dropping-particle":"","parse-names":false,"suffix":""},{"dropping-particle":"","family":"Han","given":"Yi","non-dropping-particle":"","parse-names":false,"suffix":""},{"dropping-particle":"","family":"Stevens","given":"Andrea L.","non-dropping-particle":"","parse-names":false,"suffix":""},{"dropping-particle":"","family":"Furtado","given":"Aaron","non-dropping-particle":"","parse-names":false,"suffix":""},{"dropping-particle":"","family":"Cox","given":"David","non-dropping-particle":"","parse-names":false,"suffix":""}],"container-title":"BMC Pharmacology and Toxicology","id":"ITEM-1","issue":"1","issued":{"date-parts":[["2017","12","4"]]},"page":"22","publisher":"BioMed Central","title":"Treatment adherence and persistence with long-acting somatostatin analog therapy for the treatment of acromegaly: a retrospective analysis","type":"article-journal","volume":"18"},"uris":["http://www.mendeley.com/documents/?uuid=6dda1455-5796-313a-86e8-7505668f0957"]}],"mendeley":{"formattedCitation":"[29]","plainTextFormattedCitation":"[29]","previouslyFormattedCitation":"[29]"},"properties":{"noteIndex":0},"schema":"https://github.com/citation-style-language/schema/raw/master/csl-citation.json"}</w:instrText>
      </w:r>
      <w:r w:rsidRPr="0040495B">
        <w:rPr>
          <w:rFonts w:ascii="Times New Roman" w:hAnsi="Times New Roman" w:cs="Times New Roman"/>
          <w:sz w:val="24"/>
          <w:szCs w:val="24"/>
        </w:rPr>
        <w:fldChar w:fldCharType="separate"/>
      </w:r>
      <w:r w:rsidR="00FC2B00" w:rsidRPr="00FC2B00">
        <w:rPr>
          <w:rFonts w:ascii="Times New Roman" w:hAnsi="Times New Roman" w:cs="Times New Roman"/>
          <w:noProof/>
          <w:sz w:val="24"/>
          <w:szCs w:val="24"/>
        </w:rPr>
        <w:t>[29]</w:t>
      </w:r>
      <w:r w:rsidRPr="0040495B">
        <w:rPr>
          <w:rFonts w:ascii="Times New Roman" w:hAnsi="Times New Roman" w:cs="Times New Roman"/>
          <w:sz w:val="24"/>
          <w:szCs w:val="24"/>
        </w:rPr>
        <w:fldChar w:fldCharType="end"/>
      </w:r>
      <w:r w:rsidRPr="0040495B">
        <w:rPr>
          <w:rFonts w:ascii="Times New Roman" w:hAnsi="Times New Roman" w:cs="Times New Roman"/>
          <w:sz w:val="24"/>
          <w:szCs w:val="24"/>
        </w:rPr>
        <w:t xml:space="preserve"> has shown that</w:t>
      </w:r>
      <w:r w:rsidR="00332EAA">
        <w:rPr>
          <w:rFonts w:ascii="Times New Roman" w:hAnsi="Times New Roman" w:cs="Times New Roman"/>
          <w:sz w:val="24"/>
          <w:szCs w:val="24"/>
        </w:rPr>
        <w:t xml:space="preserve"> many </w:t>
      </w:r>
      <w:r w:rsidRPr="0040495B">
        <w:rPr>
          <w:rFonts w:ascii="Times New Roman" w:hAnsi="Times New Roman" w:cs="Times New Roman"/>
          <w:sz w:val="24"/>
          <w:szCs w:val="24"/>
        </w:rPr>
        <w:t xml:space="preserve">patients stop their treatment after </w:t>
      </w:r>
      <w:r w:rsidR="00BD7774">
        <w:rPr>
          <w:rFonts w:ascii="Times New Roman" w:hAnsi="Times New Roman" w:cs="Times New Roman"/>
          <w:sz w:val="24"/>
          <w:szCs w:val="24"/>
        </w:rPr>
        <w:t>less than 6 months</w:t>
      </w:r>
      <w:r w:rsidR="00CC473A">
        <w:rPr>
          <w:rFonts w:ascii="Times New Roman" w:hAnsi="Times New Roman" w:cs="Times New Roman"/>
          <w:sz w:val="24"/>
          <w:szCs w:val="24"/>
        </w:rPr>
        <w:t>,</w:t>
      </w:r>
      <w:r w:rsidRPr="0040495B">
        <w:rPr>
          <w:rFonts w:ascii="Times New Roman" w:hAnsi="Times New Roman" w:cs="Times New Roman"/>
          <w:sz w:val="24"/>
          <w:szCs w:val="24"/>
        </w:rPr>
        <w:t xml:space="preserve"> suggesting a need </w:t>
      </w:r>
      <w:r w:rsidR="00E31AB5" w:rsidRPr="0040495B">
        <w:rPr>
          <w:rFonts w:ascii="Times New Roman" w:hAnsi="Times New Roman" w:cs="Times New Roman"/>
          <w:sz w:val="24"/>
          <w:szCs w:val="24"/>
        </w:rPr>
        <w:t xml:space="preserve">for </w:t>
      </w:r>
      <w:r w:rsidRPr="0040495B">
        <w:rPr>
          <w:rFonts w:ascii="Times New Roman" w:hAnsi="Times New Roman" w:cs="Times New Roman"/>
          <w:sz w:val="24"/>
          <w:szCs w:val="24"/>
        </w:rPr>
        <w:t xml:space="preserve">an oral formulation. </w:t>
      </w:r>
      <w:r w:rsidR="00CC473A">
        <w:rPr>
          <w:rFonts w:ascii="Times New Roman" w:hAnsi="Times New Roman" w:cs="Times New Roman"/>
          <w:sz w:val="24"/>
          <w:szCs w:val="24"/>
        </w:rPr>
        <w:t>To this end, Chiasma</w:t>
      </w:r>
      <w:r w:rsidR="000D0C24">
        <w:rPr>
          <w:rFonts w:ascii="Times New Roman" w:hAnsi="Times New Roman" w:cs="Times New Roman"/>
          <w:sz w:val="24"/>
          <w:szCs w:val="24"/>
        </w:rPr>
        <w:t xml:space="preserve"> </w:t>
      </w:r>
      <w:r w:rsidR="00CC473A">
        <w:rPr>
          <w:rFonts w:ascii="Times New Roman" w:hAnsi="Times New Roman" w:cs="Times New Roman"/>
          <w:sz w:val="24"/>
          <w:szCs w:val="24"/>
        </w:rPr>
        <w:t>(</w:t>
      </w:r>
      <w:r w:rsidR="00615865">
        <w:rPr>
          <w:rFonts w:ascii="Times New Roman" w:hAnsi="Times New Roman" w:cs="Times New Roman"/>
          <w:sz w:val="24"/>
          <w:szCs w:val="24"/>
        </w:rPr>
        <w:t xml:space="preserve">Jerusalem, </w:t>
      </w:r>
      <w:r w:rsidR="00CC473A">
        <w:rPr>
          <w:rFonts w:ascii="Times New Roman" w:hAnsi="Times New Roman" w:cs="Times New Roman"/>
          <w:sz w:val="24"/>
          <w:szCs w:val="24"/>
        </w:rPr>
        <w:t>Israel)</w:t>
      </w:r>
      <w:r w:rsidR="00615865">
        <w:rPr>
          <w:rFonts w:ascii="Times New Roman" w:hAnsi="Times New Roman" w:cs="Times New Roman"/>
          <w:sz w:val="24"/>
          <w:szCs w:val="24"/>
        </w:rPr>
        <w:t xml:space="preserve"> </w:t>
      </w:r>
      <w:r w:rsidR="00CC473A">
        <w:rPr>
          <w:rFonts w:ascii="Times New Roman" w:hAnsi="Times New Roman" w:cs="Times New Roman"/>
          <w:sz w:val="24"/>
          <w:szCs w:val="24"/>
        </w:rPr>
        <w:t>are in</w:t>
      </w:r>
      <w:r w:rsidR="003B5FE1">
        <w:rPr>
          <w:rFonts w:ascii="Times New Roman" w:hAnsi="Times New Roman" w:cs="Times New Roman"/>
          <w:sz w:val="24"/>
          <w:szCs w:val="24"/>
        </w:rPr>
        <w:t xml:space="preserve"> Phase III</w:t>
      </w:r>
      <w:r w:rsidR="00CC473A">
        <w:rPr>
          <w:rFonts w:ascii="Times New Roman" w:hAnsi="Times New Roman" w:cs="Times New Roman"/>
          <w:sz w:val="24"/>
          <w:szCs w:val="24"/>
        </w:rPr>
        <w:t xml:space="preserve"> trials with an oral oily suspension formulation of octreotide where sodium caprylate</w:t>
      </w:r>
      <w:r w:rsidR="00DE0772">
        <w:rPr>
          <w:rFonts w:ascii="Times New Roman" w:hAnsi="Times New Roman" w:cs="Times New Roman"/>
          <w:sz w:val="24"/>
          <w:szCs w:val="24"/>
        </w:rPr>
        <w:t xml:space="preserve"> and poly</w:t>
      </w:r>
      <w:r w:rsidR="000D0C24">
        <w:rPr>
          <w:rFonts w:ascii="Times New Roman" w:hAnsi="Times New Roman" w:cs="Times New Roman"/>
          <w:sz w:val="24"/>
          <w:szCs w:val="24"/>
        </w:rPr>
        <w:t xml:space="preserve">vinyl pyrrolidone are </w:t>
      </w:r>
      <w:r w:rsidR="00D76958">
        <w:rPr>
          <w:rFonts w:ascii="Times New Roman" w:hAnsi="Times New Roman" w:cs="Times New Roman"/>
          <w:sz w:val="24"/>
          <w:szCs w:val="24"/>
        </w:rPr>
        <w:t>incorporated as</w:t>
      </w:r>
      <w:r w:rsidR="009C49E7">
        <w:rPr>
          <w:rFonts w:ascii="Times New Roman" w:hAnsi="Times New Roman" w:cs="Times New Roman"/>
          <w:sz w:val="24"/>
          <w:szCs w:val="24"/>
        </w:rPr>
        <w:t xml:space="preserve"> </w:t>
      </w:r>
      <w:r w:rsidR="00CC473A">
        <w:rPr>
          <w:rFonts w:ascii="Times New Roman" w:hAnsi="Times New Roman" w:cs="Times New Roman"/>
          <w:sz w:val="24"/>
          <w:szCs w:val="24"/>
        </w:rPr>
        <w:t>CPE</w:t>
      </w:r>
      <w:r w:rsidR="000D0C24">
        <w:rPr>
          <w:rFonts w:ascii="Times New Roman" w:hAnsi="Times New Roman" w:cs="Times New Roman"/>
          <w:sz w:val="24"/>
          <w:szCs w:val="24"/>
        </w:rPr>
        <w:t>s</w:t>
      </w:r>
      <w:r w:rsidR="009C49E7">
        <w:rPr>
          <w:rFonts w:ascii="Times New Roman" w:hAnsi="Times New Roman" w:cs="Times New Roman"/>
          <w:sz w:val="24"/>
          <w:szCs w:val="24"/>
        </w:rPr>
        <w:t xml:space="preserve"> </w:t>
      </w:r>
      <w:r w:rsidR="009C49E7">
        <w:rPr>
          <w:rFonts w:ascii="Times New Roman" w:hAnsi="Times New Roman" w:cs="Times New Roman"/>
          <w:sz w:val="24"/>
          <w:szCs w:val="24"/>
        </w:rPr>
        <w:fldChar w:fldCharType="begin" w:fldLock="1"/>
      </w:r>
      <w:r w:rsidR="0076584C">
        <w:rPr>
          <w:rFonts w:ascii="Times New Roman" w:hAnsi="Times New Roman" w:cs="Times New Roman"/>
          <w:sz w:val="24"/>
          <w:szCs w:val="24"/>
        </w:rPr>
        <w:instrText>ADDIN CSL_CITATION {"citationItems":[{"id":"ITEM-1","itemData":{"ISSN":"1573-7403","PMID":"28091879","abstract":"Somatostatin analog treatment is first line medical treatment in patients with acromegaly. This drug is currently mainly administered by monthly depot preparations of octreotide and lanreotide. With the innovative transient permeability enhancer, a technology enabling the absorption of drug molecules via transient opening of the tight junctions of the gut epithelium, it is possible to achieve therapeutic octreotide levels after oral ingestion. The present review summarized the preclinical work and the recently reported phase I and III study on oral octreotide capsules in patients with acromegaly. Maintenance of control in 155 participating patients was achieved in 65% at the end of core period. Once controlled on oral octreotide, the response was maintained to the end of the extension phase in 85%. Side effects were comparable to currently available preparations. There was a profound suppression of growth hormone levels, and significant symptom reduction. Currently available parental somatostatin analogs are generally well tolerated and are able to achieve longstanding biochemical control in patients with somatostatin sensitive tumors. Potential advantages of an oral alternative is the lack injection-related side effects, but there will be an ongoing need for a very strict compliance with the 2 daily dose regimen and fasting around drug administrations. A second phase III study is currently being conducted. The potential place in the treatment of acromegaly is discussed.","author":[{"dropping-particle":"","family":"Biermasz","given":"Nienke R.","non-dropping-particle":"","parse-names":false,"suffix":""}],"container-title":"Pituitary","id":"ITEM-1","issue":"1","issued":{"date-parts":[["2017","2"]]},"page":"149-153","publisher":"Springer","title":"New medical therapies on the horizon: oral octreotide.","type":"article-journal","volume":"20"},"uris":["http://www.mendeley.com/documents/?uuid=c1dd87ae-5773-47fe-a2e2-fc1d69eec5cb"]},{"id":"ITEM-2","itemData":{"DOI":"10.1007/s11095-014-1303-9","ISSN":"1573904X","abstract":"PURPOSE: Medium chain fatty acid salts promote absorption by increasing paracellular permeability of the intestinal epithelium. Novel oily suspension (OS) formulation disperses a powder containing sodium caprylate and macromolecules such as octreotide or fluorescent dextran (FD). Formulation safety, macromolecule absorption and pharmacokinetic (PK)/pharmacodynamic (PD) were evaluated.\\n\\nMETHODS: Octreotide/OS toxicity was evaluated in monkeys following 9 months of daily oral enteric-coated capsule administration. The OS permeation effect was also assessed in rats, using FD/OS and octreotide/OS preparations. Octreotide/OS effects on circulating growth hormone (GH) levels were also measured.\\n\\nRESULTS: Safety assessment of octreotide/OS in monkeys after 9 months showed minor drug-related findings, comparable to the injectable octreotide. Octreotide exposure levels were similar across the treatment periods. In rats, OS facilitated FD permeation up to 70 kDa in a reversible, spatial and dose-dependent manner, independent of the intestinal dosing site. Following OS administration, the staining pattern of the tight-junction protein, ZO-1, changed transiently, and a paracellular penetration marker, LC-biotin, permeated between adjacent epithelial cells. Enteral octreotide/OS absorption was dose-dependent and suppressed rat GH levels.\\n\\nCONCLUSIONS: Oral octreotide/OS dosing was shown to be safe in monkeys. OS enhances intestinal absorption of active octreotide, likely by transient alteration of the tight junction protein complex.","author":[{"dropping-particle":"","family":"Tuvia","given":"Shmuel","non-dropping-particle":"","parse-names":false,"suffix":""},{"dropping-particle":"","family":"Pelled","given":"Dori","non-dropping-particle":"","parse-names":false,"suffix":""},{"dropping-particle":"","family":"Marom","given":"Karen","non-dropping-particle":"","parse-names":false,"suffix":""},{"dropping-particle":"","family":"Salama","given":"Paul","non-dropping-particle":"","parse-names":false,"suffix":""},{"dropping-particle":"","family":"Levin-Arama","given":"Maya","non-dropping-particle":"","parse-names":false,"suffix":""},{"dropping-particle":"","family":"Karmeli","given":"Irina","non-dropping-particle":"","parse-names":false,"suffix":""},{"dropping-particle":"","family":"Idelson","given":"Gregory H.","non-dropping-particle":"","parse-names":false,"suffix":""},{"dropping-particle":"","family":"Landau","given":"Isaac","non-dropping-particle":"","parse-names":false,"suffix":""},{"dropping-particle":"","family":"Mamluk","given":"Roni","non-dropping-particle":"","parse-names":false,"suffix":""}],"container-title":"Pharmaceutical Research","id":"ITEM-2","issue":"8","issued":{"date-parts":[["2014","8","21"]]},"page":"2010-2021","publisher":"Springer US","title":"A novel suspension formulation enhances intestinal absorption of macromolecules via transient and reversible transport mechanisms","type":"article-journal","volume":"31"},"uris":["http://www.mendeley.com/documents/?uuid=8c3cbea6-1771-4023-b5cd-0a08dd3ae57e"]}],"mendeley":{"formattedCitation":"[30, 31]","plainTextFormattedCitation":"[30, 31]","previouslyFormattedCitation":"[30, 31]"},"properties":{"noteIndex":0},"schema":"https://github.com/citation-style-language/schema/raw/master/csl-citation.json"}</w:instrText>
      </w:r>
      <w:r w:rsidR="009C49E7">
        <w:rPr>
          <w:rFonts w:ascii="Times New Roman" w:hAnsi="Times New Roman" w:cs="Times New Roman"/>
          <w:sz w:val="24"/>
          <w:szCs w:val="24"/>
        </w:rPr>
        <w:fldChar w:fldCharType="separate"/>
      </w:r>
      <w:r w:rsidR="00FC2B00" w:rsidRPr="00FC2B00">
        <w:rPr>
          <w:rFonts w:ascii="Times New Roman" w:hAnsi="Times New Roman" w:cs="Times New Roman"/>
          <w:noProof/>
          <w:sz w:val="24"/>
          <w:szCs w:val="24"/>
        </w:rPr>
        <w:t>[30, 31]</w:t>
      </w:r>
      <w:r w:rsidR="009C49E7">
        <w:rPr>
          <w:rFonts w:ascii="Times New Roman" w:hAnsi="Times New Roman" w:cs="Times New Roman"/>
          <w:sz w:val="24"/>
          <w:szCs w:val="24"/>
        </w:rPr>
        <w:fldChar w:fldCharType="end"/>
      </w:r>
      <w:r w:rsidR="00CC473A">
        <w:rPr>
          <w:rFonts w:ascii="Times New Roman" w:hAnsi="Times New Roman" w:cs="Times New Roman"/>
          <w:sz w:val="24"/>
          <w:szCs w:val="24"/>
        </w:rPr>
        <w:t>.</w:t>
      </w:r>
      <w:r w:rsidR="00225415">
        <w:rPr>
          <w:rFonts w:ascii="Times New Roman" w:hAnsi="Times New Roman" w:cs="Times New Roman"/>
          <w:sz w:val="24"/>
          <w:szCs w:val="24"/>
        </w:rPr>
        <w:t xml:space="preserve"> Octreotide </w:t>
      </w:r>
      <w:r w:rsidR="00D76958">
        <w:rPr>
          <w:rFonts w:ascii="Times New Roman" w:hAnsi="Times New Roman" w:cs="Times New Roman"/>
          <w:sz w:val="24"/>
          <w:szCs w:val="24"/>
        </w:rPr>
        <w:t xml:space="preserve">therefore </w:t>
      </w:r>
      <w:r w:rsidR="00332EAA">
        <w:rPr>
          <w:rFonts w:ascii="Times New Roman" w:hAnsi="Times New Roman" w:cs="Times New Roman"/>
          <w:sz w:val="24"/>
          <w:szCs w:val="24"/>
        </w:rPr>
        <w:t xml:space="preserve">was selected as a relevant </w:t>
      </w:r>
      <w:r w:rsidR="00220CBE">
        <w:rPr>
          <w:rFonts w:ascii="Times New Roman" w:hAnsi="Times New Roman" w:cs="Times New Roman"/>
          <w:sz w:val="24"/>
          <w:szCs w:val="24"/>
        </w:rPr>
        <w:t xml:space="preserve">peptide </w:t>
      </w:r>
      <w:r w:rsidR="00D76958">
        <w:rPr>
          <w:rFonts w:ascii="Times New Roman" w:hAnsi="Times New Roman" w:cs="Times New Roman"/>
          <w:sz w:val="24"/>
          <w:szCs w:val="24"/>
        </w:rPr>
        <w:t xml:space="preserve">to test with </w:t>
      </w:r>
      <w:r w:rsidR="00220CBE">
        <w:rPr>
          <w:rFonts w:ascii="Times New Roman" w:hAnsi="Times New Roman" w:cs="Times New Roman"/>
          <w:sz w:val="24"/>
          <w:szCs w:val="24"/>
        </w:rPr>
        <w:t>the</w:t>
      </w:r>
      <w:r w:rsidR="00332EAA">
        <w:rPr>
          <w:rFonts w:ascii="Times New Roman" w:hAnsi="Times New Roman" w:cs="Times New Roman"/>
          <w:sz w:val="24"/>
          <w:szCs w:val="24"/>
        </w:rPr>
        <w:t xml:space="preserve"> piperazine</w:t>
      </w:r>
      <w:r w:rsidR="00220CBE">
        <w:rPr>
          <w:rFonts w:ascii="Times New Roman" w:hAnsi="Times New Roman" w:cs="Times New Roman"/>
          <w:sz w:val="24"/>
          <w:szCs w:val="24"/>
        </w:rPr>
        <w:t xml:space="preserve"> derivatives</w:t>
      </w:r>
      <w:r w:rsidR="00D76958">
        <w:rPr>
          <w:rFonts w:ascii="Times New Roman" w:hAnsi="Times New Roman" w:cs="Times New Roman"/>
          <w:sz w:val="24"/>
          <w:szCs w:val="24"/>
        </w:rPr>
        <w:t xml:space="preserve">.   </w:t>
      </w:r>
    </w:p>
    <w:p w14:paraId="5440AD60" w14:textId="77777777" w:rsidR="00C501E1" w:rsidRDefault="00C501E1" w:rsidP="00C501E1">
      <w:pPr>
        <w:spacing w:line="480" w:lineRule="auto"/>
        <w:rPr>
          <w:rFonts w:ascii="Times New Roman" w:hAnsi="Times New Roman" w:cs="Times New Roman"/>
          <w:sz w:val="24"/>
          <w:szCs w:val="24"/>
        </w:rPr>
      </w:pPr>
    </w:p>
    <w:p w14:paraId="2DED8633" w14:textId="041F10D8" w:rsidR="00F150F6" w:rsidRPr="000D6982" w:rsidRDefault="00F150F6" w:rsidP="00C501E1">
      <w:pPr>
        <w:spacing w:line="480" w:lineRule="auto"/>
        <w:rPr>
          <w:rFonts w:ascii="Times New Roman" w:hAnsi="Times New Roman" w:cs="Times New Roman"/>
          <w:sz w:val="24"/>
          <w:szCs w:val="24"/>
        </w:rPr>
      </w:pPr>
      <w:r w:rsidRPr="00632BB7">
        <w:rPr>
          <w:rFonts w:ascii="Times New Roman" w:hAnsi="Times New Roman" w:cs="Times New Roman"/>
          <w:b/>
          <w:sz w:val="24"/>
          <w:szCs w:val="24"/>
        </w:rPr>
        <w:t>Material</w:t>
      </w:r>
      <w:r w:rsidR="00632BB7">
        <w:rPr>
          <w:rFonts w:ascii="Times New Roman" w:hAnsi="Times New Roman" w:cs="Times New Roman"/>
          <w:b/>
          <w:sz w:val="24"/>
          <w:szCs w:val="24"/>
        </w:rPr>
        <w:t>s</w:t>
      </w:r>
      <w:r w:rsidRPr="00632BB7">
        <w:rPr>
          <w:rFonts w:ascii="Times New Roman" w:hAnsi="Times New Roman" w:cs="Times New Roman"/>
          <w:b/>
          <w:sz w:val="24"/>
          <w:szCs w:val="24"/>
        </w:rPr>
        <w:t xml:space="preserve"> and Method</w:t>
      </w:r>
      <w:r w:rsidR="00632BB7">
        <w:rPr>
          <w:rFonts w:ascii="Times New Roman" w:hAnsi="Times New Roman" w:cs="Times New Roman"/>
          <w:b/>
          <w:sz w:val="24"/>
          <w:szCs w:val="24"/>
        </w:rPr>
        <w:t>s</w:t>
      </w:r>
    </w:p>
    <w:p w14:paraId="0C421C7C" w14:textId="77777777" w:rsidR="00F150F6" w:rsidRPr="00D502A1" w:rsidRDefault="00F150F6" w:rsidP="00C501E1">
      <w:pPr>
        <w:pStyle w:val="Heading3"/>
        <w:spacing w:line="480" w:lineRule="auto"/>
        <w:rPr>
          <w:rFonts w:ascii="Times New Roman" w:hAnsi="Times New Roman" w:cs="Times New Roman"/>
          <w:b/>
          <w:i/>
          <w:color w:val="auto"/>
        </w:rPr>
      </w:pPr>
      <w:r w:rsidRPr="00D502A1">
        <w:rPr>
          <w:rFonts w:ascii="Times New Roman" w:hAnsi="Times New Roman" w:cs="Times New Roman"/>
          <w:b/>
          <w:i/>
          <w:color w:val="auto"/>
        </w:rPr>
        <w:t>Materials</w:t>
      </w:r>
    </w:p>
    <w:p w14:paraId="2D0A46A4" w14:textId="4673A7A4" w:rsidR="003218DC" w:rsidRDefault="00F119A4" w:rsidP="00C501E1">
      <w:pPr>
        <w:spacing w:line="480" w:lineRule="auto"/>
        <w:rPr>
          <w:rFonts w:ascii="Times New Roman" w:hAnsi="Times New Roman" w:cs="Times New Roman"/>
          <w:sz w:val="24"/>
          <w:szCs w:val="24"/>
        </w:rPr>
      </w:pPr>
      <w:r>
        <w:rPr>
          <w:rFonts w:ascii="Times New Roman" w:hAnsi="Times New Roman" w:cs="Times New Roman"/>
          <w:sz w:val="24"/>
          <w:szCs w:val="24"/>
        </w:rPr>
        <w:t xml:space="preserve">Heat inactivated foetal bovine serum (FBS), L-glutamine and non-essential amino acids were purchased from Gibco™, ThermoFisher Scientific (Waltham, MA, USA).  </w:t>
      </w:r>
      <w:r w:rsidR="00227FBE">
        <w:rPr>
          <w:rFonts w:ascii="Times New Roman" w:hAnsi="Times New Roman" w:cs="Times New Roman"/>
          <w:sz w:val="24"/>
          <w:szCs w:val="24"/>
        </w:rPr>
        <w:t xml:space="preserve">All dyes for HCA, Hoechst 33342, Fluo-4 AM, tetramethyl rhodamine methyl ester (TMRM) and TOTO-3 iodide were </w:t>
      </w:r>
      <w:r w:rsidR="00266030">
        <w:rPr>
          <w:rFonts w:ascii="Times New Roman" w:hAnsi="Times New Roman" w:cs="Times New Roman"/>
          <w:sz w:val="24"/>
          <w:szCs w:val="24"/>
        </w:rPr>
        <w:t>purchased</w:t>
      </w:r>
      <w:r w:rsidR="00227FBE">
        <w:rPr>
          <w:rFonts w:ascii="Times New Roman" w:hAnsi="Times New Roman" w:cs="Times New Roman"/>
          <w:sz w:val="24"/>
          <w:szCs w:val="24"/>
        </w:rPr>
        <w:t xml:space="preserve"> from Invitrogen ™</w:t>
      </w:r>
      <w:r w:rsidR="0030313A">
        <w:rPr>
          <w:rFonts w:ascii="Times New Roman" w:hAnsi="Times New Roman" w:cs="Times New Roman"/>
          <w:sz w:val="24"/>
          <w:szCs w:val="24"/>
        </w:rPr>
        <w:t>,</w:t>
      </w:r>
      <w:r w:rsidR="00CE720F">
        <w:rPr>
          <w:rFonts w:ascii="Times New Roman" w:hAnsi="Times New Roman" w:cs="Times New Roman"/>
          <w:sz w:val="24"/>
          <w:szCs w:val="24"/>
        </w:rPr>
        <w:t xml:space="preserve"> </w:t>
      </w:r>
      <w:r w:rsidR="00227FBE">
        <w:rPr>
          <w:rFonts w:ascii="Times New Roman" w:hAnsi="Times New Roman" w:cs="Times New Roman"/>
          <w:sz w:val="24"/>
          <w:szCs w:val="24"/>
        </w:rPr>
        <w:t xml:space="preserve">ThermoFischer Scientific </w:t>
      </w:r>
      <w:r w:rsidR="0030313A">
        <w:rPr>
          <w:rFonts w:ascii="Times New Roman" w:hAnsi="Times New Roman" w:cs="Times New Roman"/>
          <w:sz w:val="24"/>
          <w:szCs w:val="24"/>
        </w:rPr>
        <w:t>(</w:t>
      </w:r>
      <w:r w:rsidR="00227FBE">
        <w:rPr>
          <w:rFonts w:ascii="Times New Roman" w:hAnsi="Times New Roman" w:cs="Times New Roman"/>
          <w:sz w:val="24"/>
          <w:szCs w:val="24"/>
        </w:rPr>
        <w:t xml:space="preserve">Waltham, MA, USA). </w:t>
      </w:r>
      <w:r w:rsidR="000E1E40">
        <w:rPr>
          <w:rFonts w:ascii="Times New Roman" w:hAnsi="Times New Roman" w:cs="Times New Roman"/>
          <w:sz w:val="24"/>
          <w:szCs w:val="24"/>
        </w:rPr>
        <w:t>The CellTiter 96® AQ</w:t>
      </w:r>
      <w:r w:rsidR="000E1E40" w:rsidRPr="000840E2">
        <w:rPr>
          <w:rFonts w:ascii="Times New Roman" w:hAnsi="Times New Roman" w:cs="Times New Roman"/>
          <w:sz w:val="24"/>
          <w:szCs w:val="24"/>
          <w:vertAlign w:val="subscript"/>
        </w:rPr>
        <w:t>ueous</w:t>
      </w:r>
      <w:r w:rsidR="000E1E40">
        <w:rPr>
          <w:rFonts w:ascii="Times New Roman" w:hAnsi="Times New Roman" w:cs="Times New Roman"/>
          <w:sz w:val="24"/>
          <w:szCs w:val="24"/>
        </w:rPr>
        <w:t xml:space="preserve"> Cell Proliferation Assay (MTS) was purchased from Promega (Madison, </w:t>
      </w:r>
      <w:r w:rsidR="000E1E40">
        <w:rPr>
          <w:rFonts w:ascii="Times New Roman" w:hAnsi="Times New Roman" w:cs="Times New Roman"/>
          <w:sz w:val="24"/>
          <w:szCs w:val="24"/>
        </w:rPr>
        <w:lastRenderedPageBreak/>
        <w:t xml:space="preserve">TX, USA). </w:t>
      </w:r>
      <w:r w:rsidR="00227FBE">
        <w:rPr>
          <w:rFonts w:ascii="Times New Roman" w:hAnsi="Times New Roman" w:cs="Times New Roman"/>
          <w:sz w:val="24"/>
          <w:szCs w:val="24"/>
        </w:rPr>
        <w:t>P</w:t>
      </w:r>
      <w:r w:rsidR="00F150F6" w:rsidRPr="0040495B">
        <w:rPr>
          <w:rFonts w:ascii="Times New Roman" w:hAnsi="Times New Roman" w:cs="Times New Roman"/>
          <w:sz w:val="24"/>
          <w:szCs w:val="24"/>
        </w:rPr>
        <w:t>henylpiperazine (</w:t>
      </w:r>
      <w:r w:rsidR="00D76958">
        <w:rPr>
          <w:rFonts w:ascii="Times New Roman" w:hAnsi="Times New Roman" w:cs="Times New Roman"/>
          <w:sz w:val="24"/>
          <w:szCs w:val="24"/>
        </w:rPr>
        <w:t xml:space="preserve">PPZ; </w:t>
      </w:r>
      <w:r w:rsidR="00F150F6" w:rsidRPr="0040495B">
        <w:rPr>
          <w:rFonts w:ascii="Times New Roman" w:hAnsi="Times New Roman" w:cs="Times New Roman"/>
          <w:sz w:val="24"/>
          <w:szCs w:val="24"/>
        </w:rPr>
        <w:t>CAS 92-54-6) and 1-(4-methylphenyl)piperazine (</w:t>
      </w:r>
      <w:r w:rsidR="00D76958" w:rsidRPr="00D76958">
        <w:rPr>
          <w:rFonts w:ascii="Times New Roman" w:hAnsi="Times New Roman" w:cs="Times New Roman"/>
          <w:sz w:val="24"/>
          <w:szCs w:val="24"/>
        </w:rPr>
        <w:t>1-4-MPPZ</w:t>
      </w:r>
      <w:r w:rsidR="00D76958">
        <w:rPr>
          <w:rFonts w:ascii="Times New Roman" w:hAnsi="Times New Roman" w:cs="Times New Roman"/>
          <w:sz w:val="24"/>
          <w:szCs w:val="24"/>
        </w:rPr>
        <w:t>;</w:t>
      </w:r>
      <w:r w:rsidR="00D76958" w:rsidRPr="00D76958">
        <w:rPr>
          <w:rFonts w:ascii="Times New Roman" w:hAnsi="Times New Roman" w:cs="Times New Roman"/>
          <w:sz w:val="24"/>
          <w:szCs w:val="24"/>
        </w:rPr>
        <w:t xml:space="preserve"> </w:t>
      </w:r>
      <w:r w:rsidR="00F150F6" w:rsidRPr="0040495B">
        <w:rPr>
          <w:rFonts w:ascii="Times New Roman" w:hAnsi="Times New Roman" w:cs="Times New Roman"/>
          <w:sz w:val="24"/>
          <w:szCs w:val="24"/>
        </w:rPr>
        <w:t>CAS 39593-08-3) were supplied by Sigma-Aldrich (</w:t>
      </w:r>
      <w:r w:rsidR="0030313A">
        <w:rPr>
          <w:rFonts w:ascii="Times New Roman" w:hAnsi="Times New Roman" w:cs="Times New Roman"/>
          <w:sz w:val="24"/>
          <w:szCs w:val="24"/>
        </w:rPr>
        <w:t>Ireland</w:t>
      </w:r>
      <w:r w:rsidR="00F150F6" w:rsidRPr="0040495B">
        <w:rPr>
          <w:rFonts w:ascii="Times New Roman" w:hAnsi="Times New Roman" w:cs="Times New Roman"/>
          <w:sz w:val="24"/>
          <w:szCs w:val="24"/>
        </w:rPr>
        <w:t>). 1-</w:t>
      </w:r>
      <w:r w:rsidR="00703FFB">
        <w:rPr>
          <w:rFonts w:ascii="Times New Roman" w:hAnsi="Times New Roman" w:cs="Times New Roman"/>
          <w:sz w:val="24"/>
          <w:szCs w:val="24"/>
        </w:rPr>
        <w:t>m</w:t>
      </w:r>
      <w:r w:rsidR="00F150F6" w:rsidRPr="0040495B">
        <w:rPr>
          <w:rFonts w:ascii="Times New Roman" w:hAnsi="Times New Roman" w:cs="Times New Roman"/>
          <w:sz w:val="24"/>
          <w:szCs w:val="24"/>
        </w:rPr>
        <w:t>ethyl-4-phenylpiperazine (</w:t>
      </w:r>
      <w:r w:rsidR="00D76958" w:rsidRPr="00D76958">
        <w:rPr>
          <w:rFonts w:ascii="Times New Roman" w:hAnsi="Times New Roman" w:cs="Times New Roman"/>
          <w:sz w:val="24"/>
          <w:szCs w:val="24"/>
        </w:rPr>
        <w:t>1-M-4-PPZ</w:t>
      </w:r>
      <w:r w:rsidR="00D76958">
        <w:rPr>
          <w:rFonts w:ascii="Times New Roman" w:hAnsi="Times New Roman" w:cs="Times New Roman"/>
          <w:sz w:val="24"/>
          <w:szCs w:val="24"/>
        </w:rPr>
        <w:t xml:space="preserve">; </w:t>
      </w:r>
      <w:r w:rsidR="00F150F6" w:rsidRPr="0040495B">
        <w:rPr>
          <w:rFonts w:ascii="Times New Roman" w:hAnsi="Times New Roman" w:cs="Times New Roman"/>
          <w:sz w:val="24"/>
          <w:szCs w:val="24"/>
        </w:rPr>
        <w:t>CAS 3074-43-9) was purchased from Santa Cruz Biotechnology (Dallas, TX</w:t>
      </w:r>
      <w:r w:rsidR="00632BB7">
        <w:rPr>
          <w:rFonts w:ascii="Times New Roman" w:hAnsi="Times New Roman" w:cs="Times New Roman"/>
          <w:sz w:val="24"/>
          <w:szCs w:val="24"/>
        </w:rPr>
        <w:t>, USA</w:t>
      </w:r>
      <w:r w:rsidR="00F150F6" w:rsidRPr="0040495B">
        <w:rPr>
          <w:rFonts w:ascii="Times New Roman" w:hAnsi="Times New Roman" w:cs="Times New Roman"/>
          <w:sz w:val="24"/>
          <w:szCs w:val="24"/>
        </w:rPr>
        <w:t xml:space="preserve">). </w:t>
      </w:r>
      <w:bookmarkStart w:id="2" w:name="OLE_LINK1"/>
      <w:r w:rsidR="00F150F6" w:rsidRPr="0040495B">
        <w:rPr>
          <w:rFonts w:ascii="Times New Roman" w:hAnsi="Times New Roman" w:cs="Times New Roman"/>
          <w:sz w:val="24"/>
          <w:szCs w:val="24"/>
        </w:rPr>
        <w:t>D-[1-</w:t>
      </w:r>
      <w:r w:rsidR="00F150F6" w:rsidRPr="0040495B">
        <w:rPr>
          <w:rFonts w:ascii="Times New Roman" w:hAnsi="Times New Roman" w:cs="Times New Roman"/>
          <w:sz w:val="24"/>
          <w:szCs w:val="24"/>
          <w:vertAlign w:val="superscript"/>
        </w:rPr>
        <w:t>14</w:t>
      </w:r>
      <w:r w:rsidR="00F150F6" w:rsidRPr="0040495B">
        <w:rPr>
          <w:rFonts w:ascii="Times New Roman" w:hAnsi="Times New Roman" w:cs="Times New Roman"/>
          <w:sz w:val="24"/>
          <w:szCs w:val="24"/>
        </w:rPr>
        <w:t>C]-mannitol</w:t>
      </w:r>
      <w:bookmarkEnd w:id="2"/>
      <w:r w:rsidR="00F150F6" w:rsidRPr="0040495B">
        <w:rPr>
          <w:rFonts w:ascii="Times New Roman" w:hAnsi="Times New Roman" w:cs="Times New Roman"/>
          <w:sz w:val="24"/>
          <w:szCs w:val="24"/>
        </w:rPr>
        <w:t xml:space="preserve"> (specific activity 250 µCi/mmol) was obtained from Perkin Elmer (Waltham, MA</w:t>
      </w:r>
      <w:r w:rsidR="00632BB7">
        <w:rPr>
          <w:rFonts w:ascii="Times New Roman" w:hAnsi="Times New Roman" w:cs="Times New Roman"/>
          <w:sz w:val="24"/>
          <w:szCs w:val="24"/>
        </w:rPr>
        <w:t>, USA</w:t>
      </w:r>
      <w:r w:rsidR="00F150F6" w:rsidRPr="0040495B">
        <w:rPr>
          <w:rFonts w:ascii="Times New Roman" w:hAnsi="Times New Roman" w:cs="Times New Roman"/>
          <w:sz w:val="24"/>
          <w:szCs w:val="24"/>
        </w:rPr>
        <w:t>) and Ecosint A (National Diagnostics, Atlanta</w:t>
      </w:r>
      <w:r w:rsidR="00904D83">
        <w:rPr>
          <w:rFonts w:ascii="Times New Roman" w:hAnsi="Times New Roman" w:cs="Times New Roman"/>
          <w:sz w:val="24"/>
          <w:szCs w:val="24"/>
        </w:rPr>
        <w:t>,</w:t>
      </w:r>
      <w:r w:rsidR="00F150F6" w:rsidRPr="0040495B">
        <w:rPr>
          <w:rFonts w:ascii="Times New Roman" w:hAnsi="Times New Roman" w:cs="Times New Roman"/>
          <w:sz w:val="24"/>
          <w:szCs w:val="24"/>
        </w:rPr>
        <w:t xml:space="preserve"> GA</w:t>
      </w:r>
      <w:r w:rsidR="00904D83">
        <w:rPr>
          <w:rFonts w:ascii="Times New Roman" w:hAnsi="Times New Roman" w:cs="Times New Roman"/>
          <w:sz w:val="24"/>
          <w:szCs w:val="24"/>
        </w:rPr>
        <w:t>, USA</w:t>
      </w:r>
      <w:r w:rsidR="00F150F6" w:rsidRPr="0040495B">
        <w:rPr>
          <w:rFonts w:ascii="Times New Roman" w:hAnsi="Times New Roman" w:cs="Times New Roman"/>
          <w:sz w:val="24"/>
          <w:szCs w:val="24"/>
        </w:rPr>
        <w:t>) was used as scintillation cocktail. [</w:t>
      </w:r>
      <w:r w:rsidR="00F150F6" w:rsidRPr="0040495B">
        <w:rPr>
          <w:rFonts w:ascii="Times New Roman" w:hAnsi="Times New Roman" w:cs="Times New Roman"/>
          <w:sz w:val="24"/>
          <w:szCs w:val="24"/>
          <w:vertAlign w:val="superscript"/>
        </w:rPr>
        <w:t>3</w:t>
      </w:r>
      <w:r w:rsidR="00F150F6" w:rsidRPr="0040495B">
        <w:rPr>
          <w:rFonts w:ascii="Times New Roman" w:hAnsi="Times New Roman" w:cs="Times New Roman"/>
          <w:sz w:val="24"/>
          <w:szCs w:val="24"/>
        </w:rPr>
        <w:t>H]-</w:t>
      </w:r>
      <w:r w:rsidR="00046AC9">
        <w:rPr>
          <w:rFonts w:ascii="Times New Roman" w:hAnsi="Times New Roman" w:cs="Times New Roman"/>
          <w:sz w:val="24"/>
          <w:szCs w:val="24"/>
        </w:rPr>
        <w:t>o</w:t>
      </w:r>
      <w:r w:rsidR="00F150F6" w:rsidRPr="0040495B">
        <w:rPr>
          <w:rFonts w:ascii="Times New Roman" w:hAnsi="Times New Roman" w:cs="Times New Roman"/>
          <w:sz w:val="24"/>
          <w:szCs w:val="24"/>
        </w:rPr>
        <w:t>ctreotide (specific activity 0.7 Ci/mmol) was purchased from Moravek Inc. (Brea, CA</w:t>
      </w:r>
      <w:r w:rsidR="00632BB7">
        <w:rPr>
          <w:rFonts w:ascii="Times New Roman" w:hAnsi="Times New Roman" w:cs="Times New Roman"/>
          <w:sz w:val="24"/>
          <w:szCs w:val="24"/>
        </w:rPr>
        <w:t>, USA</w:t>
      </w:r>
      <w:r w:rsidR="00F150F6" w:rsidRPr="0040495B">
        <w:rPr>
          <w:rFonts w:ascii="Times New Roman" w:hAnsi="Times New Roman" w:cs="Times New Roman"/>
          <w:sz w:val="24"/>
          <w:szCs w:val="24"/>
        </w:rPr>
        <w:t xml:space="preserve">).  All other reagents and chemicals were of analytical grade </w:t>
      </w:r>
      <w:r w:rsidR="00632BB7">
        <w:rPr>
          <w:rFonts w:ascii="Times New Roman" w:hAnsi="Times New Roman" w:cs="Times New Roman"/>
          <w:sz w:val="24"/>
          <w:szCs w:val="24"/>
        </w:rPr>
        <w:t xml:space="preserve">and were sourced </w:t>
      </w:r>
      <w:r w:rsidR="00F150F6" w:rsidRPr="0040495B">
        <w:rPr>
          <w:rFonts w:ascii="Times New Roman" w:hAnsi="Times New Roman" w:cs="Times New Roman"/>
          <w:sz w:val="24"/>
          <w:szCs w:val="24"/>
        </w:rPr>
        <w:t>from Sigma-Aldrich (</w:t>
      </w:r>
      <w:r w:rsidR="00D76958">
        <w:rPr>
          <w:rFonts w:ascii="Times New Roman" w:hAnsi="Times New Roman" w:cs="Times New Roman"/>
          <w:sz w:val="24"/>
          <w:szCs w:val="24"/>
        </w:rPr>
        <w:t>Ireland</w:t>
      </w:r>
      <w:r w:rsidR="00F150F6" w:rsidRPr="0040495B">
        <w:rPr>
          <w:rFonts w:ascii="Times New Roman" w:hAnsi="Times New Roman" w:cs="Times New Roman"/>
          <w:sz w:val="24"/>
          <w:szCs w:val="24"/>
        </w:rPr>
        <w:t xml:space="preserve">). </w:t>
      </w:r>
      <w:r w:rsidR="000D5FEA">
        <w:rPr>
          <w:rFonts w:ascii="Times New Roman" w:hAnsi="Times New Roman" w:cs="Times New Roman"/>
          <w:sz w:val="24"/>
          <w:szCs w:val="24"/>
        </w:rPr>
        <w:br/>
      </w:r>
    </w:p>
    <w:p w14:paraId="3CB4BCED" w14:textId="449B92BA" w:rsidR="00F119A4" w:rsidRPr="00D502A1" w:rsidRDefault="00F119A4" w:rsidP="00C501E1">
      <w:pPr>
        <w:pStyle w:val="Heading3"/>
        <w:spacing w:line="480" w:lineRule="auto"/>
        <w:rPr>
          <w:rFonts w:ascii="Times New Roman" w:hAnsi="Times New Roman" w:cs="Times New Roman"/>
          <w:b/>
          <w:i/>
          <w:color w:val="auto"/>
        </w:rPr>
      </w:pPr>
      <w:r w:rsidRPr="00D502A1">
        <w:rPr>
          <w:rFonts w:ascii="Times New Roman" w:hAnsi="Times New Roman" w:cs="Times New Roman"/>
          <w:b/>
          <w:i/>
          <w:color w:val="auto"/>
        </w:rPr>
        <w:t>H</w:t>
      </w:r>
      <w:r w:rsidR="00332EAA" w:rsidRPr="00D502A1">
        <w:rPr>
          <w:rFonts w:ascii="Times New Roman" w:hAnsi="Times New Roman" w:cs="Times New Roman"/>
          <w:b/>
          <w:i/>
          <w:color w:val="auto"/>
        </w:rPr>
        <w:t>igh content analysis</w:t>
      </w:r>
      <w:r w:rsidRPr="00D502A1">
        <w:rPr>
          <w:rFonts w:ascii="Times New Roman" w:hAnsi="Times New Roman" w:cs="Times New Roman"/>
          <w:b/>
          <w:i/>
          <w:color w:val="auto"/>
        </w:rPr>
        <w:t xml:space="preserve"> </w:t>
      </w:r>
      <w:r w:rsidR="00332EAA" w:rsidRPr="00D502A1">
        <w:rPr>
          <w:rFonts w:ascii="Times New Roman" w:hAnsi="Times New Roman" w:cs="Times New Roman"/>
          <w:b/>
          <w:i/>
          <w:color w:val="auto"/>
        </w:rPr>
        <w:t xml:space="preserve">(HCA) </w:t>
      </w:r>
      <w:r w:rsidRPr="00D502A1">
        <w:rPr>
          <w:rFonts w:ascii="Times New Roman" w:hAnsi="Times New Roman" w:cs="Times New Roman"/>
          <w:b/>
          <w:i/>
          <w:color w:val="auto"/>
        </w:rPr>
        <w:t>assay</w:t>
      </w:r>
      <w:r w:rsidR="00332EAA" w:rsidRPr="00D502A1">
        <w:rPr>
          <w:rFonts w:ascii="Times New Roman" w:hAnsi="Times New Roman" w:cs="Times New Roman"/>
          <w:b/>
          <w:i/>
          <w:color w:val="auto"/>
        </w:rPr>
        <w:t xml:space="preserve"> in Caco-2 cells</w:t>
      </w:r>
    </w:p>
    <w:p w14:paraId="5A735C74" w14:textId="15BAE959" w:rsidR="00F119A4" w:rsidRPr="00332EAA" w:rsidRDefault="00332EAA" w:rsidP="00C501E1">
      <w:pPr>
        <w:spacing w:line="480" w:lineRule="auto"/>
        <w:rPr>
          <w:rFonts w:ascii="Times New Roman" w:hAnsi="Times New Roman" w:cs="Times New Roman"/>
          <w:sz w:val="24"/>
        </w:rPr>
      </w:pPr>
      <w:r w:rsidRPr="00EC27FA">
        <w:rPr>
          <w:rFonts w:ascii="Times New Roman" w:hAnsi="Times New Roman" w:cs="Times New Roman"/>
          <w:sz w:val="24"/>
        </w:rPr>
        <w:t xml:space="preserve">Caco-2 cells (P59-64) were obtained from European Collection of Cell Cultures (ECACC) and maintained in Dulbecco’s Modification of Eagle’s high glucose medium (DMEM) with phenol red supplemented with 10% FBS, 2 mM L-glutamine and 1% non-essential amino acids. </w:t>
      </w:r>
      <w:r w:rsidR="00CE35D5" w:rsidRPr="007F09C0">
        <w:rPr>
          <w:rFonts w:ascii="Times New Roman" w:hAnsi="Times New Roman" w:cs="Times New Roman"/>
          <w:sz w:val="24"/>
          <w:szCs w:val="24"/>
        </w:rPr>
        <w:t>The effect of 2 h exposure of</w:t>
      </w:r>
      <w:r w:rsidR="00F119A4" w:rsidRPr="007F09C0">
        <w:rPr>
          <w:rFonts w:ascii="Times New Roman" w:hAnsi="Times New Roman" w:cs="Times New Roman"/>
          <w:sz w:val="24"/>
          <w:szCs w:val="24"/>
        </w:rPr>
        <w:t xml:space="preserve"> PPZ and its two derivatives on Caco-2 cells was investigated</w:t>
      </w:r>
      <w:r w:rsidR="00CE35D5" w:rsidRPr="007F09C0">
        <w:rPr>
          <w:rFonts w:ascii="Times New Roman" w:hAnsi="Times New Roman" w:cs="Times New Roman"/>
          <w:sz w:val="24"/>
          <w:szCs w:val="24"/>
        </w:rPr>
        <w:t xml:space="preserve"> </w:t>
      </w:r>
      <w:r w:rsidR="000E1E40" w:rsidRPr="000E1E40">
        <w:rPr>
          <w:rFonts w:ascii="Times New Roman" w:hAnsi="Times New Roman" w:cs="Times New Roman"/>
          <w:sz w:val="24"/>
          <w:szCs w:val="24"/>
        </w:rPr>
        <w:t xml:space="preserve"> </w:t>
      </w:r>
      <w:r w:rsidR="000E1E40" w:rsidRPr="007F09C0">
        <w:rPr>
          <w:rFonts w:ascii="Times New Roman" w:hAnsi="Times New Roman" w:cs="Times New Roman"/>
          <w:sz w:val="24"/>
          <w:szCs w:val="24"/>
        </w:rPr>
        <w:t>using</w:t>
      </w:r>
      <w:r w:rsidR="000E1E40">
        <w:rPr>
          <w:rFonts w:ascii="Times New Roman" w:hAnsi="Times New Roman" w:cs="Times New Roman"/>
          <w:sz w:val="24"/>
          <w:szCs w:val="24"/>
        </w:rPr>
        <w:t xml:space="preserve"> a standard MTS assay </w:t>
      </w:r>
      <w:r w:rsidR="00240910">
        <w:rPr>
          <w:rFonts w:ascii="Times New Roman" w:hAnsi="Times New Roman" w:cs="Times New Roman"/>
          <w:sz w:val="24"/>
          <w:szCs w:val="24"/>
        </w:rPr>
        <w:t>and</w:t>
      </w:r>
      <w:r w:rsidR="00CE35D5" w:rsidRPr="007F09C0">
        <w:rPr>
          <w:rFonts w:ascii="Times New Roman" w:hAnsi="Times New Roman" w:cs="Times New Roman"/>
          <w:sz w:val="24"/>
          <w:szCs w:val="24"/>
        </w:rPr>
        <w:t xml:space="preserve"> </w:t>
      </w:r>
      <w:r>
        <w:rPr>
          <w:rFonts w:ascii="Times New Roman" w:hAnsi="Times New Roman" w:cs="Times New Roman"/>
          <w:sz w:val="24"/>
          <w:szCs w:val="24"/>
        </w:rPr>
        <w:t>an established</w:t>
      </w:r>
      <w:r w:rsidR="00CE35D5" w:rsidRPr="007F09C0">
        <w:rPr>
          <w:rFonts w:ascii="Times New Roman" w:hAnsi="Times New Roman" w:cs="Times New Roman"/>
          <w:sz w:val="24"/>
          <w:szCs w:val="24"/>
        </w:rPr>
        <w:t xml:space="preserve"> HCA protocol </w:t>
      </w:r>
      <w:r w:rsidR="00CE35D5" w:rsidRPr="007F09C0">
        <w:rPr>
          <w:rFonts w:ascii="Times New Roman" w:hAnsi="Times New Roman" w:cs="Times New Roman"/>
          <w:sz w:val="24"/>
          <w:szCs w:val="24"/>
        </w:rPr>
        <w:fldChar w:fldCharType="begin" w:fldLock="1"/>
      </w:r>
      <w:r w:rsidR="0076584C">
        <w:rPr>
          <w:rFonts w:ascii="Times New Roman" w:hAnsi="Times New Roman" w:cs="Times New Roman"/>
          <w:sz w:val="24"/>
          <w:szCs w:val="24"/>
        </w:rPr>
        <w:instrText>ADDIN CSL_CITATION {"citationItems":[{"id":"ITEM-1","itemData":{"DOI":"10.1016/j.ejpb.2014.10.008","ISSN":"18733441","PMID":"25460147","abstract":"There is debate over the narrow safety margin of many oral permeation enhancers. The sodium salts of medium chain fatty acids (MCFAs) are components of selected oral peptide formulations being assessed in advanced clinical studies. The aim of the study was to examine the effects of the C&lt;inf&gt;8&lt;/inf&gt;-C&lt;inf&gt;12&lt;/inf&gt; series on filter-grown Caco-2 monolayers and cells grown on 96 well plates in order to dissect the relationship between paracellular permeability enhancement (Papp of [&lt;sup&gt;14&lt;/sup&gt;C]mannitol, reduction in TEER), critical micellar concentration (CMC), and sub-lethal cytotoxicity (high content analysis (HCA). There was a high degree of correlation between the EC&lt;inf&gt;50&lt;/inf&gt; for increasing the Papp with reduction in transepithelial electrical resistance (TEER), and with CMC values. C&lt;inf&gt;8&lt;/inf&gt; had the highest EC&lt;inf&gt;50&lt;/inf&gt; and highest CMC value and was the least cytotoxic, while C&lt;inf&gt;12&lt;/inf&gt; had the reverse, suggesting a close association between increases in chain length with increases in permeability, hydrophobicity and cytotoxicity. HCA revealed further association between MCFA-induced intracellular calcium increases and plasma membrane permeability reductions in Caco-2 cells with the EC&lt;inf&gt;50&lt;/inf&gt; to increase the Papp across monolayers. HCA identified sub-lethal cytotoxicity in a series of MCFA and related cell parameters to physicochemical properties and efficacy as intestinal permeation enhancers. These mild surfactants therefore non-specifically partition into the plasma membrane causing membrane fluidization, which is associated with concentration-dependent increases in permeability.","author":[{"dropping-particle":"","family":"Brayden","given":"David J.","non-dropping-particle":"","parse-names":false,"suffix":""},{"dropping-particle":"","family":"Gleeson","given":"John","non-dropping-particle":"","parse-names":false,"suffix":""},{"dropping-particle":"","family":"Walsh","given":"Edwin G.","non-dropping-particle":"","parse-names":false,"suffix":""}],"container-title":"European Journal of Pharmaceutics and Biopharmaceutics","id":"ITEM-1","issue":"3","issued":{"date-parts":[["2014","11"]]},"page":"830-839","title":"A head-to-head multi-parametric high content analysis of a series of medium chain fatty acid intestinal permeation enhancers in Caco-2 cells","type":"article-journal","volume":"88"},"uris":["http://www.mendeley.com/documents/?uuid=4dea55eb-01c4-314e-8d15-fa34207d670d"]}],"mendeley":{"formattedCitation":"[32]","plainTextFormattedCitation":"[32]","previouslyFormattedCitation":"[32]"},"properties":{"noteIndex":0},"schema":"https://github.com/citation-style-language/schema/raw/master/csl-citation.json"}</w:instrText>
      </w:r>
      <w:r w:rsidR="00CE35D5" w:rsidRPr="007F09C0">
        <w:rPr>
          <w:rFonts w:ascii="Times New Roman" w:hAnsi="Times New Roman" w:cs="Times New Roman"/>
          <w:sz w:val="24"/>
          <w:szCs w:val="24"/>
        </w:rPr>
        <w:fldChar w:fldCharType="separate"/>
      </w:r>
      <w:r w:rsidR="00FC2B00" w:rsidRPr="00FC2B00">
        <w:rPr>
          <w:rFonts w:ascii="Times New Roman" w:hAnsi="Times New Roman" w:cs="Times New Roman"/>
          <w:noProof/>
          <w:sz w:val="24"/>
          <w:szCs w:val="24"/>
        </w:rPr>
        <w:t>[32]</w:t>
      </w:r>
      <w:r w:rsidR="00CE35D5" w:rsidRPr="007F09C0">
        <w:rPr>
          <w:rFonts w:ascii="Times New Roman" w:hAnsi="Times New Roman" w:cs="Times New Roman"/>
          <w:sz w:val="24"/>
          <w:szCs w:val="24"/>
        </w:rPr>
        <w:fldChar w:fldCharType="end"/>
      </w:r>
      <w:r w:rsidR="00CE35D5" w:rsidRPr="007F09C0">
        <w:rPr>
          <w:rFonts w:ascii="Times New Roman" w:hAnsi="Times New Roman" w:cs="Times New Roman"/>
          <w:sz w:val="24"/>
          <w:szCs w:val="24"/>
        </w:rPr>
        <w:t xml:space="preserve">. </w:t>
      </w:r>
      <w:r w:rsidR="000E1E40">
        <w:rPr>
          <w:rFonts w:ascii="Times New Roman" w:hAnsi="Times New Roman" w:cs="Times New Roman"/>
          <w:sz w:val="24"/>
          <w:szCs w:val="24"/>
        </w:rPr>
        <w:t xml:space="preserve">For the MTS assay, cells were seeded at density of </w:t>
      </w:r>
      <w:r w:rsidR="000E1E40" w:rsidRPr="00986E2F">
        <w:rPr>
          <w:rFonts w:ascii="Times New Roman" w:hAnsi="Times New Roman" w:cs="Times New Roman"/>
          <w:sz w:val="24"/>
          <w:szCs w:val="24"/>
        </w:rPr>
        <w:t>1x10</w:t>
      </w:r>
      <w:r w:rsidR="000E1E40" w:rsidRPr="00986E2F">
        <w:rPr>
          <w:rFonts w:ascii="Times New Roman" w:hAnsi="Times New Roman" w:cs="Times New Roman"/>
          <w:sz w:val="24"/>
          <w:szCs w:val="24"/>
          <w:vertAlign w:val="superscript"/>
        </w:rPr>
        <w:t>5</w:t>
      </w:r>
      <w:r w:rsidR="000E1E40" w:rsidRPr="00986E2F">
        <w:rPr>
          <w:rFonts w:ascii="Times New Roman" w:hAnsi="Times New Roman" w:cs="Times New Roman"/>
          <w:sz w:val="24"/>
          <w:szCs w:val="24"/>
        </w:rPr>
        <w:t xml:space="preserve"> cells/cm</w:t>
      </w:r>
      <w:r w:rsidR="000E1E40" w:rsidRPr="00986E2F">
        <w:rPr>
          <w:rFonts w:ascii="Times New Roman" w:hAnsi="Times New Roman" w:cs="Times New Roman"/>
          <w:sz w:val="24"/>
          <w:szCs w:val="24"/>
          <w:vertAlign w:val="superscript"/>
        </w:rPr>
        <w:t>2</w:t>
      </w:r>
      <w:r w:rsidR="000E1E40">
        <w:rPr>
          <w:rFonts w:ascii="Times New Roman" w:hAnsi="Times New Roman" w:cs="Times New Roman"/>
          <w:sz w:val="24"/>
          <w:szCs w:val="24"/>
        </w:rPr>
        <w:t>.  At 24 h, they were treated with 0.5 – 30 mM of the PPZ derivatives for 2 h before the MTS reagent was added. For the HCA assay, c</w:t>
      </w:r>
      <w:r w:rsidR="000E1E40" w:rsidRPr="007F09C0">
        <w:rPr>
          <w:rFonts w:ascii="Times New Roman" w:hAnsi="Times New Roman" w:cs="Times New Roman"/>
          <w:sz w:val="24"/>
          <w:szCs w:val="24"/>
        </w:rPr>
        <w:t xml:space="preserve">ells </w:t>
      </w:r>
      <w:r w:rsidR="006136E6" w:rsidRPr="007F09C0">
        <w:rPr>
          <w:rFonts w:ascii="Times New Roman" w:hAnsi="Times New Roman" w:cs="Times New Roman"/>
          <w:sz w:val="24"/>
          <w:szCs w:val="24"/>
        </w:rPr>
        <w:t xml:space="preserve"> were seeded onto p</w:t>
      </w:r>
      <w:r w:rsidR="00CE35D5" w:rsidRPr="007F09C0">
        <w:rPr>
          <w:rFonts w:ascii="Times New Roman" w:hAnsi="Times New Roman" w:cs="Times New Roman"/>
          <w:sz w:val="24"/>
          <w:szCs w:val="24"/>
        </w:rPr>
        <w:t>oly-L-lysine coated Nunclon® 96-well pates (Thermo Fisher, Scientific</w:t>
      </w:r>
      <w:r w:rsidR="001D6ADC">
        <w:rPr>
          <w:rFonts w:ascii="Times New Roman" w:hAnsi="Times New Roman" w:cs="Times New Roman"/>
          <w:sz w:val="24"/>
          <w:szCs w:val="24"/>
        </w:rPr>
        <w:t xml:space="preserve">, </w:t>
      </w:r>
      <w:r w:rsidR="00CE35D5" w:rsidRPr="007F09C0">
        <w:rPr>
          <w:rFonts w:ascii="Times New Roman" w:hAnsi="Times New Roman" w:cs="Times New Roman"/>
          <w:sz w:val="24"/>
          <w:szCs w:val="24"/>
        </w:rPr>
        <w:t xml:space="preserve">Waltham, MA, USA) </w:t>
      </w:r>
      <w:r w:rsidR="006136E6" w:rsidRPr="007F09C0">
        <w:rPr>
          <w:rFonts w:ascii="Times New Roman" w:hAnsi="Times New Roman" w:cs="Times New Roman"/>
          <w:sz w:val="24"/>
          <w:szCs w:val="24"/>
        </w:rPr>
        <w:t>at a seeding density of 60000 cells/well and placed back into incubator</w:t>
      </w:r>
      <w:r w:rsidR="00227FBE" w:rsidRPr="007F09C0">
        <w:rPr>
          <w:rFonts w:ascii="Times New Roman" w:hAnsi="Times New Roman" w:cs="Times New Roman"/>
          <w:sz w:val="24"/>
          <w:szCs w:val="24"/>
        </w:rPr>
        <w:t xml:space="preserve"> (37°C, 95%O</w:t>
      </w:r>
      <w:r w:rsidR="00227FBE" w:rsidRPr="007F09C0">
        <w:rPr>
          <w:rFonts w:ascii="Times New Roman" w:hAnsi="Times New Roman" w:cs="Times New Roman"/>
          <w:sz w:val="24"/>
          <w:szCs w:val="24"/>
          <w:vertAlign w:val="subscript"/>
        </w:rPr>
        <w:t>2</w:t>
      </w:r>
      <w:r w:rsidR="00227FBE" w:rsidRPr="007F09C0">
        <w:rPr>
          <w:rFonts w:ascii="Times New Roman" w:hAnsi="Times New Roman" w:cs="Times New Roman"/>
          <w:sz w:val="24"/>
          <w:szCs w:val="24"/>
        </w:rPr>
        <w:t>/5% CO</w:t>
      </w:r>
      <w:r w:rsidR="00227FBE" w:rsidRPr="007F09C0">
        <w:rPr>
          <w:rFonts w:ascii="Times New Roman" w:hAnsi="Times New Roman" w:cs="Times New Roman"/>
          <w:sz w:val="24"/>
          <w:szCs w:val="24"/>
          <w:vertAlign w:val="subscript"/>
        </w:rPr>
        <w:t>2</w:t>
      </w:r>
      <w:r w:rsidR="00227FBE" w:rsidRPr="007F09C0">
        <w:rPr>
          <w:rFonts w:ascii="Times New Roman" w:hAnsi="Times New Roman" w:cs="Times New Roman"/>
          <w:sz w:val="24"/>
          <w:szCs w:val="24"/>
        </w:rPr>
        <w:t>)</w:t>
      </w:r>
      <w:r w:rsidR="006136E6" w:rsidRPr="007F09C0">
        <w:rPr>
          <w:rFonts w:ascii="Times New Roman" w:hAnsi="Times New Roman" w:cs="Times New Roman"/>
          <w:sz w:val="24"/>
          <w:szCs w:val="24"/>
        </w:rPr>
        <w:t xml:space="preserve"> </w:t>
      </w:r>
      <w:r w:rsidR="001D6ADC">
        <w:rPr>
          <w:rFonts w:ascii="Times New Roman" w:hAnsi="Times New Roman" w:cs="Times New Roman"/>
          <w:sz w:val="24"/>
          <w:szCs w:val="24"/>
        </w:rPr>
        <w:t xml:space="preserve">for 24 h </w:t>
      </w:r>
      <w:r w:rsidR="006136E6" w:rsidRPr="007F09C0">
        <w:rPr>
          <w:rFonts w:ascii="Times New Roman" w:hAnsi="Times New Roman" w:cs="Times New Roman"/>
          <w:sz w:val="24"/>
          <w:szCs w:val="24"/>
        </w:rPr>
        <w:t xml:space="preserve">to facilitate cell attachment. </w:t>
      </w:r>
      <w:r w:rsidR="00F20925" w:rsidRPr="007F09C0">
        <w:rPr>
          <w:rFonts w:ascii="Times New Roman" w:hAnsi="Times New Roman" w:cs="Times New Roman"/>
          <w:sz w:val="24"/>
          <w:szCs w:val="24"/>
        </w:rPr>
        <w:t>The next day, cells were treated with DMEM containing 0.5 – 30 mM PPZ, 1-4-MPPZ or 1-M-4-PPZ. After 2 h, treatments were removed and replaced with a dye mix containing Hoechst 33342, Fluo-4, TMRM and TOTO-3 (</w:t>
      </w:r>
      <w:r w:rsidR="00DE42F4" w:rsidRPr="007F09C0">
        <w:rPr>
          <w:rFonts w:ascii="Times New Roman" w:hAnsi="Times New Roman" w:cs="Times New Roman"/>
          <w:sz w:val="24"/>
          <w:szCs w:val="24"/>
        </w:rPr>
        <w:fldChar w:fldCharType="begin"/>
      </w:r>
      <w:r w:rsidR="00DE42F4" w:rsidRPr="007F09C0">
        <w:rPr>
          <w:rFonts w:ascii="Times New Roman" w:hAnsi="Times New Roman" w:cs="Times New Roman"/>
          <w:sz w:val="24"/>
          <w:szCs w:val="24"/>
        </w:rPr>
        <w:instrText xml:space="preserve"> REF _Ref21683645 \h </w:instrText>
      </w:r>
      <w:r w:rsidR="007F09C0" w:rsidRPr="007F09C0">
        <w:rPr>
          <w:rFonts w:ascii="Times New Roman" w:hAnsi="Times New Roman" w:cs="Times New Roman"/>
          <w:sz w:val="24"/>
          <w:szCs w:val="24"/>
        </w:rPr>
        <w:instrText xml:space="preserve"> \* MERGEFORMAT </w:instrText>
      </w:r>
      <w:r w:rsidR="00DE42F4" w:rsidRPr="007F09C0">
        <w:rPr>
          <w:rFonts w:ascii="Times New Roman" w:hAnsi="Times New Roman" w:cs="Times New Roman"/>
          <w:sz w:val="24"/>
          <w:szCs w:val="24"/>
        </w:rPr>
      </w:r>
      <w:r w:rsidR="00DE42F4" w:rsidRPr="007F09C0">
        <w:rPr>
          <w:rFonts w:ascii="Times New Roman" w:hAnsi="Times New Roman" w:cs="Times New Roman"/>
          <w:sz w:val="24"/>
          <w:szCs w:val="24"/>
        </w:rPr>
        <w:fldChar w:fldCharType="separate"/>
      </w:r>
      <w:r w:rsidR="00976A2B" w:rsidRPr="00976A2B">
        <w:rPr>
          <w:rFonts w:ascii="Times New Roman" w:hAnsi="Times New Roman" w:cs="Times New Roman"/>
          <w:sz w:val="24"/>
          <w:szCs w:val="24"/>
        </w:rPr>
        <w:t xml:space="preserve">Table </w:t>
      </w:r>
      <w:r w:rsidR="00976A2B" w:rsidRPr="00976A2B">
        <w:rPr>
          <w:rFonts w:ascii="Times New Roman" w:hAnsi="Times New Roman" w:cs="Times New Roman"/>
          <w:noProof/>
          <w:sz w:val="24"/>
          <w:szCs w:val="24"/>
        </w:rPr>
        <w:t>I</w:t>
      </w:r>
      <w:r w:rsidR="00DE42F4" w:rsidRPr="007F09C0">
        <w:rPr>
          <w:rFonts w:ascii="Times New Roman" w:hAnsi="Times New Roman" w:cs="Times New Roman"/>
          <w:sz w:val="24"/>
          <w:szCs w:val="24"/>
        </w:rPr>
        <w:fldChar w:fldCharType="end"/>
      </w:r>
      <w:r w:rsidR="00F20925" w:rsidRPr="007F09C0">
        <w:rPr>
          <w:rFonts w:ascii="Times New Roman" w:hAnsi="Times New Roman" w:cs="Times New Roman"/>
          <w:sz w:val="24"/>
          <w:szCs w:val="24"/>
        </w:rPr>
        <w:t xml:space="preserve">) and incubated for 50 min before </w:t>
      </w:r>
      <w:r w:rsidR="00DE42F4" w:rsidRPr="007F09C0">
        <w:rPr>
          <w:rFonts w:ascii="Times New Roman" w:hAnsi="Times New Roman" w:cs="Times New Roman"/>
          <w:sz w:val="24"/>
          <w:szCs w:val="24"/>
        </w:rPr>
        <w:t xml:space="preserve">100 µM carbonyl cyanide-p-trifluorometoxyphenylhydrazone </w:t>
      </w:r>
      <w:r w:rsidR="00DE42F4" w:rsidRPr="007F09C0">
        <w:rPr>
          <w:rFonts w:ascii="Times New Roman" w:hAnsi="Times New Roman" w:cs="Times New Roman"/>
          <w:sz w:val="24"/>
          <w:szCs w:val="24"/>
        </w:rPr>
        <w:lastRenderedPageBreak/>
        <w:t xml:space="preserve">(FCCP), 1 µM </w:t>
      </w:r>
      <w:r w:rsidR="001D6ADC">
        <w:rPr>
          <w:rFonts w:ascii="Times New Roman" w:hAnsi="Times New Roman" w:cs="Times New Roman"/>
          <w:sz w:val="24"/>
          <w:szCs w:val="24"/>
        </w:rPr>
        <w:t>i</w:t>
      </w:r>
      <w:r w:rsidR="00DE42F4" w:rsidRPr="007F09C0">
        <w:rPr>
          <w:rFonts w:ascii="Times New Roman" w:hAnsi="Times New Roman" w:cs="Times New Roman"/>
          <w:sz w:val="24"/>
          <w:szCs w:val="24"/>
        </w:rPr>
        <w:t>onomycin (iono) and 0.05%</w:t>
      </w:r>
      <w:r w:rsidR="007F09C0" w:rsidRPr="007F09C0">
        <w:rPr>
          <w:rFonts w:ascii="Times New Roman" w:hAnsi="Times New Roman" w:cs="Times New Roman"/>
          <w:sz w:val="24"/>
          <w:szCs w:val="24"/>
        </w:rPr>
        <w:t xml:space="preserve"> Triton™</w:t>
      </w:r>
      <w:r w:rsidR="001D6ADC">
        <w:rPr>
          <w:rFonts w:ascii="Times New Roman" w:hAnsi="Times New Roman" w:cs="Times New Roman"/>
          <w:sz w:val="24"/>
          <w:szCs w:val="24"/>
        </w:rPr>
        <w:t xml:space="preserve"> </w:t>
      </w:r>
      <w:r w:rsidR="007F09C0" w:rsidRPr="007F09C0">
        <w:rPr>
          <w:rFonts w:ascii="Times New Roman" w:hAnsi="Times New Roman" w:cs="Times New Roman"/>
          <w:sz w:val="24"/>
          <w:szCs w:val="24"/>
        </w:rPr>
        <w:t>X-100 as positive controls for mitochondrial membrane potential (MMP), intracellular calcium and plasma membrane potential (PMP), respectively,</w:t>
      </w:r>
      <w:r w:rsidR="00F20925" w:rsidRPr="007F09C0">
        <w:rPr>
          <w:rFonts w:ascii="Times New Roman" w:hAnsi="Times New Roman" w:cs="Times New Roman"/>
          <w:sz w:val="24"/>
          <w:szCs w:val="24"/>
        </w:rPr>
        <w:t xml:space="preserve"> were added. Images were a</w:t>
      </w:r>
      <w:r w:rsidR="00DE42F4" w:rsidRPr="007F09C0">
        <w:rPr>
          <w:rFonts w:ascii="Times New Roman" w:hAnsi="Times New Roman" w:cs="Times New Roman"/>
          <w:sz w:val="24"/>
          <w:szCs w:val="24"/>
        </w:rPr>
        <w:t>c</w:t>
      </w:r>
      <w:r w:rsidR="00F20925" w:rsidRPr="007F09C0">
        <w:rPr>
          <w:rFonts w:ascii="Times New Roman" w:hAnsi="Times New Roman" w:cs="Times New Roman"/>
          <w:sz w:val="24"/>
          <w:szCs w:val="24"/>
        </w:rPr>
        <w:t>quired using an In-Cell® 1000 High Content Analyzer (GE Healthcare, UK)</w:t>
      </w:r>
      <w:r w:rsidR="001D6ADC">
        <w:rPr>
          <w:rFonts w:ascii="Times New Roman" w:hAnsi="Times New Roman" w:cs="Times New Roman"/>
          <w:sz w:val="24"/>
          <w:szCs w:val="24"/>
        </w:rPr>
        <w:t xml:space="preserve">, 10x </w:t>
      </w:r>
      <w:r w:rsidR="00AD3219">
        <w:rPr>
          <w:rFonts w:ascii="Times New Roman" w:hAnsi="Times New Roman" w:cs="Times New Roman"/>
          <w:sz w:val="24"/>
          <w:szCs w:val="24"/>
        </w:rPr>
        <w:t xml:space="preserve">magnification, </w:t>
      </w:r>
      <w:r w:rsidR="00AD3219" w:rsidRPr="007F09C0">
        <w:rPr>
          <w:rFonts w:ascii="Times New Roman" w:hAnsi="Times New Roman" w:cs="Times New Roman"/>
          <w:sz w:val="24"/>
          <w:szCs w:val="24"/>
        </w:rPr>
        <w:t>using</w:t>
      </w:r>
      <w:r w:rsidR="00F20925" w:rsidRPr="007F09C0">
        <w:rPr>
          <w:rFonts w:ascii="Times New Roman" w:hAnsi="Times New Roman" w:cs="Times New Roman"/>
          <w:sz w:val="24"/>
          <w:szCs w:val="24"/>
        </w:rPr>
        <w:t xml:space="preserve"> multi-target analysis</w:t>
      </w:r>
      <w:r w:rsidR="00CE720F">
        <w:rPr>
          <w:rFonts w:ascii="Times New Roman" w:hAnsi="Times New Roman" w:cs="Times New Roman"/>
          <w:sz w:val="24"/>
          <w:szCs w:val="24"/>
        </w:rPr>
        <w:t>,</w:t>
      </w:r>
      <w:r w:rsidR="00926E26">
        <w:rPr>
          <w:rFonts w:ascii="Times New Roman" w:hAnsi="Times New Roman" w:cs="Times New Roman"/>
          <w:sz w:val="24"/>
          <w:szCs w:val="24"/>
        </w:rPr>
        <w:t xml:space="preserve"> </w:t>
      </w:r>
      <w:r w:rsidR="000E1E40">
        <w:rPr>
          <w:rFonts w:ascii="Times New Roman" w:hAnsi="Times New Roman" w:cs="Times New Roman"/>
          <w:sz w:val="24"/>
          <w:szCs w:val="24"/>
        </w:rPr>
        <w:t xml:space="preserve">as described previously </w:t>
      </w:r>
      <w:r w:rsidR="00926E26">
        <w:rPr>
          <w:rFonts w:ascii="Times New Roman" w:hAnsi="Times New Roman" w:cs="Times New Roman"/>
          <w:sz w:val="24"/>
          <w:szCs w:val="24"/>
        </w:rPr>
        <w:fldChar w:fldCharType="begin" w:fldLock="1"/>
      </w:r>
      <w:r w:rsidR="00926E26">
        <w:rPr>
          <w:rFonts w:ascii="Times New Roman" w:hAnsi="Times New Roman" w:cs="Times New Roman"/>
          <w:sz w:val="24"/>
          <w:szCs w:val="24"/>
        </w:rPr>
        <w:instrText>ADDIN CSL_CITATION {"citationItems":[{"id":"ITEM-1","itemData":{"DOI":"10.1016/j.ejpb.2014.10.008","ISSN":"18733441","PMID":"25460147","abstract":"There is debate over the narrow safety margin of many oral permeation enhancers. The sodium salts of medium chain fatty acids (MCFAs) are components of selected oral peptide formulations being assessed in advanced clinical studies. The aim of the study was to examine the effects of the C&lt;inf&gt;8&lt;/inf&gt;-C&lt;inf&gt;12&lt;/inf&gt; series on filter-grown Caco-2 monolayers and cells grown on 96 well plates in order to dissect the relationship between paracellular permeability enhancement (Papp of [&lt;sup&gt;14&lt;/sup&gt;C]mannitol, reduction in TEER), critical micellar concentration (CMC), and sub-lethal cytotoxicity (high content analysis (HCA). There was a high degree of correlation between the EC&lt;inf&gt;50&lt;/inf&gt; for increasing the Papp with reduction in transepithelial electrical resistance (TEER), and with CMC values. C&lt;inf&gt;8&lt;/inf&gt; had the highest EC&lt;inf&gt;50&lt;/inf&gt; and highest CMC value and was the least cytotoxic, while C&lt;inf&gt;12&lt;/inf&gt; had the reverse, suggesting a close association between increases in chain length with increases in permeability, hydrophobicity and cytotoxicity. HCA revealed further association between MCFA-induced intracellular calcium increases and plasma membrane permeability reductions in Caco-2 cells with the EC&lt;inf&gt;50&lt;/inf&gt; to increase the Papp across monolayers. HCA identified sub-lethal cytotoxicity in a series of MCFA and related cell parameters to physicochemical properties and efficacy as intestinal permeation enhancers. These mild surfactants therefore non-specifically partition into the plasma membrane causing membrane fluidization, which is associated with concentration-dependent increases in permeability.","author":[{"dropping-particle":"","family":"Brayden","given":"David J.","non-dropping-particle":"","parse-names":false,"suffix":""},{"dropping-particle":"","family":"Gleeson","given":"John","non-dropping-particle":"","parse-names":false,"suffix":""},{"dropping-particle":"","family":"Walsh","given":"Edwin G.","non-dropping-particle":"","parse-names":false,"suffix":""}],"container-title":"European Journal of Pharmaceutics and Biopharmaceutics","id":"ITEM-1","issue":"3","issued":{"date-parts":[["2014","11"]]},"page":"830-839","title":"A head-to-head multi-parametric high content analysis of a series of medium chain fatty acid intestinal permeation enhancers in Caco-2 cells","type":"article-journal","volume":"88"},"uris":["http://www.mendeley.com/documents/?uuid=4dea55eb-01c4-314e-8d15-fa34207d670d"]}],"mendeley":{"formattedCitation":"[32]","plainTextFormattedCitation":"[32]"},"properties":{"noteIndex":0},"schema":"https://github.com/citation-style-language/schema/raw/master/csl-citation.json"}</w:instrText>
      </w:r>
      <w:r w:rsidR="00926E26">
        <w:rPr>
          <w:rFonts w:ascii="Times New Roman" w:hAnsi="Times New Roman" w:cs="Times New Roman"/>
          <w:sz w:val="24"/>
          <w:szCs w:val="24"/>
        </w:rPr>
        <w:fldChar w:fldCharType="separate"/>
      </w:r>
      <w:r w:rsidR="00926E26" w:rsidRPr="00926E26">
        <w:rPr>
          <w:rFonts w:ascii="Times New Roman" w:hAnsi="Times New Roman" w:cs="Times New Roman"/>
          <w:noProof/>
          <w:sz w:val="24"/>
          <w:szCs w:val="24"/>
        </w:rPr>
        <w:t>[32]</w:t>
      </w:r>
      <w:r w:rsidR="00926E26">
        <w:rPr>
          <w:rFonts w:ascii="Times New Roman" w:hAnsi="Times New Roman" w:cs="Times New Roman"/>
          <w:sz w:val="24"/>
          <w:szCs w:val="24"/>
        </w:rPr>
        <w:fldChar w:fldCharType="end"/>
      </w:r>
      <w:r w:rsidR="00F20925" w:rsidRPr="007F09C0">
        <w:rPr>
          <w:rFonts w:ascii="Times New Roman" w:hAnsi="Times New Roman" w:cs="Times New Roman"/>
          <w:sz w:val="24"/>
          <w:szCs w:val="24"/>
        </w:rPr>
        <w:t>. The excitation/emission wavelength for each dye are given</w:t>
      </w:r>
      <w:r w:rsidR="00EC27FA" w:rsidRPr="007F09C0">
        <w:rPr>
          <w:rFonts w:ascii="Times New Roman" w:hAnsi="Times New Roman" w:cs="Times New Roman"/>
          <w:sz w:val="24"/>
          <w:szCs w:val="24"/>
        </w:rPr>
        <w:t xml:space="preserve"> in</w:t>
      </w:r>
      <w:r w:rsidR="00DE42F4" w:rsidRPr="007F09C0">
        <w:rPr>
          <w:rFonts w:ascii="Times New Roman" w:hAnsi="Times New Roman" w:cs="Times New Roman"/>
          <w:sz w:val="24"/>
          <w:szCs w:val="24"/>
        </w:rPr>
        <w:t xml:space="preserve"> </w:t>
      </w:r>
      <w:r w:rsidR="00AD3219">
        <w:rPr>
          <w:rFonts w:ascii="Times New Roman" w:hAnsi="Times New Roman" w:cs="Times New Roman"/>
          <w:sz w:val="24"/>
          <w:szCs w:val="24"/>
        </w:rPr>
        <w:t>Table I</w:t>
      </w:r>
      <w:r w:rsidR="00EC27FA" w:rsidRPr="007F09C0">
        <w:rPr>
          <w:rFonts w:ascii="Times New Roman" w:hAnsi="Times New Roman" w:cs="Times New Roman"/>
          <w:sz w:val="24"/>
          <w:szCs w:val="24"/>
        </w:rPr>
        <w:t xml:space="preserve">. </w:t>
      </w:r>
      <w:r w:rsidR="000D5FEA">
        <w:rPr>
          <w:rFonts w:ascii="Times New Roman" w:hAnsi="Times New Roman" w:cs="Times New Roman"/>
          <w:sz w:val="24"/>
          <w:szCs w:val="24"/>
        </w:rPr>
        <w:br/>
      </w:r>
    </w:p>
    <w:p w14:paraId="6E5D17DB" w14:textId="77777777" w:rsidR="00F150F6" w:rsidRPr="00D502A1" w:rsidRDefault="00F150F6" w:rsidP="00C501E1">
      <w:pPr>
        <w:pStyle w:val="Heading3"/>
        <w:spacing w:line="480" w:lineRule="auto"/>
        <w:rPr>
          <w:rFonts w:ascii="Times New Roman" w:hAnsi="Times New Roman" w:cs="Times New Roman"/>
          <w:b/>
          <w:i/>
          <w:color w:val="auto"/>
        </w:rPr>
      </w:pPr>
      <w:r w:rsidRPr="00D502A1">
        <w:rPr>
          <w:rFonts w:ascii="Times New Roman" w:hAnsi="Times New Roman" w:cs="Times New Roman"/>
          <w:b/>
          <w:i/>
          <w:color w:val="auto"/>
        </w:rPr>
        <w:t>Dissection</w:t>
      </w:r>
      <w:r w:rsidR="00632BB7" w:rsidRPr="00D502A1">
        <w:rPr>
          <w:rFonts w:ascii="Times New Roman" w:hAnsi="Times New Roman" w:cs="Times New Roman"/>
          <w:b/>
          <w:i/>
          <w:color w:val="auto"/>
        </w:rPr>
        <w:t xml:space="preserve"> of intestinal tissue mucosae</w:t>
      </w:r>
      <w:r w:rsidRPr="00D502A1">
        <w:rPr>
          <w:rFonts w:ascii="Times New Roman" w:hAnsi="Times New Roman" w:cs="Times New Roman"/>
          <w:b/>
          <w:i/>
          <w:color w:val="auto"/>
        </w:rPr>
        <w:t xml:space="preserve"> and electrophysiology</w:t>
      </w:r>
    </w:p>
    <w:p w14:paraId="04691E74" w14:textId="42638C35" w:rsidR="00F150F6" w:rsidRPr="0040495B" w:rsidRDefault="00F150F6" w:rsidP="00C501E1">
      <w:pPr>
        <w:spacing w:line="480" w:lineRule="auto"/>
        <w:rPr>
          <w:rFonts w:ascii="Times New Roman" w:hAnsi="Times New Roman" w:cs="Times New Roman"/>
          <w:sz w:val="24"/>
          <w:szCs w:val="24"/>
        </w:rPr>
      </w:pPr>
      <w:r w:rsidRPr="0040495B">
        <w:rPr>
          <w:rFonts w:ascii="Times New Roman" w:hAnsi="Times New Roman" w:cs="Times New Roman"/>
          <w:sz w:val="24"/>
          <w:szCs w:val="24"/>
        </w:rPr>
        <w:t>Male Wistar rats (250-300 g; Charles River, UK and UCD Biomedical Facil</w:t>
      </w:r>
      <w:r w:rsidR="00632BB7">
        <w:rPr>
          <w:rFonts w:ascii="Times New Roman" w:hAnsi="Times New Roman" w:cs="Times New Roman"/>
          <w:sz w:val="24"/>
          <w:szCs w:val="24"/>
        </w:rPr>
        <w:t xml:space="preserve">ity, Ireland) were used </w:t>
      </w:r>
      <w:r w:rsidRPr="0040495B">
        <w:rPr>
          <w:rFonts w:ascii="Times New Roman" w:hAnsi="Times New Roman" w:cs="Times New Roman"/>
          <w:sz w:val="24"/>
          <w:szCs w:val="24"/>
        </w:rPr>
        <w:t>in accordance with UCD Animal Research Ethics Committee protocol</w:t>
      </w:r>
      <w:r w:rsidR="009F0937">
        <w:rPr>
          <w:rFonts w:ascii="Times New Roman" w:hAnsi="Times New Roman" w:cs="Times New Roman"/>
          <w:sz w:val="24"/>
          <w:szCs w:val="24"/>
        </w:rPr>
        <w:t xml:space="preserve"> for use of post-mortem tissue from animals in research (AREC 14-28-Brayden), </w:t>
      </w:r>
      <w:r w:rsidRPr="0040495B">
        <w:rPr>
          <w:rFonts w:ascii="Times New Roman" w:hAnsi="Times New Roman" w:cs="Times New Roman"/>
          <w:sz w:val="24"/>
          <w:szCs w:val="24"/>
        </w:rPr>
        <w:t>in adherence with the “Principles of Laboratory Animal Care,” (NIH Publication #85-23, revised in 1985).  Animals were euthanised by stunning followed by cervical dislocation. Colon was removed and placed into a beaker containing Krebs-Henseleit buffer (KH). The smooth muscle layer was removed as described previous</w:t>
      </w:r>
      <w:r w:rsidR="009F0937">
        <w:rPr>
          <w:rFonts w:ascii="Times New Roman" w:hAnsi="Times New Roman" w:cs="Times New Roman"/>
          <w:sz w:val="24"/>
          <w:szCs w:val="24"/>
        </w:rPr>
        <w:t xml:space="preserve">ly </w:t>
      </w:r>
      <w:r w:rsidR="008023DB">
        <w:rPr>
          <w:rFonts w:ascii="Times New Roman" w:hAnsi="Times New Roman" w:cs="Times New Roman"/>
          <w:sz w:val="24"/>
          <w:szCs w:val="24"/>
        </w:rPr>
        <w:fldChar w:fldCharType="begin" w:fldLock="1"/>
      </w:r>
      <w:r w:rsidR="0076584C">
        <w:rPr>
          <w:rFonts w:ascii="Times New Roman" w:hAnsi="Times New Roman" w:cs="Times New Roman"/>
          <w:sz w:val="24"/>
          <w:szCs w:val="24"/>
        </w:rPr>
        <w:instrText>ADDIN CSL_CITATION {"citationItems":[{"id":"ITEM-1","itemData":{"DOI":"10.1016/J.EJPS.2012.08.010","ISBN":"1879-0720 (Electronic)\\r0928-0987 (Linking)","ISSN":"0928-0987","PMID":"22952065","abstract":"Alkylmaltosides are a class of non-ionic surfactant currently in clinical trials to improve nasal permeation of peptide drugs, however few studies have detailed their potential effects on intestinal permeation enhancement. Tetradecyl maltoside (TDM, C14), was examined in Caco-2 monolayers and in isolated rat jejunal and colonic mucosae mounted in Ussing chambers. Dodecyl maltoside (DDM, C12) was examined in mucosae. Parameters measured included critical micelle concentration (CMC), transepithelial electrical resistance (TEER), and apparent permeability coefficients (Papp) of paracellular and transcellular flux markers. TDM and DDM decreased TEER and increased the Papp of [14C]-mannitol and FD-4 across Caco-2 monolayers and colonic mucosae in the concentration range of 0.01–0.1% w/v, concentrations much higher than the CMC. Remarkably, neither agent had any effect on the TEER or fluxes of jejunal mucosae. Histopathology, cell death assays (MTT and LDH) and sub-lethal high content cytotoxicity analyses (HCA) were carried out with TDM. Exposure of colonic mucosae to high concentrations of TDM had no major effects on gross histology and ion transport function was retained. In Caco-2, HCA data at sub-lethal concentrations of TDM was consistent with the action of a mild non-ionic surfactant. In conclusion, alkylmaltosides are effective non-toxic permeation enhancers in isolated colonic tissue and their inclusion in oral peptide formulations directed to that intestinal region warrants further study.","author":[{"dropping-particle":"","family":"Petersen","given":"Signe Beck","non-dropping-particle":"","parse-names":false,"suffix":""},{"dropping-particle":"","family":"Nolan","given":"Gavin","non-dropping-particle":"","parse-names":false,"suffix":""},{"dropping-particle":"","family":"Maher","given":"Sam","non-dropping-particle":"","parse-names":false,"suffix":""},{"dropping-particle":"","family":"Rahbek","given":"Ulrik Lytt","non-dropping-particle":"","parse-names":false,"suffix":""},{"dropping-particle":"","family":"Guldbrandt","given":"Mette","non-dropping-particle":"","parse-names":false,"suffix":""},{"dropping-particle":"","family":"Brayden","given":"David J.","non-dropping-particle":"","parse-names":false,"suffix":""}],"container-title":"European Journal of Pharmaceutical Sciences","id":"ITEM-1","issue":"4","issued":{"date-parts":[["2012","11","20"]]},"page":"701-712","publisher":"Elsevier","title":"Evaluation of alkylmaltosides as intestinal permeation enhancers: Comparison between rat intestinal mucosal sheets and Caco-2 monolayers","type":"article-journal","volume":"47"},"uris":["http://www.mendeley.com/documents/?uuid=04a2b682-d96b-43dd-af89-c4f32e6d344b"]}],"mendeley":{"formattedCitation":"[33]","plainTextFormattedCitation":"[33]","previouslyFormattedCitation":"[33]"},"properties":{"noteIndex":0},"schema":"https://github.com/citation-style-language/schema/raw/master/csl-citation.json"}</w:instrText>
      </w:r>
      <w:r w:rsidR="008023DB">
        <w:rPr>
          <w:rFonts w:ascii="Times New Roman" w:hAnsi="Times New Roman" w:cs="Times New Roman"/>
          <w:sz w:val="24"/>
          <w:szCs w:val="24"/>
        </w:rPr>
        <w:fldChar w:fldCharType="separate"/>
      </w:r>
      <w:r w:rsidR="00FC2B00" w:rsidRPr="00FC2B00">
        <w:rPr>
          <w:rFonts w:ascii="Times New Roman" w:hAnsi="Times New Roman" w:cs="Times New Roman"/>
          <w:noProof/>
          <w:sz w:val="24"/>
          <w:szCs w:val="24"/>
        </w:rPr>
        <w:t>[33]</w:t>
      </w:r>
      <w:r w:rsidR="008023DB">
        <w:rPr>
          <w:rFonts w:ascii="Times New Roman" w:hAnsi="Times New Roman" w:cs="Times New Roman"/>
          <w:sz w:val="24"/>
          <w:szCs w:val="24"/>
        </w:rPr>
        <w:fldChar w:fldCharType="end"/>
      </w:r>
      <w:r w:rsidR="009F0937" w:rsidRPr="008023DB">
        <w:rPr>
          <w:rFonts w:ascii="Times New Roman" w:hAnsi="Times New Roman" w:cs="Times New Roman"/>
          <w:sz w:val="24"/>
          <w:szCs w:val="24"/>
        </w:rPr>
        <w:t>.</w:t>
      </w:r>
      <w:r w:rsidR="009F0937">
        <w:rPr>
          <w:rFonts w:ascii="Times New Roman" w:hAnsi="Times New Roman" w:cs="Times New Roman"/>
          <w:sz w:val="24"/>
          <w:szCs w:val="24"/>
        </w:rPr>
        <w:t xml:space="preserve"> The muscle-</w:t>
      </w:r>
      <w:r w:rsidRPr="0040495B">
        <w:rPr>
          <w:rFonts w:ascii="Times New Roman" w:hAnsi="Times New Roman" w:cs="Times New Roman"/>
          <w:sz w:val="24"/>
          <w:szCs w:val="24"/>
        </w:rPr>
        <w:t xml:space="preserve">stripped </w:t>
      </w:r>
      <w:r w:rsidR="009F0937">
        <w:rPr>
          <w:rFonts w:ascii="Times New Roman" w:hAnsi="Times New Roman" w:cs="Times New Roman"/>
          <w:sz w:val="24"/>
          <w:szCs w:val="24"/>
        </w:rPr>
        <w:t>mucosae were mounted on</w:t>
      </w:r>
      <w:r w:rsidRPr="0040495B">
        <w:rPr>
          <w:rFonts w:ascii="Times New Roman" w:hAnsi="Times New Roman" w:cs="Times New Roman"/>
          <w:sz w:val="24"/>
          <w:szCs w:val="24"/>
        </w:rPr>
        <w:t xml:space="preserve"> Ussing chambers (World Precision Instruments, UK) with an orifice diameter of 0.63 cm</w:t>
      </w:r>
      <w:r w:rsidRPr="0040495B">
        <w:rPr>
          <w:rFonts w:ascii="Times New Roman" w:hAnsi="Times New Roman" w:cs="Times New Roman"/>
          <w:sz w:val="24"/>
          <w:szCs w:val="24"/>
          <w:vertAlign w:val="superscript"/>
        </w:rPr>
        <w:t>2</w:t>
      </w:r>
      <w:r w:rsidRPr="0040495B">
        <w:rPr>
          <w:rFonts w:ascii="Times New Roman" w:hAnsi="Times New Roman" w:cs="Times New Roman"/>
          <w:sz w:val="24"/>
          <w:szCs w:val="24"/>
        </w:rPr>
        <w:t>. 5</w:t>
      </w:r>
      <w:r w:rsidR="007A22DF" w:rsidRPr="0040495B">
        <w:rPr>
          <w:rFonts w:ascii="Times New Roman" w:hAnsi="Times New Roman" w:cs="Times New Roman"/>
          <w:sz w:val="24"/>
          <w:szCs w:val="24"/>
        </w:rPr>
        <w:t xml:space="preserve"> </w:t>
      </w:r>
      <w:r w:rsidR="009F0937">
        <w:rPr>
          <w:rFonts w:ascii="Times New Roman" w:hAnsi="Times New Roman" w:cs="Times New Roman"/>
          <w:sz w:val="24"/>
          <w:szCs w:val="24"/>
        </w:rPr>
        <w:t>ml</w:t>
      </w:r>
      <w:r w:rsidRPr="0040495B">
        <w:rPr>
          <w:rFonts w:ascii="Times New Roman" w:hAnsi="Times New Roman" w:cs="Times New Roman"/>
          <w:sz w:val="24"/>
          <w:szCs w:val="24"/>
        </w:rPr>
        <w:t xml:space="preserve"> KH was added bilaterally, maintained at 37°C and the tissue was continuously oxygenated</w:t>
      </w:r>
      <w:r w:rsidR="009F0937">
        <w:rPr>
          <w:rFonts w:ascii="Times New Roman" w:hAnsi="Times New Roman" w:cs="Times New Roman"/>
          <w:sz w:val="24"/>
          <w:szCs w:val="24"/>
        </w:rPr>
        <w:t xml:space="preserve"> with carbogen</w:t>
      </w:r>
      <w:r w:rsidRPr="0040495B">
        <w:rPr>
          <w:rFonts w:ascii="Times New Roman" w:hAnsi="Times New Roman" w:cs="Times New Roman"/>
          <w:sz w:val="24"/>
          <w:szCs w:val="24"/>
        </w:rPr>
        <w:t>. The potential difference (PD, mV) and short circuit current (I</w:t>
      </w:r>
      <w:r w:rsidRPr="0040495B">
        <w:rPr>
          <w:rFonts w:ascii="Times New Roman" w:hAnsi="Times New Roman" w:cs="Times New Roman"/>
          <w:sz w:val="24"/>
          <w:szCs w:val="24"/>
          <w:vertAlign w:val="subscript"/>
        </w:rPr>
        <w:t>sc</w:t>
      </w:r>
      <w:r w:rsidRPr="0040495B">
        <w:rPr>
          <w:rFonts w:ascii="Times New Roman" w:hAnsi="Times New Roman" w:cs="Times New Roman"/>
          <w:sz w:val="24"/>
          <w:szCs w:val="24"/>
        </w:rPr>
        <w:t>, µA</w:t>
      </w:r>
      <w:r w:rsidR="009F0937">
        <w:rPr>
          <w:rFonts w:ascii="Times New Roman" w:hAnsi="Times New Roman" w:cs="Times New Roman"/>
          <w:sz w:val="24"/>
          <w:szCs w:val="24"/>
        </w:rPr>
        <w:t>.cm</w:t>
      </w:r>
      <w:r w:rsidR="009F0937" w:rsidRPr="009F0937">
        <w:rPr>
          <w:rFonts w:ascii="Times New Roman" w:hAnsi="Times New Roman" w:cs="Times New Roman"/>
          <w:sz w:val="24"/>
          <w:szCs w:val="24"/>
          <w:vertAlign w:val="superscript"/>
        </w:rPr>
        <w:t>-2</w:t>
      </w:r>
      <w:r w:rsidRPr="0040495B">
        <w:rPr>
          <w:rFonts w:ascii="Times New Roman" w:hAnsi="Times New Roman" w:cs="Times New Roman"/>
          <w:sz w:val="24"/>
          <w:szCs w:val="24"/>
        </w:rPr>
        <w:t>) were measured across colonic mucosae using a DVC-4000 voltage clamp (World Precision Instruments, UK). The PD and I</w:t>
      </w:r>
      <w:r w:rsidRPr="0040495B">
        <w:rPr>
          <w:rFonts w:ascii="Times New Roman" w:hAnsi="Times New Roman" w:cs="Times New Roman"/>
          <w:sz w:val="24"/>
          <w:szCs w:val="24"/>
          <w:vertAlign w:val="subscript"/>
        </w:rPr>
        <w:t>sc</w:t>
      </w:r>
      <w:r w:rsidRPr="0040495B">
        <w:rPr>
          <w:rFonts w:ascii="Times New Roman" w:hAnsi="Times New Roman" w:cs="Times New Roman"/>
          <w:sz w:val="24"/>
          <w:szCs w:val="24"/>
        </w:rPr>
        <w:t xml:space="preserve"> were used to calculate the TEER </w:t>
      </w:r>
      <w:r w:rsidR="00D6410B">
        <w:rPr>
          <w:rFonts w:ascii="Times New Roman" w:hAnsi="Times New Roman" w:cs="Times New Roman"/>
          <w:sz w:val="24"/>
          <w:szCs w:val="24"/>
        </w:rPr>
        <w:t>(</w:t>
      </w:r>
      <w:r w:rsidR="009F0937">
        <w:rPr>
          <w:rFonts w:ascii="Times New Roman" w:hAnsi="Times New Roman" w:cs="Times New Roman"/>
          <w:sz w:val="24"/>
          <w:szCs w:val="24"/>
        </w:rPr>
        <w:t>Ω.cm</w:t>
      </w:r>
      <w:r w:rsidR="009F0937" w:rsidRPr="009F0937">
        <w:rPr>
          <w:rFonts w:ascii="Times New Roman" w:hAnsi="Times New Roman" w:cs="Times New Roman"/>
          <w:sz w:val="24"/>
          <w:szCs w:val="24"/>
          <w:vertAlign w:val="superscript"/>
        </w:rPr>
        <w:t>2</w:t>
      </w:r>
      <w:r w:rsidR="009F0937">
        <w:rPr>
          <w:rFonts w:ascii="Times New Roman" w:hAnsi="Times New Roman" w:cs="Times New Roman"/>
          <w:sz w:val="24"/>
          <w:szCs w:val="24"/>
        </w:rPr>
        <w:t>) using Ohm’s L</w:t>
      </w:r>
      <w:r w:rsidRPr="0040495B">
        <w:rPr>
          <w:rFonts w:ascii="Times New Roman" w:hAnsi="Times New Roman" w:cs="Times New Roman"/>
          <w:sz w:val="24"/>
          <w:szCs w:val="24"/>
        </w:rPr>
        <w:t>aw.</w:t>
      </w:r>
      <w:r w:rsidR="00736874">
        <w:rPr>
          <w:rFonts w:ascii="Times New Roman" w:hAnsi="Times New Roman" w:cs="Times New Roman"/>
          <w:sz w:val="24"/>
          <w:szCs w:val="24"/>
        </w:rPr>
        <w:br/>
      </w:r>
    </w:p>
    <w:p w14:paraId="4FC1FF36" w14:textId="34F716A0" w:rsidR="00F150F6" w:rsidRPr="00D502A1" w:rsidRDefault="00F150F6" w:rsidP="00C501E1">
      <w:pPr>
        <w:pStyle w:val="Heading3"/>
        <w:spacing w:line="480" w:lineRule="auto"/>
        <w:rPr>
          <w:rFonts w:ascii="Times New Roman" w:hAnsi="Times New Roman" w:cs="Times New Roman"/>
          <w:b/>
          <w:i/>
          <w:color w:val="auto"/>
        </w:rPr>
      </w:pPr>
      <w:r w:rsidRPr="00D502A1">
        <w:rPr>
          <w:rFonts w:ascii="Times New Roman" w:hAnsi="Times New Roman" w:cs="Times New Roman"/>
          <w:b/>
          <w:i/>
          <w:color w:val="auto"/>
        </w:rPr>
        <w:t>Permeability experiments</w:t>
      </w:r>
      <w:r w:rsidR="00D502A1" w:rsidRPr="00D502A1">
        <w:rPr>
          <w:rFonts w:ascii="Times New Roman" w:hAnsi="Times New Roman" w:cs="Times New Roman"/>
          <w:b/>
          <w:i/>
          <w:color w:val="auto"/>
        </w:rPr>
        <w:t>: [</w:t>
      </w:r>
      <w:r w:rsidR="00D502A1" w:rsidRPr="00D502A1">
        <w:rPr>
          <w:rFonts w:ascii="Times New Roman" w:hAnsi="Times New Roman" w:cs="Times New Roman"/>
          <w:b/>
          <w:i/>
          <w:color w:val="auto"/>
          <w:vertAlign w:val="superscript"/>
        </w:rPr>
        <w:t>14</w:t>
      </w:r>
      <w:r w:rsidR="00D502A1" w:rsidRPr="00D502A1">
        <w:rPr>
          <w:rFonts w:ascii="Times New Roman" w:hAnsi="Times New Roman" w:cs="Times New Roman"/>
          <w:b/>
          <w:i/>
          <w:color w:val="auto"/>
        </w:rPr>
        <w:t>C]-mannitol and [</w:t>
      </w:r>
      <w:r w:rsidR="00D502A1" w:rsidRPr="00D502A1">
        <w:rPr>
          <w:rFonts w:ascii="Times New Roman" w:hAnsi="Times New Roman" w:cs="Times New Roman"/>
          <w:b/>
          <w:i/>
          <w:color w:val="auto"/>
          <w:vertAlign w:val="superscript"/>
        </w:rPr>
        <w:t>3</w:t>
      </w:r>
      <w:r w:rsidR="00D502A1" w:rsidRPr="00D502A1">
        <w:rPr>
          <w:rFonts w:ascii="Times New Roman" w:hAnsi="Times New Roman" w:cs="Times New Roman"/>
          <w:b/>
          <w:i/>
          <w:color w:val="auto"/>
        </w:rPr>
        <w:t>H]-octreotide</w:t>
      </w:r>
    </w:p>
    <w:p w14:paraId="6068A7DC" w14:textId="0CF3F293" w:rsidR="00F150F6" w:rsidRPr="0040495B" w:rsidRDefault="00F150F6" w:rsidP="00C501E1">
      <w:pPr>
        <w:spacing w:line="480" w:lineRule="auto"/>
        <w:rPr>
          <w:rFonts w:ascii="Times New Roman" w:hAnsi="Times New Roman" w:cs="Times New Roman"/>
          <w:sz w:val="24"/>
          <w:szCs w:val="24"/>
        </w:rPr>
      </w:pPr>
      <w:r w:rsidRPr="0040495B">
        <w:rPr>
          <w:rFonts w:ascii="Times New Roman" w:hAnsi="Times New Roman" w:cs="Times New Roman"/>
          <w:sz w:val="24"/>
          <w:szCs w:val="24"/>
        </w:rPr>
        <w:t>Pe</w:t>
      </w:r>
      <w:r w:rsidR="009F0937">
        <w:rPr>
          <w:rFonts w:ascii="Times New Roman" w:hAnsi="Times New Roman" w:cs="Times New Roman"/>
          <w:sz w:val="24"/>
          <w:szCs w:val="24"/>
        </w:rPr>
        <w:t>rmeability experiments were</w:t>
      </w:r>
      <w:r w:rsidRPr="0040495B">
        <w:rPr>
          <w:rFonts w:ascii="Times New Roman" w:hAnsi="Times New Roman" w:cs="Times New Roman"/>
          <w:sz w:val="24"/>
          <w:szCs w:val="24"/>
        </w:rPr>
        <w:t xml:space="preserve"> conducted when</w:t>
      </w:r>
      <w:r w:rsidR="009F0937">
        <w:rPr>
          <w:rFonts w:ascii="Times New Roman" w:hAnsi="Times New Roman" w:cs="Times New Roman"/>
          <w:sz w:val="24"/>
          <w:szCs w:val="24"/>
        </w:rPr>
        <w:t xml:space="preserve"> basal </w:t>
      </w:r>
      <w:r w:rsidR="00220CBE">
        <w:rPr>
          <w:rFonts w:ascii="Times New Roman" w:hAnsi="Times New Roman" w:cs="Times New Roman"/>
          <w:sz w:val="24"/>
          <w:szCs w:val="24"/>
        </w:rPr>
        <w:t xml:space="preserve">colonic mucosae </w:t>
      </w:r>
      <w:r w:rsidR="009F0937">
        <w:rPr>
          <w:rFonts w:ascii="Times New Roman" w:hAnsi="Times New Roman" w:cs="Times New Roman"/>
          <w:sz w:val="24"/>
          <w:szCs w:val="24"/>
        </w:rPr>
        <w:t>TEER readings were &gt; 70</w:t>
      </w:r>
      <w:r w:rsidR="000D6982">
        <w:rPr>
          <w:rFonts w:ascii="Times New Roman" w:hAnsi="Times New Roman" w:cs="Times New Roman"/>
          <w:sz w:val="24"/>
          <w:szCs w:val="24"/>
        </w:rPr>
        <w:t xml:space="preserve"> </w:t>
      </w:r>
      <w:r w:rsidR="009F0937">
        <w:rPr>
          <w:rFonts w:ascii="Times New Roman" w:hAnsi="Times New Roman" w:cs="Times New Roman"/>
          <w:sz w:val="24"/>
          <w:szCs w:val="24"/>
        </w:rPr>
        <w:t>Ω.</w:t>
      </w:r>
      <w:r w:rsidRPr="0040495B">
        <w:rPr>
          <w:rFonts w:ascii="Times New Roman" w:hAnsi="Times New Roman" w:cs="Times New Roman"/>
          <w:sz w:val="24"/>
          <w:szCs w:val="24"/>
        </w:rPr>
        <w:t>cm</w:t>
      </w:r>
      <w:r w:rsidRPr="0040495B">
        <w:rPr>
          <w:rFonts w:ascii="Times New Roman" w:hAnsi="Times New Roman" w:cs="Times New Roman"/>
          <w:sz w:val="24"/>
          <w:szCs w:val="24"/>
          <w:vertAlign w:val="superscript"/>
        </w:rPr>
        <w:t>2</w:t>
      </w:r>
      <w:r w:rsidR="008023DB">
        <w:rPr>
          <w:rFonts w:ascii="Times New Roman" w:hAnsi="Times New Roman" w:cs="Times New Roman"/>
          <w:sz w:val="24"/>
          <w:szCs w:val="24"/>
        </w:rPr>
        <w:t xml:space="preserve"> </w:t>
      </w:r>
      <w:r w:rsidR="008023DB">
        <w:rPr>
          <w:rFonts w:ascii="Times New Roman" w:hAnsi="Times New Roman" w:cs="Times New Roman"/>
          <w:sz w:val="24"/>
          <w:szCs w:val="24"/>
        </w:rPr>
        <w:fldChar w:fldCharType="begin" w:fldLock="1"/>
      </w:r>
      <w:r w:rsidR="0076584C">
        <w:rPr>
          <w:rFonts w:ascii="Times New Roman" w:hAnsi="Times New Roman" w:cs="Times New Roman"/>
          <w:sz w:val="24"/>
          <w:szCs w:val="24"/>
        </w:rPr>
        <w:instrText>ADDIN CSL_CITATION {"citationItems":[{"id":"ITEM-1","itemData":{"DOI":"10.1023/A:1018835829643","ISSN":"01632116","abstract":"We e xamine d the e nhancing action of sodium caprate and palmitoylcarnitine on the pe rme-ability of ¯ uore scein isothiocyanate de xtran 4000 as a parace llular pe rmeant compound in isolate d rat and human colon sample s using the Ussing-type chamber method. In the abse nce of an e nhance r, the permeation cle arance of ¯ uore scein isothiocyanate de xtran 4000 was not signi® cantly diffe rent in the rat and human colons, but the electric membrane resistance was smalle r in the rat colon than in the human colon. Sodium caprate and palmitoylcarnitin e incre ase d permeation cle arance and decreased e le ctric membrane resistance in both type s of colonic membrane , showing that the rat colon can be used as a model of the human colon for studie s of enhance r effe cts. A calmodulin antagonist signi® cantly inhibite d the action of sodium caprate in both colonic membrane s. Howe ve r, it tende d to promote the effe cts of palmitoylcarnitine on permeation clearance and electric membrane re sistance. These re sults sugge st that sodium caprate induce s the contraction of the pe rijunctional actomyosin ring to wide n the tight junction and that the mechanism of palmitoylcarnitin e is diffe re nt from that of sodium caprate in the human colon, as reporte d pre viously for Caco-2 cell monolaye rs.","author":[{"dropping-particle":"","family":"Shimazaki","given":"Tatsuya","non-dropping-particle":"","parse-names":false,"suffix":""},{"dropping-particle":"","family":"Tomita","given":"Mikio","non-dropping-particle":"","parse-names":false,"suffix":""},{"dropping-particle":"","family":"Sadahiro","given":"Sotaro","non-dropping-particle":"","parse-names":false,"suffix":""},{"dropping-particle":"","family":"Hayashi","given":"Masahiro","non-dropping-particle":"","parse-names":false,"suffix":""},{"dropping-particle":"","family":"Awazu","given":"Shoji","non-dropping-particle":"","parse-names":false,"suffix":""},{"dropping-particle":"","family":"Shimaz Aki","given":"Tatsuya","non-dropping-particle":"","parse-names":false,"suffix":""},{"dropping-particle":"","family":"Mita","given":"Mikio TO","non-dropping-particle":"","parse-names":false,"suffix":""},{"dropping-particle":"","family":"Sadahiro","given":"Sotaro","non-dropping-particle":"","parse-names":false,"suffix":""},{"dropping-particle":"","family":"Hayashi","given":"Masahiro","non-dropping-particle":"","parse-names":false,"suffix":""},{"dropping-particle":"","family":"Awazu","given":"Shoji","non-dropping-particle":"","parse-names":false,"suffix":""}],"container-title":"Digestive Diseases and Sciences","id":"ITEM-1","issue":"3","issued":{"date-parts":[["1998"]]},"page":"641-645","publisher":"Kluwer Academic Publishers-Plenum Publishers","title":"Absorption-enhancing effects of sodium caprate and palmitoyl carnitine in rat and human colons","type":"article-journal","volume":"43"},"uris":["http://www.mendeley.com/documents/?uuid=430cc535-0ef3-4958-b2dd-6687a6e0fabf"]}],"mendeley":{"formattedCitation":"[34]","plainTextFormattedCitation":"[34]","previouslyFormattedCitation":"[34]"},"properties":{"noteIndex":0},"schema":"https://github.com/citation-style-language/schema/raw/master/csl-citation.json"}</w:instrText>
      </w:r>
      <w:r w:rsidR="008023DB">
        <w:rPr>
          <w:rFonts w:ascii="Times New Roman" w:hAnsi="Times New Roman" w:cs="Times New Roman"/>
          <w:sz w:val="24"/>
          <w:szCs w:val="24"/>
        </w:rPr>
        <w:fldChar w:fldCharType="separate"/>
      </w:r>
      <w:r w:rsidR="00FC2B00" w:rsidRPr="00FC2B00">
        <w:rPr>
          <w:rFonts w:ascii="Times New Roman" w:hAnsi="Times New Roman" w:cs="Times New Roman"/>
          <w:noProof/>
          <w:sz w:val="24"/>
          <w:szCs w:val="24"/>
        </w:rPr>
        <w:t>[34]</w:t>
      </w:r>
      <w:r w:rsidR="008023DB">
        <w:rPr>
          <w:rFonts w:ascii="Times New Roman" w:hAnsi="Times New Roman" w:cs="Times New Roman"/>
          <w:sz w:val="24"/>
          <w:szCs w:val="24"/>
        </w:rPr>
        <w:fldChar w:fldCharType="end"/>
      </w:r>
      <w:r w:rsidRPr="0040495B">
        <w:rPr>
          <w:rFonts w:ascii="Times New Roman" w:hAnsi="Times New Roman" w:cs="Times New Roman"/>
          <w:sz w:val="24"/>
          <w:szCs w:val="24"/>
        </w:rPr>
        <w:t xml:space="preserve">. </w:t>
      </w:r>
      <w:r w:rsidR="00B85DEF">
        <w:rPr>
          <w:rFonts w:ascii="Times New Roman" w:hAnsi="Times New Roman" w:cs="Times New Roman"/>
          <w:sz w:val="24"/>
          <w:szCs w:val="24"/>
        </w:rPr>
        <w:t xml:space="preserve">All TEER values are given as % of untreated control, total TEER values can be </w:t>
      </w:r>
      <w:r w:rsidR="00B85DEF">
        <w:rPr>
          <w:rFonts w:ascii="Times New Roman" w:hAnsi="Times New Roman" w:cs="Times New Roman"/>
          <w:sz w:val="24"/>
          <w:szCs w:val="24"/>
        </w:rPr>
        <w:lastRenderedPageBreak/>
        <w:t>found in supplementary</w:t>
      </w:r>
      <w:r w:rsidR="001D6ADC">
        <w:rPr>
          <w:rFonts w:ascii="Times New Roman" w:hAnsi="Times New Roman" w:cs="Times New Roman"/>
          <w:sz w:val="24"/>
          <w:szCs w:val="24"/>
        </w:rPr>
        <w:t xml:space="preserve"> (Supp</w:t>
      </w:r>
      <w:r w:rsidR="00D502A1">
        <w:rPr>
          <w:rFonts w:ascii="Times New Roman" w:hAnsi="Times New Roman" w:cs="Times New Roman"/>
          <w:sz w:val="24"/>
          <w:szCs w:val="24"/>
        </w:rPr>
        <w:t>l</w:t>
      </w:r>
      <w:r w:rsidR="001D6ADC">
        <w:rPr>
          <w:rFonts w:ascii="Times New Roman" w:hAnsi="Times New Roman" w:cs="Times New Roman"/>
          <w:sz w:val="24"/>
          <w:szCs w:val="24"/>
        </w:rPr>
        <w:t xml:space="preserve">. </w:t>
      </w:r>
      <w:r w:rsidR="00D502A1">
        <w:rPr>
          <w:rFonts w:ascii="Times New Roman" w:hAnsi="Times New Roman" w:cs="Times New Roman"/>
          <w:sz w:val="24"/>
          <w:szCs w:val="24"/>
        </w:rPr>
        <w:t xml:space="preserve">Fig. </w:t>
      </w:r>
      <w:r w:rsidR="001D6ADC">
        <w:rPr>
          <w:rFonts w:ascii="Times New Roman" w:hAnsi="Times New Roman" w:cs="Times New Roman"/>
          <w:sz w:val="24"/>
          <w:szCs w:val="24"/>
        </w:rPr>
        <w:t>1)</w:t>
      </w:r>
      <w:r w:rsidR="00B85DEF">
        <w:rPr>
          <w:rFonts w:ascii="Times New Roman" w:hAnsi="Times New Roman" w:cs="Times New Roman"/>
          <w:sz w:val="24"/>
          <w:szCs w:val="24"/>
        </w:rPr>
        <w:t xml:space="preserve">. </w:t>
      </w:r>
      <w:r w:rsidR="009F0937">
        <w:rPr>
          <w:rFonts w:ascii="Times New Roman" w:hAnsi="Times New Roman" w:cs="Times New Roman"/>
          <w:sz w:val="24"/>
          <w:szCs w:val="24"/>
        </w:rPr>
        <w:t xml:space="preserve"> </w:t>
      </w:r>
      <w:r w:rsidRPr="0040495B">
        <w:rPr>
          <w:rFonts w:ascii="Times New Roman" w:hAnsi="Times New Roman" w:cs="Times New Roman"/>
          <w:sz w:val="24"/>
          <w:szCs w:val="24"/>
        </w:rPr>
        <w:t>In the presence of the pa</w:t>
      </w:r>
      <w:r w:rsidR="009F0937">
        <w:rPr>
          <w:rFonts w:ascii="Times New Roman" w:hAnsi="Times New Roman" w:cs="Times New Roman"/>
          <w:sz w:val="24"/>
          <w:szCs w:val="24"/>
        </w:rPr>
        <w:t xml:space="preserve">racellular marker molecule, </w:t>
      </w:r>
      <w:r w:rsidR="00D502A1">
        <w:rPr>
          <w:rFonts w:ascii="Times New Roman" w:hAnsi="Times New Roman" w:cs="Times New Roman"/>
          <w:sz w:val="24"/>
          <w:szCs w:val="24"/>
        </w:rPr>
        <w:t>[</w:t>
      </w:r>
      <w:r w:rsidR="00C253B3" w:rsidRPr="0040495B">
        <w:rPr>
          <w:rFonts w:ascii="Times New Roman" w:hAnsi="Times New Roman" w:cs="Times New Roman"/>
          <w:sz w:val="24"/>
          <w:szCs w:val="24"/>
          <w:vertAlign w:val="superscript"/>
        </w:rPr>
        <w:t>14</w:t>
      </w:r>
      <w:r w:rsidR="00C253B3" w:rsidRPr="0040495B">
        <w:rPr>
          <w:rFonts w:ascii="Times New Roman" w:hAnsi="Times New Roman" w:cs="Times New Roman"/>
          <w:sz w:val="24"/>
          <w:szCs w:val="24"/>
        </w:rPr>
        <w:t xml:space="preserve">C]-mannitol </w:t>
      </w:r>
      <w:r w:rsidRPr="0040495B">
        <w:rPr>
          <w:rFonts w:ascii="Times New Roman" w:hAnsi="Times New Roman" w:cs="Times New Roman"/>
          <w:sz w:val="24"/>
          <w:szCs w:val="24"/>
        </w:rPr>
        <w:t xml:space="preserve">(0.1 µCi/ml) the permeation enhancing effects of the three piperazine derivatives </w:t>
      </w:r>
      <w:r w:rsidR="00364A1E" w:rsidRPr="0040495B">
        <w:rPr>
          <w:rFonts w:ascii="Times New Roman" w:hAnsi="Times New Roman" w:cs="Times New Roman"/>
          <w:sz w:val="24"/>
          <w:szCs w:val="24"/>
        </w:rPr>
        <w:t xml:space="preserve">at </w:t>
      </w:r>
      <w:r w:rsidR="00D6410B">
        <w:rPr>
          <w:rFonts w:ascii="Times New Roman" w:hAnsi="Times New Roman" w:cs="Times New Roman"/>
          <w:sz w:val="24"/>
          <w:szCs w:val="24"/>
        </w:rPr>
        <w:t>concentrations up to 30 mM</w:t>
      </w:r>
      <w:r w:rsidRPr="0040495B">
        <w:rPr>
          <w:rFonts w:ascii="Times New Roman" w:hAnsi="Times New Roman" w:cs="Times New Roman"/>
          <w:sz w:val="24"/>
          <w:szCs w:val="24"/>
        </w:rPr>
        <w:t xml:space="preserve"> were investigated. Following an equilibration period</w:t>
      </w:r>
      <w:r w:rsidR="00D6410B">
        <w:rPr>
          <w:rFonts w:ascii="Times New Roman" w:hAnsi="Times New Roman" w:cs="Times New Roman"/>
          <w:sz w:val="24"/>
          <w:szCs w:val="24"/>
        </w:rPr>
        <w:t xml:space="preserve"> of 20 min</w:t>
      </w:r>
      <w:r w:rsidRPr="0040495B">
        <w:rPr>
          <w:rFonts w:ascii="Times New Roman" w:hAnsi="Times New Roman" w:cs="Times New Roman"/>
          <w:sz w:val="24"/>
          <w:szCs w:val="24"/>
        </w:rPr>
        <w:t xml:space="preserve">, </w:t>
      </w:r>
      <w:r w:rsidR="00D6410B">
        <w:rPr>
          <w:rFonts w:ascii="Times New Roman" w:hAnsi="Times New Roman" w:cs="Times New Roman"/>
          <w:sz w:val="24"/>
          <w:szCs w:val="24"/>
        </w:rPr>
        <w:t>a derivative</w:t>
      </w:r>
      <w:r w:rsidRPr="0040495B">
        <w:rPr>
          <w:rFonts w:ascii="Times New Roman" w:hAnsi="Times New Roman" w:cs="Times New Roman"/>
          <w:sz w:val="24"/>
          <w:szCs w:val="24"/>
        </w:rPr>
        <w:t xml:space="preserve"> and [</w:t>
      </w:r>
      <w:r w:rsidRPr="0040495B">
        <w:rPr>
          <w:rFonts w:ascii="Times New Roman" w:hAnsi="Times New Roman" w:cs="Times New Roman"/>
          <w:sz w:val="24"/>
          <w:szCs w:val="24"/>
          <w:vertAlign w:val="superscript"/>
        </w:rPr>
        <w:t>14</w:t>
      </w:r>
      <w:r w:rsidRPr="0040495B">
        <w:rPr>
          <w:rFonts w:ascii="Times New Roman" w:hAnsi="Times New Roman" w:cs="Times New Roman"/>
          <w:sz w:val="24"/>
          <w:szCs w:val="24"/>
        </w:rPr>
        <w:t>C]-mannitol were added apically. Basolateral</w:t>
      </w:r>
      <w:r w:rsidR="00D6410B">
        <w:rPr>
          <w:rFonts w:ascii="Times New Roman" w:hAnsi="Times New Roman" w:cs="Times New Roman"/>
          <w:sz w:val="24"/>
          <w:szCs w:val="24"/>
        </w:rPr>
        <w:t>-side</w:t>
      </w:r>
      <w:r w:rsidRPr="0040495B">
        <w:rPr>
          <w:rFonts w:ascii="Times New Roman" w:hAnsi="Times New Roman" w:cs="Times New Roman"/>
          <w:sz w:val="24"/>
          <w:szCs w:val="24"/>
        </w:rPr>
        <w:t xml:space="preserve"> samples (200 µL) were taken every 20 min for 120 min</w:t>
      </w:r>
      <w:r w:rsidR="00D6410B">
        <w:rPr>
          <w:rFonts w:ascii="Times New Roman" w:hAnsi="Times New Roman" w:cs="Times New Roman"/>
          <w:sz w:val="24"/>
          <w:szCs w:val="24"/>
        </w:rPr>
        <w:t xml:space="preserve"> and replaced with fresh KH, while</w:t>
      </w:r>
      <w:r w:rsidRPr="0040495B">
        <w:rPr>
          <w:rFonts w:ascii="Times New Roman" w:hAnsi="Times New Roman" w:cs="Times New Roman"/>
          <w:sz w:val="24"/>
          <w:szCs w:val="24"/>
        </w:rPr>
        <w:t xml:space="preserve"> apical samples were taken at </w:t>
      </w:r>
      <w:r w:rsidR="00D6410B">
        <w:rPr>
          <w:rFonts w:ascii="Times New Roman" w:hAnsi="Times New Roman" w:cs="Times New Roman"/>
          <w:sz w:val="24"/>
          <w:szCs w:val="24"/>
        </w:rPr>
        <w:t>0 and 120 min</w:t>
      </w:r>
      <w:r w:rsidRPr="0040495B">
        <w:rPr>
          <w:rFonts w:ascii="Times New Roman" w:hAnsi="Times New Roman" w:cs="Times New Roman"/>
          <w:sz w:val="24"/>
          <w:szCs w:val="24"/>
        </w:rPr>
        <w:t xml:space="preserve">. The samples were mixed with 3 mL of scintillation cocktail and analysed on a liquid scintillation analyser (Tricarb 2900 TR, Packard). The </w:t>
      </w:r>
      <w:r w:rsidR="00736874">
        <w:rPr>
          <w:rFonts w:ascii="Times New Roman" w:hAnsi="Times New Roman" w:cs="Times New Roman"/>
          <w:sz w:val="24"/>
          <w:szCs w:val="24"/>
        </w:rPr>
        <w:t xml:space="preserve">apparent permeability coefficient, </w:t>
      </w:r>
      <w:r w:rsidRPr="0040495B">
        <w:rPr>
          <w:rFonts w:ascii="Times New Roman" w:hAnsi="Times New Roman" w:cs="Times New Roman"/>
          <w:sz w:val="24"/>
          <w:szCs w:val="24"/>
        </w:rPr>
        <w:t>P</w:t>
      </w:r>
      <w:r w:rsidRPr="0040495B">
        <w:rPr>
          <w:rFonts w:ascii="Times New Roman" w:hAnsi="Times New Roman" w:cs="Times New Roman"/>
          <w:sz w:val="24"/>
          <w:szCs w:val="24"/>
          <w:vertAlign w:val="subscript"/>
        </w:rPr>
        <w:t>app</w:t>
      </w:r>
      <w:r w:rsidR="00736874">
        <w:rPr>
          <w:rFonts w:ascii="Times New Roman" w:hAnsi="Times New Roman" w:cs="Times New Roman"/>
          <w:sz w:val="24"/>
          <w:szCs w:val="24"/>
        </w:rPr>
        <w:t xml:space="preserve">, </w:t>
      </w:r>
      <w:r w:rsidRPr="0040495B">
        <w:rPr>
          <w:rFonts w:ascii="Times New Roman" w:hAnsi="Times New Roman" w:cs="Times New Roman"/>
          <w:sz w:val="24"/>
          <w:szCs w:val="24"/>
        </w:rPr>
        <w:t>for [</w:t>
      </w:r>
      <w:r w:rsidRPr="0040495B">
        <w:rPr>
          <w:rFonts w:ascii="Times New Roman" w:hAnsi="Times New Roman" w:cs="Times New Roman"/>
          <w:sz w:val="24"/>
          <w:szCs w:val="24"/>
          <w:vertAlign w:val="superscript"/>
        </w:rPr>
        <w:t>14</w:t>
      </w:r>
      <w:r w:rsidRPr="0040495B">
        <w:rPr>
          <w:rFonts w:ascii="Times New Roman" w:hAnsi="Times New Roman" w:cs="Times New Roman"/>
          <w:sz w:val="24"/>
          <w:szCs w:val="24"/>
        </w:rPr>
        <w:t>C]-mannitol was calc</w:t>
      </w:r>
      <w:r w:rsidR="00094F35">
        <w:rPr>
          <w:rFonts w:ascii="Times New Roman" w:hAnsi="Times New Roman" w:cs="Times New Roman"/>
          <w:sz w:val="24"/>
          <w:szCs w:val="24"/>
        </w:rPr>
        <w:t xml:space="preserve">ulated according to </w:t>
      </w:r>
      <w:r w:rsidR="000D5FEA">
        <w:rPr>
          <w:rFonts w:ascii="Times New Roman" w:hAnsi="Times New Roman" w:cs="Times New Roman"/>
          <w:sz w:val="24"/>
          <w:szCs w:val="24"/>
        </w:rPr>
        <w:t>E</w:t>
      </w:r>
      <w:r w:rsidR="00094F35">
        <w:rPr>
          <w:rFonts w:ascii="Times New Roman" w:hAnsi="Times New Roman" w:cs="Times New Roman"/>
          <w:sz w:val="24"/>
          <w:szCs w:val="24"/>
        </w:rPr>
        <w:t>quation 1</w:t>
      </w:r>
      <w:r w:rsidRPr="0040495B">
        <w:rPr>
          <w:rFonts w:ascii="Times New Roman" w:hAnsi="Times New Roman" w:cs="Times New Roman"/>
          <w:sz w:val="24"/>
          <w:szCs w:val="24"/>
        </w:rPr>
        <w:t>:</w:t>
      </w:r>
    </w:p>
    <w:p w14:paraId="29FC9CAF" w14:textId="77777777" w:rsidR="00F150F6" w:rsidRPr="0040495B" w:rsidRDefault="00C13323" w:rsidP="00C501E1">
      <w:pPr>
        <w:spacing w:line="480" w:lineRule="auto"/>
        <w:rPr>
          <w:rFonts w:ascii="Times New Roman" w:eastAsiaTheme="minorEastAsia"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app</m:t>
            </m:r>
          </m:sub>
        </m:sSub>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dQ</m:t>
            </m:r>
          </m:num>
          <m:den>
            <m:r>
              <w:rPr>
                <w:rFonts w:ascii="Cambria Math" w:hAnsi="Cambria Math" w:cs="Times New Roman"/>
                <w:sz w:val="24"/>
                <w:szCs w:val="24"/>
              </w:rPr>
              <m:t>dt</m:t>
            </m:r>
          </m:den>
        </m:f>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1</m:t>
            </m:r>
          </m:num>
          <m:den>
            <m:r>
              <w:rPr>
                <w:rFonts w:ascii="Cambria Math" w:hAnsi="Cambria Math" w:cs="Times New Roman"/>
                <w:sz w:val="24"/>
                <w:szCs w:val="24"/>
              </w:rPr>
              <m:t>A×</m:t>
            </m:r>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0</m:t>
                </m:r>
              </m:sub>
            </m:sSub>
          </m:den>
        </m:f>
      </m:oMath>
      <w:r w:rsidR="00F150F6" w:rsidRPr="0040495B">
        <w:rPr>
          <w:rFonts w:ascii="Times New Roman" w:eastAsiaTheme="minorEastAsia" w:hAnsi="Times New Roman" w:cs="Times New Roman"/>
          <w:sz w:val="24"/>
          <w:szCs w:val="24"/>
        </w:rPr>
        <w:t xml:space="preserve">                            Equation 1.</w:t>
      </w:r>
    </w:p>
    <w:p w14:paraId="5F0A87E5" w14:textId="6D90CCA5" w:rsidR="00543B81" w:rsidRDefault="00F150F6" w:rsidP="000D5FEA">
      <w:pPr>
        <w:spacing w:line="480" w:lineRule="auto"/>
        <w:rPr>
          <w:rFonts w:ascii="Times New Roman" w:hAnsi="Times New Roman" w:cs="Times New Roman"/>
          <w:sz w:val="24"/>
          <w:szCs w:val="24"/>
        </w:rPr>
      </w:pPr>
      <w:r w:rsidRPr="0040495B">
        <w:rPr>
          <w:rFonts w:ascii="Times New Roman" w:hAnsi="Times New Roman" w:cs="Times New Roman"/>
          <w:sz w:val="24"/>
          <w:szCs w:val="24"/>
        </w:rPr>
        <w:t>Where dQ/dt is the transport rate across the epithelium, A is the exposed area of the tissue (0.63 cm</w:t>
      </w:r>
      <w:r w:rsidRPr="0040495B">
        <w:rPr>
          <w:rFonts w:ascii="Times New Roman" w:hAnsi="Times New Roman" w:cs="Times New Roman"/>
          <w:sz w:val="24"/>
          <w:szCs w:val="24"/>
          <w:vertAlign w:val="superscript"/>
        </w:rPr>
        <w:t>2</w:t>
      </w:r>
      <w:r w:rsidRPr="0040495B">
        <w:rPr>
          <w:rFonts w:ascii="Times New Roman" w:hAnsi="Times New Roman" w:cs="Times New Roman"/>
          <w:sz w:val="24"/>
          <w:szCs w:val="24"/>
        </w:rPr>
        <w:t>) and C</w:t>
      </w:r>
      <w:r w:rsidRPr="0040495B">
        <w:rPr>
          <w:rFonts w:ascii="Times New Roman" w:hAnsi="Times New Roman" w:cs="Times New Roman"/>
          <w:sz w:val="24"/>
          <w:szCs w:val="24"/>
          <w:vertAlign w:val="subscript"/>
        </w:rPr>
        <w:t xml:space="preserve">0 </w:t>
      </w:r>
      <w:r w:rsidRPr="0040495B">
        <w:rPr>
          <w:rFonts w:ascii="Times New Roman" w:hAnsi="Times New Roman" w:cs="Times New Roman"/>
          <w:sz w:val="24"/>
          <w:szCs w:val="24"/>
        </w:rPr>
        <w:t xml:space="preserve">is the initial concentration of </w:t>
      </w:r>
      <w:r w:rsidR="005C5E1B">
        <w:rPr>
          <w:rFonts w:ascii="Times New Roman" w:hAnsi="Times New Roman" w:cs="Times New Roman"/>
          <w:sz w:val="24"/>
          <w:szCs w:val="24"/>
        </w:rPr>
        <w:t>permeant</w:t>
      </w:r>
      <w:r w:rsidRPr="0040495B">
        <w:rPr>
          <w:rFonts w:ascii="Times New Roman" w:hAnsi="Times New Roman" w:cs="Times New Roman"/>
          <w:sz w:val="24"/>
          <w:szCs w:val="24"/>
        </w:rPr>
        <w:t>.</w:t>
      </w:r>
      <w:r w:rsidR="00D6410B">
        <w:rPr>
          <w:rFonts w:ascii="Times New Roman" w:hAnsi="Times New Roman" w:cs="Times New Roman"/>
          <w:sz w:val="24"/>
          <w:szCs w:val="24"/>
        </w:rPr>
        <w:t xml:space="preserve"> </w:t>
      </w:r>
      <w:r w:rsidRPr="0040495B">
        <w:rPr>
          <w:rFonts w:ascii="Times New Roman" w:hAnsi="Times New Roman" w:cs="Times New Roman"/>
          <w:sz w:val="24"/>
          <w:szCs w:val="24"/>
        </w:rPr>
        <w:t xml:space="preserve">The same </w:t>
      </w:r>
      <w:r w:rsidR="005C5E1B">
        <w:rPr>
          <w:rFonts w:ascii="Times New Roman" w:hAnsi="Times New Roman" w:cs="Times New Roman"/>
          <w:sz w:val="24"/>
          <w:szCs w:val="24"/>
        </w:rPr>
        <w:t>equation</w:t>
      </w:r>
      <w:r w:rsidR="00D6410B">
        <w:rPr>
          <w:rFonts w:ascii="Times New Roman" w:hAnsi="Times New Roman" w:cs="Times New Roman"/>
          <w:sz w:val="24"/>
          <w:szCs w:val="24"/>
        </w:rPr>
        <w:t xml:space="preserve"> was used to investigate</w:t>
      </w:r>
      <w:r w:rsidRPr="0040495B">
        <w:rPr>
          <w:rFonts w:ascii="Times New Roman" w:hAnsi="Times New Roman" w:cs="Times New Roman"/>
          <w:sz w:val="24"/>
          <w:szCs w:val="24"/>
        </w:rPr>
        <w:t xml:space="preserve"> permeability of [</w:t>
      </w:r>
      <w:r w:rsidRPr="0040495B">
        <w:rPr>
          <w:rFonts w:ascii="Times New Roman" w:hAnsi="Times New Roman" w:cs="Times New Roman"/>
          <w:sz w:val="24"/>
          <w:szCs w:val="24"/>
          <w:vertAlign w:val="superscript"/>
        </w:rPr>
        <w:t>3</w:t>
      </w:r>
      <w:r w:rsidRPr="0040495B">
        <w:rPr>
          <w:rFonts w:ascii="Times New Roman" w:hAnsi="Times New Roman" w:cs="Times New Roman"/>
          <w:sz w:val="24"/>
          <w:szCs w:val="24"/>
        </w:rPr>
        <w:t xml:space="preserve">H]-octreotide (0.5 µCi/mL) in combination with </w:t>
      </w:r>
      <w:r w:rsidR="00D6410B">
        <w:rPr>
          <w:rFonts w:ascii="Times New Roman" w:hAnsi="Times New Roman" w:cs="Times New Roman"/>
          <w:sz w:val="24"/>
          <w:szCs w:val="24"/>
        </w:rPr>
        <w:t xml:space="preserve">piperazine </w:t>
      </w:r>
      <w:r w:rsidRPr="0040495B">
        <w:rPr>
          <w:rFonts w:ascii="Times New Roman" w:hAnsi="Times New Roman" w:cs="Times New Roman"/>
          <w:sz w:val="24"/>
          <w:szCs w:val="24"/>
        </w:rPr>
        <w:t xml:space="preserve">derivatives. </w:t>
      </w:r>
      <w:r w:rsidR="000D5FEA">
        <w:rPr>
          <w:rFonts w:ascii="Times New Roman" w:hAnsi="Times New Roman" w:cs="Times New Roman"/>
          <w:sz w:val="24"/>
          <w:szCs w:val="24"/>
        </w:rPr>
        <w:t>In some studies the e</w:t>
      </w:r>
      <w:r w:rsidR="000D5FEA" w:rsidRPr="000D5FEA">
        <w:rPr>
          <w:rFonts w:ascii="Times New Roman" w:hAnsi="Times New Roman" w:cs="Times New Roman"/>
          <w:sz w:val="24"/>
          <w:szCs w:val="24"/>
        </w:rPr>
        <w:t>ffect of pH on [</w:t>
      </w:r>
      <w:r w:rsidR="000D5FEA" w:rsidRPr="000D5FEA">
        <w:rPr>
          <w:rFonts w:ascii="Times New Roman" w:hAnsi="Times New Roman" w:cs="Times New Roman"/>
          <w:sz w:val="24"/>
          <w:szCs w:val="24"/>
          <w:vertAlign w:val="superscript"/>
        </w:rPr>
        <w:t>14</w:t>
      </w:r>
      <w:r w:rsidR="000D5FEA" w:rsidRPr="000D5FEA">
        <w:rPr>
          <w:rFonts w:ascii="Times New Roman" w:hAnsi="Times New Roman" w:cs="Times New Roman"/>
          <w:sz w:val="24"/>
          <w:szCs w:val="24"/>
        </w:rPr>
        <w:t>C]-mannitol permeability</w:t>
      </w:r>
      <w:r w:rsidR="000D5FEA">
        <w:rPr>
          <w:rFonts w:ascii="Times New Roman" w:hAnsi="Times New Roman" w:cs="Times New Roman"/>
          <w:sz w:val="24"/>
          <w:szCs w:val="24"/>
        </w:rPr>
        <w:t xml:space="preserve"> was </w:t>
      </w:r>
      <w:r w:rsidR="000D5FEA" w:rsidRPr="006159F4">
        <w:rPr>
          <w:rFonts w:ascii="Times New Roman" w:hAnsi="Times New Roman" w:cs="Times New Roman"/>
          <w:sz w:val="24"/>
          <w:szCs w:val="24"/>
        </w:rPr>
        <w:t xml:space="preserve">examined.  KH, 10 mM PPZ, 1-4-MPPZ and 1-M-4-PPZ were prepared freshly and the pH of solutions was measured using a bench top pH meter (HI2210-01, Hanna instruments, Leighton, UK). The pH of piperazine solutions and KH was adjusted </w:t>
      </w:r>
      <w:r w:rsidR="006241C2" w:rsidRPr="006159F4">
        <w:rPr>
          <w:rFonts w:ascii="Times New Roman" w:hAnsi="Times New Roman" w:cs="Times New Roman"/>
          <w:sz w:val="24"/>
          <w:szCs w:val="24"/>
        </w:rPr>
        <w:t>to pH 7.4-7.5 and pH 8.8, respectively,</w:t>
      </w:r>
      <w:r w:rsidR="006241C2">
        <w:rPr>
          <w:rFonts w:ascii="Times New Roman" w:hAnsi="Times New Roman" w:cs="Times New Roman"/>
          <w:sz w:val="24"/>
          <w:szCs w:val="24"/>
        </w:rPr>
        <w:t xml:space="preserve"> using 0.5M HCl and 0.5M NaOH</w:t>
      </w:r>
      <w:r w:rsidR="000D5FEA">
        <w:rPr>
          <w:rFonts w:ascii="Times New Roman" w:hAnsi="Times New Roman" w:cs="Times New Roman"/>
          <w:sz w:val="24"/>
          <w:szCs w:val="24"/>
        </w:rPr>
        <w:t xml:space="preserve"> and the resulting </w:t>
      </w:r>
      <w:r w:rsidR="000D5FEA" w:rsidRPr="0040495B">
        <w:rPr>
          <w:rFonts w:ascii="Times New Roman" w:hAnsi="Times New Roman" w:cs="Times New Roman"/>
          <w:sz w:val="24"/>
          <w:szCs w:val="24"/>
        </w:rPr>
        <w:t>P</w:t>
      </w:r>
      <w:r w:rsidR="000D5FEA" w:rsidRPr="0040495B">
        <w:rPr>
          <w:rFonts w:ascii="Times New Roman" w:hAnsi="Times New Roman" w:cs="Times New Roman"/>
          <w:sz w:val="24"/>
          <w:szCs w:val="24"/>
          <w:vertAlign w:val="subscript"/>
        </w:rPr>
        <w:t>app</w:t>
      </w:r>
      <w:r w:rsidR="000D5FEA" w:rsidRPr="0040495B">
        <w:rPr>
          <w:rFonts w:ascii="Times New Roman" w:hAnsi="Times New Roman" w:cs="Times New Roman"/>
          <w:sz w:val="24"/>
          <w:szCs w:val="24"/>
        </w:rPr>
        <w:t xml:space="preserve"> for [</w:t>
      </w:r>
      <w:r w:rsidR="000D5FEA" w:rsidRPr="0040495B">
        <w:rPr>
          <w:rFonts w:ascii="Times New Roman" w:hAnsi="Times New Roman" w:cs="Times New Roman"/>
          <w:sz w:val="24"/>
          <w:szCs w:val="24"/>
          <w:vertAlign w:val="superscript"/>
        </w:rPr>
        <w:t>14</w:t>
      </w:r>
      <w:r w:rsidR="000D5FEA" w:rsidRPr="0040495B">
        <w:rPr>
          <w:rFonts w:ascii="Times New Roman" w:hAnsi="Times New Roman" w:cs="Times New Roman"/>
          <w:sz w:val="24"/>
          <w:szCs w:val="24"/>
        </w:rPr>
        <w:t>C]-mannitol</w:t>
      </w:r>
      <w:r w:rsidR="000D5FEA" w:rsidRPr="000D5FEA">
        <w:rPr>
          <w:rFonts w:ascii="Times New Roman" w:hAnsi="Times New Roman" w:cs="Times New Roman"/>
          <w:sz w:val="24"/>
          <w:szCs w:val="24"/>
        </w:rPr>
        <w:t xml:space="preserve"> was calculated</w:t>
      </w:r>
      <w:r w:rsidR="00736874">
        <w:rPr>
          <w:rFonts w:ascii="Times New Roman" w:hAnsi="Times New Roman" w:cs="Times New Roman"/>
          <w:sz w:val="24"/>
          <w:szCs w:val="24"/>
        </w:rPr>
        <w:t xml:space="preserve"> as above</w:t>
      </w:r>
      <w:r w:rsidR="000D5FEA" w:rsidRPr="000D5FEA">
        <w:rPr>
          <w:rFonts w:ascii="Times New Roman" w:hAnsi="Times New Roman" w:cs="Times New Roman"/>
          <w:sz w:val="24"/>
          <w:szCs w:val="24"/>
        </w:rPr>
        <w:t>.</w:t>
      </w:r>
      <w:r w:rsidR="00BB2D82">
        <w:rPr>
          <w:rFonts w:ascii="Times New Roman" w:hAnsi="Times New Roman" w:cs="Times New Roman"/>
          <w:sz w:val="24"/>
          <w:szCs w:val="24"/>
        </w:rPr>
        <w:br/>
      </w:r>
    </w:p>
    <w:p w14:paraId="1AD7AE68" w14:textId="3E96CAC2" w:rsidR="00F150F6" w:rsidRPr="00D502A1" w:rsidRDefault="00F150F6" w:rsidP="00C501E1">
      <w:pPr>
        <w:pStyle w:val="Heading4"/>
        <w:spacing w:line="480" w:lineRule="auto"/>
        <w:rPr>
          <w:rFonts w:ascii="Times New Roman" w:hAnsi="Times New Roman" w:cs="Times New Roman"/>
          <w:b/>
          <w:color w:val="auto"/>
          <w:sz w:val="24"/>
          <w:szCs w:val="24"/>
        </w:rPr>
      </w:pPr>
      <w:r w:rsidRPr="00D502A1">
        <w:rPr>
          <w:rFonts w:ascii="Times New Roman" w:hAnsi="Times New Roman" w:cs="Times New Roman"/>
          <w:b/>
          <w:color w:val="auto"/>
          <w:sz w:val="24"/>
          <w:szCs w:val="24"/>
        </w:rPr>
        <w:t>Effect</w:t>
      </w:r>
      <w:r w:rsidR="00D6410B" w:rsidRPr="00D502A1">
        <w:rPr>
          <w:rFonts w:ascii="Times New Roman" w:hAnsi="Times New Roman" w:cs="Times New Roman"/>
          <w:b/>
          <w:color w:val="auto"/>
          <w:sz w:val="24"/>
          <w:szCs w:val="24"/>
        </w:rPr>
        <w:t>s</w:t>
      </w:r>
      <w:r w:rsidRPr="00D502A1">
        <w:rPr>
          <w:rFonts w:ascii="Times New Roman" w:hAnsi="Times New Roman" w:cs="Times New Roman"/>
          <w:b/>
          <w:color w:val="auto"/>
          <w:sz w:val="24"/>
          <w:szCs w:val="24"/>
        </w:rPr>
        <w:t xml:space="preserve"> of </w:t>
      </w:r>
      <w:r w:rsidR="00736874" w:rsidRPr="00D502A1">
        <w:rPr>
          <w:rFonts w:ascii="Times New Roman" w:hAnsi="Times New Roman" w:cs="Times New Roman"/>
          <w:b/>
          <w:color w:val="auto"/>
          <w:sz w:val="24"/>
          <w:szCs w:val="24"/>
        </w:rPr>
        <w:t>inhibitors</w:t>
      </w:r>
      <w:r w:rsidR="00D6410B" w:rsidRPr="00D502A1">
        <w:rPr>
          <w:rFonts w:ascii="Times New Roman" w:hAnsi="Times New Roman" w:cs="Times New Roman"/>
          <w:b/>
          <w:color w:val="auto"/>
          <w:sz w:val="24"/>
          <w:szCs w:val="24"/>
        </w:rPr>
        <w:t xml:space="preserve"> on PPZ-i</w:t>
      </w:r>
      <w:r w:rsidRPr="00D502A1">
        <w:rPr>
          <w:rFonts w:ascii="Times New Roman" w:hAnsi="Times New Roman" w:cs="Times New Roman"/>
          <w:b/>
          <w:color w:val="auto"/>
          <w:sz w:val="24"/>
          <w:szCs w:val="24"/>
        </w:rPr>
        <w:t>nduced increase</w:t>
      </w:r>
      <w:r w:rsidR="00D6410B" w:rsidRPr="00D502A1">
        <w:rPr>
          <w:rFonts w:ascii="Times New Roman" w:hAnsi="Times New Roman" w:cs="Times New Roman"/>
          <w:b/>
          <w:color w:val="auto"/>
          <w:sz w:val="24"/>
          <w:szCs w:val="24"/>
        </w:rPr>
        <w:t>s</w:t>
      </w:r>
      <w:r w:rsidRPr="00D502A1">
        <w:rPr>
          <w:rFonts w:ascii="Times New Roman" w:hAnsi="Times New Roman" w:cs="Times New Roman"/>
          <w:b/>
          <w:color w:val="auto"/>
          <w:sz w:val="24"/>
          <w:szCs w:val="24"/>
        </w:rPr>
        <w:t xml:space="preserve"> in permeability</w:t>
      </w:r>
      <w:r w:rsidR="00736874" w:rsidRPr="00D502A1">
        <w:rPr>
          <w:rFonts w:ascii="Times New Roman" w:hAnsi="Times New Roman" w:cs="Times New Roman"/>
          <w:b/>
          <w:color w:val="auto"/>
          <w:sz w:val="24"/>
          <w:szCs w:val="24"/>
        </w:rPr>
        <w:t xml:space="preserve"> in colonic mucosae</w:t>
      </w:r>
    </w:p>
    <w:p w14:paraId="5F4A79C9" w14:textId="34DCBED5" w:rsidR="00F150F6" w:rsidRPr="0040495B" w:rsidRDefault="000D5FEA" w:rsidP="00C501E1">
      <w:pPr>
        <w:spacing w:line="480" w:lineRule="auto"/>
        <w:rPr>
          <w:rFonts w:ascii="Times New Roman" w:hAnsi="Times New Roman" w:cs="Times New Roman"/>
          <w:sz w:val="24"/>
          <w:szCs w:val="24"/>
        </w:rPr>
      </w:pPr>
      <w:r>
        <w:rPr>
          <w:rFonts w:ascii="Times New Roman" w:hAnsi="Times New Roman" w:cs="Times New Roman"/>
          <w:sz w:val="24"/>
          <w:szCs w:val="24"/>
        </w:rPr>
        <w:t>T</w:t>
      </w:r>
      <w:r w:rsidR="00133535">
        <w:rPr>
          <w:rFonts w:ascii="Times New Roman" w:hAnsi="Times New Roman" w:cs="Times New Roman"/>
          <w:sz w:val="24"/>
          <w:szCs w:val="24"/>
        </w:rPr>
        <w:t xml:space="preserve">he </w:t>
      </w:r>
      <w:r w:rsidR="00F150F6" w:rsidRPr="0040495B">
        <w:rPr>
          <w:rFonts w:ascii="Times New Roman" w:hAnsi="Times New Roman" w:cs="Times New Roman"/>
          <w:sz w:val="24"/>
          <w:szCs w:val="24"/>
        </w:rPr>
        <w:t>mechanism of action of</w:t>
      </w:r>
      <w:r w:rsidR="0030313A">
        <w:rPr>
          <w:rFonts w:ascii="Times New Roman" w:hAnsi="Times New Roman" w:cs="Times New Roman"/>
          <w:sz w:val="24"/>
          <w:szCs w:val="24"/>
        </w:rPr>
        <w:t xml:space="preserve"> 10 mM</w:t>
      </w:r>
      <w:r w:rsidR="00F150F6" w:rsidRPr="0040495B">
        <w:rPr>
          <w:rFonts w:ascii="Times New Roman" w:hAnsi="Times New Roman" w:cs="Times New Roman"/>
          <w:sz w:val="24"/>
          <w:szCs w:val="24"/>
        </w:rPr>
        <w:t xml:space="preserve"> PPZ and its derivatives</w:t>
      </w:r>
      <w:r w:rsidR="00133535">
        <w:rPr>
          <w:rFonts w:ascii="Times New Roman" w:hAnsi="Times New Roman" w:cs="Times New Roman"/>
          <w:sz w:val="24"/>
          <w:szCs w:val="24"/>
        </w:rPr>
        <w:t xml:space="preserve"> was investigated by</w:t>
      </w:r>
      <w:r w:rsidR="003762A0">
        <w:rPr>
          <w:rFonts w:ascii="Times New Roman" w:hAnsi="Times New Roman" w:cs="Times New Roman"/>
          <w:sz w:val="24"/>
          <w:szCs w:val="24"/>
        </w:rPr>
        <w:t xml:space="preserve"> pre-treating</w:t>
      </w:r>
      <w:r w:rsidR="00F150F6" w:rsidRPr="0040495B">
        <w:rPr>
          <w:rFonts w:ascii="Times New Roman" w:hAnsi="Times New Roman" w:cs="Times New Roman"/>
          <w:sz w:val="24"/>
          <w:szCs w:val="24"/>
        </w:rPr>
        <w:t xml:space="preserve"> colonic mucosae with the myosin light chain kinase (MLCK) inhibitor</w:t>
      </w:r>
      <w:r w:rsidR="00D6410B">
        <w:rPr>
          <w:rFonts w:ascii="Times New Roman" w:hAnsi="Times New Roman" w:cs="Times New Roman"/>
          <w:sz w:val="24"/>
          <w:szCs w:val="24"/>
        </w:rPr>
        <w:t>,</w:t>
      </w:r>
      <w:r w:rsidR="00F150F6" w:rsidRPr="0040495B">
        <w:rPr>
          <w:rFonts w:ascii="Times New Roman" w:hAnsi="Times New Roman" w:cs="Times New Roman"/>
          <w:sz w:val="24"/>
          <w:szCs w:val="24"/>
        </w:rPr>
        <w:t xml:space="preserve"> ML9 (10 µM), the loop diuretic bumetanide (100 µM)</w:t>
      </w:r>
      <w:r w:rsidR="00D6410B">
        <w:rPr>
          <w:rFonts w:ascii="Times New Roman" w:hAnsi="Times New Roman" w:cs="Times New Roman"/>
          <w:sz w:val="24"/>
          <w:szCs w:val="24"/>
        </w:rPr>
        <w:t>,</w:t>
      </w:r>
      <w:r w:rsidR="00F150F6" w:rsidRPr="0040495B">
        <w:rPr>
          <w:rFonts w:ascii="Times New Roman" w:hAnsi="Times New Roman" w:cs="Times New Roman"/>
          <w:sz w:val="24"/>
          <w:szCs w:val="24"/>
        </w:rPr>
        <w:t xml:space="preserve"> or </w:t>
      </w:r>
      <w:r w:rsidR="00EB7C53">
        <w:rPr>
          <w:rFonts w:ascii="Times New Roman" w:hAnsi="Times New Roman" w:cs="Times New Roman"/>
          <w:sz w:val="24"/>
          <w:szCs w:val="24"/>
        </w:rPr>
        <w:t>the</w:t>
      </w:r>
      <w:r w:rsidR="00F150F6" w:rsidRPr="0040495B">
        <w:rPr>
          <w:rFonts w:ascii="Times New Roman" w:hAnsi="Times New Roman" w:cs="Times New Roman"/>
          <w:sz w:val="24"/>
          <w:szCs w:val="24"/>
        </w:rPr>
        <w:t xml:space="preserve"> 5-HT</w:t>
      </w:r>
      <w:r w:rsidR="00F150F6" w:rsidRPr="0040495B">
        <w:rPr>
          <w:rFonts w:ascii="Times New Roman" w:hAnsi="Times New Roman" w:cs="Times New Roman"/>
          <w:sz w:val="24"/>
          <w:szCs w:val="24"/>
          <w:vertAlign w:val="subscript"/>
        </w:rPr>
        <w:t>4</w:t>
      </w:r>
      <w:r w:rsidR="00F150F6" w:rsidRPr="0040495B">
        <w:rPr>
          <w:rFonts w:ascii="Times New Roman" w:hAnsi="Times New Roman" w:cs="Times New Roman"/>
          <w:sz w:val="24"/>
          <w:szCs w:val="24"/>
          <w:vertAlign w:val="superscript"/>
        </w:rPr>
        <w:t xml:space="preserve"> </w:t>
      </w:r>
      <w:r w:rsidR="00D6410B">
        <w:rPr>
          <w:rFonts w:ascii="Times New Roman" w:hAnsi="Times New Roman" w:cs="Times New Roman"/>
          <w:sz w:val="24"/>
          <w:szCs w:val="24"/>
        </w:rPr>
        <w:t>antagonist</w:t>
      </w:r>
      <w:r w:rsidR="00EB7C53">
        <w:rPr>
          <w:rFonts w:ascii="Times New Roman" w:hAnsi="Times New Roman" w:cs="Times New Roman"/>
          <w:sz w:val="24"/>
          <w:szCs w:val="24"/>
        </w:rPr>
        <w:t>s</w:t>
      </w:r>
      <w:r w:rsidR="00D6410B">
        <w:rPr>
          <w:rFonts w:ascii="Times New Roman" w:hAnsi="Times New Roman" w:cs="Times New Roman"/>
          <w:sz w:val="24"/>
          <w:szCs w:val="24"/>
        </w:rPr>
        <w:t>, either</w:t>
      </w:r>
      <w:r w:rsidR="00F150F6" w:rsidRPr="0040495B">
        <w:rPr>
          <w:rFonts w:ascii="Times New Roman" w:hAnsi="Times New Roman" w:cs="Times New Roman"/>
          <w:sz w:val="24"/>
          <w:szCs w:val="24"/>
        </w:rPr>
        <w:t xml:space="preserve"> SB204070 (10 µM) </w:t>
      </w:r>
      <w:r w:rsidR="00D6410B">
        <w:rPr>
          <w:rFonts w:ascii="Times New Roman" w:hAnsi="Times New Roman" w:cs="Times New Roman"/>
          <w:sz w:val="24"/>
          <w:szCs w:val="24"/>
        </w:rPr>
        <w:t>or</w:t>
      </w:r>
      <w:r w:rsidR="00094F35">
        <w:rPr>
          <w:rFonts w:ascii="Times New Roman" w:hAnsi="Times New Roman" w:cs="Times New Roman"/>
          <w:sz w:val="24"/>
          <w:szCs w:val="24"/>
        </w:rPr>
        <w:t xml:space="preserve"> </w:t>
      </w:r>
      <w:r w:rsidR="00F150F6" w:rsidRPr="0040495B">
        <w:rPr>
          <w:rFonts w:ascii="Times New Roman" w:hAnsi="Times New Roman" w:cs="Times New Roman"/>
          <w:sz w:val="24"/>
          <w:szCs w:val="24"/>
        </w:rPr>
        <w:t xml:space="preserve">GR113808 </w:t>
      </w:r>
      <w:r w:rsidR="00F150F6" w:rsidRPr="0040495B">
        <w:rPr>
          <w:rFonts w:ascii="Times New Roman" w:hAnsi="Times New Roman" w:cs="Times New Roman"/>
          <w:sz w:val="24"/>
          <w:szCs w:val="24"/>
        </w:rPr>
        <w:lastRenderedPageBreak/>
        <w:t xml:space="preserve">(1 µM). All agents apart from bumetanide were added bilaterally 20 min prior </w:t>
      </w:r>
      <w:r w:rsidR="00364A1E" w:rsidRPr="0040495B">
        <w:rPr>
          <w:rFonts w:ascii="Times New Roman" w:hAnsi="Times New Roman" w:cs="Times New Roman"/>
          <w:sz w:val="24"/>
          <w:szCs w:val="24"/>
        </w:rPr>
        <w:t xml:space="preserve">to </w:t>
      </w:r>
      <w:r w:rsidR="00F150F6" w:rsidRPr="0040495B">
        <w:rPr>
          <w:rFonts w:ascii="Times New Roman" w:hAnsi="Times New Roman" w:cs="Times New Roman"/>
          <w:sz w:val="24"/>
          <w:szCs w:val="24"/>
        </w:rPr>
        <w:t>apic</w:t>
      </w:r>
      <w:r w:rsidR="00D6410B">
        <w:rPr>
          <w:rFonts w:ascii="Times New Roman" w:hAnsi="Times New Roman" w:cs="Times New Roman"/>
          <w:sz w:val="24"/>
          <w:szCs w:val="24"/>
        </w:rPr>
        <w:t xml:space="preserve">al addition of </w:t>
      </w:r>
      <w:r>
        <w:rPr>
          <w:rFonts w:ascii="Times New Roman" w:hAnsi="Times New Roman" w:cs="Times New Roman"/>
          <w:sz w:val="24"/>
          <w:szCs w:val="24"/>
        </w:rPr>
        <w:t>piperazine</w:t>
      </w:r>
      <w:r w:rsidR="00D6410B">
        <w:rPr>
          <w:rFonts w:ascii="Times New Roman" w:hAnsi="Times New Roman" w:cs="Times New Roman"/>
          <w:sz w:val="24"/>
          <w:szCs w:val="24"/>
        </w:rPr>
        <w:t xml:space="preserve"> derivatives, whereas the former </w:t>
      </w:r>
      <w:r w:rsidR="00F150F6" w:rsidRPr="0040495B">
        <w:rPr>
          <w:rFonts w:ascii="Times New Roman" w:hAnsi="Times New Roman" w:cs="Times New Roman"/>
          <w:sz w:val="24"/>
          <w:szCs w:val="24"/>
        </w:rPr>
        <w:t xml:space="preserve">was added on the basolateral side only.  </w:t>
      </w:r>
      <w:r w:rsidR="00D6410B">
        <w:rPr>
          <w:rFonts w:ascii="Times New Roman" w:hAnsi="Times New Roman" w:cs="Times New Roman"/>
          <w:sz w:val="24"/>
          <w:szCs w:val="24"/>
        </w:rPr>
        <w:t xml:space="preserve">The </w:t>
      </w:r>
      <w:r w:rsidR="00F150F6" w:rsidRPr="0040495B">
        <w:rPr>
          <w:rFonts w:ascii="Times New Roman" w:hAnsi="Times New Roman" w:cs="Times New Roman"/>
          <w:sz w:val="24"/>
          <w:szCs w:val="24"/>
        </w:rPr>
        <w:t>P</w:t>
      </w:r>
      <w:r w:rsidR="00F150F6" w:rsidRPr="0040495B">
        <w:rPr>
          <w:rFonts w:ascii="Times New Roman" w:hAnsi="Times New Roman" w:cs="Times New Roman"/>
          <w:sz w:val="24"/>
          <w:szCs w:val="24"/>
          <w:vertAlign w:val="subscript"/>
        </w:rPr>
        <w:t xml:space="preserve">app </w:t>
      </w:r>
      <w:r w:rsidR="00F150F6" w:rsidRPr="0040495B">
        <w:rPr>
          <w:rFonts w:ascii="Times New Roman" w:hAnsi="Times New Roman" w:cs="Times New Roman"/>
          <w:sz w:val="24"/>
          <w:szCs w:val="24"/>
        </w:rPr>
        <w:t>of [</w:t>
      </w:r>
      <w:r w:rsidR="00F150F6" w:rsidRPr="0040495B">
        <w:rPr>
          <w:rFonts w:ascii="Times New Roman" w:hAnsi="Times New Roman" w:cs="Times New Roman"/>
          <w:sz w:val="24"/>
          <w:szCs w:val="24"/>
          <w:vertAlign w:val="superscript"/>
        </w:rPr>
        <w:t>14</w:t>
      </w:r>
      <w:r w:rsidR="00F150F6" w:rsidRPr="0040495B">
        <w:rPr>
          <w:rFonts w:ascii="Times New Roman" w:hAnsi="Times New Roman" w:cs="Times New Roman"/>
          <w:sz w:val="24"/>
          <w:szCs w:val="24"/>
        </w:rPr>
        <w:t xml:space="preserve">C]-mannitol was calculated as described above. </w:t>
      </w:r>
      <w:r w:rsidR="00BB2D82">
        <w:rPr>
          <w:rFonts w:ascii="Times New Roman" w:hAnsi="Times New Roman" w:cs="Times New Roman"/>
          <w:sz w:val="24"/>
          <w:szCs w:val="24"/>
        </w:rPr>
        <w:br/>
      </w:r>
    </w:p>
    <w:p w14:paraId="472F0217" w14:textId="77777777" w:rsidR="00F150F6" w:rsidRPr="00D502A1" w:rsidRDefault="00D6410B" w:rsidP="00C501E1">
      <w:pPr>
        <w:pStyle w:val="Heading3"/>
        <w:spacing w:line="480" w:lineRule="auto"/>
        <w:rPr>
          <w:rFonts w:ascii="Times New Roman" w:hAnsi="Times New Roman" w:cs="Times New Roman"/>
          <w:b/>
          <w:i/>
          <w:color w:val="auto"/>
        </w:rPr>
      </w:pPr>
      <w:r w:rsidRPr="00D502A1">
        <w:rPr>
          <w:rFonts w:ascii="Times New Roman" w:hAnsi="Times New Roman" w:cs="Times New Roman"/>
          <w:b/>
          <w:i/>
          <w:color w:val="auto"/>
        </w:rPr>
        <w:t>Histology of colonic mucosae</w:t>
      </w:r>
    </w:p>
    <w:p w14:paraId="716FFFAC" w14:textId="0F395380" w:rsidR="00F150F6" w:rsidRPr="0040495B" w:rsidRDefault="00F150F6" w:rsidP="00C501E1">
      <w:pPr>
        <w:spacing w:line="480" w:lineRule="auto"/>
        <w:rPr>
          <w:rFonts w:ascii="Times New Roman" w:hAnsi="Times New Roman" w:cs="Times New Roman"/>
          <w:sz w:val="24"/>
          <w:szCs w:val="24"/>
        </w:rPr>
      </w:pPr>
      <w:r w:rsidRPr="0040495B">
        <w:rPr>
          <w:rFonts w:ascii="Times New Roman" w:hAnsi="Times New Roman" w:cs="Times New Roman"/>
          <w:sz w:val="24"/>
          <w:szCs w:val="24"/>
        </w:rPr>
        <w:t xml:space="preserve">Following the </w:t>
      </w:r>
      <w:r w:rsidR="00D6410B">
        <w:rPr>
          <w:rFonts w:ascii="Times New Roman" w:hAnsi="Times New Roman" w:cs="Times New Roman"/>
          <w:sz w:val="24"/>
          <w:szCs w:val="24"/>
        </w:rPr>
        <w:t xml:space="preserve">flux experiments, </w:t>
      </w:r>
      <w:r w:rsidRPr="0040495B">
        <w:rPr>
          <w:rFonts w:ascii="Times New Roman" w:hAnsi="Times New Roman" w:cs="Times New Roman"/>
          <w:sz w:val="24"/>
          <w:szCs w:val="24"/>
        </w:rPr>
        <w:t xml:space="preserve">tissue samples were immersed in 10% (v/v) buffered formalin for at least </w:t>
      </w:r>
      <w:r w:rsidR="007A22DF" w:rsidRPr="0040495B">
        <w:rPr>
          <w:rFonts w:ascii="Times New Roman" w:hAnsi="Times New Roman" w:cs="Times New Roman"/>
          <w:sz w:val="24"/>
          <w:szCs w:val="24"/>
        </w:rPr>
        <w:t>24</w:t>
      </w:r>
      <w:r w:rsidRPr="0040495B">
        <w:rPr>
          <w:rFonts w:ascii="Times New Roman" w:hAnsi="Times New Roman" w:cs="Times New Roman"/>
          <w:sz w:val="24"/>
          <w:szCs w:val="24"/>
        </w:rPr>
        <w:t xml:space="preserve"> h. </w:t>
      </w:r>
      <w:r w:rsidR="00D6410B">
        <w:rPr>
          <w:rFonts w:ascii="Times New Roman" w:hAnsi="Times New Roman" w:cs="Times New Roman"/>
          <w:sz w:val="24"/>
          <w:szCs w:val="24"/>
        </w:rPr>
        <w:t xml:space="preserve">Subsequently, </w:t>
      </w:r>
      <w:r w:rsidRPr="0040495B">
        <w:rPr>
          <w:rFonts w:ascii="Times New Roman" w:hAnsi="Times New Roman" w:cs="Times New Roman"/>
          <w:sz w:val="24"/>
          <w:szCs w:val="24"/>
        </w:rPr>
        <w:t>tissues were embedded in paraffin wax, cut</w:t>
      </w:r>
      <w:r w:rsidR="00D6410B">
        <w:rPr>
          <w:rFonts w:ascii="Times New Roman" w:hAnsi="Times New Roman" w:cs="Times New Roman"/>
          <w:sz w:val="24"/>
          <w:szCs w:val="24"/>
        </w:rPr>
        <w:t>,</w:t>
      </w:r>
      <w:r w:rsidRPr="0040495B">
        <w:rPr>
          <w:rFonts w:ascii="Times New Roman" w:hAnsi="Times New Roman" w:cs="Times New Roman"/>
          <w:sz w:val="24"/>
          <w:szCs w:val="24"/>
        </w:rPr>
        <w:t xml:space="preserve"> and stained with </w:t>
      </w:r>
      <w:r w:rsidR="00D6410B">
        <w:rPr>
          <w:rFonts w:ascii="Times New Roman" w:hAnsi="Times New Roman" w:cs="Times New Roman"/>
          <w:sz w:val="24"/>
          <w:szCs w:val="24"/>
        </w:rPr>
        <w:t>haematoxylin and eosin (H&amp;E</w:t>
      </w:r>
      <w:r w:rsidR="00A7230F">
        <w:rPr>
          <w:rFonts w:ascii="Times New Roman" w:hAnsi="Times New Roman" w:cs="Times New Roman"/>
          <w:sz w:val="24"/>
          <w:szCs w:val="24"/>
        </w:rPr>
        <w:t>).</w:t>
      </w:r>
      <w:r w:rsidRPr="0040495B">
        <w:rPr>
          <w:rFonts w:ascii="Times New Roman" w:hAnsi="Times New Roman" w:cs="Times New Roman"/>
          <w:sz w:val="24"/>
          <w:szCs w:val="24"/>
        </w:rPr>
        <w:t xml:space="preserve"> Slides were examined under a light microscope (BX43, Olympus) and images were taken with </w:t>
      </w:r>
      <w:r w:rsidR="00D6410B">
        <w:rPr>
          <w:rFonts w:ascii="Times New Roman" w:hAnsi="Times New Roman" w:cs="Times New Roman"/>
          <w:sz w:val="24"/>
          <w:szCs w:val="24"/>
        </w:rPr>
        <w:t>an Infinity 3</w:t>
      </w:r>
      <w:r w:rsidR="00D6410B" w:rsidRPr="00D6410B">
        <w:rPr>
          <w:rFonts w:ascii="Times New Roman" w:hAnsi="Times New Roman" w:cs="Times New Roman"/>
          <w:sz w:val="24"/>
          <w:szCs w:val="24"/>
        </w:rPr>
        <w:t xml:space="preserve"> high-resolution camera </w:t>
      </w:r>
      <w:r w:rsidRPr="0040495B">
        <w:rPr>
          <w:rFonts w:ascii="Times New Roman" w:hAnsi="Times New Roman" w:cs="Times New Roman"/>
          <w:sz w:val="24"/>
          <w:szCs w:val="24"/>
        </w:rPr>
        <w:t xml:space="preserve">(Lumenera, Ottawa, OT) </w:t>
      </w:r>
      <w:r w:rsidR="00D6410B">
        <w:rPr>
          <w:rFonts w:ascii="Times New Roman" w:hAnsi="Times New Roman" w:cs="Times New Roman"/>
          <w:sz w:val="24"/>
          <w:szCs w:val="24"/>
        </w:rPr>
        <w:t>linked to</w:t>
      </w:r>
      <w:r w:rsidRPr="0040495B">
        <w:rPr>
          <w:rFonts w:ascii="Times New Roman" w:hAnsi="Times New Roman" w:cs="Times New Roman"/>
          <w:sz w:val="24"/>
          <w:szCs w:val="24"/>
        </w:rPr>
        <w:t xml:space="preserve"> acquisition software</w:t>
      </w:r>
      <w:r w:rsidR="00D6410B">
        <w:rPr>
          <w:rFonts w:ascii="Times New Roman" w:hAnsi="Times New Roman" w:cs="Times New Roman"/>
          <w:sz w:val="24"/>
          <w:szCs w:val="24"/>
        </w:rPr>
        <w:t>,</w:t>
      </w:r>
      <w:r w:rsidRPr="0040495B">
        <w:rPr>
          <w:rFonts w:ascii="Times New Roman" w:hAnsi="Times New Roman" w:cs="Times New Roman"/>
          <w:sz w:val="24"/>
          <w:szCs w:val="24"/>
        </w:rPr>
        <w:t xml:space="preserve"> Image Pro</w:t>
      </w:r>
      <w:r w:rsidR="00D6410B">
        <w:rPr>
          <w:rFonts w:ascii="Times New Roman" w:hAnsi="Times New Roman" w:cs="Times New Roman"/>
          <w:sz w:val="24"/>
          <w:szCs w:val="24"/>
        </w:rPr>
        <w:t>®</w:t>
      </w:r>
      <w:r w:rsidRPr="0040495B">
        <w:rPr>
          <w:rFonts w:ascii="Times New Roman" w:hAnsi="Times New Roman" w:cs="Times New Roman"/>
          <w:sz w:val="24"/>
          <w:szCs w:val="24"/>
        </w:rPr>
        <w:t xml:space="preserve"> Premiere 9.0 (Media Cybernetics Inc., USA).</w:t>
      </w:r>
      <w:r w:rsidR="00BB2D82">
        <w:rPr>
          <w:rFonts w:ascii="Times New Roman" w:hAnsi="Times New Roman" w:cs="Times New Roman"/>
          <w:sz w:val="24"/>
          <w:szCs w:val="24"/>
        </w:rPr>
        <w:br/>
      </w:r>
    </w:p>
    <w:p w14:paraId="70B06916" w14:textId="77777777" w:rsidR="00F150F6" w:rsidRPr="00D502A1" w:rsidRDefault="00D6410B" w:rsidP="00C501E1">
      <w:pPr>
        <w:pStyle w:val="Heading3"/>
        <w:spacing w:line="480" w:lineRule="auto"/>
        <w:rPr>
          <w:rFonts w:ascii="Times New Roman" w:hAnsi="Times New Roman" w:cs="Times New Roman"/>
          <w:b/>
          <w:i/>
          <w:color w:val="auto"/>
        </w:rPr>
      </w:pPr>
      <w:r w:rsidRPr="00D502A1">
        <w:rPr>
          <w:rFonts w:ascii="Times New Roman" w:hAnsi="Times New Roman" w:cs="Times New Roman"/>
          <w:b/>
          <w:i/>
          <w:color w:val="auto"/>
        </w:rPr>
        <w:t>Statistical a</w:t>
      </w:r>
      <w:r w:rsidR="00F150F6" w:rsidRPr="00D502A1">
        <w:rPr>
          <w:rFonts w:ascii="Times New Roman" w:hAnsi="Times New Roman" w:cs="Times New Roman"/>
          <w:b/>
          <w:i/>
          <w:color w:val="auto"/>
        </w:rPr>
        <w:t>nalysis</w:t>
      </w:r>
    </w:p>
    <w:p w14:paraId="631244B1" w14:textId="6620D483" w:rsidR="00C253B3" w:rsidRDefault="00F150F6" w:rsidP="00C501E1">
      <w:pPr>
        <w:spacing w:line="480" w:lineRule="auto"/>
        <w:rPr>
          <w:rFonts w:ascii="Times New Roman" w:hAnsi="Times New Roman" w:cs="Times New Roman"/>
          <w:sz w:val="24"/>
          <w:szCs w:val="24"/>
        </w:rPr>
      </w:pPr>
      <w:r w:rsidRPr="0040495B">
        <w:rPr>
          <w:rFonts w:ascii="Times New Roman" w:hAnsi="Times New Roman" w:cs="Times New Roman"/>
          <w:sz w:val="24"/>
          <w:szCs w:val="24"/>
        </w:rPr>
        <w:t xml:space="preserve">Statistical analysis was carried out using Prism-6® software (GraphPad, San Diego, USA). </w:t>
      </w:r>
      <w:r w:rsidR="00094F35">
        <w:rPr>
          <w:rFonts w:ascii="Times New Roman" w:hAnsi="Times New Roman" w:cs="Times New Roman"/>
          <w:sz w:val="24"/>
          <w:szCs w:val="24"/>
        </w:rPr>
        <w:t xml:space="preserve">ANOVA </w:t>
      </w:r>
      <w:r w:rsidR="00E2363A">
        <w:rPr>
          <w:rFonts w:ascii="Times New Roman" w:hAnsi="Times New Roman" w:cs="Times New Roman"/>
          <w:sz w:val="24"/>
          <w:szCs w:val="24"/>
        </w:rPr>
        <w:t xml:space="preserve">was used for group comparisons with </w:t>
      </w:r>
      <w:r w:rsidR="00094F35" w:rsidRPr="00094F35">
        <w:rPr>
          <w:rFonts w:ascii="Times New Roman" w:hAnsi="Times New Roman" w:cs="Times New Roman"/>
          <w:i/>
          <w:sz w:val="24"/>
          <w:szCs w:val="24"/>
        </w:rPr>
        <w:t>post-hoc</w:t>
      </w:r>
      <w:r w:rsidR="00094F35" w:rsidRPr="00094F35">
        <w:rPr>
          <w:rFonts w:ascii="Times New Roman" w:hAnsi="Times New Roman" w:cs="Times New Roman"/>
          <w:sz w:val="24"/>
          <w:szCs w:val="24"/>
        </w:rPr>
        <w:t xml:space="preserve"> test</w:t>
      </w:r>
      <w:r w:rsidR="00E2363A">
        <w:rPr>
          <w:rFonts w:ascii="Times New Roman" w:hAnsi="Times New Roman" w:cs="Times New Roman"/>
          <w:sz w:val="24"/>
          <w:szCs w:val="24"/>
        </w:rPr>
        <w:t>s as</w:t>
      </w:r>
      <w:r w:rsidR="00AC79A2">
        <w:rPr>
          <w:rFonts w:ascii="Times New Roman" w:hAnsi="Times New Roman" w:cs="Times New Roman"/>
          <w:sz w:val="24"/>
          <w:szCs w:val="24"/>
        </w:rPr>
        <w:t xml:space="preserve"> </w:t>
      </w:r>
      <w:r w:rsidR="000D6982">
        <w:rPr>
          <w:rFonts w:ascii="Times New Roman" w:hAnsi="Times New Roman" w:cs="Times New Roman"/>
          <w:sz w:val="24"/>
          <w:szCs w:val="24"/>
        </w:rPr>
        <w:t>stated</w:t>
      </w:r>
      <w:r w:rsidR="003139C1">
        <w:rPr>
          <w:rFonts w:ascii="Times New Roman" w:hAnsi="Times New Roman" w:cs="Times New Roman"/>
          <w:sz w:val="24"/>
          <w:szCs w:val="24"/>
        </w:rPr>
        <w:t>.</w:t>
      </w:r>
      <w:r w:rsidR="00094F35" w:rsidRPr="00094F35">
        <w:rPr>
          <w:rFonts w:ascii="Times New Roman" w:hAnsi="Times New Roman" w:cs="Times New Roman"/>
          <w:sz w:val="24"/>
          <w:szCs w:val="24"/>
        </w:rPr>
        <w:t xml:space="preserve"> </w:t>
      </w:r>
      <w:r w:rsidRPr="0040495B">
        <w:rPr>
          <w:rFonts w:ascii="Times New Roman" w:hAnsi="Times New Roman" w:cs="Times New Roman"/>
          <w:sz w:val="24"/>
          <w:szCs w:val="24"/>
        </w:rPr>
        <w:t xml:space="preserve">Results are given as mean ± SEM and a significant difference was considered present if </w:t>
      </w:r>
      <w:r w:rsidRPr="00094F35">
        <w:rPr>
          <w:rFonts w:ascii="Times New Roman" w:hAnsi="Times New Roman" w:cs="Times New Roman"/>
          <w:i/>
          <w:sz w:val="24"/>
          <w:szCs w:val="24"/>
        </w:rPr>
        <w:t>p</w:t>
      </w:r>
      <w:r w:rsidR="000D6982">
        <w:rPr>
          <w:rFonts w:ascii="Times New Roman" w:hAnsi="Times New Roman" w:cs="Times New Roman"/>
          <w:sz w:val="24"/>
          <w:szCs w:val="24"/>
        </w:rPr>
        <w:t xml:space="preserve"> &lt; 0.05, without any further denomination</w:t>
      </w:r>
      <w:r w:rsidR="00626755">
        <w:rPr>
          <w:rFonts w:ascii="Times New Roman" w:hAnsi="Times New Roman" w:cs="Times New Roman"/>
          <w:sz w:val="24"/>
          <w:szCs w:val="24"/>
        </w:rPr>
        <w:t xml:space="preserve"> </w:t>
      </w:r>
      <w:r w:rsidR="00626755">
        <w:rPr>
          <w:rFonts w:ascii="Times New Roman" w:hAnsi="Times New Roman" w:cs="Times New Roman"/>
          <w:sz w:val="24"/>
          <w:szCs w:val="24"/>
        </w:rPr>
        <w:fldChar w:fldCharType="begin" w:fldLock="1"/>
      </w:r>
      <w:r w:rsidR="0076584C">
        <w:rPr>
          <w:rFonts w:ascii="Times New Roman" w:hAnsi="Times New Roman" w:cs="Times New Roman"/>
          <w:sz w:val="24"/>
          <w:szCs w:val="24"/>
        </w:rPr>
        <w:instrText>ADDIN CSL_CITATION {"citationItems":[{"id":"ITEM-1","itemData":{"DOI":"10.1111/bph.14153","ISSN":"00071188","PMID":"29520785","abstract":"This article updates the guidance published in 2015 for authors submitting papers to British Journal of Pharmacology (Curtis et al., 2015) and is intended to provide the rubric for peer review. Thus, it is directed towards authors, reviewers and editors. Explanations for many of the requirements were outlined previously and are not restated here. The new guidelines are intended to replace those published previously. The guidelines have been simplified for ease of understanding by authors, to make it more straightforward for peer reviewers to check compliance and to facilitate the curation of the journal's efforts to improve standards.","author":[{"dropping-particle":"","family":"Curtis","given":"Michael J","non-dropping-particle":"","parse-names":false,"suffix":""},{"dropping-particle":"","family":"Alexander","given":"Steve","non-dropping-particle":"","parse-names":false,"suffix":""},{"dropping-particle":"","family":"Cirino","given":"Giuseppe","non-dropping-particle":"","parse-names":false,"suffix":""},{"dropping-particle":"","family":"Docherty","given":"James R","non-dropping-particle":"","parse-names":false,"suffix":""},{"dropping-particle":"","family":"George","given":"Christopher H","non-dropping-particle":"","parse-names":false,"suffix":""},{"dropping-particle":"","family":"Giembycz","given":"Mark A","non-dropping-particle":"","parse-names":false,"suffix":""},{"dropping-particle":"","family":"Hoyer","given":"Daniel","non-dropping-particle":"","parse-names":false,"suffix":""},{"dropping-particle":"","family":"Insel","given":"Paul A","non-dropping-particle":"","parse-names":false,"suffix":""},{"dropping-particle":"","family":"Izzo","given":"Angelo A","non-dropping-particle":"","parse-names":false,"suffix":""},{"dropping-particle":"","family":"Ji","given":"Yong","non-dropping-particle":"","parse-names":false,"suffix":""},{"dropping-particle":"","family":"MacEwan","given":"David J","non-dropping-particle":"","parse-names":false,"suffix":""},{"dropping-particle":"","family":"Sobey","given":"Christopher G","non-dropping-particle":"","parse-names":false,"suffix":""},{"dropping-particle":"","family":"Stanford","given":"S Clare","non-dropping-particle":"","parse-names":false,"suffix":""},{"dropping-particle":"","family":"Teixeira","given":"Mauro M","non-dropping-particle":"","parse-names":false,"suffix":""},{"dropping-particle":"","family":"Wonnacott","given":"Sue","non-dropping-particle":"","parse-names":false,"suffix":""},{"dropping-particle":"","family":"Ahluwalia","given":"Amrita","non-dropping-particle":"","parse-names":false,"suffix":""}],"container-title":"British Journal of Pharmacology","id":"ITEM-1","issue":"7","issued":{"date-parts":[["2018","4"]]},"page":"987-993","title":"Experimental design and analysis and their reporting II: updated and simplified guidance for authors and peer reviewers","type":"article-journal","volume":"175"},"uris":["http://www.mendeley.com/documents/?uuid=54f09729-94fe-3f79-b6b1-e4ea896d6c3b"]}],"mendeley":{"formattedCitation":"[35]","plainTextFormattedCitation":"[35]","previouslyFormattedCitation":"[35]"},"properties":{"noteIndex":0},"schema":"https://github.com/citation-style-language/schema/raw/master/csl-citation.json"}</w:instrText>
      </w:r>
      <w:r w:rsidR="00626755">
        <w:rPr>
          <w:rFonts w:ascii="Times New Roman" w:hAnsi="Times New Roman" w:cs="Times New Roman"/>
          <w:sz w:val="24"/>
          <w:szCs w:val="24"/>
        </w:rPr>
        <w:fldChar w:fldCharType="separate"/>
      </w:r>
      <w:r w:rsidR="00FC2B00" w:rsidRPr="00FC2B00">
        <w:rPr>
          <w:rFonts w:ascii="Times New Roman" w:hAnsi="Times New Roman" w:cs="Times New Roman"/>
          <w:noProof/>
          <w:sz w:val="24"/>
          <w:szCs w:val="24"/>
        </w:rPr>
        <w:t>[35]</w:t>
      </w:r>
      <w:r w:rsidR="00626755">
        <w:rPr>
          <w:rFonts w:ascii="Times New Roman" w:hAnsi="Times New Roman" w:cs="Times New Roman"/>
          <w:sz w:val="24"/>
          <w:szCs w:val="24"/>
        </w:rPr>
        <w:fldChar w:fldCharType="end"/>
      </w:r>
      <w:r w:rsidR="00FE0029">
        <w:rPr>
          <w:rFonts w:ascii="Times New Roman" w:hAnsi="Times New Roman" w:cs="Times New Roman"/>
          <w:sz w:val="24"/>
          <w:szCs w:val="24"/>
        </w:rPr>
        <w:t>.</w:t>
      </w:r>
    </w:p>
    <w:p w14:paraId="456ADB7A" w14:textId="77777777" w:rsidR="00C501E1" w:rsidRDefault="00C501E1" w:rsidP="00C501E1">
      <w:pPr>
        <w:spacing w:line="480" w:lineRule="auto"/>
        <w:rPr>
          <w:rFonts w:ascii="Times New Roman" w:hAnsi="Times New Roman" w:cs="Times New Roman"/>
          <w:sz w:val="24"/>
          <w:szCs w:val="24"/>
        </w:rPr>
      </w:pPr>
    </w:p>
    <w:p w14:paraId="656C6686" w14:textId="25A5A5F1" w:rsidR="00F150F6" w:rsidRDefault="00F150F6" w:rsidP="00C501E1">
      <w:pPr>
        <w:spacing w:line="480" w:lineRule="auto"/>
        <w:rPr>
          <w:rFonts w:ascii="Times New Roman" w:hAnsi="Times New Roman" w:cs="Times New Roman"/>
          <w:b/>
          <w:sz w:val="24"/>
          <w:szCs w:val="24"/>
        </w:rPr>
      </w:pPr>
      <w:r w:rsidRPr="00D6410B">
        <w:rPr>
          <w:rFonts w:ascii="Times New Roman" w:hAnsi="Times New Roman" w:cs="Times New Roman"/>
          <w:b/>
          <w:sz w:val="24"/>
          <w:szCs w:val="24"/>
        </w:rPr>
        <w:t>Results</w:t>
      </w:r>
    </w:p>
    <w:p w14:paraId="4B64BDD7" w14:textId="2AD938B8" w:rsidR="006F00AD" w:rsidRPr="00887934" w:rsidRDefault="006F00AD" w:rsidP="00C501E1">
      <w:pPr>
        <w:keepNext/>
        <w:spacing w:line="480" w:lineRule="auto"/>
        <w:rPr>
          <w:rFonts w:ascii="Times New Roman" w:hAnsi="Times New Roman" w:cs="Times New Roman"/>
          <w:b/>
          <w:bCs/>
          <w:i/>
          <w:iCs/>
          <w:sz w:val="24"/>
          <w:szCs w:val="24"/>
        </w:rPr>
      </w:pPr>
      <w:r w:rsidRPr="00887934">
        <w:rPr>
          <w:rFonts w:ascii="Times New Roman" w:hAnsi="Times New Roman" w:cs="Times New Roman"/>
          <w:b/>
          <w:bCs/>
          <w:i/>
          <w:iCs/>
          <w:sz w:val="24"/>
          <w:szCs w:val="24"/>
        </w:rPr>
        <w:t>In vitro cytotoxicity using HCA on Caco-2 cells</w:t>
      </w:r>
    </w:p>
    <w:p w14:paraId="5F9BDD48" w14:textId="39ED3CA2" w:rsidR="0027217F" w:rsidRPr="00C501E1" w:rsidRDefault="0039123C" w:rsidP="00C501E1">
      <w:pPr>
        <w:keepNext/>
        <w:spacing w:line="480" w:lineRule="auto"/>
        <w:rPr>
          <w:rFonts w:ascii="Times New Roman" w:hAnsi="Times New Roman" w:cs="Times New Roman"/>
          <w:sz w:val="24"/>
        </w:rPr>
      </w:pPr>
      <w:r>
        <w:rPr>
          <w:rFonts w:ascii="Times New Roman" w:hAnsi="Times New Roman" w:cs="Times New Roman"/>
          <w:sz w:val="24"/>
          <w:szCs w:val="24"/>
        </w:rPr>
        <w:t xml:space="preserve">HCA assay was </w:t>
      </w:r>
      <w:r w:rsidR="006F00AD">
        <w:rPr>
          <w:rFonts w:ascii="Times New Roman" w:hAnsi="Times New Roman" w:cs="Times New Roman"/>
          <w:sz w:val="24"/>
          <w:szCs w:val="24"/>
        </w:rPr>
        <w:t>used</w:t>
      </w:r>
      <w:r>
        <w:rPr>
          <w:rFonts w:ascii="Times New Roman" w:hAnsi="Times New Roman" w:cs="Times New Roman"/>
          <w:sz w:val="24"/>
          <w:szCs w:val="24"/>
        </w:rPr>
        <w:t xml:space="preserve"> to examine differences in </w:t>
      </w:r>
      <w:r w:rsidR="006F00AD">
        <w:rPr>
          <w:rFonts w:ascii="Times New Roman" w:hAnsi="Times New Roman" w:cs="Times New Roman"/>
          <w:sz w:val="24"/>
          <w:szCs w:val="24"/>
        </w:rPr>
        <w:t xml:space="preserve">the </w:t>
      </w:r>
      <w:r>
        <w:rPr>
          <w:rFonts w:ascii="Times New Roman" w:hAnsi="Times New Roman" w:cs="Times New Roman"/>
          <w:sz w:val="24"/>
          <w:szCs w:val="24"/>
        </w:rPr>
        <w:t>cytotoxic potential of PPZ and its derivatives</w:t>
      </w:r>
      <w:r w:rsidR="006F00AD">
        <w:rPr>
          <w:rFonts w:ascii="Times New Roman" w:hAnsi="Times New Roman" w:cs="Times New Roman"/>
          <w:sz w:val="24"/>
          <w:szCs w:val="24"/>
        </w:rPr>
        <w:t xml:space="preserve"> following exposure for 2 h</w:t>
      </w:r>
      <w:r>
        <w:rPr>
          <w:rFonts w:ascii="Times New Roman" w:hAnsi="Times New Roman" w:cs="Times New Roman"/>
          <w:sz w:val="24"/>
          <w:szCs w:val="24"/>
        </w:rPr>
        <w:t>.</w:t>
      </w:r>
      <w:r w:rsidR="003B0227">
        <w:rPr>
          <w:rFonts w:ascii="Times New Roman" w:hAnsi="Times New Roman" w:cs="Times New Roman"/>
          <w:sz w:val="24"/>
          <w:szCs w:val="24"/>
        </w:rPr>
        <w:t xml:space="preserve"> </w:t>
      </w:r>
      <w:r w:rsidR="000E1E40">
        <w:rPr>
          <w:rFonts w:ascii="Times New Roman" w:hAnsi="Times New Roman" w:cs="Times New Roman"/>
          <w:sz w:val="24"/>
          <w:szCs w:val="24"/>
        </w:rPr>
        <w:t>The MTS assay with the same concentrations of PPZ derivatives and with 0.5% TX as a positive control was used as a comparator</w:t>
      </w:r>
      <w:r w:rsidR="003B0227">
        <w:rPr>
          <w:rFonts w:ascii="Times New Roman" w:hAnsi="Times New Roman" w:cs="Times New Roman"/>
          <w:sz w:val="24"/>
          <w:szCs w:val="24"/>
        </w:rPr>
        <w:t xml:space="preserve">. </w:t>
      </w:r>
      <w:r>
        <w:rPr>
          <w:rFonts w:ascii="Times New Roman" w:hAnsi="Times New Roman" w:cs="Times New Roman"/>
          <w:sz w:val="24"/>
          <w:szCs w:val="24"/>
        </w:rPr>
        <w:t xml:space="preserve">HCA facilitates concurrent </w:t>
      </w:r>
      <w:r>
        <w:rPr>
          <w:rFonts w:ascii="Times New Roman" w:hAnsi="Times New Roman" w:cs="Times New Roman"/>
          <w:sz w:val="24"/>
          <w:szCs w:val="24"/>
        </w:rPr>
        <w:lastRenderedPageBreak/>
        <w:t>screening of several parameters in live cells including MMP</w:t>
      </w:r>
      <w:r w:rsidRPr="001907BF">
        <w:rPr>
          <w:rFonts w:ascii="Times New Roman" w:hAnsi="Times New Roman" w:cs="Times New Roman"/>
          <w:sz w:val="24"/>
          <w:szCs w:val="24"/>
        </w:rPr>
        <w:t xml:space="preserve">, PMP and intracellular calcium </w:t>
      </w:r>
      <w:r w:rsidRPr="00266030">
        <w:rPr>
          <w:rFonts w:ascii="Times New Roman" w:hAnsi="Times New Roman" w:cs="Times New Roman"/>
          <w:sz w:val="24"/>
          <w:szCs w:val="24"/>
        </w:rPr>
        <w:t xml:space="preserve">levels. </w:t>
      </w:r>
      <w:r w:rsidR="000E1E40">
        <w:rPr>
          <w:rFonts w:ascii="Times New Roman" w:hAnsi="Times New Roman" w:cs="Times New Roman"/>
          <w:sz w:val="24"/>
          <w:szCs w:val="24"/>
        </w:rPr>
        <w:t>L</w:t>
      </w:r>
      <w:r w:rsidR="000E1E40" w:rsidRPr="00266030">
        <w:rPr>
          <w:rFonts w:ascii="Times New Roman" w:hAnsi="Times New Roman" w:cs="Times New Roman"/>
          <w:sz w:val="24"/>
          <w:szCs w:val="24"/>
        </w:rPr>
        <w:t xml:space="preserve">ow concentrations </w:t>
      </w:r>
      <w:r w:rsidR="000E1E40">
        <w:rPr>
          <w:rFonts w:ascii="Times New Roman" w:hAnsi="Times New Roman" w:cs="Times New Roman"/>
          <w:sz w:val="24"/>
          <w:szCs w:val="24"/>
        </w:rPr>
        <w:t>of</w:t>
      </w:r>
      <w:r w:rsidR="000E1E40" w:rsidRPr="00266030">
        <w:rPr>
          <w:rFonts w:ascii="Times New Roman" w:hAnsi="Times New Roman" w:cs="Times New Roman"/>
          <w:sz w:val="24"/>
          <w:szCs w:val="24"/>
        </w:rPr>
        <w:t xml:space="preserve"> each </w:t>
      </w:r>
      <w:r w:rsidR="000E1E40">
        <w:rPr>
          <w:rFonts w:ascii="Times New Roman" w:hAnsi="Times New Roman" w:cs="Times New Roman"/>
          <w:sz w:val="24"/>
          <w:szCs w:val="24"/>
        </w:rPr>
        <w:t>derivative</w:t>
      </w:r>
      <w:r w:rsidR="000E1E40" w:rsidRPr="00266030">
        <w:rPr>
          <w:rFonts w:ascii="Times New Roman" w:hAnsi="Times New Roman" w:cs="Times New Roman"/>
          <w:sz w:val="24"/>
          <w:szCs w:val="24"/>
        </w:rPr>
        <w:t>, 0.5 mM and 1 mM, had no effect</w:t>
      </w:r>
      <w:r w:rsidR="000E1E40">
        <w:rPr>
          <w:rFonts w:ascii="Times New Roman" w:hAnsi="Times New Roman" w:cs="Times New Roman"/>
          <w:sz w:val="24"/>
          <w:szCs w:val="24"/>
        </w:rPr>
        <w:t xml:space="preserve">s on any parameter in both, MTS and HCA assay </w:t>
      </w:r>
      <w:r w:rsidR="000E1E40" w:rsidRPr="00266030">
        <w:rPr>
          <w:rFonts w:ascii="Times New Roman" w:hAnsi="Times New Roman" w:cs="Times New Roman"/>
          <w:sz w:val="24"/>
          <w:szCs w:val="24"/>
        </w:rPr>
        <w:t>(</w:t>
      </w:r>
      <w:r w:rsidR="000E1E40">
        <w:rPr>
          <w:rFonts w:ascii="Times New Roman" w:hAnsi="Times New Roman" w:cs="Times New Roman"/>
          <w:sz w:val="24"/>
          <w:szCs w:val="24"/>
        </w:rPr>
        <w:t>Fig. 2</w:t>
      </w:r>
      <w:r w:rsidR="000E1E40" w:rsidRPr="00266030">
        <w:rPr>
          <w:rFonts w:ascii="Times New Roman" w:hAnsi="Times New Roman" w:cs="Times New Roman"/>
          <w:sz w:val="24"/>
          <w:szCs w:val="24"/>
        </w:rPr>
        <w:t>)</w:t>
      </w:r>
      <w:r w:rsidR="000E1E40" w:rsidRPr="008C10DA">
        <w:rPr>
          <w:sz w:val="24"/>
        </w:rPr>
        <w:t xml:space="preserve"> </w:t>
      </w:r>
      <w:r w:rsidR="000E1E40">
        <w:rPr>
          <w:rFonts w:ascii="Times New Roman" w:hAnsi="Times New Roman" w:cs="Times New Roman"/>
          <w:sz w:val="24"/>
          <w:szCs w:val="24"/>
        </w:rPr>
        <w:t>From the MTS assay, IC</w:t>
      </w:r>
      <w:r w:rsidR="000E1E40" w:rsidRPr="00DC7F64">
        <w:rPr>
          <w:rFonts w:ascii="Times New Roman" w:hAnsi="Times New Roman" w:cs="Times New Roman"/>
          <w:sz w:val="24"/>
          <w:szCs w:val="24"/>
          <w:vertAlign w:val="subscript"/>
        </w:rPr>
        <w:t>50</w:t>
      </w:r>
      <w:r w:rsidR="000E1E40">
        <w:rPr>
          <w:rFonts w:ascii="Times New Roman" w:hAnsi="Times New Roman" w:cs="Times New Roman"/>
          <w:sz w:val="24"/>
          <w:szCs w:val="24"/>
        </w:rPr>
        <w:t xml:space="preserve"> values of 9.3 mM, 13.6 mM and 15.9 mM were calculated for PPZ, 1-4-MPPZ and 1-M-4-PPZ, respectively (Fig. 2a).1</w:t>
      </w:r>
      <w:r w:rsidR="000E1E40" w:rsidRPr="003218DC">
        <w:rPr>
          <w:rFonts w:ascii="Times New Roman" w:hAnsi="Times New Roman" w:cs="Times New Roman"/>
          <w:sz w:val="24"/>
          <w:szCs w:val="24"/>
        </w:rPr>
        <w:t xml:space="preserve">0 mM PPZ and 1-4-MPPZ </w:t>
      </w:r>
      <w:r w:rsidR="000E1E40" w:rsidRPr="00266030">
        <w:rPr>
          <w:rFonts w:ascii="Times New Roman" w:hAnsi="Times New Roman" w:cs="Times New Roman"/>
          <w:sz w:val="24"/>
          <w:szCs w:val="24"/>
        </w:rPr>
        <w:t>reduc</w:t>
      </w:r>
      <w:r w:rsidR="000E1E40">
        <w:rPr>
          <w:rFonts w:ascii="Times New Roman" w:hAnsi="Times New Roman" w:cs="Times New Roman"/>
          <w:sz w:val="24"/>
          <w:szCs w:val="24"/>
        </w:rPr>
        <w:t>ed</w:t>
      </w:r>
      <w:r w:rsidR="000E1E40" w:rsidRPr="00266030">
        <w:rPr>
          <w:rFonts w:ascii="Times New Roman" w:hAnsi="Times New Roman" w:cs="Times New Roman"/>
          <w:sz w:val="24"/>
          <w:szCs w:val="24"/>
        </w:rPr>
        <w:t xml:space="preserve"> MMP,</w:t>
      </w:r>
      <w:r w:rsidR="000E1E40">
        <w:rPr>
          <w:rFonts w:ascii="Times New Roman" w:hAnsi="Times New Roman" w:cs="Times New Roman"/>
          <w:sz w:val="24"/>
          <w:szCs w:val="24"/>
        </w:rPr>
        <w:t xml:space="preserve"> as seen in the reduction of TMRM (red) staining (Fig. 3)</w:t>
      </w:r>
      <w:r w:rsidR="000E1E40" w:rsidRPr="00266030">
        <w:rPr>
          <w:rFonts w:ascii="Times New Roman" w:hAnsi="Times New Roman" w:cs="Times New Roman"/>
          <w:sz w:val="24"/>
          <w:szCs w:val="24"/>
        </w:rPr>
        <w:t xml:space="preserve"> while 30 mM 1-M-4-PPZ w</w:t>
      </w:r>
      <w:r w:rsidR="000E1E40">
        <w:rPr>
          <w:rFonts w:ascii="Times New Roman" w:hAnsi="Times New Roman" w:cs="Times New Roman"/>
          <w:sz w:val="24"/>
          <w:szCs w:val="24"/>
        </w:rPr>
        <w:t>as</w:t>
      </w:r>
      <w:r w:rsidR="000E1E40" w:rsidRPr="00266030">
        <w:rPr>
          <w:rFonts w:ascii="Times New Roman" w:hAnsi="Times New Roman" w:cs="Times New Roman"/>
          <w:sz w:val="24"/>
          <w:szCs w:val="24"/>
        </w:rPr>
        <w:t xml:space="preserve"> required to induce </w:t>
      </w:r>
      <w:r w:rsidR="000E1E40">
        <w:rPr>
          <w:rFonts w:ascii="Times New Roman" w:hAnsi="Times New Roman" w:cs="Times New Roman"/>
          <w:sz w:val="24"/>
          <w:szCs w:val="24"/>
        </w:rPr>
        <w:t>a similar effect</w:t>
      </w:r>
      <w:r w:rsidR="000E1E40" w:rsidRPr="00266030">
        <w:rPr>
          <w:rFonts w:ascii="Times New Roman" w:hAnsi="Times New Roman" w:cs="Times New Roman"/>
          <w:sz w:val="24"/>
          <w:szCs w:val="24"/>
        </w:rPr>
        <w:t xml:space="preserve"> (</w:t>
      </w:r>
      <w:r w:rsidR="000E1E40">
        <w:rPr>
          <w:rFonts w:ascii="Times New Roman" w:hAnsi="Times New Roman" w:cs="Times New Roman"/>
          <w:sz w:val="24"/>
          <w:szCs w:val="24"/>
        </w:rPr>
        <w:t>Fig. 2</w:t>
      </w:r>
      <w:r w:rsidR="000E1E40" w:rsidRPr="00266030">
        <w:rPr>
          <w:rFonts w:ascii="Times New Roman" w:hAnsi="Times New Roman" w:cs="Times New Roman"/>
          <w:sz w:val="24"/>
          <w:szCs w:val="24"/>
        </w:rPr>
        <w:t>c</w:t>
      </w:r>
      <w:r w:rsidR="000E1E40">
        <w:rPr>
          <w:rFonts w:ascii="Times New Roman" w:hAnsi="Times New Roman" w:cs="Times New Roman"/>
          <w:sz w:val="24"/>
          <w:szCs w:val="24"/>
        </w:rPr>
        <w:t>, Fig. 3</w:t>
      </w:r>
      <w:r w:rsidR="000E1E40" w:rsidRPr="00266030">
        <w:rPr>
          <w:rFonts w:ascii="Times New Roman" w:hAnsi="Times New Roman" w:cs="Times New Roman"/>
          <w:sz w:val="24"/>
          <w:szCs w:val="24"/>
        </w:rPr>
        <w:t>)</w:t>
      </w:r>
      <w:r w:rsidR="000E1E40">
        <w:rPr>
          <w:rFonts w:ascii="Times New Roman" w:hAnsi="Times New Roman" w:cs="Times New Roman"/>
          <w:sz w:val="24"/>
          <w:szCs w:val="24"/>
        </w:rPr>
        <w:t xml:space="preserve"> The same concentrations also led to a major reduction in cell viability in the MTS assay (Fig. 2a).</w:t>
      </w:r>
      <w:r w:rsidR="000E1E40" w:rsidRPr="003218DC">
        <w:rPr>
          <w:rFonts w:ascii="Times New Roman" w:hAnsi="Times New Roman" w:cs="Times New Roman"/>
          <w:sz w:val="24"/>
          <w:szCs w:val="24"/>
        </w:rPr>
        <w:t>A trend in increasing intracellular</w:t>
      </w:r>
      <w:r w:rsidR="000E1E40">
        <w:rPr>
          <w:rFonts w:ascii="Times New Roman" w:hAnsi="Times New Roman" w:cs="Times New Roman"/>
          <w:sz w:val="24"/>
          <w:szCs w:val="24"/>
        </w:rPr>
        <w:t xml:space="preserve"> calcium </w:t>
      </w:r>
      <w:r w:rsidR="000E1E40" w:rsidRPr="003218DC">
        <w:rPr>
          <w:rFonts w:ascii="Times New Roman" w:hAnsi="Times New Roman" w:cs="Times New Roman"/>
          <w:sz w:val="24"/>
          <w:szCs w:val="24"/>
        </w:rPr>
        <w:t xml:space="preserve">was observed for PPZ between </w:t>
      </w:r>
      <w:r w:rsidR="000E1E40">
        <w:rPr>
          <w:rFonts w:ascii="Times New Roman" w:hAnsi="Times New Roman" w:cs="Times New Roman"/>
          <w:sz w:val="24"/>
          <w:szCs w:val="24"/>
        </w:rPr>
        <w:t>3-</w:t>
      </w:r>
      <w:r w:rsidR="000E1E40" w:rsidRPr="003218DC">
        <w:rPr>
          <w:rFonts w:ascii="Times New Roman" w:hAnsi="Times New Roman" w:cs="Times New Roman"/>
          <w:sz w:val="24"/>
          <w:szCs w:val="24"/>
        </w:rPr>
        <w:t>15 mM, with the largest increase at 10 mM (</w:t>
      </w:r>
      <w:r w:rsidR="000E1E40">
        <w:rPr>
          <w:rFonts w:ascii="Times New Roman" w:hAnsi="Times New Roman" w:cs="Times New Roman"/>
          <w:sz w:val="24"/>
          <w:szCs w:val="24"/>
        </w:rPr>
        <w:t>Fig. 2c</w:t>
      </w:r>
      <w:r w:rsidR="000E1E40" w:rsidRPr="003218DC">
        <w:rPr>
          <w:rFonts w:ascii="Times New Roman" w:hAnsi="Times New Roman" w:cs="Times New Roman"/>
          <w:sz w:val="24"/>
          <w:szCs w:val="24"/>
        </w:rPr>
        <w:t>)</w:t>
      </w:r>
      <w:r w:rsidR="000E1E40">
        <w:rPr>
          <w:rFonts w:ascii="Times New Roman" w:hAnsi="Times New Roman" w:cs="Times New Roman"/>
          <w:sz w:val="24"/>
          <w:szCs w:val="24"/>
        </w:rPr>
        <w:t xml:space="preserve">, whereas </w:t>
      </w:r>
      <w:r w:rsidR="000E1E40" w:rsidRPr="003218DC">
        <w:rPr>
          <w:rFonts w:ascii="Times New Roman" w:hAnsi="Times New Roman" w:cs="Times New Roman"/>
          <w:sz w:val="24"/>
          <w:szCs w:val="24"/>
        </w:rPr>
        <w:t xml:space="preserve">1-4-MPPZ </w:t>
      </w:r>
      <w:r w:rsidR="000E1E40">
        <w:rPr>
          <w:rFonts w:ascii="Times New Roman" w:hAnsi="Times New Roman" w:cs="Times New Roman"/>
          <w:sz w:val="24"/>
          <w:szCs w:val="24"/>
        </w:rPr>
        <w:t xml:space="preserve">treatment </w:t>
      </w:r>
      <w:r w:rsidR="000E1E40" w:rsidRPr="003218DC">
        <w:rPr>
          <w:rFonts w:ascii="Times New Roman" w:hAnsi="Times New Roman" w:cs="Times New Roman"/>
          <w:sz w:val="24"/>
          <w:szCs w:val="24"/>
        </w:rPr>
        <w:t>induced an increase in intracellular calcium at 3 and 10 mM</w:t>
      </w:r>
      <w:r w:rsidR="000E1E40">
        <w:rPr>
          <w:rFonts w:ascii="Times New Roman" w:hAnsi="Times New Roman" w:cs="Times New Roman"/>
          <w:sz w:val="24"/>
          <w:szCs w:val="24"/>
        </w:rPr>
        <w:t>,</w:t>
      </w:r>
      <w:r w:rsidR="000E1E40" w:rsidRPr="003218DC">
        <w:rPr>
          <w:rFonts w:ascii="Times New Roman" w:hAnsi="Times New Roman" w:cs="Times New Roman"/>
          <w:sz w:val="24"/>
          <w:szCs w:val="24"/>
        </w:rPr>
        <w:t xml:space="preserve"> but levels decreased back to baseline levels </w:t>
      </w:r>
      <w:r w:rsidR="000E1E40">
        <w:rPr>
          <w:rFonts w:ascii="Times New Roman" w:hAnsi="Times New Roman" w:cs="Times New Roman"/>
          <w:sz w:val="24"/>
          <w:szCs w:val="24"/>
        </w:rPr>
        <w:t xml:space="preserve">at </w:t>
      </w:r>
      <w:r w:rsidR="000E1E40" w:rsidRPr="003218DC">
        <w:rPr>
          <w:rFonts w:ascii="Times New Roman" w:hAnsi="Times New Roman" w:cs="Times New Roman"/>
          <w:sz w:val="24"/>
          <w:szCs w:val="24"/>
        </w:rPr>
        <w:t>higher concentrations (</w:t>
      </w:r>
      <w:r w:rsidR="000E1E40">
        <w:rPr>
          <w:rFonts w:ascii="Times New Roman" w:hAnsi="Times New Roman" w:cs="Times New Roman"/>
          <w:sz w:val="24"/>
          <w:szCs w:val="24"/>
        </w:rPr>
        <w:t>Fig. 2c</w:t>
      </w:r>
      <w:r w:rsidR="000E1E40" w:rsidRPr="003218DC">
        <w:rPr>
          <w:rFonts w:ascii="Times New Roman" w:hAnsi="Times New Roman" w:cs="Times New Roman"/>
          <w:sz w:val="24"/>
          <w:szCs w:val="24"/>
        </w:rPr>
        <w:t>).</w:t>
      </w:r>
      <w:r w:rsidR="000E1E40">
        <w:rPr>
          <w:rFonts w:ascii="Times New Roman" w:hAnsi="Times New Roman" w:cs="Times New Roman"/>
          <w:sz w:val="24"/>
          <w:szCs w:val="24"/>
        </w:rPr>
        <w:t xml:space="preserve"> The reduction in Fluo-4 signal might be due to leakage of the fluorophore resulting from membrane damage, which coincided with a rise in PMP (Fig. 2d) </w:t>
      </w:r>
      <w:r w:rsidR="000E1E40">
        <w:rPr>
          <w:rFonts w:ascii="Times New Roman" w:hAnsi="Times New Roman" w:cs="Times New Roman"/>
          <w:sz w:val="24"/>
          <w:szCs w:val="24"/>
        </w:rPr>
        <w:fldChar w:fldCharType="begin" w:fldLock="1"/>
      </w:r>
      <w:r w:rsidR="000E1E40">
        <w:rPr>
          <w:rFonts w:ascii="Times New Roman" w:hAnsi="Times New Roman" w:cs="Times New Roman"/>
          <w:sz w:val="24"/>
          <w:szCs w:val="24"/>
        </w:rPr>
        <w:instrText>ADDIN CSL_CITATION {"citationItems":[{"id":"ITEM-1","itemData":{"DOI":"10.1016/J.JCONREL.2010.05.002","ISSN":"0168-3659","abstract":"Poly(2-(dimethylamino ethyl)methacrylate) (pDMAEMA) is a cationic polymer with potential as an antimicrobial agent and as a non-viral gene delivery vector. The aim was to further elucidate the cytotoxicity of a selected pDMAEMA low molecular weight (MW) polymer against human U937 monocytes and Caco-2 intestinal epithelial cells using a novel multi-parameter high content analysis (HCA) assay and to investigate histological effects on isolated rat intestinal mucosae. Seven parameters of cytotoxicity were measured: nuclear intensity (NI), nuclear area (NA), intracellular calcium ([Ca2+]i), mitochondrial membrane potential (MMP), plasma membrane permeability (PMP), cell number (CN) and phospholipidosis. Histological effects of pDMAEMA on excised rat ileal and colonic mucosae were investigated in Ussing chambers. Following 24–72h exposure, 25–50µg/ml pDMAEMA induced necrosis in U937 cells, while 100–250µg/ml induced apoptosis in Caco-2. pDMAEMA increased NA and NI and decreased [Ca2+]i, PMP, MMP and CN in U937 cells. In Caco-2, it increased NI and [Ca2+]i, but decreased NA, PMP, MMP and CN. Phospholipidosis was not observed in either cell line. pDMAEMA (10mg/ml) did not induce any histological damage on rat colonic tissue and only mild damage to ileal tissue following exposure for 60min. In conclusion, HCA reveals that pDMAEMA induces cytotoxicity in different ways on different cell types at different concentrations. HCA has potential for high throughput toxicity screening in drug formulation programmes.","author":[{"dropping-particle":"","family":"Rawlinson","given":"Lee-Anne B.","non-dropping-particle":"","parse-names":false,"suffix":""},{"dropping-particle":"","family":"O'Brien","given":"Peter J.","non-dropping-particle":"","parse-names":false,"suffix":""},{"dropping-particle":"","family":"Brayden","given":"David J.","non-dropping-particle":"","parse-names":false,"suffix":""}],"container-title":"Journal of Controlled Release","id":"ITEM-1","issue":"1","issued":{"date-parts":[["2010","8","17"]]},"page":"84-92","publisher":"Elsevier","title":"High content analysis of cytotoxic effects of pDMAEMA on human intestinal epithelial and monocyte cultures","type":"article-journal","volume":"146"},"uris":["http://www.mendeley.com/documents/?uuid=39113edd-30b3-36f5-93f7-cddc5a2c1380"]}],"mendeley":{"formattedCitation":"[36]","plainTextFormattedCitation":"[36]","previouslyFormattedCitation":"[37]"},"properties":{"noteIndex":0},"schema":"https://github.com/citation-style-language/schema/raw/master/csl-citation.json"}</w:instrText>
      </w:r>
      <w:r w:rsidR="000E1E40">
        <w:rPr>
          <w:rFonts w:ascii="Times New Roman" w:hAnsi="Times New Roman" w:cs="Times New Roman"/>
          <w:sz w:val="24"/>
          <w:szCs w:val="24"/>
        </w:rPr>
        <w:fldChar w:fldCharType="separate"/>
      </w:r>
      <w:r w:rsidR="000E1E40" w:rsidRPr="00926E26">
        <w:rPr>
          <w:rFonts w:ascii="Times New Roman" w:hAnsi="Times New Roman" w:cs="Times New Roman"/>
          <w:noProof/>
          <w:sz w:val="24"/>
          <w:szCs w:val="24"/>
        </w:rPr>
        <w:t>[36]</w:t>
      </w:r>
      <w:r w:rsidR="000E1E40">
        <w:rPr>
          <w:rFonts w:ascii="Times New Roman" w:hAnsi="Times New Roman" w:cs="Times New Roman"/>
          <w:sz w:val="24"/>
          <w:szCs w:val="24"/>
        </w:rPr>
        <w:fldChar w:fldCharType="end"/>
      </w:r>
      <w:r w:rsidR="000E1E40">
        <w:rPr>
          <w:rFonts w:ascii="Times New Roman" w:hAnsi="Times New Roman" w:cs="Times New Roman"/>
          <w:sz w:val="24"/>
          <w:szCs w:val="24"/>
        </w:rPr>
        <w:t>.</w:t>
      </w:r>
      <w:r w:rsidR="00250D23">
        <w:rPr>
          <w:rFonts w:ascii="Times New Roman" w:hAnsi="Times New Roman" w:cs="Times New Roman"/>
          <w:sz w:val="24"/>
          <w:szCs w:val="24"/>
        </w:rPr>
        <w:t xml:space="preserve"> </w:t>
      </w:r>
      <w:r w:rsidR="00DD24DA">
        <w:rPr>
          <w:rFonts w:ascii="Times New Roman" w:hAnsi="Times New Roman" w:cs="Times New Roman"/>
          <w:sz w:val="24"/>
          <w:szCs w:val="24"/>
        </w:rPr>
        <w:t xml:space="preserve">A decrease in </w:t>
      </w:r>
      <w:r w:rsidR="009271A5">
        <w:rPr>
          <w:rFonts w:ascii="Times New Roman" w:hAnsi="Times New Roman" w:cs="Times New Roman"/>
          <w:sz w:val="24"/>
          <w:szCs w:val="24"/>
        </w:rPr>
        <w:t xml:space="preserve">the </w:t>
      </w:r>
      <w:r w:rsidR="00DD24DA">
        <w:rPr>
          <w:rFonts w:ascii="Times New Roman" w:hAnsi="Times New Roman" w:cs="Times New Roman"/>
          <w:sz w:val="24"/>
          <w:szCs w:val="24"/>
        </w:rPr>
        <w:t xml:space="preserve">integrity of </w:t>
      </w:r>
      <w:r w:rsidR="005E3292">
        <w:rPr>
          <w:rFonts w:ascii="Times New Roman" w:hAnsi="Times New Roman" w:cs="Times New Roman"/>
          <w:sz w:val="24"/>
          <w:szCs w:val="24"/>
        </w:rPr>
        <w:t xml:space="preserve">the </w:t>
      </w:r>
      <w:r w:rsidR="00DD24DA">
        <w:rPr>
          <w:rFonts w:ascii="Times New Roman" w:hAnsi="Times New Roman" w:cs="Times New Roman"/>
          <w:sz w:val="24"/>
          <w:szCs w:val="24"/>
        </w:rPr>
        <w:t>mitochondrial membrane</w:t>
      </w:r>
      <w:r w:rsidR="00C655DD">
        <w:rPr>
          <w:rFonts w:ascii="Times New Roman" w:hAnsi="Times New Roman" w:cs="Times New Roman"/>
          <w:sz w:val="24"/>
          <w:szCs w:val="24"/>
        </w:rPr>
        <w:t xml:space="preserve"> is often associated with </w:t>
      </w:r>
      <w:r w:rsidR="00DD24DA">
        <w:rPr>
          <w:rFonts w:ascii="Times New Roman" w:hAnsi="Times New Roman" w:cs="Times New Roman"/>
          <w:sz w:val="24"/>
          <w:szCs w:val="24"/>
        </w:rPr>
        <w:t>an increase</w:t>
      </w:r>
      <w:r w:rsidR="00021A86">
        <w:rPr>
          <w:rFonts w:ascii="Times New Roman" w:hAnsi="Times New Roman" w:cs="Times New Roman"/>
          <w:sz w:val="24"/>
          <w:szCs w:val="24"/>
        </w:rPr>
        <w:t xml:space="preserve"> in</w:t>
      </w:r>
      <w:r w:rsidR="00C655DD">
        <w:rPr>
          <w:rFonts w:ascii="Times New Roman" w:hAnsi="Times New Roman" w:cs="Times New Roman"/>
          <w:sz w:val="24"/>
          <w:szCs w:val="24"/>
        </w:rPr>
        <w:t xml:space="preserve"> intracellular calcium levels </w:t>
      </w:r>
      <w:r w:rsidR="00DD24DA">
        <w:rPr>
          <w:rFonts w:ascii="Times New Roman" w:hAnsi="Times New Roman" w:cs="Times New Roman"/>
          <w:sz w:val="24"/>
          <w:szCs w:val="24"/>
        </w:rPr>
        <w:t xml:space="preserve">due to </w:t>
      </w:r>
      <w:r w:rsidR="00C655DD">
        <w:rPr>
          <w:rFonts w:ascii="Times New Roman" w:hAnsi="Times New Roman" w:cs="Times New Roman"/>
          <w:sz w:val="24"/>
          <w:szCs w:val="24"/>
        </w:rPr>
        <w:t xml:space="preserve"> opening of permeability transitions pores </w:t>
      </w:r>
      <w:r w:rsidR="00250D23">
        <w:rPr>
          <w:rFonts w:ascii="Times New Roman" w:hAnsi="Times New Roman" w:cs="Times New Roman"/>
          <w:sz w:val="24"/>
          <w:szCs w:val="24"/>
        </w:rPr>
        <w:t xml:space="preserve">permitting release of </w:t>
      </w:r>
      <w:r w:rsidR="00DD24DA">
        <w:rPr>
          <w:rFonts w:ascii="Times New Roman" w:hAnsi="Times New Roman" w:cs="Times New Roman"/>
          <w:sz w:val="24"/>
          <w:szCs w:val="24"/>
        </w:rPr>
        <w:t>excess calcium into the</w:t>
      </w:r>
      <w:r w:rsidR="00C655DD">
        <w:rPr>
          <w:rFonts w:ascii="Times New Roman" w:hAnsi="Times New Roman" w:cs="Times New Roman"/>
          <w:sz w:val="24"/>
          <w:szCs w:val="24"/>
        </w:rPr>
        <w:t xml:space="preserve"> cytoplasm</w:t>
      </w:r>
      <w:r w:rsidR="009271A5">
        <w:rPr>
          <w:rFonts w:ascii="Times New Roman" w:hAnsi="Times New Roman" w:cs="Times New Roman"/>
          <w:sz w:val="24"/>
          <w:szCs w:val="24"/>
        </w:rPr>
        <w:t xml:space="preserve"> resulting in further cell damage</w:t>
      </w:r>
      <w:r w:rsidR="00C655DD">
        <w:rPr>
          <w:rFonts w:ascii="Times New Roman" w:hAnsi="Times New Roman" w:cs="Times New Roman"/>
          <w:sz w:val="24"/>
          <w:szCs w:val="24"/>
        </w:rPr>
        <w:t xml:space="preserve"> </w:t>
      </w:r>
      <w:r w:rsidR="00DD24DA">
        <w:rPr>
          <w:rFonts w:ascii="Times New Roman" w:hAnsi="Times New Roman" w:cs="Times New Roman"/>
          <w:sz w:val="24"/>
          <w:szCs w:val="24"/>
        </w:rPr>
        <w:fldChar w:fldCharType="begin" w:fldLock="1"/>
      </w:r>
      <w:r w:rsidR="00926E26">
        <w:rPr>
          <w:rFonts w:ascii="Times New Roman" w:hAnsi="Times New Roman" w:cs="Times New Roman"/>
          <w:sz w:val="24"/>
          <w:szCs w:val="24"/>
        </w:rPr>
        <w:instrText>ADDIN CSL_CITATION {"citationItems":[{"id":"ITEM-1","itemData":{"DOI":"10.1016/j.ejpb.2014.10.008","ISSN":"18733441","PMID":"25460147","abstract":"There is debate over the narrow safety margin of many oral permeation enhancers. The sodium salts of medium chain fatty acids (MCFAs) are components of selected oral peptide formulations being assessed in advanced clinical studies. The aim of the study was to examine the effects of the C&lt;inf&gt;8&lt;/inf&gt;-C&lt;inf&gt;12&lt;/inf&gt; series on filter-grown Caco-2 monolayers and cells grown on 96 well plates in order to dissect the relationship between paracellular permeability enhancement (Papp of [&lt;sup&gt;14&lt;/sup&gt;C]mannitol, reduction in TEER), critical micellar concentration (CMC), and sub-lethal cytotoxicity (high content analysis (HCA). There was a high degree of correlation between the EC&lt;inf&gt;50&lt;/inf&gt; for increasing the Papp with reduction in transepithelial electrical resistance (TEER), and with CMC values. C&lt;inf&gt;8&lt;/inf&gt; had the highest EC&lt;inf&gt;50&lt;/inf&gt; and highest CMC value and was the least cytotoxic, while C&lt;inf&gt;12&lt;/inf&gt; had the reverse, suggesting a close association between increases in chain length with increases in permeability, hydrophobicity and cytotoxicity. HCA revealed further association between MCFA-induced intracellular calcium increases and plasma membrane permeability reductions in Caco-2 cells with the EC&lt;inf&gt;50&lt;/inf&gt; to increase the Papp across monolayers. HCA identified sub-lethal cytotoxicity in a series of MCFA and related cell parameters to physicochemical properties and efficacy as intestinal permeation enhancers. These mild surfactants therefore non-specifically partition into the plasma membrane causing membrane fluidization, which is associated with concentration-dependent increases in permeability.","author":[{"dropping-particle":"","family":"Brayden","given":"David J.","non-dropping-particle":"","parse-names":false,"suffix":""},{"dropping-particle":"","family":"Gleeson","given":"John","non-dropping-particle":"","parse-names":false,"suffix":""},{"dropping-particle":"","family":"Walsh","given":"Edwin G.","non-dropping-particle":"","parse-names":false,"suffix":""}],"container-title":"European Journal of Pharmaceutics and Biopharmaceutics","id":"ITEM-1","issue":"3","issued":{"date-parts":[["2014","11"]]},"page":"830-839","title":"A head-to-head multi-parametric high content analysis of a series of medium chain fatty acid intestinal permeation enhancers in Caco-2 cells","type":"article-journal","volume":"88"},"uris":["http://www.mendeley.com/documents/?uuid=4dea55eb-01c4-314e-8d15-fa34207d670d"]},{"id":"ITEM-2","itemData":{"DOI":"10.1155/2010/546163","ISSN":"1687-8884","PMID":"20300548","abstract":"Ca(2+) is an important second messenger participating in many cellular activities; when physicochemical insults deregulate its delicate homeostasis, it acts as an intrinsic stressor, producing/increasing cell damage. Damage elicits both repair and death responses; intriguingly, in those responses Ca(2+) also participates as second messenger. This delineates a dual role for Ca(2+) in cell stress, making difficult to separate the different and multiple mechanisms required for Ca(2+)-mediated control of cell survival and apoptosis. Here we attempt to disentangle the two scenarios, examining on the one side, the events implicated in deregulated Ca(2+) toxicity and the mechanisms through which this elicits reparative or death pathways; on the other, reviewing the role of Ca(2+) as a messenger in the transduction of these same signaling events.","author":[{"dropping-particle":"","family":"Cerella","given":"Claudia","non-dropping-particle":"","parse-names":false,"suffix":""},{"dropping-particle":"","family":"Diederich","given":"Marc","non-dropping-particle":"","parse-names":false,"suffix":""},{"dropping-particle":"","family":"Ghibelli","given":"Lina","non-dropping-particle":"","parse-names":false,"suffix":""}],"container-title":"International journal of cell biology","id":"ITEM-2","issued":{"date-parts":[["2010","3","15"]]},"page":"546163","publisher":"Hindawi","title":"The dual role of calcium as messenger and stressor in cell damage, death, and survival.","type":"article-journal","volume":"2010"},"uris":["http://www.mendeley.com/documents/?uuid=4f2845f1-1618-35ff-aa60-3c08d4e4f7c4"]}],"mendeley":{"formattedCitation":"[32, 37]","plainTextFormattedCitation":"[32, 37]","previouslyFormattedCitation":"[32, 38]"},"properties":{"noteIndex":0},"schema":"https://github.com/citation-style-language/schema/raw/master/csl-citation.json"}</w:instrText>
      </w:r>
      <w:r w:rsidR="00DD24DA">
        <w:rPr>
          <w:rFonts w:ascii="Times New Roman" w:hAnsi="Times New Roman" w:cs="Times New Roman"/>
          <w:sz w:val="24"/>
          <w:szCs w:val="24"/>
        </w:rPr>
        <w:fldChar w:fldCharType="separate"/>
      </w:r>
      <w:r w:rsidR="00926E26" w:rsidRPr="00926E26">
        <w:rPr>
          <w:rFonts w:ascii="Times New Roman" w:hAnsi="Times New Roman" w:cs="Times New Roman"/>
          <w:noProof/>
          <w:sz w:val="24"/>
          <w:szCs w:val="24"/>
        </w:rPr>
        <w:t>[32, 37]</w:t>
      </w:r>
      <w:r w:rsidR="00DD24DA">
        <w:rPr>
          <w:rFonts w:ascii="Times New Roman" w:hAnsi="Times New Roman" w:cs="Times New Roman"/>
          <w:sz w:val="24"/>
          <w:szCs w:val="24"/>
        </w:rPr>
        <w:fldChar w:fldCharType="end"/>
      </w:r>
      <w:r w:rsidR="00DD24DA">
        <w:rPr>
          <w:rFonts w:ascii="Times New Roman" w:hAnsi="Times New Roman" w:cs="Times New Roman"/>
          <w:sz w:val="24"/>
          <w:szCs w:val="24"/>
        </w:rPr>
        <w:t>.</w:t>
      </w:r>
      <w:r w:rsidR="00681DF7" w:rsidRPr="003218DC">
        <w:rPr>
          <w:rFonts w:ascii="Times New Roman" w:hAnsi="Times New Roman" w:cs="Times New Roman"/>
          <w:sz w:val="24"/>
          <w:szCs w:val="24"/>
        </w:rPr>
        <w:t xml:space="preserve"> </w:t>
      </w:r>
      <w:r w:rsidR="00451904">
        <w:rPr>
          <w:rFonts w:ascii="Times New Roman" w:hAnsi="Times New Roman" w:cs="Times New Roman"/>
          <w:sz w:val="24"/>
          <w:szCs w:val="24"/>
        </w:rPr>
        <w:t>An inverse relationship between MMP</w:t>
      </w:r>
      <w:r w:rsidR="003E057D">
        <w:rPr>
          <w:rFonts w:ascii="Times New Roman" w:hAnsi="Times New Roman" w:cs="Times New Roman"/>
          <w:sz w:val="24"/>
          <w:szCs w:val="24"/>
        </w:rPr>
        <w:t xml:space="preserve"> decrease</w:t>
      </w:r>
      <w:r w:rsidR="00EB7C53">
        <w:rPr>
          <w:rFonts w:ascii="Times New Roman" w:hAnsi="Times New Roman" w:cs="Times New Roman"/>
          <w:sz w:val="24"/>
          <w:szCs w:val="24"/>
        </w:rPr>
        <w:t>s</w:t>
      </w:r>
      <w:r w:rsidR="00451904">
        <w:rPr>
          <w:rFonts w:ascii="Times New Roman" w:hAnsi="Times New Roman" w:cs="Times New Roman"/>
          <w:sz w:val="24"/>
          <w:szCs w:val="24"/>
        </w:rPr>
        <w:t xml:space="preserve"> and PMP </w:t>
      </w:r>
      <w:r w:rsidR="003E057D">
        <w:rPr>
          <w:rFonts w:ascii="Times New Roman" w:hAnsi="Times New Roman" w:cs="Times New Roman"/>
          <w:sz w:val="24"/>
          <w:szCs w:val="24"/>
        </w:rPr>
        <w:t>increase</w:t>
      </w:r>
      <w:r w:rsidR="00EB7C53">
        <w:rPr>
          <w:rFonts w:ascii="Times New Roman" w:hAnsi="Times New Roman" w:cs="Times New Roman"/>
          <w:sz w:val="24"/>
          <w:szCs w:val="24"/>
        </w:rPr>
        <w:t>s</w:t>
      </w:r>
      <w:r w:rsidR="003E057D">
        <w:rPr>
          <w:rFonts w:ascii="Times New Roman" w:hAnsi="Times New Roman" w:cs="Times New Roman"/>
          <w:sz w:val="24"/>
          <w:szCs w:val="24"/>
        </w:rPr>
        <w:t xml:space="preserve"> </w:t>
      </w:r>
      <w:r w:rsidR="00451904">
        <w:rPr>
          <w:rFonts w:ascii="Times New Roman" w:hAnsi="Times New Roman" w:cs="Times New Roman"/>
          <w:sz w:val="24"/>
          <w:szCs w:val="24"/>
        </w:rPr>
        <w:t>was observed</w:t>
      </w:r>
      <w:r w:rsidR="00C8087F">
        <w:rPr>
          <w:rFonts w:ascii="Times New Roman" w:hAnsi="Times New Roman" w:cs="Times New Roman"/>
          <w:sz w:val="24"/>
          <w:szCs w:val="24"/>
        </w:rPr>
        <w:t>, particularly for PPZ and 1-4-MPPZ</w:t>
      </w:r>
      <w:r w:rsidR="003E057D">
        <w:rPr>
          <w:rFonts w:ascii="Times New Roman" w:hAnsi="Times New Roman" w:cs="Times New Roman"/>
          <w:sz w:val="24"/>
          <w:szCs w:val="24"/>
        </w:rPr>
        <w:t xml:space="preserve">. </w:t>
      </w:r>
      <w:r w:rsidR="00736874">
        <w:rPr>
          <w:rFonts w:ascii="Times New Roman" w:hAnsi="Times New Roman" w:cs="Times New Roman"/>
          <w:sz w:val="24"/>
          <w:szCs w:val="24"/>
        </w:rPr>
        <w:t xml:space="preserve">Sample images are shown in Fig. 3. </w:t>
      </w:r>
      <w:r w:rsidR="000E1E40" w:rsidRPr="003218DC">
        <w:rPr>
          <w:rFonts w:ascii="Times New Roman" w:hAnsi="Times New Roman" w:cs="Times New Roman"/>
          <w:sz w:val="24"/>
          <w:szCs w:val="24"/>
        </w:rPr>
        <w:t>1-M-4-PPZ had</w:t>
      </w:r>
      <w:r w:rsidR="000E1E40">
        <w:rPr>
          <w:rFonts w:ascii="Times New Roman" w:hAnsi="Times New Roman" w:cs="Times New Roman"/>
          <w:sz w:val="24"/>
        </w:rPr>
        <w:t xml:space="preserve"> the lowest cytotoxic potential in the MTS as well as HCA assay, supporting previous conclusions </w:t>
      </w:r>
      <w:r w:rsidR="0027217F">
        <w:rPr>
          <w:rFonts w:ascii="Times New Roman" w:hAnsi="Times New Roman" w:cs="Times New Roman"/>
          <w:sz w:val="24"/>
        </w:rPr>
        <w:t xml:space="preserve"> </w:t>
      </w:r>
      <w:r w:rsidR="0027217F">
        <w:rPr>
          <w:rFonts w:ascii="Times New Roman" w:hAnsi="Times New Roman" w:cs="Times New Roman"/>
          <w:sz w:val="24"/>
        </w:rPr>
        <w:fldChar w:fldCharType="begin" w:fldLock="1"/>
      </w:r>
      <w:r w:rsidR="0076584C">
        <w:rPr>
          <w:rFonts w:ascii="Times New Roman" w:hAnsi="Times New Roman" w:cs="Times New Roman"/>
          <w:sz w:val="24"/>
        </w:rPr>
        <w:instrText>ADDIN CSL_CITATION {"citationItems":[{"id":"ITEM-1","itemData":{"DOI":"10.1007/s11095-017-2149-8","ISSN":"0724-8741","author":[{"dropping-particle":"","family":"Fein","given":"Katherine C.","non-dropping-particle":"","parse-names":false,"suffix":""},{"dropping-particle":"","family":"Lamson","given":"Nicholas G.","non-dropping-particle":"","parse-names":false,"suffix":""},{"dropping-particle":"","family":"Whitehead","given":"Kathryn A.","non-dropping-particle":"","parse-names":false,"suffix":""}],"container-title":"Pharmaceutical Research","id":"ITEM-1","issue":"6","issued":{"date-parts":[["2017"]]},"page":"1320-1329","publisher":"Pharmaceutical Research","title":"Structure-Function Analysis of Phenylpiperazine Derivatives as Intestinal Permeation Enhancers","type":"article-journal","volume":"34"},"uris":["http://www.mendeley.com/documents/?uuid=d477488e-4595-40dc-95e9-28efdaa1096c"]}],"mendeley":{"formattedCitation":"[12]","plainTextFormattedCitation":"[12]","previouslyFormattedCitation":"[12]"},"properties":{"noteIndex":0},"schema":"https://github.com/citation-style-language/schema/raw/master/csl-citation.json"}</w:instrText>
      </w:r>
      <w:r w:rsidR="0027217F">
        <w:rPr>
          <w:rFonts w:ascii="Times New Roman" w:hAnsi="Times New Roman" w:cs="Times New Roman"/>
          <w:sz w:val="24"/>
        </w:rPr>
        <w:fldChar w:fldCharType="separate"/>
      </w:r>
      <w:r w:rsidR="00FC2B00" w:rsidRPr="00FC2B00">
        <w:rPr>
          <w:rFonts w:ascii="Times New Roman" w:hAnsi="Times New Roman" w:cs="Times New Roman"/>
          <w:noProof/>
          <w:sz w:val="24"/>
        </w:rPr>
        <w:t>[12]</w:t>
      </w:r>
      <w:r w:rsidR="0027217F">
        <w:rPr>
          <w:rFonts w:ascii="Times New Roman" w:hAnsi="Times New Roman" w:cs="Times New Roman"/>
          <w:sz w:val="24"/>
        </w:rPr>
        <w:fldChar w:fldCharType="end"/>
      </w:r>
      <w:r w:rsidR="0027217F">
        <w:rPr>
          <w:rFonts w:ascii="Times New Roman" w:hAnsi="Times New Roman" w:cs="Times New Roman"/>
          <w:sz w:val="24"/>
        </w:rPr>
        <w:t>.</w:t>
      </w:r>
      <w:r w:rsidR="00016070">
        <w:rPr>
          <w:rFonts w:ascii="Times New Roman" w:hAnsi="Times New Roman" w:cs="Times New Roman"/>
          <w:sz w:val="24"/>
        </w:rPr>
        <w:t xml:space="preserve"> </w:t>
      </w:r>
      <w:r w:rsidR="0027217F">
        <w:rPr>
          <w:rFonts w:ascii="Times New Roman" w:hAnsi="Times New Roman" w:cs="Times New Roman"/>
          <w:sz w:val="24"/>
        </w:rPr>
        <w:t xml:space="preserve">On the other hand, the high concentration required to </w:t>
      </w:r>
      <w:r w:rsidR="00C8087F">
        <w:rPr>
          <w:rFonts w:ascii="Times New Roman" w:hAnsi="Times New Roman" w:cs="Times New Roman"/>
          <w:sz w:val="24"/>
        </w:rPr>
        <w:t>generate</w:t>
      </w:r>
      <w:r w:rsidR="0027217F">
        <w:rPr>
          <w:rFonts w:ascii="Times New Roman" w:hAnsi="Times New Roman" w:cs="Times New Roman"/>
          <w:sz w:val="24"/>
        </w:rPr>
        <w:t xml:space="preserve"> change</w:t>
      </w:r>
      <w:r w:rsidR="00C8087F">
        <w:rPr>
          <w:rFonts w:ascii="Times New Roman" w:hAnsi="Times New Roman" w:cs="Times New Roman"/>
          <w:sz w:val="24"/>
        </w:rPr>
        <w:t>s</w:t>
      </w:r>
      <w:r w:rsidR="0027217F">
        <w:rPr>
          <w:rFonts w:ascii="Times New Roman" w:hAnsi="Times New Roman" w:cs="Times New Roman"/>
          <w:sz w:val="24"/>
        </w:rPr>
        <w:t xml:space="preserve"> in </w:t>
      </w:r>
      <w:r w:rsidR="00016070">
        <w:rPr>
          <w:rFonts w:ascii="Times New Roman" w:hAnsi="Times New Roman" w:cs="Times New Roman"/>
          <w:sz w:val="24"/>
        </w:rPr>
        <w:t xml:space="preserve">MMP and PMP suggest </w:t>
      </w:r>
      <w:r w:rsidR="003E057D">
        <w:rPr>
          <w:rFonts w:ascii="Times New Roman" w:hAnsi="Times New Roman" w:cs="Times New Roman"/>
          <w:sz w:val="24"/>
        </w:rPr>
        <w:t xml:space="preserve">that </w:t>
      </w:r>
      <w:r w:rsidR="003E057D" w:rsidRPr="003218DC">
        <w:rPr>
          <w:rFonts w:ascii="Times New Roman" w:hAnsi="Times New Roman" w:cs="Times New Roman"/>
          <w:sz w:val="24"/>
          <w:szCs w:val="24"/>
        </w:rPr>
        <w:t>1-M-4-PPZ</w:t>
      </w:r>
      <w:r w:rsidR="00016070">
        <w:rPr>
          <w:rFonts w:ascii="Times New Roman" w:hAnsi="Times New Roman" w:cs="Times New Roman"/>
          <w:sz w:val="24"/>
        </w:rPr>
        <w:t xml:space="preserve"> is the least potent </w:t>
      </w:r>
      <w:r w:rsidR="00EB7C53">
        <w:rPr>
          <w:rFonts w:ascii="Times New Roman" w:hAnsi="Times New Roman" w:cs="Times New Roman"/>
          <w:sz w:val="24"/>
        </w:rPr>
        <w:t>and least efficacious</w:t>
      </w:r>
      <w:r w:rsidR="003E057D">
        <w:rPr>
          <w:rFonts w:ascii="Times New Roman" w:hAnsi="Times New Roman" w:cs="Times New Roman"/>
          <w:sz w:val="24"/>
        </w:rPr>
        <w:t xml:space="preserve"> in respect of inducing permeability increases</w:t>
      </w:r>
      <w:r w:rsidR="00016070">
        <w:rPr>
          <w:rFonts w:ascii="Times New Roman" w:hAnsi="Times New Roman" w:cs="Times New Roman"/>
          <w:sz w:val="24"/>
        </w:rPr>
        <w:t xml:space="preserve"> </w:t>
      </w:r>
      <w:r w:rsidR="00016070">
        <w:rPr>
          <w:rFonts w:ascii="Times New Roman" w:hAnsi="Times New Roman" w:cs="Times New Roman"/>
          <w:sz w:val="24"/>
        </w:rPr>
        <w:fldChar w:fldCharType="begin" w:fldLock="1"/>
      </w:r>
      <w:r w:rsidR="0076584C">
        <w:rPr>
          <w:rFonts w:ascii="Times New Roman" w:hAnsi="Times New Roman" w:cs="Times New Roman"/>
          <w:sz w:val="24"/>
        </w:rPr>
        <w:instrText>ADDIN CSL_CITATION {"citationItems":[{"id":"ITEM-1","itemData":{"DOI":"10.1016/j.ejpb.2014.10.008","ISSN":"18733441","PMID":"25460147","abstract":"There is debate over the narrow safety margin of many oral permeation enhancers. The sodium salts of medium chain fatty acids (MCFAs) are components of selected oral peptide formulations being assessed in advanced clinical studies. The aim of the study was to examine the effects of the C&lt;inf&gt;8&lt;/inf&gt;-C&lt;inf&gt;12&lt;/inf&gt; series on filter-grown Caco-2 monolayers and cells grown on 96 well plates in order to dissect the relationship between paracellular permeability enhancement (Papp of [&lt;sup&gt;14&lt;/sup&gt;C]mannitol, reduction in TEER), critical micellar concentration (CMC), and sub-lethal cytotoxicity (high content analysis (HCA). There was a high degree of correlation between the EC&lt;inf&gt;50&lt;/inf&gt; for increasing the Papp with reduction in transepithelial electrical resistance (TEER), and with CMC values. C&lt;inf&gt;8&lt;/inf&gt; had the highest EC&lt;inf&gt;50&lt;/inf&gt; and highest CMC value and was the least cytotoxic, while C&lt;inf&gt;12&lt;/inf&gt; had the reverse, suggesting a close association between increases in chain length with increases in permeability, hydrophobicity and cytotoxicity. HCA revealed further association between MCFA-induced intracellular calcium increases and plasma membrane permeability reductions in Caco-2 cells with the EC&lt;inf&gt;50&lt;/inf&gt; to increase the Papp across monolayers. HCA identified sub-lethal cytotoxicity in a series of MCFA and related cell parameters to physicochemical properties and efficacy as intestinal permeation enhancers. These mild surfactants therefore non-specifically partition into the plasma membrane causing membrane fluidization, which is associated with concentration-dependent increases in permeability.","author":[{"dropping-particle":"","family":"Brayden","given":"David J.","non-dropping-particle":"","parse-names":false,"suffix":""},{"dropping-particle":"","family":"Gleeson","given":"John","non-dropping-particle":"","parse-names":false,"suffix":""},{"dropping-particle":"","family":"Walsh","given":"Edwin G.","non-dropping-particle":"","parse-names":false,"suffix":""}],"container-title":"European Journal of Pharmaceutics and Biopharmaceutics","id":"ITEM-1","issue":"3","issued":{"date-parts":[["2014","11"]]},"page":"830-839","title":"A head-to-head multi-parametric high content analysis of a series of medium chain fatty acid intestinal permeation enhancers in Caco-2 cells","type":"article-journal","volume":"88"},"uris":["http://www.mendeley.com/documents/?uuid=4dea55eb-01c4-314e-8d15-fa34207d670d"]}],"mendeley":{"formattedCitation":"[32]","plainTextFormattedCitation":"[32]","previouslyFormattedCitation":"[32]"},"properties":{"noteIndex":0},"schema":"https://github.com/citation-style-language/schema/raw/master/csl-citation.json"}</w:instrText>
      </w:r>
      <w:r w:rsidR="00016070">
        <w:rPr>
          <w:rFonts w:ascii="Times New Roman" w:hAnsi="Times New Roman" w:cs="Times New Roman"/>
          <w:sz w:val="24"/>
        </w:rPr>
        <w:fldChar w:fldCharType="separate"/>
      </w:r>
      <w:r w:rsidR="00FC2B00" w:rsidRPr="00FC2B00">
        <w:rPr>
          <w:rFonts w:ascii="Times New Roman" w:hAnsi="Times New Roman" w:cs="Times New Roman"/>
          <w:noProof/>
          <w:sz w:val="24"/>
        </w:rPr>
        <w:t>[32]</w:t>
      </w:r>
      <w:r w:rsidR="00016070">
        <w:rPr>
          <w:rFonts w:ascii="Times New Roman" w:hAnsi="Times New Roman" w:cs="Times New Roman"/>
          <w:sz w:val="24"/>
        </w:rPr>
        <w:fldChar w:fldCharType="end"/>
      </w:r>
      <w:r w:rsidR="00016070">
        <w:rPr>
          <w:rFonts w:ascii="Times New Roman" w:hAnsi="Times New Roman" w:cs="Times New Roman"/>
          <w:sz w:val="24"/>
        </w:rPr>
        <w:t>.</w:t>
      </w:r>
      <w:r w:rsidR="00C501E1">
        <w:rPr>
          <w:rFonts w:ascii="Times New Roman" w:hAnsi="Times New Roman" w:cs="Times New Roman"/>
          <w:sz w:val="24"/>
        </w:rPr>
        <w:br/>
      </w:r>
      <w:r w:rsidR="00C501E1">
        <w:rPr>
          <w:rFonts w:ascii="Times New Roman" w:hAnsi="Times New Roman" w:cs="Times New Roman"/>
          <w:sz w:val="24"/>
        </w:rPr>
        <w:lastRenderedPageBreak/>
        <w:br/>
      </w:r>
      <w:r w:rsidR="0027217F" w:rsidRPr="00D502A1">
        <w:rPr>
          <w:rFonts w:ascii="Times New Roman" w:hAnsi="Times New Roman" w:cs="Times New Roman"/>
          <w:b/>
          <w:i/>
          <w:sz w:val="24"/>
        </w:rPr>
        <w:t>Ex vivo studies</w:t>
      </w:r>
      <w:r w:rsidR="00887934" w:rsidRPr="00D502A1">
        <w:rPr>
          <w:rFonts w:ascii="Times New Roman" w:hAnsi="Times New Roman" w:cs="Times New Roman"/>
          <w:b/>
          <w:i/>
          <w:sz w:val="24"/>
        </w:rPr>
        <w:t xml:space="preserve"> in rat colonic mucosae</w:t>
      </w:r>
      <w:r w:rsidR="0027217F" w:rsidRPr="00D502A1">
        <w:rPr>
          <w:rFonts w:ascii="Times New Roman" w:hAnsi="Times New Roman" w:cs="Times New Roman"/>
          <w:b/>
          <w:i/>
          <w:sz w:val="24"/>
        </w:rPr>
        <w:t xml:space="preserve"> </w:t>
      </w:r>
    </w:p>
    <w:p w14:paraId="0AA61D44" w14:textId="480E8C83" w:rsidR="00F150F6" w:rsidRPr="0040495B" w:rsidRDefault="00F150F6" w:rsidP="00C501E1">
      <w:pPr>
        <w:spacing w:line="480" w:lineRule="auto"/>
        <w:rPr>
          <w:rFonts w:ascii="Times New Roman" w:hAnsi="Times New Roman" w:cs="Times New Roman"/>
          <w:sz w:val="24"/>
          <w:szCs w:val="24"/>
        </w:rPr>
      </w:pPr>
      <w:r w:rsidRPr="0040495B">
        <w:rPr>
          <w:rFonts w:ascii="Times New Roman" w:hAnsi="Times New Roman" w:cs="Times New Roman"/>
          <w:sz w:val="24"/>
          <w:szCs w:val="24"/>
        </w:rPr>
        <w:t xml:space="preserve">The </w:t>
      </w:r>
      <w:r w:rsidR="00094F35">
        <w:rPr>
          <w:rFonts w:ascii="Times New Roman" w:hAnsi="Times New Roman" w:cs="Times New Roman"/>
          <w:sz w:val="24"/>
          <w:szCs w:val="24"/>
        </w:rPr>
        <w:t xml:space="preserve">capacity of PPZ and two </w:t>
      </w:r>
      <w:r w:rsidRPr="0040495B">
        <w:rPr>
          <w:rFonts w:ascii="Times New Roman" w:hAnsi="Times New Roman" w:cs="Times New Roman"/>
          <w:sz w:val="24"/>
          <w:szCs w:val="24"/>
        </w:rPr>
        <w:t xml:space="preserve">derivatives to increase permeability across rat colonic mucosae was investigated by measuring </w:t>
      </w:r>
      <w:r w:rsidR="00D6410B">
        <w:rPr>
          <w:rFonts w:ascii="Times New Roman" w:hAnsi="Times New Roman" w:cs="Times New Roman"/>
          <w:sz w:val="24"/>
          <w:szCs w:val="24"/>
        </w:rPr>
        <w:t xml:space="preserve">TEER </w:t>
      </w:r>
      <w:r w:rsidRPr="0040495B">
        <w:rPr>
          <w:rFonts w:ascii="Times New Roman" w:hAnsi="Times New Roman" w:cs="Times New Roman"/>
          <w:sz w:val="24"/>
          <w:szCs w:val="24"/>
        </w:rPr>
        <w:t xml:space="preserve">and </w:t>
      </w:r>
      <w:r w:rsidR="00D6410B">
        <w:rPr>
          <w:rFonts w:ascii="Times New Roman" w:hAnsi="Times New Roman" w:cs="Times New Roman"/>
          <w:sz w:val="24"/>
          <w:szCs w:val="24"/>
        </w:rPr>
        <w:t xml:space="preserve">the </w:t>
      </w:r>
      <w:r w:rsidR="00D6410B" w:rsidRPr="00D6410B">
        <w:rPr>
          <w:rFonts w:ascii="Times New Roman" w:hAnsi="Times New Roman" w:cs="Times New Roman"/>
          <w:sz w:val="24"/>
          <w:szCs w:val="24"/>
        </w:rPr>
        <w:t>P</w:t>
      </w:r>
      <w:r w:rsidR="00D6410B" w:rsidRPr="00D6410B">
        <w:rPr>
          <w:rFonts w:ascii="Times New Roman" w:hAnsi="Times New Roman" w:cs="Times New Roman"/>
          <w:sz w:val="24"/>
          <w:szCs w:val="24"/>
          <w:vertAlign w:val="subscript"/>
        </w:rPr>
        <w:t xml:space="preserve">app </w:t>
      </w:r>
      <w:r w:rsidR="00D6410B">
        <w:rPr>
          <w:rFonts w:ascii="Times New Roman" w:hAnsi="Times New Roman" w:cs="Times New Roman"/>
          <w:sz w:val="24"/>
          <w:szCs w:val="24"/>
        </w:rPr>
        <w:t xml:space="preserve">of </w:t>
      </w:r>
      <w:r w:rsidRPr="0040495B">
        <w:rPr>
          <w:rFonts w:ascii="Times New Roman" w:hAnsi="Times New Roman" w:cs="Times New Roman"/>
          <w:sz w:val="24"/>
          <w:szCs w:val="24"/>
        </w:rPr>
        <w:t>[</w:t>
      </w:r>
      <w:r w:rsidRPr="0040495B">
        <w:rPr>
          <w:rFonts w:ascii="Times New Roman" w:hAnsi="Times New Roman" w:cs="Times New Roman"/>
          <w:sz w:val="24"/>
          <w:szCs w:val="24"/>
          <w:vertAlign w:val="superscript"/>
        </w:rPr>
        <w:t>14</w:t>
      </w:r>
      <w:r w:rsidRPr="0040495B">
        <w:rPr>
          <w:rFonts w:ascii="Times New Roman" w:hAnsi="Times New Roman" w:cs="Times New Roman"/>
          <w:sz w:val="24"/>
          <w:szCs w:val="24"/>
        </w:rPr>
        <w:t xml:space="preserve">C]-mannitol. TEER </w:t>
      </w:r>
      <w:r w:rsidR="00D6410B">
        <w:rPr>
          <w:rFonts w:ascii="Times New Roman" w:hAnsi="Times New Roman" w:cs="Times New Roman"/>
          <w:sz w:val="24"/>
          <w:szCs w:val="24"/>
        </w:rPr>
        <w:t xml:space="preserve">reduction can be </w:t>
      </w:r>
      <w:r w:rsidR="00094F35">
        <w:rPr>
          <w:rFonts w:ascii="Times New Roman" w:hAnsi="Times New Roman" w:cs="Times New Roman"/>
          <w:sz w:val="24"/>
          <w:szCs w:val="24"/>
        </w:rPr>
        <w:t>indicative</w:t>
      </w:r>
      <w:r w:rsidR="00D6410B">
        <w:rPr>
          <w:rFonts w:ascii="Times New Roman" w:hAnsi="Times New Roman" w:cs="Times New Roman"/>
          <w:sz w:val="24"/>
          <w:szCs w:val="24"/>
        </w:rPr>
        <w:t xml:space="preserve"> </w:t>
      </w:r>
      <w:r w:rsidRPr="0040495B">
        <w:rPr>
          <w:rFonts w:ascii="Times New Roman" w:hAnsi="Times New Roman" w:cs="Times New Roman"/>
          <w:sz w:val="24"/>
          <w:szCs w:val="24"/>
        </w:rPr>
        <w:t xml:space="preserve">of </w:t>
      </w:r>
      <w:r w:rsidR="00D6410B">
        <w:rPr>
          <w:rFonts w:ascii="Times New Roman" w:hAnsi="Times New Roman" w:cs="Times New Roman"/>
          <w:sz w:val="24"/>
          <w:szCs w:val="24"/>
        </w:rPr>
        <w:t>either tissue damage and/or</w:t>
      </w:r>
      <w:r w:rsidR="004E0FF4">
        <w:rPr>
          <w:rFonts w:ascii="Times New Roman" w:hAnsi="Times New Roman" w:cs="Times New Roman"/>
          <w:sz w:val="24"/>
          <w:szCs w:val="24"/>
        </w:rPr>
        <w:t xml:space="preserve"> an increase</w:t>
      </w:r>
      <w:r w:rsidR="00D6410B">
        <w:rPr>
          <w:rFonts w:ascii="Times New Roman" w:hAnsi="Times New Roman" w:cs="Times New Roman"/>
          <w:sz w:val="24"/>
          <w:szCs w:val="24"/>
        </w:rPr>
        <w:t xml:space="preserve"> in </w:t>
      </w:r>
      <w:r w:rsidRPr="0040495B">
        <w:rPr>
          <w:rFonts w:ascii="Times New Roman" w:hAnsi="Times New Roman" w:cs="Times New Roman"/>
          <w:sz w:val="24"/>
          <w:szCs w:val="24"/>
        </w:rPr>
        <w:t>paracellular permeability.</w:t>
      </w:r>
      <w:r w:rsidR="004E0FF4">
        <w:rPr>
          <w:rFonts w:ascii="Times New Roman" w:hAnsi="Times New Roman" w:cs="Times New Roman"/>
          <w:sz w:val="24"/>
          <w:szCs w:val="24"/>
        </w:rPr>
        <w:t xml:space="preserve"> The mean rat c</w:t>
      </w:r>
      <w:r w:rsidRPr="0040495B">
        <w:rPr>
          <w:rFonts w:ascii="Times New Roman" w:hAnsi="Times New Roman" w:cs="Times New Roman"/>
          <w:sz w:val="24"/>
          <w:szCs w:val="24"/>
        </w:rPr>
        <w:t xml:space="preserve">olonic basal TEER </w:t>
      </w:r>
      <w:r w:rsidR="00094F35">
        <w:rPr>
          <w:rFonts w:ascii="Times New Roman" w:hAnsi="Times New Roman" w:cs="Times New Roman"/>
          <w:sz w:val="24"/>
          <w:szCs w:val="24"/>
        </w:rPr>
        <w:t>value</w:t>
      </w:r>
      <w:r w:rsidR="004E0FF4">
        <w:rPr>
          <w:rFonts w:ascii="Times New Roman" w:hAnsi="Times New Roman" w:cs="Times New Roman"/>
          <w:sz w:val="24"/>
          <w:szCs w:val="24"/>
        </w:rPr>
        <w:t xml:space="preserve"> </w:t>
      </w:r>
      <w:r w:rsidR="002970A4">
        <w:rPr>
          <w:rFonts w:ascii="Times New Roman" w:hAnsi="Times New Roman" w:cs="Times New Roman"/>
          <w:sz w:val="24"/>
          <w:szCs w:val="24"/>
        </w:rPr>
        <w:t>was 95.8</w:t>
      </w:r>
      <w:r w:rsidRPr="0040495B">
        <w:rPr>
          <w:rFonts w:ascii="Times New Roman" w:hAnsi="Times New Roman" w:cs="Times New Roman"/>
          <w:sz w:val="24"/>
          <w:szCs w:val="24"/>
        </w:rPr>
        <w:t xml:space="preserve"> ±</w:t>
      </w:r>
      <w:r w:rsidR="00094F35">
        <w:rPr>
          <w:rFonts w:ascii="Times New Roman" w:hAnsi="Times New Roman" w:cs="Times New Roman"/>
          <w:sz w:val="24"/>
          <w:szCs w:val="24"/>
        </w:rPr>
        <w:t xml:space="preserve"> </w:t>
      </w:r>
      <w:r w:rsidR="002970A4">
        <w:rPr>
          <w:rFonts w:ascii="Times New Roman" w:hAnsi="Times New Roman" w:cs="Times New Roman"/>
          <w:sz w:val="24"/>
          <w:szCs w:val="24"/>
        </w:rPr>
        <w:t>4.7</w:t>
      </w:r>
      <w:r w:rsidRPr="0040495B">
        <w:rPr>
          <w:rFonts w:ascii="Times New Roman" w:hAnsi="Times New Roman" w:cs="Times New Roman"/>
          <w:sz w:val="24"/>
          <w:szCs w:val="24"/>
        </w:rPr>
        <w:t xml:space="preserve"> Ω.cm</w:t>
      </w:r>
      <w:r w:rsidRPr="0040495B">
        <w:rPr>
          <w:rFonts w:ascii="Times New Roman" w:hAnsi="Times New Roman" w:cs="Times New Roman"/>
          <w:sz w:val="24"/>
          <w:szCs w:val="24"/>
          <w:vertAlign w:val="superscript"/>
        </w:rPr>
        <w:t>2</w:t>
      </w:r>
      <w:r w:rsidR="004E0FF4">
        <w:rPr>
          <w:rFonts w:ascii="Times New Roman" w:hAnsi="Times New Roman" w:cs="Times New Roman"/>
          <w:sz w:val="24"/>
          <w:szCs w:val="24"/>
        </w:rPr>
        <w:t xml:space="preserve"> (n=60), </w:t>
      </w:r>
      <w:r w:rsidRPr="0040495B">
        <w:rPr>
          <w:rFonts w:ascii="Times New Roman" w:hAnsi="Times New Roman" w:cs="Times New Roman"/>
          <w:sz w:val="24"/>
          <w:szCs w:val="24"/>
        </w:rPr>
        <w:t xml:space="preserve">within the </w:t>
      </w:r>
      <w:r w:rsidR="00094F35">
        <w:rPr>
          <w:rFonts w:ascii="Times New Roman" w:hAnsi="Times New Roman" w:cs="Times New Roman"/>
          <w:sz w:val="24"/>
          <w:szCs w:val="24"/>
        </w:rPr>
        <w:t>normal</w:t>
      </w:r>
      <w:r w:rsidRPr="0040495B">
        <w:rPr>
          <w:rFonts w:ascii="Times New Roman" w:hAnsi="Times New Roman" w:cs="Times New Roman"/>
          <w:sz w:val="24"/>
          <w:szCs w:val="24"/>
        </w:rPr>
        <w:t xml:space="preserve"> </w:t>
      </w:r>
      <w:r w:rsidR="00094F35">
        <w:rPr>
          <w:rFonts w:ascii="Times New Roman" w:hAnsi="Times New Roman" w:cs="Times New Roman"/>
          <w:sz w:val="24"/>
          <w:szCs w:val="24"/>
        </w:rPr>
        <w:t xml:space="preserve">published </w:t>
      </w:r>
      <w:r w:rsidRPr="0040495B">
        <w:rPr>
          <w:rFonts w:ascii="Times New Roman" w:hAnsi="Times New Roman" w:cs="Times New Roman"/>
          <w:sz w:val="24"/>
          <w:szCs w:val="24"/>
        </w:rPr>
        <w:t xml:space="preserve">range </w:t>
      </w:r>
      <w:r w:rsidRPr="0040495B">
        <w:rPr>
          <w:rFonts w:ascii="Times New Roman" w:hAnsi="Times New Roman" w:cs="Times New Roman"/>
          <w:sz w:val="24"/>
          <w:szCs w:val="24"/>
        </w:rPr>
        <w:fldChar w:fldCharType="begin" w:fldLock="1"/>
      </w:r>
      <w:r w:rsidR="00926E26">
        <w:rPr>
          <w:rFonts w:ascii="Times New Roman" w:hAnsi="Times New Roman" w:cs="Times New Roman"/>
          <w:sz w:val="24"/>
          <w:szCs w:val="24"/>
        </w:rPr>
        <w:instrText>ADDIN CSL_CITATION {"citationItems":[{"id":"ITEM-1","itemData":{"abstract":"□ Regional permeability coefficients of 19 drugs with different physicochemical properties were determined using excised segments from three regions of rat intestine: jejunum, ileum, and colon. The results are discussed in relation to the characteristics of the drug, i.e., MW (range 113–1071 Da), pKa, log D (octanol/water at pH 7.4) (range –3.1 to +2.4), and the regional change in the properties of the epithelial membrane. There was a significant decrease in permeability to hydrophilic drugs and a significant increase in permeability for hydrophobic drugs aborally to the small intestine (P &lt; 0.0001). A good correlation could be obtained between MW and permeability coefficients of hydrophilic drugs. The correlation established between the apparent permeability coefficients and the partition coefficients of the drugs was sigmoidal in shape in all three regions and a log D between 0 and 2.5 predicts high permeability values. These permeability data are unique since they result from a diversity of chemical structures with different physicochemical characteristics and a variety of transport mechanisms and they are not influenced by interlaboratory differences. The large regional permeability database in the present study shows the utility of the Ussing chamber technique as a valuable predictive tool for human in vivo data. In addition, the regional permeability profiles obtained suggest a coupling between drug structure and the functional changes of the membrane, which might be useful for selecting a compound for an extended release formulation.","author":[{"dropping-particle":"","family":"Ungell","given":"A.-L.","non-dropping-particle":"","parse-names":false,"suffix":""},{"dropping-particle":"","family":"Nylander","given":"S.","non-dropping-particle":"","parse-names":false,"suffix":""},{"dropping-particle":"","family":"Bergstrand","given":"S.","non-dropping-particle":"","parse-names":false,"suffix":""},{"dropping-particle":"","family":"Sjöberg","given":"Å.","non-dropping-particle":"","parse-names":false,"suffix":""},{"dropping-particle":"","family":"Lennernäs","given":"H.","non-dropping-particle":"","parse-names":false,"suffix":""}],"container-title":"Journal of Pharmaceutical Sciences","id":"ITEM-1","issue":"3","issued":{"date-parts":[["1998","3","1"]]},"page":"360-366","title":"Membrane transport of drugs in different regions of the intestinal tract of the rat","type":"article-journal","volume":"87"},"uris":["http://www.mendeley.com/documents/?uuid=6444d736-4c90-4aeb-b471-3e02053cc69d"]},{"id":"ITEM-2","itemData":{"DOI":"10.1023/A:1018835829643","ISSN":"01632116","abstract":"We e xamine d the e nhancing action of sodium caprate and palmitoylcarnitine on the pe rme-ability of ¯ uore scein isothiocyanate de xtran 4000 as a parace llular pe rmeant compound in isolate d rat and human colon sample s using the Ussing-type chamber method. In the abse nce of an e nhance r, the permeation cle arance of ¯ uore scein isothiocyanate de xtran 4000 was not signi® cantly diffe rent in the rat and human colons, but the electric membrane resistance was smalle r in the rat colon than in the human colon. Sodium caprate and palmitoylcarnitin e incre ase d permeation cle arance and decreased e le ctric membrane resistance in both type s of colonic membrane , showing that the rat colon can be used as a model of the human colon for studie s of enhance r effe cts. A calmodulin antagonist signi® cantly inhibite d the action of sodium caprate in both colonic membrane s. Howe ve r, it tende d to promote the effe cts of palmitoylcarnitine on permeation clearance and electric membrane re sistance. These re sults sugge st that sodium caprate induce s the contraction of the pe rijunctional actomyosin ring to wide n the tight junction and that the mechanism of palmitoylcarnitin e is diffe re nt from that of sodium caprate in the human colon, as reporte d pre viously for Caco-2 cell monolaye rs.","author":[{"dropping-particle":"","family":"Shimazaki","given":"Tatsuya","non-dropping-particle":"","parse-names":false,"suffix":""},{"dropping-particle":"","family":"Tomita","given":"Mikio","non-dropping-particle":"","parse-names":false,"suffix":""},{"dropping-particle":"","family":"Sadahiro","given":"Sotaro","non-dropping-particle":"","parse-names":false,"suffix":""},{"dropping-particle":"","family":"Hayashi","given":"Masahiro","non-dropping-particle":"","parse-names":false,"suffix":""},{"dropping-particle":"","family":"Awazu","given":"Shoji","non-dropping-particle":"","parse-names":false,"suffix":""},{"dropping-particle":"","family":"Shimaz Aki","given":"Tatsuya","non-dropping-particle":"","parse-names":false,"suffix":""},{"dropping-particle":"","family":"Mita","given":"Mikio TO","non-dropping-particle":"","parse-names":false,"suffix":""},{"dropping-particle":"","family":"Sadahiro","given":"Sotaro","non-dropping-particle":"","parse-names":false,"suffix":""},{"dropping-particle":"","family":"Hayashi","given":"Masahiro","non-dropping-particle":"","parse-names":false,"suffix":""},{"dropping-particle":"","family":"Awazu","given":"Shoji","non-dropping-particle":"","parse-names":false,"suffix":""}],"container-title":"Digestive Diseases and Sciences","id":"ITEM-2","issue":"3","issued":{"date-parts":[["1998"]]},"page":"641-645","publisher":"Kluwer Academic Publishers-Plenum Publishers","title":"Absorption-enhancing effects of sodium caprate and palmitoyl carnitine in rat and human colons","type":"article-journal","volume":"43"},"uris":["http://www.mendeley.com/documents/?uuid=430cc535-0ef3-4958-b2dd-6687a6e0fabf"]}],"mendeley":{"formattedCitation":"[34, 38]","plainTextFormattedCitation":"[34, 38]","previouslyFormattedCitation":"[34, 39]"},"properties":{"noteIndex":0},"schema":"https://github.com/citation-style-language/schema/raw/master/csl-citation.json"}</w:instrText>
      </w:r>
      <w:r w:rsidRPr="0040495B">
        <w:rPr>
          <w:rFonts w:ascii="Times New Roman" w:hAnsi="Times New Roman" w:cs="Times New Roman"/>
          <w:sz w:val="24"/>
          <w:szCs w:val="24"/>
        </w:rPr>
        <w:fldChar w:fldCharType="separate"/>
      </w:r>
      <w:r w:rsidR="00926E26" w:rsidRPr="00926E26">
        <w:rPr>
          <w:rFonts w:ascii="Times New Roman" w:hAnsi="Times New Roman" w:cs="Times New Roman"/>
          <w:noProof/>
          <w:sz w:val="24"/>
          <w:szCs w:val="24"/>
        </w:rPr>
        <w:t>[34, 38]</w:t>
      </w:r>
      <w:r w:rsidRPr="0040495B">
        <w:rPr>
          <w:rFonts w:ascii="Times New Roman" w:hAnsi="Times New Roman" w:cs="Times New Roman"/>
          <w:sz w:val="24"/>
          <w:szCs w:val="24"/>
        </w:rPr>
        <w:fldChar w:fldCharType="end"/>
      </w:r>
      <w:r w:rsidRPr="0040495B">
        <w:rPr>
          <w:rFonts w:ascii="Times New Roman" w:hAnsi="Times New Roman" w:cs="Times New Roman"/>
          <w:sz w:val="24"/>
          <w:szCs w:val="24"/>
        </w:rPr>
        <w:t>. The basal P</w:t>
      </w:r>
      <w:r w:rsidRPr="0040495B">
        <w:rPr>
          <w:rFonts w:ascii="Times New Roman" w:hAnsi="Times New Roman" w:cs="Times New Roman"/>
          <w:sz w:val="24"/>
          <w:szCs w:val="24"/>
          <w:vertAlign w:val="subscript"/>
        </w:rPr>
        <w:t>app</w:t>
      </w:r>
      <w:r w:rsidRPr="0040495B">
        <w:rPr>
          <w:rFonts w:ascii="Times New Roman" w:hAnsi="Times New Roman" w:cs="Times New Roman"/>
          <w:sz w:val="24"/>
          <w:szCs w:val="24"/>
        </w:rPr>
        <w:t xml:space="preserve"> of [</w:t>
      </w:r>
      <w:r w:rsidRPr="0040495B">
        <w:rPr>
          <w:rFonts w:ascii="Times New Roman" w:hAnsi="Times New Roman" w:cs="Times New Roman"/>
          <w:sz w:val="24"/>
          <w:szCs w:val="24"/>
          <w:vertAlign w:val="superscript"/>
        </w:rPr>
        <w:t>14</w:t>
      </w:r>
      <w:r w:rsidR="002970A4">
        <w:rPr>
          <w:rFonts w:ascii="Times New Roman" w:hAnsi="Times New Roman" w:cs="Times New Roman"/>
          <w:sz w:val="24"/>
          <w:szCs w:val="24"/>
        </w:rPr>
        <w:t>C]-mannitol was 3.5 ± 0.</w:t>
      </w:r>
      <w:r w:rsidRPr="0040495B">
        <w:rPr>
          <w:rFonts w:ascii="Times New Roman" w:hAnsi="Times New Roman" w:cs="Times New Roman"/>
          <w:sz w:val="24"/>
          <w:szCs w:val="24"/>
        </w:rPr>
        <w:t>5 x10</w:t>
      </w:r>
      <w:r w:rsidRPr="0040495B">
        <w:rPr>
          <w:rFonts w:ascii="Times New Roman" w:hAnsi="Times New Roman" w:cs="Times New Roman"/>
          <w:sz w:val="24"/>
          <w:szCs w:val="24"/>
          <w:vertAlign w:val="superscript"/>
        </w:rPr>
        <w:t>-6</w:t>
      </w:r>
      <w:r w:rsidRPr="0040495B">
        <w:rPr>
          <w:rFonts w:ascii="Times New Roman" w:hAnsi="Times New Roman" w:cs="Times New Roman"/>
          <w:sz w:val="24"/>
          <w:szCs w:val="24"/>
        </w:rPr>
        <w:t xml:space="preserve"> cm/s (n=14) across rat colonic mucosae</w:t>
      </w:r>
      <w:r w:rsidR="004E0FF4">
        <w:rPr>
          <w:rFonts w:ascii="Times New Roman" w:hAnsi="Times New Roman" w:cs="Times New Roman"/>
          <w:sz w:val="24"/>
          <w:szCs w:val="24"/>
        </w:rPr>
        <w:t>,</w:t>
      </w:r>
      <w:r w:rsidR="00094F35">
        <w:rPr>
          <w:rFonts w:ascii="Times New Roman" w:hAnsi="Times New Roman" w:cs="Times New Roman"/>
          <w:sz w:val="24"/>
          <w:szCs w:val="24"/>
        </w:rPr>
        <w:t xml:space="preserve"> again</w:t>
      </w:r>
      <w:r w:rsidR="004E0FF4">
        <w:rPr>
          <w:rFonts w:ascii="Times New Roman" w:hAnsi="Times New Roman" w:cs="Times New Roman"/>
          <w:sz w:val="24"/>
          <w:szCs w:val="24"/>
        </w:rPr>
        <w:t xml:space="preserve"> within the </w:t>
      </w:r>
      <w:r w:rsidR="00094F35">
        <w:rPr>
          <w:rFonts w:ascii="Times New Roman" w:hAnsi="Times New Roman" w:cs="Times New Roman"/>
          <w:sz w:val="24"/>
          <w:szCs w:val="24"/>
        </w:rPr>
        <w:t xml:space="preserve">typical </w:t>
      </w:r>
      <w:r w:rsidR="004E0FF4">
        <w:rPr>
          <w:rFonts w:ascii="Times New Roman" w:hAnsi="Times New Roman" w:cs="Times New Roman"/>
          <w:sz w:val="24"/>
          <w:szCs w:val="24"/>
        </w:rPr>
        <w:t xml:space="preserve">range </w:t>
      </w:r>
      <w:r w:rsidRPr="0040495B">
        <w:rPr>
          <w:rFonts w:ascii="Times New Roman" w:hAnsi="Times New Roman" w:cs="Times New Roman"/>
          <w:sz w:val="24"/>
          <w:szCs w:val="24"/>
        </w:rPr>
        <w:fldChar w:fldCharType="begin" w:fldLock="1"/>
      </w:r>
      <w:r w:rsidR="00926E26">
        <w:rPr>
          <w:rFonts w:ascii="Times New Roman" w:hAnsi="Times New Roman" w:cs="Times New Roman"/>
          <w:sz w:val="24"/>
          <w:szCs w:val="24"/>
        </w:rPr>
        <w:instrText>ADDIN CSL_CITATION {"citationItems":[{"id":"ITEM-1","itemData":{"abstract":"□ Regional permeability coefficients of 19 drugs with different physicochemical properties were determined using excised segments from three regions of rat intestine: jejunum, ileum, and colon. The results are discussed in relation to the characteristics of the drug, i.e., MW (range 113–1071 Da), pKa, log D (octanol/water at pH 7.4) (range –3.1 to +2.4), and the regional change in the properties of the epithelial membrane. There was a significant decrease in permeability to hydrophilic drugs and a significant increase in permeability for hydrophobic drugs aborally to the small intestine (P &lt; 0.0001). A good correlation could be obtained between MW and permeability coefficients of hydrophilic drugs. The correlation established between the apparent permeability coefficients and the partition coefficients of the drugs was sigmoidal in shape in all three regions and a log D between 0 and 2.5 predicts high permeability values. These permeability data are unique since they result from a diversity of chemical structures with different physicochemical characteristics and a variety of transport mechanisms and they are not influenced by interlaboratory differences. The large regional permeability database in the present study shows the utility of the Ussing chamber technique as a valuable predictive tool for human in vivo data. In addition, the regional permeability profiles obtained suggest a coupling between drug structure and the functional changes of the membrane, which might be useful for selecting a compound for an extended release formulation.","author":[{"dropping-particle":"","family":"Ungell","given":"A.-L.","non-dropping-particle":"","parse-names":false,"suffix":""},{"dropping-particle":"","family":"Nylander","given":"S.","non-dropping-particle":"","parse-names":false,"suffix":""},{"dropping-particle":"","family":"Bergstrand","given":"S.","non-dropping-particle":"","parse-names":false,"suffix":""},{"dropping-particle":"","family":"Sjöberg","given":"Å.","non-dropping-particle":"","parse-names":false,"suffix":""},{"dropping-particle":"","family":"Lennernäs","given":"H.","non-dropping-particle":"","parse-names":false,"suffix":""}],"container-title":"Journal of Pharmaceutical Sciences","id":"ITEM-1","issue":"3","issued":{"date-parts":[["1998","3","1"]]},"page":"360-366","title":"Membrane transport of drugs in different regions of the intestinal tract of the rat","type":"article-journal","volume":"87"},"uris":["http://www.mendeley.com/documents/?uuid=6444d736-4c90-4aeb-b471-3e02053cc69d"]}],"mendeley":{"formattedCitation":"[38]","plainTextFormattedCitation":"[38]","previouslyFormattedCitation":"[39]"},"properties":{"noteIndex":0},"schema":"https://github.com/citation-style-language/schema/raw/master/csl-citation.json"}</w:instrText>
      </w:r>
      <w:r w:rsidRPr="0040495B">
        <w:rPr>
          <w:rFonts w:ascii="Times New Roman" w:hAnsi="Times New Roman" w:cs="Times New Roman"/>
          <w:sz w:val="24"/>
          <w:szCs w:val="24"/>
        </w:rPr>
        <w:fldChar w:fldCharType="separate"/>
      </w:r>
      <w:r w:rsidR="00926E26" w:rsidRPr="00926E26">
        <w:rPr>
          <w:rFonts w:ascii="Times New Roman" w:hAnsi="Times New Roman" w:cs="Times New Roman"/>
          <w:noProof/>
          <w:sz w:val="24"/>
          <w:szCs w:val="24"/>
        </w:rPr>
        <w:t>[38]</w:t>
      </w:r>
      <w:r w:rsidRPr="0040495B">
        <w:rPr>
          <w:rFonts w:ascii="Times New Roman" w:hAnsi="Times New Roman" w:cs="Times New Roman"/>
          <w:sz w:val="24"/>
          <w:szCs w:val="24"/>
        </w:rPr>
        <w:fldChar w:fldCharType="end"/>
      </w:r>
      <w:r w:rsidR="00D502A1">
        <w:rPr>
          <w:rFonts w:ascii="Times New Roman" w:hAnsi="Times New Roman" w:cs="Times New Roman"/>
          <w:sz w:val="24"/>
          <w:szCs w:val="24"/>
        </w:rPr>
        <w:t>. A</w:t>
      </w:r>
      <w:r w:rsidR="004E0FF4">
        <w:rPr>
          <w:rFonts w:ascii="Times New Roman" w:hAnsi="Times New Roman" w:cs="Times New Roman"/>
          <w:sz w:val="24"/>
          <w:szCs w:val="24"/>
        </w:rPr>
        <w:t xml:space="preserve">ddition of PPZ and the two derivatives </w:t>
      </w:r>
      <w:r w:rsidRPr="0040495B">
        <w:rPr>
          <w:rFonts w:ascii="Times New Roman" w:hAnsi="Times New Roman" w:cs="Times New Roman"/>
          <w:sz w:val="24"/>
          <w:szCs w:val="24"/>
        </w:rPr>
        <w:t>induced concentration</w:t>
      </w:r>
      <w:r w:rsidR="004B11B4" w:rsidRPr="0040495B">
        <w:rPr>
          <w:rFonts w:ascii="Times New Roman" w:hAnsi="Times New Roman" w:cs="Times New Roman"/>
          <w:sz w:val="24"/>
          <w:szCs w:val="24"/>
        </w:rPr>
        <w:t>-</w:t>
      </w:r>
      <w:r w:rsidRPr="0040495B">
        <w:rPr>
          <w:rFonts w:ascii="Times New Roman" w:hAnsi="Times New Roman" w:cs="Times New Roman"/>
          <w:sz w:val="24"/>
          <w:szCs w:val="24"/>
        </w:rPr>
        <w:t>dependent decrease</w:t>
      </w:r>
      <w:r w:rsidR="00094F35">
        <w:rPr>
          <w:rFonts w:ascii="Times New Roman" w:hAnsi="Times New Roman" w:cs="Times New Roman"/>
          <w:sz w:val="24"/>
          <w:szCs w:val="24"/>
        </w:rPr>
        <w:t>s</w:t>
      </w:r>
      <w:r w:rsidRPr="0040495B">
        <w:rPr>
          <w:rFonts w:ascii="Times New Roman" w:hAnsi="Times New Roman" w:cs="Times New Roman"/>
          <w:sz w:val="24"/>
          <w:szCs w:val="24"/>
        </w:rPr>
        <w:t xml:space="preserve"> in TEER</w:t>
      </w:r>
      <w:r w:rsidR="004E0FF4">
        <w:rPr>
          <w:rFonts w:ascii="Times New Roman" w:hAnsi="Times New Roman" w:cs="Times New Roman"/>
          <w:sz w:val="24"/>
          <w:szCs w:val="24"/>
        </w:rPr>
        <w:t xml:space="preserve"> up to 30 mM</w:t>
      </w:r>
      <w:r w:rsidRPr="0040495B">
        <w:rPr>
          <w:rFonts w:ascii="Times New Roman" w:hAnsi="Times New Roman" w:cs="Times New Roman"/>
          <w:sz w:val="24"/>
          <w:szCs w:val="24"/>
        </w:rPr>
        <w:t xml:space="preserve"> (</w:t>
      </w:r>
      <w:r w:rsidR="00230D31">
        <w:rPr>
          <w:rFonts w:ascii="Times New Roman" w:hAnsi="Times New Roman" w:cs="Times New Roman"/>
          <w:sz w:val="24"/>
          <w:szCs w:val="24"/>
        </w:rPr>
        <w:t xml:space="preserve">Fig. 4 a-c, </w:t>
      </w:r>
      <w:r w:rsidR="009262C0">
        <w:rPr>
          <w:rFonts w:ascii="Times New Roman" w:hAnsi="Times New Roman" w:cs="Times New Roman"/>
          <w:sz w:val="24"/>
          <w:szCs w:val="24"/>
        </w:rPr>
        <w:t>Suppl.</w:t>
      </w:r>
      <w:r w:rsidR="00C501E1">
        <w:rPr>
          <w:rFonts w:ascii="Times New Roman" w:hAnsi="Times New Roman" w:cs="Times New Roman"/>
          <w:sz w:val="24"/>
          <w:szCs w:val="24"/>
        </w:rPr>
        <w:t xml:space="preserve"> Fig.</w:t>
      </w:r>
      <w:r w:rsidR="009262C0">
        <w:rPr>
          <w:rFonts w:ascii="Times New Roman" w:hAnsi="Times New Roman" w:cs="Times New Roman"/>
          <w:sz w:val="24"/>
          <w:szCs w:val="24"/>
        </w:rPr>
        <w:t xml:space="preserve"> 1</w:t>
      </w:r>
      <w:r w:rsidR="00230D31">
        <w:rPr>
          <w:rFonts w:ascii="Times New Roman" w:hAnsi="Times New Roman" w:cs="Times New Roman"/>
          <w:sz w:val="24"/>
          <w:szCs w:val="24"/>
        </w:rPr>
        <w:t xml:space="preserve"> </w:t>
      </w:r>
      <w:r w:rsidR="009262C0">
        <w:rPr>
          <w:rFonts w:ascii="Times New Roman" w:hAnsi="Times New Roman" w:cs="Times New Roman"/>
          <w:sz w:val="24"/>
          <w:szCs w:val="24"/>
        </w:rPr>
        <w:t>a-c</w:t>
      </w:r>
      <w:r w:rsidR="004E0FF4">
        <w:rPr>
          <w:rFonts w:ascii="Times New Roman" w:hAnsi="Times New Roman" w:cs="Times New Roman"/>
          <w:sz w:val="24"/>
          <w:szCs w:val="24"/>
        </w:rPr>
        <w:t xml:space="preserve">). </w:t>
      </w:r>
      <w:r w:rsidRPr="0040495B">
        <w:rPr>
          <w:rFonts w:ascii="Times New Roman" w:hAnsi="Times New Roman" w:cs="Times New Roman"/>
          <w:sz w:val="24"/>
          <w:szCs w:val="24"/>
        </w:rPr>
        <w:t xml:space="preserve">1-4-MPPZ induced the </w:t>
      </w:r>
      <w:r w:rsidR="004E0FF4">
        <w:rPr>
          <w:rFonts w:ascii="Times New Roman" w:hAnsi="Times New Roman" w:cs="Times New Roman"/>
          <w:sz w:val="24"/>
          <w:szCs w:val="24"/>
        </w:rPr>
        <w:t>largest</w:t>
      </w:r>
      <w:r w:rsidRPr="0040495B">
        <w:rPr>
          <w:rFonts w:ascii="Times New Roman" w:hAnsi="Times New Roman" w:cs="Times New Roman"/>
          <w:sz w:val="24"/>
          <w:szCs w:val="24"/>
        </w:rPr>
        <w:t xml:space="preserve"> and 1-M-4-PPZ </w:t>
      </w:r>
      <w:r w:rsidR="004E0FF4">
        <w:rPr>
          <w:rFonts w:ascii="Times New Roman" w:hAnsi="Times New Roman" w:cs="Times New Roman"/>
          <w:sz w:val="24"/>
          <w:szCs w:val="24"/>
        </w:rPr>
        <w:t xml:space="preserve">induced </w:t>
      </w:r>
      <w:r w:rsidRPr="0040495B">
        <w:rPr>
          <w:rFonts w:ascii="Times New Roman" w:hAnsi="Times New Roman" w:cs="Times New Roman"/>
          <w:sz w:val="24"/>
          <w:szCs w:val="24"/>
        </w:rPr>
        <w:t xml:space="preserve">the </w:t>
      </w:r>
      <w:r w:rsidR="004E0FF4">
        <w:rPr>
          <w:rFonts w:ascii="Times New Roman" w:hAnsi="Times New Roman" w:cs="Times New Roman"/>
          <w:sz w:val="24"/>
          <w:szCs w:val="24"/>
        </w:rPr>
        <w:t>smallest</w:t>
      </w:r>
      <w:r w:rsidRPr="0040495B">
        <w:rPr>
          <w:rFonts w:ascii="Times New Roman" w:hAnsi="Times New Roman" w:cs="Times New Roman"/>
          <w:sz w:val="24"/>
          <w:szCs w:val="24"/>
        </w:rPr>
        <w:t xml:space="preserve"> reduction</w:t>
      </w:r>
      <w:r w:rsidR="00456A4E">
        <w:rPr>
          <w:rFonts w:ascii="Times New Roman" w:hAnsi="Times New Roman" w:cs="Times New Roman"/>
          <w:sz w:val="24"/>
          <w:szCs w:val="24"/>
        </w:rPr>
        <w:t>s</w:t>
      </w:r>
      <w:r w:rsidRPr="0040495B">
        <w:rPr>
          <w:rFonts w:ascii="Times New Roman" w:hAnsi="Times New Roman" w:cs="Times New Roman"/>
          <w:sz w:val="24"/>
          <w:szCs w:val="24"/>
        </w:rPr>
        <w:t xml:space="preserve"> in TEER</w:t>
      </w:r>
      <w:r w:rsidR="009262C0">
        <w:rPr>
          <w:rFonts w:ascii="Times New Roman" w:hAnsi="Times New Roman" w:cs="Times New Roman"/>
          <w:sz w:val="24"/>
          <w:szCs w:val="24"/>
        </w:rPr>
        <w:t xml:space="preserve"> over 2 h</w:t>
      </w:r>
      <w:r w:rsidRPr="0040495B">
        <w:rPr>
          <w:rFonts w:ascii="Times New Roman" w:hAnsi="Times New Roman" w:cs="Times New Roman"/>
          <w:sz w:val="24"/>
          <w:szCs w:val="24"/>
        </w:rPr>
        <w:t xml:space="preserve">. 3 mM 1-4-MPPZ </w:t>
      </w:r>
      <w:r w:rsidR="0030313A">
        <w:rPr>
          <w:rFonts w:ascii="Times New Roman" w:hAnsi="Times New Roman" w:cs="Times New Roman"/>
          <w:sz w:val="24"/>
          <w:szCs w:val="24"/>
        </w:rPr>
        <w:t>caused</w:t>
      </w:r>
      <w:r w:rsidRPr="0040495B">
        <w:rPr>
          <w:rFonts w:ascii="Times New Roman" w:hAnsi="Times New Roman" w:cs="Times New Roman"/>
          <w:sz w:val="24"/>
          <w:szCs w:val="24"/>
        </w:rPr>
        <w:t xml:space="preserve"> a significant drop in TEER within the first 20 min</w:t>
      </w:r>
      <w:r w:rsidR="004E0FF4">
        <w:rPr>
          <w:rFonts w:ascii="Times New Roman" w:hAnsi="Times New Roman" w:cs="Times New Roman"/>
          <w:sz w:val="24"/>
          <w:szCs w:val="24"/>
        </w:rPr>
        <w:t>,</w:t>
      </w:r>
      <w:r w:rsidRPr="0040495B">
        <w:rPr>
          <w:rFonts w:ascii="Times New Roman" w:hAnsi="Times New Roman" w:cs="Times New Roman"/>
          <w:sz w:val="24"/>
          <w:szCs w:val="24"/>
        </w:rPr>
        <w:t xml:space="preserve"> which recovered </w:t>
      </w:r>
      <w:r w:rsidR="00D502A1">
        <w:rPr>
          <w:rFonts w:ascii="Times New Roman" w:hAnsi="Times New Roman" w:cs="Times New Roman"/>
          <w:sz w:val="24"/>
          <w:szCs w:val="24"/>
        </w:rPr>
        <w:t>over 120 min</w:t>
      </w:r>
      <w:r w:rsidR="00230D31">
        <w:rPr>
          <w:rFonts w:ascii="Times New Roman" w:hAnsi="Times New Roman" w:cs="Times New Roman"/>
          <w:sz w:val="24"/>
          <w:szCs w:val="24"/>
        </w:rPr>
        <w:t xml:space="preserve"> (Fig. 4a)</w:t>
      </w:r>
      <w:r w:rsidR="00013DEA">
        <w:rPr>
          <w:rFonts w:ascii="Times New Roman" w:hAnsi="Times New Roman" w:cs="Times New Roman"/>
          <w:sz w:val="24"/>
          <w:szCs w:val="24"/>
        </w:rPr>
        <w:t>.</w:t>
      </w:r>
      <w:r w:rsidRPr="0040495B">
        <w:rPr>
          <w:rFonts w:ascii="Times New Roman" w:hAnsi="Times New Roman" w:cs="Times New Roman"/>
          <w:sz w:val="24"/>
          <w:szCs w:val="24"/>
        </w:rPr>
        <w:t xml:space="preserve"> A</w:t>
      </w:r>
      <w:r w:rsidR="003D0D6A" w:rsidRPr="0040495B">
        <w:rPr>
          <w:rFonts w:ascii="Times New Roman" w:hAnsi="Times New Roman" w:cs="Times New Roman"/>
          <w:sz w:val="24"/>
          <w:szCs w:val="24"/>
        </w:rPr>
        <w:t xml:space="preserve">ddition of </w:t>
      </w:r>
      <w:r w:rsidRPr="0040495B">
        <w:rPr>
          <w:rFonts w:ascii="Times New Roman" w:hAnsi="Times New Roman" w:cs="Times New Roman"/>
          <w:sz w:val="24"/>
          <w:szCs w:val="24"/>
        </w:rPr>
        <w:t xml:space="preserve">10 mM PPZ </w:t>
      </w:r>
      <w:r w:rsidR="003D0D6A" w:rsidRPr="0040495B">
        <w:rPr>
          <w:rFonts w:ascii="Times New Roman" w:hAnsi="Times New Roman" w:cs="Times New Roman"/>
          <w:sz w:val="24"/>
          <w:szCs w:val="24"/>
        </w:rPr>
        <w:t>or</w:t>
      </w:r>
      <w:r w:rsidRPr="0040495B">
        <w:rPr>
          <w:rFonts w:ascii="Times New Roman" w:hAnsi="Times New Roman" w:cs="Times New Roman"/>
          <w:sz w:val="24"/>
          <w:szCs w:val="24"/>
        </w:rPr>
        <w:t xml:space="preserve"> 1-4-MPPZ decreased TEER to </w:t>
      </w:r>
      <w:r w:rsidR="00502E9D">
        <w:rPr>
          <w:rFonts w:ascii="Times New Roman" w:hAnsi="Times New Roman" w:cs="Times New Roman"/>
          <w:sz w:val="24"/>
          <w:szCs w:val="24"/>
        </w:rPr>
        <w:t>29</w:t>
      </w:r>
      <w:r w:rsidRPr="0040495B">
        <w:rPr>
          <w:rFonts w:ascii="Times New Roman" w:hAnsi="Times New Roman" w:cs="Times New Roman"/>
          <w:sz w:val="24"/>
          <w:szCs w:val="24"/>
        </w:rPr>
        <w:t xml:space="preserve">% and </w:t>
      </w:r>
      <w:r w:rsidR="00502E9D">
        <w:rPr>
          <w:rFonts w:ascii="Times New Roman" w:hAnsi="Times New Roman" w:cs="Times New Roman"/>
          <w:sz w:val="24"/>
          <w:szCs w:val="24"/>
        </w:rPr>
        <w:t>11</w:t>
      </w:r>
      <w:r w:rsidRPr="0040495B">
        <w:rPr>
          <w:rFonts w:ascii="Times New Roman" w:hAnsi="Times New Roman" w:cs="Times New Roman"/>
          <w:sz w:val="24"/>
          <w:szCs w:val="24"/>
        </w:rPr>
        <w:t>% of basal value</w:t>
      </w:r>
      <w:r w:rsidR="004E0FF4">
        <w:rPr>
          <w:rFonts w:ascii="Times New Roman" w:hAnsi="Times New Roman" w:cs="Times New Roman"/>
          <w:sz w:val="24"/>
          <w:szCs w:val="24"/>
        </w:rPr>
        <w:t>s</w:t>
      </w:r>
      <w:r w:rsidRPr="0040495B">
        <w:rPr>
          <w:rFonts w:ascii="Times New Roman" w:hAnsi="Times New Roman" w:cs="Times New Roman"/>
          <w:sz w:val="24"/>
          <w:szCs w:val="24"/>
        </w:rPr>
        <w:t xml:space="preserve"> respectively</w:t>
      </w:r>
      <w:r w:rsidR="00230D31">
        <w:rPr>
          <w:rFonts w:ascii="Times New Roman" w:hAnsi="Times New Roman" w:cs="Times New Roman"/>
          <w:sz w:val="24"/>
          <w:szCs w:val="24"/>
        </w:rPr>
        <w:t xml:space="preserve"> (Fig. 4b)</w:t>
      </w:r>
      <w:r w:rsidR="00D502A1">
        <w:rPr>
          <w:rFonts w:ascii="Times New Roman" w:hAnsi="Times New Roman" w:cs="Times New Roman"/>
          <w:sz w:val="24"/>
          <w:szCs w:val="24"/>
        </w:rPr>
        <w:t xml:space="preserve">. </w:t>
      </w:r>
      <w:r w:rsidR="004E0FF4">
        <w:rPr>
          <w:rFonts w:ascii="Times New Roman" w:hAnsi="Times New Roman" w:cs="Times New Roman"/>
          <w:sz w:val="24"/>
          <w:szCs w:val="24"/>
        </w:rPr>
        <w:t>30 mM</w:t>
      </w:r>
      <w:r w:rsidRPr="0040495B">
        <w:rPr>
          <w:rFonts w:ascii="Times New Roman" w:hAnsi="Times New Roman" w:cs="Times New Roman"/>
          <w:sz w:val="24"/>
          <w:szCs w:val="24"/>
        </w:rPr>
        <w:t xml:space="preserve">, </w:t>
      </w:r>
      <w:r w:rsidR="003D0D6A" w:rsidRPr="0040495B">
        <w:rPr>
          <w:rFonts w:ascii="Times New Roman" w:hAnsi="Times New Roman" w:cs="Times New Roman"/>
          <w:sz w:val="24"/>
          <w:szCs w:val="24"/>
        </w:rPr>
        <w:t>PPZ, 1-4-MPPZ</w:t>
      </w:r>
      <w:r w:rsidR="00D502A1">
        <w:rPr>
          <w:rFonts w:ascii="Times New Roman" w:hAnsi="Times New Roman" w:cs="Times New Roman"/>
          <w:sz w:val="24"/>
          <w:szCs w:val="24"/>
        </w:rPr>
        <w:t>,</w:t>
      </w:r>
      <w:r w:rsidR="003D0D6A" w:rsidRPr="0040495B">
        <w:rPr>
          <w:rFonts w:ascii="Times New Roman" w:hAnsi="Times New Roman" w:cs="Times New Roman"/>
          <w:sz w:val="24"/>
          <w:szCs w:val="24"/>
        </w:rPr>
        <w:t xml:space="preserve"> </w:t>
      </w:r>
      <w:r w:rsidR="001C1A18">
        <w:rPr>
          <w:rFonts w:ascii="Times New Roman" w:hAnsi="Times New Roman" w:cs="Times New Roman"/>
          <w:sz w:val="24"/>
          <w:szCs w:val="24"/>
        </w:rPr>
        <w:t>and</w:t>
      </w:r>
      <w:r w:rsidR="003D0D6A" w:rsidRPr="0040495B">
        <w:rPr>
          <w:rFonts w:ascii="Times New Roman" w:hAnsi="Times New Roman" w:cs="Times New Roman"/>
          <w:sz w:val="24"/>
          <w:szCs w:val="24"/>
        </w:rPr>
        <w:t xml:space="preserve"> 1-M-4-PPZ</w:t>
      </w:r>
      <w:r w:rsidRPr="0040495B">
        <w:rPr>
          <w:rFonts w:ascii="Times New Roman" w:hAnsi="Times New Roman" w:cs="Times New Roman"/>
          <w:sz w:val="24"/>
          <w:szCs w:val="24"/>
        </w:rPr>
        <w:t xml:space="preserve"> caused a </w:t>
      </w:r>
      <w:r w:rsidR="00D502A1">
        <w:rPr>
          <w:rFonts w:ascii="Times New Roman" w:hAnsi="Times New Roman" w:cs="Times New Roman"/>
          <w:sz w:val="24"/>
          <w:szCs w:val="24"/>
        </w:rPr>
        <w:t>reduction</w:t>
      </w:r>
      <w:r w:rsidRPr="0040495B">
        <w:rPr>
          <w:rFonts w:ascii="Times New Roman" w:hAnsi="Times New Roman" w:cs="Times New Roman"/>
          <w:sz w:val="24"/>
          <w:szCs w:val="24"/>
        </w:rPr>
        <w:t xml:space="preserve"> in TEER to </w:t>
      </w:r>
      <w:r w:rsidR="00EA4A42">
        <w:rPr>
          <w:rFonts w:ascii="Times New Roman" w:hAnsi="Times New Roman" w:cs="Times New Roman"/>
          <w:sz w:val="24"/>
          <w:szCs w:val="24"/>
        </w:rPr>
        <w:t>12</w:t>
      </w:r>
      <w:r w:rsidRPr="0040495B">
        <w:rPr>
          <w:rFonts w:ascii="Times New Roman" w:hAnsi="Times New Roman" w:cs="Times New Roman"/>
          <w:sz w:val="24"/>
          <w:szCs w:val="24"/>
        </w:rPr>
        <w:t xml:space="preserve">%, </w:t>
      </w:r>
      <w:r w:rsidR="00EA4A42">
        <w:rPr>
          <w:rFonts w:ascii="Times New Roman" w:hAnsi="Times New Roman" w:cs="Times New Roman"/>
          <w:sz w:val="24"/>
          <w:szCs w:val="24"/>
        </w:rPr>
        <w:t>7</w:t>
      </w:r>
      <w:r w:rsidRPr="0040495B">
        <w:rPr>
          <w:rFonts w:ascii="Times New Roman" w:hAnsi="Times New Roman" w:cs="Times New Roman"/>
          <w:sz w:val="24"/>
          <w:szCs w:val="24"/>
        </w:rPr>
        <w:t>% and 2</w:t>
      </w:r>
      <w:r w:rsidR="00EA4A42">
        <w:rPr>
          <w:rFonts w:ascii="Times New Roman" w:hAnsi="Times New Roman" w:cs="Times New Roman"/>
          <w:sz w:val="24"/>
          <w:szCs w:val="24"/>
        </w:rPr>
        <w:t>4</w:t>
      </w:r>
      <w:r w:rsidRPr="0040495B">
        <w:rPr>
          <w:rFonts w:ascii="Times New Roman" w:hAnsi="Times New Roman" w:cs="Times New Roman"/>
          <w:sz w:val="24"/>
          <w:szCs w:val="24"/>
        </w:rPr>
        <w:t xml:space="preserve">% of </w:t>
      </w:r>
      <w:r w:rsidR="004E0FF4">
        <w:rPr>
          <w:rFonts w:ascii="Times New Roman" w:hAnsi="Times New Roman" w:cs="Times New Roman"/>
          <w:sz w:val="24"/>
          <w:szCs w:val="24"/>
        </w:rPr>
        <w:t xml:space="preserve">basal </w:t>
      </w:r>
      <w:r w:rsidRPr="0040495B">
        <w:rPr>
          <w:rFonts w:ascii="Times New Roman" w:hAnsi="Times New Roman" w:cs="Times New Roman"/>
          <w:sz w:val="24"/>
          <w:szCs w:val="24"/>
        </w:rPr>
        <w:t>TEER, respectively</w:t>
      </w:r>
      <w:r w:rsidR="00230D31">
        <w:rPr>
          <w:rFonts w:ascii="Times New Roman" w:hAnsi="Times New Roman" w:cs="Times New Roman"/>
          <w:sz w:val="24"/>
          <w:szCs w:val="24"/>
        </w:rPr>
        <w:t xml:space="preserve"> (Fig. 4c)</w:t>
      </w:r>
      <w:r w:rsidRPr="0040495B">
        <w:rPr>
          <w:rFonts w:ascii="Times New Roman" w:hAnsi="Times New Roman" w:cs="Times New Roman"/>
          <w:sz w:val="24"/>
          <w:szCs w:val="24"/>
        </w:rPr>
        <w:t>.</w:t>
      </w:r>
      <w:r w:rsidR="00220CBE">
        <w:rPr>
          <w:rFonts w:ascii="Times New Roman" w:hAnsi="Times New Roman" w:cs="Times New Roman"/>
          <w:sz w:val="24"/>
          <w:szCs w:val="24"/>
        </w:rPr>
        <w:t xml:space="preserve"> Derivative c</w:t>
      </w:r>
      <w:r w:rsidR="004E0FF4">
        <w:rPr>
          <w:rFonts w:ascii="Times New Roman" w:hAnsi="Times New Roman" w:cs="Times New Roman"/>
          <w:sz w:val="24"/>
          <w:szCs w:val="24"/>
        </w:rPr>
        <w:t xml:space="preserve">oncentrations &gt; 30 mM were not tested due to solubility </w:t>
      </w:r>
      <w:r w:rsidR="00736874">
        <w:rPr>
          <w:rFonts w:ascii="Times New Roman" w:hAnsi="Times New Roman" w:cs="Times New Roman"/>
          <w:sz w:val="24"/>
          <w:szCs w:val="24"/>
        </w:rPr>
        <w:t>limit</w:t>
      </w:r>
      <w:r w:rsidR="00887934">
        <w:rPr>
          <w:rFonts w:ascii="Times New Roman" w:hAnsi="Times New Roman" w:cs="Times New Roman"/>
          <w:sz w:val="24"/>
          <w:szCs w:val="24"/>
        </w:rPr>
        <w:t>ations</w:t>
      </w:r>
      <w:r w:rsidR="004E0FF4">
        <w:rPr>
          <w:rFonts w:ascii="Times New Roman" w:hAnsi="Times New Roman" w:cs="Times New Roman"/>
          <w:sz w:val="24"/>
          <w:szCs w:val="24"/>
        </w:rPr>
        <w:t xml:space="preserve">. </w:t>
      </w:r>
      <w:r w:rsidRPr="0040495B">
        <w:rPr>
          <w:rFonts w:ascii="Times New Roman" w:hAnsi="Times New Roman" w:cs="Times New Roman"/>
          <w:sz w:val="24"/>
          <w:szCs w:val="24"/>
        </w:rPr>
        <w:t xml:space="preserve"> </w:t>
      </w:r>
    </w:p>
    <w:p w14:paraId="2CEA399C" w14:textId="2930D585" w:rsidR="00FF741B" w:rsidRPr="0040495B" w:rsidRDefault="00F150F6" w:rsidP="00C501E1">
      <w:pPr>
        <w:spacing w:line="480" w:lineRule="auto"/>
        <w:rPr>
          <w:rFonts w:ascii="Times New Roman" w:hAnsi="Times New Roman" w:cs="Times New Roman"/>
          <w:sz w:val="24"/>
          <w:szCs w:val="24"/>
        </w:rPr>
      </w:pPr>
      <w:r w:rsidRPr="0040495B">
        <w:rPr>
          <w:rFonts w:ascii="Times New Roman" w:hAnsi="Times New Roman" w:cs="Times New Roman"/>
          <w:sz w:val="24"/>
          <w:szCs w:val="24"/>
        </w:rPr>
        <w:t>A concentration</w:t>
      </w:r>
      <w:r w:rsidR="004B11B4" w:rsidRPr="0040495B">
        <w:rPr>
          <w:rFonts w:ascii="Times New Roman" w:hAnsi="Times New Roman" w:cs="Times New Roman"/>
          <w:sz w:val="24"/>
          <w:szCs w:val="24"/>
        </w:rPr>
        <w:t>-</w:t>
      </w:r>
      <w:r w:rsidRPr="0040495B">
        <w:rPr>
          <w:rFonts w:ascii="Times New Roman" w:hAnsi="Times New Roman" w:cs="Times New Roman"/>
          <w:sz w:val="24"/>
          <w:szCs w:val="24"/>
        </w:rPr>
        <w:t xml:space="preserve">dependent increase in </w:t>
      </w:r>
      <w:r w:rsidR="004E0FF4">
        <w:rPr>
          <w:rFonts w:ascii="Times New Roman" w:hAnsi="Times New Roman" w:cs="Times New Roman"/>
          <w:sz w:val="24"/>
          <w:szCs w:val="24"/>
        </w:rPr>
        <w:t xml:space="preserve">the </w:t>
      </w:r>
      <w:r w:rsidRPr="0040495B">
        <w:rPr>
          <w:rFonts w:ascii="Times New Roman" w:hAnsi="Times New Roman" w:cs="Times New Roman"/>
          <w:sz w:val="24"/>
          <w:szCs w:val="24"/>
        </w:rPr>
        <w:t>[</w:t>
      </w:r>
      <w:r w:rsidRPr="0040495B">
        <w:rPr>
          <w:rFonts w:ascii="Times New Roman" w:hAnsi="Times New Roman" w:cs="Times New Roman"/>
          <w:sz w:val="24"/>
          <w:szCs w:val="24"/>
          <w:vertAlign w:val="superscript"/>
        </w:rPr>
        <w:t>14</w:t>
      </w:r>
      <w:r w:rsidRPr="0040495B">
        <w:rPr>
          <w:rFonts w:ascii="Times New Roman" w:hAnsi="Times New Roman" w:cs="Times New Roman"/>
          <w:sz w:val="24"/>
          <w:szCs w:val="24"/>
        </w:rPr>
        <w:t xml:space="preserve">C]-mannitol </w:t>
      </w:r>
      <w:r w:rsidR="004E0FF4" w:rsidRPr="0040495B">
        <w:rPr>
          <w:rFonts w:ascii="Times New Roman" w:hAnsi="Times New Roman" w:cs="Times New Roman"/>
          <w:sz w:val="24"/>
          <w:szCs w:val="24"/>
        </w:rPr>
        <w:t>P</w:t>
      </w:r>
      <w:r w:rsidR="004E0FF4" w:rsidRPr="0040495B">
        <w:rPr>
          <w:rFonts w:ascii="Times New Roman" w:hAnsi="Times New Roman" w:cs="Times New Roman"/>
          <w:sz w:val="24"/>
          <w:szCs w:val="24"/>
          <w:vertAlign w:val="subscript"/>
        </w:rPr>
        <w:t>app</w:t>
      </w:r>
      <w:r w:rsidRPr="0040495B">
        <w:rPr>
          <w:rFonts w:ascii="Times New Roman" w:hAnsi="Times New Roman" w:cs="Times New Roman"/>
          <w:sz w:val="24"/>
          <w:szCs w:val="24"/>
        </w:rPr>
        <w:t xml:space="preserve"> across mucosae was observed for PPZ and 1-4-MPPZ (</w:t>
      </w:r>
      <w:r w:rsidR="00D92CD5">
        <w:rPr>
          <w:rFonts w:ascii="Times New Roman" w:hAnsi="Times New Roman" w:cs="Times New Roman"/>
          <w:sz w:val="24"/>
          <w:szCs w:val="24"/>
        </w:rPr>
        <w:t xml:space="preserve">Fig. </w:t>
      </w:r>
      <w:r w:rsidR="00230D31">
        <w:rPr>
          <w:rFonts w:ascii="Times New Roman" w:hAnsi="Times New Roman" w:cs="Times New Roman"/>
          <w:sz w:val="24"/>
          <w:szCs w:val="24"/>
        </w:rPr>
        <w:t>4</w:t>
      </w:r>
      <w:r w:rsidRPr="0040495B">
        <w:rPr>
          <w:rFonts w:ascii="Times New Roman" w:hAnsi="Times New Roman" w:cs="Times New Roman"/>
          <w:sz w:val="24"/>
          <w:szCs w:val="24"/>
        </w:rPr>
        <w:t>d) suggesting an inverse relationship between TEER and P</w:t>
      </w:r>
      <w:r w:rsidRPr="0040495B">
        <w:rPr>
          <w:rFonts w:ascii="Times New Roman" w:hAnsi="Times New Roman" w:cs="Times New Roman"/>
          <w:sz w:val="24"/>
          <w:szCs w:val="24"/>
          <w:vertAlign w:val="subscript"/>
        </w:rPr>
        <w:t>app</w:t>
      </w:r>
      <w:r w:rsidRPr="0040495B">
        <w:rPr>
          <w:rFonts w:ascii="Times New Roman" w:hAnsi="Times New Roman" w:cs="Times New Roman"/>
          <w:sz w:val="24"/>
          <w:szCs w:val="24"/>
        </w:rPr>
        <w:t xml:space="preserve"> for PPZ and 1-4-MPPZ.</w:t>
      </w:r>
      <w:r w:rsidR="00EA4A42">
        <w:rPr>
          <w:rFonts w:ascii="Times New Roman" w:hAnsi="Times New Roman" w:cs="Times New Roman"/>
          <w:sz w:val="24"/>
          <w:szCs w:val="24"/>
        </w:rPr>
        <w:t xml:space="preserve"> </w:t>
      </w:r>
      <w:r w:rsidRPr="0040495B">
        <w:rPr>
          <w:rFonts w:ascii="Times New Roman" w:hAnsi="Times New Roman" w:cs="Times New Roman"/>
          <w:sz w:val="24"/>
          <w:szCs w:val="24"/>
        </w:rPr>
        <w:t>No increase in</w:t>
      </w:r>
      <w:r w:rsidR="004E0FF4">
        <w:rPr>
          <w:rFonts w:ascii="Times New Roman" w:hAnsi="Times New Roman" w:cs="Times New Roman"/>
          <w:sz w:val="24"/>
          <w:szCs w:val="24"/>
        </w:rPr>
        <w:t xml:space="preserve"> the</w:t>
      </w:r>
      <w:r w:rsidRPr="0040495B">
        <w:rPr>
          <w:rFonts w:ascii="Times New Roman" w:hAnsi="Times New Roman" w:cs="Times New Roman"/>
          <w:sz w:val="24"/>
          <w:szCs w:val="24"/>
        </w:rPr>
        <w:t xml:space="preserve"> </w:t>
      </w:r>
      <w:r w:rsidR="00FF741B" w:rsidRPr="0040495B">
        <w:rPr>
          <w:rFonts w:ascii="Times New Roman" w:hAnsi="Times New Roman" w:cs="Times New Roman"/>
          <w:sz w:val="24"/>
          <w:szCs w:val="24"/>
        </w:rPr>
        <w:t>P</w:t>
      </w:r>
      <w:r w:rsidR="00FF741B" w:rsidRPr="0040495B">
        <w:rPr>
          <w:rFonts w:ascii="Times New Roman" w:hAnsi="Times New Roman" w:cs="Times New Roman"/>
          <w:sz w:val="24"/>
          <w:szCs w:val="24"/>
          <w:vertAlign w:val="subscript"/>
        </w:rPr>
        <w:t xml:space="preserve">app </w:t>
      </w:r>
      <w:r w:rsidRPr="0040495B">
        <w:rPr>
          <w:rFonts w:ascii="Times New Roman" w:hAnsi="Times New Roman" w:cs="Times New Roman"/>
          <w:sz w:val="24"/>
          <w:szCs w:val="24"/>
        </w:rPr>
        <w:t>was observed for any of the derivatives at 3 mM</w:t>
      </w:r>
      <w:r w:rsidR="00287828">
        <w:rPr>
          <w:rFonts w:ascii="Times New Roman" w:hAnsi="Times New Roman" w:cs="Times New Roman"/>
          <w:sz w:val="24"/>
          <w:szCs w:val="24"/>
        </w:rPr>
        <w:t xml:space="preserve"> (Fig. 4d)</w:t>
      </w:r>
      <w:r w:rsidRPr="0040495B">
        <w:rPr>
          <w:rFonts w:ascii="Times New Roman" w:hAnsi="Times New Roman" w:cs="Times New Roman"/>
          <w:sz w:val="24"/>
          <w:szCs w:val="24"/>
        </w:rPr>
        <w:t xml:space="preserve">. Addition of 10 mM </w:t>
      </w:r>
      <w:r w:rsidR="00FF741B">
        <w:rPr>
          <w:rFonts w:ascii="Times New Roman" w:hAnsi="Times New Roman" w:cs="Times New Roman"/>
          <w:sz w:val="24"/>
          <w:szCs w:val="24"/>
        </w:rPr>
        <w:t>PPZ and 1-4-MPPZ led to 3-</w:t>
      </w:r>
      <w:r w:rsidRPr="0040495B">
        <w:rPr>
          <w:rFonts w:ascii="Times New Roman" w:hAnsi="Times New Roman" w:cs="Times New Roman"/>
          <w:sz w:val="24"/>
          <w:szCs w:val="24"/>
        </w:rPr>
        <w:t xml:space="preserve"> and 5-fold increase</w:t>
      </w:r>
      <w:r w:rsidR="00FF741B">
        <w:rPr>
          <w:rFonts w:ascii="Times New Roman" w:hAnsi="Times New Roman" w:cs="Times New Roman"/>
          <w:sz w:val="24"/>
          <w:szCs w:val="24"/>
        </w:rPr>
        <w:t>s</w:t>
      </w:r>
      <w:r w:rsidRPr="0040495B">
        <w:rPr>
          <w:rFonts w:ascii="Times New Roman" w:hAnsi="Times New Roman" w:cs="Times New Roman"/>
          <w:sz w:val="24"/>
          <w:szCs w:val="24"/>
        </w:rPr>
        <w:t xml:space="preserve"> in </w:t>
      </w:r>
      <w:r w:rsidR="00FF741B">
        <w:rPr>
          <w:rFonts w:ascii="Times New Roman" w:hAnsi="Times New Roman" w:cs="Times New Roman"/>
          <w:sz w:val="24"/>
          <w:szCs w:val="24"/>
        </w:rPr>
        <w:t xml:space="preserve">the </w:t>
      </w:r>
      <w:r w:rsidR="00FF741B" w:rsidRPr="0040495B">
        <w:rPr>
          <w:rFonts w:ascii="Times New Roman" w:hAnsi="Times New Roman" w:cs="Times New Roman"/>
          <w:sz w:val="24"/>
          <w:szCs w:val="24"/>
        </w:rPr>
        <w:t>P</w:t>
      </w:r>
      <w:r w:rsidR="00FF741B" w:rsidRPr="0040495B">
        <w:rPr>
          <w:rFonts w:ascii="Times New Roman" w:hAnsi="Times New Roman" w:cs="Times New Roman"/>
          <w:sz w:val="24"/>
          <w:szCs w:val="24"/>
          <w:vertAlign w:val="subscript"/>
        </w:rPr>
        <w:t>app</w:t>
      </w:r>
      <w:r w:rsidRPr="0040495B">
        <w:rPr>
          <w:rFonts w:ascii="Times New Roman" w:hAnsi="Times New Roman" w:cs="Times New Roman"/>
          <w:sz w:val="24"/>
          <w:szCs w:val="24"/>
        </w:rPr>
        <w:t>, respectively (</w:t>
      </w:r>
      <w:r w:rsidR="00D92CD5">
        <w:rPr>
          <w:rFonts w:ascii="Times New Roman" w:hAnsi="Times New Roman" w:cs="Times New Roman"/>
          <w:sz w:val="24"/>
          <w:szCs w:val="24"/>
        </w:rPr>
        <w:t xml:space="preserve">Fig. </w:t>
      </w:r>
      <w:r w:rsidR="00230D31">
        <w:rPr>
          <w:rFonts w:ascii="Times New Roman" w:hAnsi="Times New Roman" w:cs="Times New Roman"/>
          <w:sz w:val="24"/>
          <w:szCs w:val="24"/>
        </w:rPr>
        <w:t>4</w:t>
      </w:r>
      <w:r w:rsidRPr="00FF741B">
        <w:rPr>
          <w:rFonts w:ascii="Times New Roman" w:hAnsi="Times New Roman" w:cs="Times New Roman"/>
          <w:sz w:val="24"/>
          <w:szCs w:val="24"/>
        </w:rPr>
        <w:t>d</w:t>
      </w:r>
      <w:r w:rsidRPr="0040495B">
        <w:rPr>
          <w:rFonts w:ascii="Times New Roman" w:hAnsi="Times New Roman" w:cs="Times New Roman"/>
          <w:sz w:val="24"/>
          <w:szCs w:val="24"/>
        </w:rPr>
        <w:t xml:space="preserve">). At 30 mM, </w:t>
      </w:r>
      <w:r w:rsidR="003D0D6A" w:rsidRPr="0040495B">
        <w:rPr>
          <w:rFonts w:ascii="Times New Roman" w:hAnsi="Times New Roman" w:cs="Times New Roman"/>
          <w:sz w:val="24"/>
          <w:szCs w:val="24"/>
        </w:rPr>
        <w:t xml:space="preserve">PPZ and 1-4-MPPZ </w:t>
      </w:r>
      <w:r w:rsidR="00FF741B">
        <w:rPr>
          <w:rFonts w:ascii="Times New Roman" w:hAnsi="Times New Roman" w:cs="Times New Roman"/>
          <w:sz w:val="24"/>
          <w:szCs w:val="24"/>
        </w:rPr>
        <w:t>caused</w:t>
      </w:r>
      <w:r w:rsidR="003D0D6A" w:rsidRPr="0040495B">
        <w:rPr>
          <w:rFonts w:ascii="Times New Roman" w:hAnsi="Times New Roman" w:cs="Times New Roman"/>
          <w:sz w:val="24"/>
          <w:szCs w:val="24"/>
        </w:rPr>
        <w:t xml:space="preserve"> </w:t>
      </w:r>
      <w:r w:rsidR="001C1A18">
        <w:rPr>
          <w:rFonts w:ascii="Times New Roman" w:hAnsi="Times New Roman" w:cs="Times New Roman"/>
          <w:sz w:val="24"/>
          <w:szCs w:val="24"/>
        </w:rPr>
        <w:t xml:space="preserve">a </w:t>
      </w:r>
      <w:r w:rsidRPr="0040495B">
        <w:rPr>
          <w:rFonts w:ascii="Times New Roman" w:hAnsi="Times New Roman" w:cs="Times New Roman"/>
          <w:sz w:val="24"/>
          <w:szCs w:val="24"/>
        </w:rPr>
        <w:t xml:space="preserve">9-fold and 8-fold </w:t>
      </w:r>
      <w:r w:rsidR="00456A4E">
        <w:rPr>
          <w:rFonts w:ascii="Times New Roman" w:hAnsi="Times New Roman" w:cs="Times New Roman"/>
          <w:sz w:val="24"/>
          <w:szCs w:val="24"/>
        </w:rPr>
        <w:t xml:space="preserve">respective </w:t>
      </w:r>
      <w:r w:rsidRPr="0040495B">
        <w:rPr>
          <w:rFonts w:ascii="Times New Roman" w:hAnsi="Times New Roman" w:cs="Times New Roman"/>
          <w:sz w:val="24"/>
          <w:szCs w:val="24"/>
        </w:rPr>
        <w:t>increase</w:t>
      </w:r>
      <w:r w:rsidR="00FF741B">
        <w:rPr>
          <w:rFonts w:ascii="Times New Roman" w:hAnsi="Times New Roman" w:cs="Times New Roman"/>
          <w:sz w:val="24"/>
          <w:szCs w:val="24"/>
        </w:rPr>
        <w:t>s</w:t>
      </w:r>
      <w:r w:rsidRPr="0040495B">
        <w:rPr>
          <w:rFonts w:ascii="Times New Roman" w:hAnsi="Times New Roman" w:cs="Times New Roman"/>
          <w:sz w:val="24"/>
          <w:szCs w:val="24"/>
        </w:rPr>
        <w:t xml:space="preserve"> in </w:t>
      </w:r>
      <w:r w:rsidR="00FF741B">
        <w:rPr>
          <w:rFonts w:ascii="Times New Roman" w:hAnsi="Times New Roman" w:cs="Times New Roman"/>
          <w:sz w:val="24"/>
          <w:szCs w:val="24"/>
        </w:rPr>
        <w:t>the</w:t>
      </w:r>
      <w:r w:rsidRPr="0040495B">
        <w:rPr>
          <w:rFonts w:ascii="Times New Roman" w:hAnsi="Times New Roman" w:cs="Times New Roman"/>
          <w:sz w:val="24"/>
          <w:szCs w:val="24"/>
        </w:rPr>
        <w:t xml:space="preserve"> </w:t>
      </w:r>
      <w:r w:rsidR="00FF741B" w:rsidRPr="0040495B">
        <w:rPr>
          <w:rFonts w:ascii="Times New Roman" w:hAnsi="Times New Roman" w:cs="Times New Roman"/>
          <w:sz w:val="24"/>
          <w:szCs w:val="24"/>
        </w:rPr>
        <w:t>P</w:t>
      </w:r>
      <w:r w:rsidR="00FF741B" w:rsidRPr="0040495B">
        <w:rPr>
          <w:rFonts w:ascii="Times New Roman" w:hAnsi="Times New Roman" w:cs="Times New Roman"/>
          <w:sz w:val="24"/>
          <w:szCs w:val="24"/>
          <w:vertAlign w:val="subscript"/>
        </w:rPr>
        <w:t xml:space="preserve">app </w:t>
      </w:r>
      <w:r w:rsidRPr="0040495B">
        <w:rPr>
          <w:rFonts w:ascii="Times New Roman" w:hAnsi="Times New Roman" w:cs="Times New Roman"/>
          <w:sz w:val="24"/>
          <w:szCs w:val="24"/>
        </w:rPr>
        <w:t>(</w:t>
      </w:r>
      <w:r w:rsidR="00D92CD5">
        <w:rPr>
          <w:rFonts w:ascii="Times New Roman" w:hAnsi="Times New Roman" w:cs="Times New Roman"/>
          <w:sz w:val="24"/>
          <w:szCs w:val="24"/>
        </w:rPr>
        <w:t xml:space="preserve">Fig. </w:t>
      </w:r>
      <w:r w:rsidR="00230D31">
        <w:rPr>
          <w:rFonts w:ascii="Times New Roman" w:hAnsi="Times New Roman" w:cs="Times New Roman"/>
          <w:sz w:val="24"/>
          <w:szCs w:val="24"/>
        </w:rPr>
        <w:t>4</w:t>
      </w:r>
      <w:r w:rsidRPr="00FF741B">
        <w:rPr>
          <w:rFonts w:ascii="Times New Roman" w:hAnsi="Times New Roman" w:cs="Times New Roman"/>
          <w:sz w:val="24"/>
          <w:szCs w:val="24"/>
        </w:rPr>
        <w:t>d</w:t>
      </w:r>
      <w:r w:rsidRPr="0040495B">
        <w:rPr>
          <w:rFonts w:ascii="Times New Roman" w:hAnsi="Times New Roman" w:cs="Times New Roman"/>
          <w:sz w:val="24"/>
          <w:szCs w:val="24"/>
        </w:rPr>
        <w:t xml:space="preserve">). </w:t>
      </w:r>
      <w:bookmarkStart w:id="3" w:name="_Hlk25415648"/>
      <w:bookmarkStart w:id="4" w:name="OLE_LINK2"/>
      <w:r w:rsidRPr="0040495B">
        <w:rPr>
          <w:rFonts w:ascii="Times New Roman" w:hAnsi="Times New Roman" w:cs="Times New Roman"/>
          <w:sz w:val="24"/>
          <w:szCs w:val="24"/>
        </w:rPr>
        <w:t xml:space="preserve">This high concentration of PPZ and 1-4-MPPZ </w:t>
      </w:r>
      <w:r w:rsidR="00456A4E">
        <w:rPr>
          <w:rFonts w:ascii="Times New Roman" w:hAnsi="Times New Roman" w:cs="Times New Roman"/>
          <w:sz w:val="24"/>
          <w:szCs w:val="24"/>
        </w:rPr>
        <w:t xml:space="preserve">however </w:t>
      </w:r>
      <w:r w:rsidR="0052033A">
        <w:rPr>
          <w:rFonts w:ascii="Times New Roman" w:hAnsi="Times New Roman" w:cs="Times New Roman"/>
          <w:sz w:val="24"/>
          <w:szCs w:val="24"/>
        </w:rPr>
        <w:t>led to</w:t>
      </w:r>
      <w:r w:rsidRPr="0040495B">
        <w:rPr>
          <w:rFonts w:ascii="Times New Roman" w:hAnsi="Times New Roman" w:cs="Times New Roman"/>
          <w:sz w:val="24"/>
          <w:szCs w:val="24"/>
        </w:rPr>
        <w:t xml:space="preserve"> </w:t>
      </w:r>
      <w:r w:rsidR="00FF741B">
        <w:rPr>
          <w:rFonts w:ascii="Times New Roman" w:hAnsi="Times New Roman" w:cs="Times New Roman"/>
          <w:sz w:val="24"/>
          <w:szCs w:val="24"/>
        </w:rPr>
        <w:t xml:space="preserve">gross </w:t>
      </w:r>
      <w:r w:rsidRPr="0040495B">
        <w:rPr>
          <w:rFonts w:ascii="Times New Roman" w:hAnsi="Times New Roman" w:cs="Times New Roman"/>
          <w:sz w:val="24"/>
          <w:szCs w:val="24"/>
        </w:rPr>
        <w:t>damage to the epithelial layer</w:t>
      </w:r>
      <w:r w:rsidR="00CE720F">
        <w:rPr>
          <w:rFonts w:ascii="Times New Roman" w:hAnsi="Times New Roman" w:cs="Times New Roman"/>
          <w:sz w:val="24"/>
          <w:szCs w:val="24"/>
        </w:rPr>
        <w:t>;</w:t>
      </w:r>
      <w:r w:rsidR="007F5484">
        <w:rPr>
          <w:rFonts w:ascii="Times New Roman" w:hAnsi="Times New Roman" w:cs="Times New Roman"/>
          <w:sz w:val="24"/>
          <w:szCs w:val="24"/>
        </w:rPr>
        <w:t xml:space="preserve"> </w:t>
      </w:r>
      <w:r w:rsidR="00762471">
        <w:rPr>
          <w:rFonts w:ascii="Times New Roman" w:hAnsi="Times New Roman" w:cs="Times New Roman"/>
          <w:sz w:val="24"/>
          <w:szCs w:val="24"/>
        </w:rPr>
        <w:t>the villi were completely eroded, and extensive oedema was seen</w:t>
      </w:r>
      <w:r w:rsidR="00762471" w:rsidRPr="0040495B">
        <w:rPr>
          <w:rFonts w:ascii="Times New Roman" w:hAnsi="Times New Roman" w:cs="Times New Roman"/>
          <w:sz w:val="24"/>
          <w:szCs w:val="24"/>
        </w:rPr>
        <w:t xml:space="preserve"> </w:t>
      </w:r>
      <w:r w:rsidR="00762471">
        <w:rPr>
          <w:rFonts w:ascii="Times New Roman" w:hAnsi="Times New Roman" w:cs="Times New Roman"/>
          <w:sz w:val="24"/>
          <w:szCs w:val="24"/>
        </w:rPr>
        <w:t xml:space="preserve">in </w:t>
      </w:r>
      <w:r w:rsidR="00762471" w:rsidRPr="0040495B">
        <w:rPr>
          <w:rFonts w:ascii="Times New Roman" w:hAnsi="Times New Roman" w:cs="Times New Roman"/>
          <w:sz w:val="24"/>
          <w:szCs w:val="24"/>
        </w:rPr>
        <w:t>images (</w:t>
      </w:r>
      <w:r w:rsidR="00762471">
        <w:rPr>
          <w:rFonts w:ascii="Times New Roman" w:hAnsi="Times New Roman" w:cs="Times New Roman"/>
          <w:sz w:val="24"/>
          <w:szCs w:val="24"/>
        </w:rPr>
        <w:t>Fig. 5</w:t>
      </w:r>
      <w:r w:rsidR="00762471" w:rsidRPr="0040495B">
        <w:rPr>
          <w:rFonts w:ascii="Times New Roman" w:hAnsi="Times New Roman" w:cs="Times New Roman"/>
          <w:sz w:val="24"/>
          <w:szCs w:val="24"/>
        </w:rPr>
        <w:t xml:space="preserve">). </w:t>
      </w:r>
      <w:r w:rsidR="00762471">
        <w:rPr>
          <w:rFonts w:ascii="Times New Roman" w:hAnsi="Times New Roman" w:cs="Times New Roman"/>
          <w:sz w:val="24"/>
          <w:szCs w:val="24"/>
        </w:rPr>
        <w:t>10 mM 1-4-MPPZ caused some erosion at tops of villi, while 30 mM 1-</w:t>
      </w:r>
      <w:r w:rsidR="00762471">
        <w:rPr>
          <w:rFonts w:ascii="Times New Roman" w:hAnsi="Times New Roman" w:cs="Times New Roman"/>
          <w:sz w:val="24"/>
          <w:szCs w:val="24"/>
        </w:rPr>
        <w:lastRenderedPageBreak/>
        <w:t xml:space="preserve">M-4-PPZ induced some perturbation, but the barrier was functionally intact in both cases.  </w:t>
      </w:r>
      <w:bookmarkEnd w:id="3"/>
      <w:bookmarkEnd w:id="4"/>
      <w:r w:rsidRPr="0040495B">
        <w:rPr>
          <w:rFonts w:ascii="Times New Roman" w:hAnsi="Times New Roman" w:cs="Times New Roman"/>
          <w:sz w:val="24"/>
          <w:szCs w:val="24"/>
        </w:rPr>
        <w:t xml:space="preserve">Although 30 mM 1-M-4-PPZ induced a </w:t>
      </w:r>
      <w:r w:rsidR="00456A4E">
        <w:rPr>
          <w:rFonts w:ascii="Times New Roman" w:hAnsi="Times New Roman" w:cs="Times New Roman"/>
          <w:sz w:val="24"/>
          <w:szCs w:val="24"/>
        </w:rPr>
        <w:t>reduction</w:t>
      </w:r>
      <w:r w:rsidRPr="0040495B">
        <w:rPr>
          <w:rFonts w:ascii="Times New Roman" w:hAnsi="Times New Roman" w:cs="Times New Roman"/>
          <w:sz w:val="24"/>
          <w:szCs w:val="24"/>
        </w:rPr>
        <w:t xml:space="preserve"> in TEER, </w:t>
      </w:r>
      <w:r w:rsidR="00784216">
        <w:rPr>
          <w:rFonts w:ascii="Times New Roman" w:hAnsi="Times New Roman" w:cs="Times New Roman"/>
          <w:sz w:val="24"/>
          <w:szCs w:val="24"/>
        </w:rPr>
        <w:t>only a</w:t>
      </w:r>
      <w:r w:rsidR="00AD7EB0">
        <w:rPr>
          <w:rFonts w:ascii="Times New Roman" w:hAnsi="Times New Roman" w:cs="Times New Roman"/>
          <w:sz w:val="24"/>
          <w:szCs w:val="24"/>
        </w:rPr>
        <w:t xml:space="preserve"> 2-fold</w:t>
      </w:r>
      <w:r w:rsidR="00784216">
        <w:rPr>
          <w:rFonts w:ascii="Times New Roman" w:hAnsi="Times New Roman" w:cs="Times New Roman"/>
          <w:sz w:val="24"/>
          <w:szCs w:val="24"/>
        </w:rPr>
        <w:t xml:space="preserve"> </w:t>
      </w:r>
      <w:r w:rsidR="00502E9D">
        <w:rPr>
          <w:rFonts w:ascii="Times New Roman" w:hAnsi="Times New Roman" w:cs="Times New Roman"/>
          <w:sz w:val="24"/>
          <w:szCs w:val="24"/>
        </w:rPr>
        <w:t>increase</w:t>
      </w:r>
      <w:r w:rsidRPr="0040495B">
        <w:rPr>
          <w:rFonts w:ascii="Times New Roman" w:hAnsi="Times New Roman" w:cs="Times New Roman"/>
          <w:sz w:val="24"/>
          <w:szCs w:val="24"/>
        </w:rPr>
        <w:t xml:space="preserve"> in </w:t>
      </w:r>
      <w:r w:rsidR="00FF741B">
        <w:rPr>
          <w:rFonts w:ascii="Times New Roman" w:hAnsi="Times New Roman" w:cs="Times New Roman"/>
          <w:sz w:val="24"/>
          <w:szCs w:val="24"/>
        </w:rPr>
        <w:t>the</w:t>
      </w:r>
      <w:r w:rsidR="00AD7EB0">
        <w:rPr>
          <w:rFonts w:ascii="Times New Roman" w:hAnsi="Times New Roman" w:cs="Times New Roman"/>
          <w:sz w:val="24"/>
          <w:szCs w:val="24"/>
        </w:rPr>
        <w:t xml:space="preserve"> </w:t>
      </w:r>
      <w:r w:rsidR="003762A0">
        <w:rPr>
          <w:rFonts w:ascii="Times New Roman" w:hAnsi="Times New Roman" w:cs="Times New Roman"/>
          <w:sz w:val="24"/>
          <w:szCs w:val="24"/>
        </w:rPr>
        <w:t>[</w:t>
      </w:r>
      <w:r w:rsidR="00AD7EB0" w:rsidRPr="003762A0">
        <w:rPr>
          <w:rFonts w:ascii="Times New Roman" w:hAnsi="Times New Roman" w:cs="Times New Roman"/>
          <w:sz w:val="24"/>
          <w:szCs w:val="24"/>
          <w:vertAlign w:val="superscript"/>
        </w:rPr>
        <w:t>14</w:t>
      </w:r>
      <w:r w:rsidR="00AD7EB0">
        <w:rPr>
          <w:rFonts w:ascii="Times New Roman" w:hAnsi="Times New Roman" w:cs="Times New Roman"/>
          <w:sz w:val="24"/>
          <w:szCs w:val="24"/>
        </w:rPr>
        <w:t>C</w:t>
      </w:r>
      <w:r w:rsidR="003762A0">
        <w:rPr>
          <w:rFonts w:ascii="Times New Roman" w:hAnsi="Times New Roman" w:cs="Times New Roman"/>
          <w:sz w:val="24"/>
          <w:szCs w:val="24"/>
        </w:rPr>
        <w:t>]</w:t>
      </w:r>
      <w:r w:rsidR="00AD7EB0">
        <w:rPr>
          <w:rFonts w:ascii="Times New Roman" w:hAnsi="Times New Roman" w:cs="Times New Roman"/>
          <w:sz w:val="24"/>
          <w:szCs w:val="24"/>
        </w:rPr>
        <w:t>-mannitol</w:t>
      </w:r>
      <w:r w:rsidRPr="0040495B">
        <w:rPr>
          <w:rFonts w:ascii="Times New Roman" w:hAnsi="Times New Roman" w:cs="Times New Roman"/>
          <w:sz w:val="24"/>
          <w:szCs w:val="24"/>
        </w:rPr>
        <w:t xml:space="preserve"> </w:t>
      </w:r>
      <w:r w:rsidR="00FF741B" w:rsidRPr="0040495B">
        <w:rPr>
          <w:rFonts w:ascii="Times New Roman" w:hAnsi="Times New Roman" w:cs="Times New Roman"/>
          <w:sz w:val="24"/>
          <w:szCs w:val="24"/>
        </w:rPr>
        <w:t>P</w:t>
      </w:r>
      <w:r w:rsidR="00FF741B" w:rsidRPr="0040495B">
        <w:rPr>
          <w:rFonts w:ascii="Times New Roman" w:hAnsi="Times New Roman" w:cs="Times New Roman"/>
          <w:sz w:val="24"/>
          <w:szCs w:val="24"/>
          <w:vertAlign w:val="subscript"/>
        </w:rPr>
        <w:t xml:space="preserve">app </w:t>
      </w:r>
      <w:r w:rsidRPr="0040495B">
        <w:rPr>
          <w:rFonts w:ascii="Times New Roman" w:hAnsi="Times New Roman" w:cs="Times New Roman"/>
          <w:sz w:val="24"/>
          <w:szCs w:val="24"/>
        </w:rPr>
        <w:t>w</w:t>
      </w:r>
      <w:r w:rsidR="00FF741B">
        <w:rPr>
          <w:rFonts w:ascii="Times New Roman" w:hAnsi="Times New Roman" w:cs="Times New Roman"/>
          <w:sz w:val="24"/>
          <w:szCs w:val="24"/>
        </w:rPr>
        <w:t>as observed</w:t>
      </w:r>
      <w:r w:rsidR="00AD7EB0">
        <w:rPr>
          <w:rFonts w:ascii="Times New Roman" w:hAnsi="Times New Roman" w:cs="Times New Roman"/>
          <w:sz w:val="24"/>
          <w:szCs w:val="24"/>
        </w:rPr>
        <w:t xml:space="preserve"> (Fig 4d)</w:t>
      </w:r>
      <w:r w:rsidRPr="0040495B">
        <w:rPr>
          <w:rFonts w:ascii="Times New Roman" w:hAnsi="Times New Roman" w:cs="Times New Roman"/>
          <w:sz w:val="24"/>
          <w:szCs w:val="24"/>
        </w:rPr>
        <w:t xml:space="preserve">. These </w:t>
      </w:r>
      <w:r w:rsidR="00FF741B">
        <w:rPr>
          <w:rFonts w:ascii="Times New Roman" w:hAnsi="Times New Roman" w:cs="Times New Roman"/>
          <w:sz w:val="24"/>
          <w:szCs w:val="24"/>
        </w:rPr>
        <w:t>data</w:t>
      </w:r>
      <w:r w:rsidRPr="0040495B">
        <w:rPr>
          <w:rFonts w:ascii="Times New Roman" w:hAnsi="Times New Roman" w:cs="Times New Roman"/>
          <w:sz w:val="24"/>
          <w:szCs w:val="24"/>
        </w:rPr>
        <w:t xml:space="preserve"> </w:t>
      </w:r>
      <w:r w:rsidR="00FF741B">
        <w:rPr>
          <w:rFonts w:ascii="Times New Roman" w:hAnsi="Times New Roman" w:cs="Times New Roman"/>
          <w:sz w:val="24"/>
          <w:szCs w:val="24"/>
        </w:rPr>
        <w:t>indicate</w:t>
      </w:r>
      <w:r w:rsidRPr="0040495B">
        <w:rPr>
          <w:rFonts w:ascii="Times New Roman" w:hAnsi="Times New Roman" w:cs="Times New Roman"/>
          <w:sz w:val="24"/>
          <w:szCs w:val="24"/>
        </w:rPr>
        <w:t xml:space="preserve"> that 10 mM is</w:t>
      </w:r>
      <w:r w:rsidR="008F15D4" w:rsidRPr="0040495B">
        <w:rPr>
          <w:rFonts w:ascii="Times New Roman" w:hAnsi="Times New Roman" w:cs="Times New Roman"/>
          <w:sz w:val="24"/>
          <w:szCs w:val="24"/>
        </w:rPr>
        <w:t xml:space="preserve"> the optimal concentration for PPZ and 1-4-MPPZ to enhance paracellular permeability</w:t>
      </w:r>
      <w:r w:rsidR="00523616" w:rsidRPr="0040495B">
        <w:rPr>
          <w:rFonts w:ascii="Times New Roman" w:hAnsi="Times New Roman" w:cs="Times New Roman"/>
          <w:sz w:val="24"/>
          <w:szCs w:val="24"/>
        </w:rPr>
        <w:t xml:space="preserve"> </w:t>
      </w:r>
      <w:r w:rsidRPr="0040495B">
        <w:rPr>
          <w:rFonts w:ascii="Times New Roman" w:hAnsi="Times New Roman" w:cs="Times New Roman"/>
          <w:sz w:val="24"/>
          <w:szCs w:val="24"/>
        </w:rPr>
        <w:t>without causin</w:t>
      </w:r>
      <w:r w:rsidR="00FF741B">
        <w:rPr>
          <w:rFonts w:ascii="Times New Roman" w:hAnsi="Times New Roman" w:cs="Times New Roman"/>
          <w:sz w:val="24"/>
          <w:szCs w:val="24"/>
        </w:rPr>
        <w:t xml:space="preserve">g damage to the </w:t>
      </w:r>
      <w:r w:rsidR="00C65BED">
        <w:rPr>
          <w:rFonts w:ascii="Times New Roman" w:hAnsi="Times New Roman" w:cs="Times New Roman"/>
          <w:sz w:val="24"/>
          <w:szCs w:val="24"/>
        </w:rPr>
        <w:t xml:space="preserve">colonic </w:t>
      </w:r>
      <w:r w:rsidR="00FF741B">
        <w:rPr>
          <w:rFonts w:ascii="Times New Roman" w:hAnsi="Times New Roman" w:cs="Times New Roman"/>
          <w:sz w:val="24"/>
          <w:szCs w:val="24"/>
        </w:rPr>
        <w:t>epithelium</w:t>
      </w:r>
      <w:r w:rsidRPr="0040495B">
        <w:rPr>
          <w:rFonts w:ascii="Times New Roman" w:hAnsi="Times New Roman" w:cs="Times New Roman"/>
          <w:sz w:val="24"/>
          <w:szCs w:val="24"/>
        </w:rPr>
        <w:t xml:space="preserve">. </w:t>
      </w:r>
      <w:r w:rsidR="00456A4E" w:rsidRPr="00456A4E">
        <w:rPr>
          <w:rFonts w:ascii="Times New Roman" w:hAnsi="Times New Roman" w:cs="Times New Roman"/>
          <w:sz w:val="24"/>
          <w:szCs w:val="24"/>
        </w:rPr>
        <w:t>1-M-4-PPZ</w:t>
      </w:r>
      <w:r w:rsidR="00456A4E">
        <w:rPr>
          <w:rFonts w:ascii="Times New Roman" w:hAnsi="Times New Roman" w:cs="Times New Roman"/>
          <w:sz w:val="24"/>
          <w:szCs w:val="24"/>
        </w:rPr>
        <w:t xml:space="preserve"> was not as efficacious as the other two agents</w:t>
      </w:r>
      <w:r w:rsidR="00AD7EB0">
        <w:rPr>
          <w:rFonts w:ascii="Times New Roman" w:hAnsi="Times New Roman" w:cs="Times New Roman"/>
          <w:sz w:val="24"/>
          <w:szCs w:val="24"/>
        </w:rPr>
        <w:t xml:space="preserve"> at any of the tested concentrations.</w:t>
      </w:r>
      <w:r w:rsidR="00C65BED" w:rsidRPr="00C65BED">
        <w:t xml:space="preserve"> </w:t>
      </w:r>
      <w:r w:rsidR="00C65BED" w:rsidRPr="00C65BED">
        <w:rPr>
          <w:rFonts w:ascii="Times New Roman" w:hAnsi="Times New Roman" w:cs="Times New Roman"/>
          <w:sz w:val="24"/>
          <w:szCs w:val="24"/>
        </w:rPr>
        <w:t>30 mM PPZ and 1-4-MPPZ were also tested in muscle-stripped rat jejunal tissue (Suppl. Fig. 2), but no effect on TEER or [</w:t>
      </w:r>
      <w:r w:rsidR="00C65BED" w:rsidRPr="00B406A9">
        <w:rPr>
          <w:rFonts w:ascii="Times New Roman" w:hAnsi="Times New Roman" w:cs="Times New Roman"/>
          <w:sz w:val="24"/>
          <w:szCs w:val="24"/>
          <w:vertAlign w:val="superscript"/>
        </w:rPr>
        <w:t>14</w:t>
      </w:r>
      <w:r w:rsidR="00C65BED" w:rsidRPr="00C65BED">
        <w:rPr>
          <w:rFonts w:ascii="Times New Roman" w:hAnsi="Times New Roman" w:cs="Times New Roman"/>
          <w:sz w:val="24"/>
          <w:szCs w:val="24"/>
        </w:rPr>
        <w:t>C]-mannitol permeability was observed.  Basal TEER declined over 120 min, signifying issues with tissue viability (Suppl. Fig. 2a, b). This confirmed that colon was the most suitable region for comparative studies in Ussing chambers.</w:t>
      </w:r>
    </w:p>
    <w:p w14:paraId="2D2369D5" w14:textId="7E46F279" w:rsidR="00C82D25" w:rsidRPr="00D502A1" w:rsidRDefault="00F150F6" w:rsidP="00D502A1">
      <w:pPr>
        <w:spacing w:line="480" w:lineRule="auto"/>
        <w:rPr>
          <w:rFonts w:ascii="Times New Roman" w:hAnsi="Times New Roman" w:cs="Times New Roman"/>
          <w:sz w:val="24"/>
          <w:szCs w:val="24"/>
        </w:rPr>
      </w:pPr>
      <w:r w:rsidRPr="0040495B">
        <w:rPr>
          <w:rFonts w:ascii="Times New Roman" w:hAnsi="Times New Roman" w:cs="Times New Roman"/>
          <w:sz w:val="24"/>
          <w:szCs w:val="24"/>
        </w:rPr>
        <w:t>The eff</w:t>
      </w:r>
      <w:r w:rsidR="0086409A">
        <w:rPr>
          <w:rFonts w:ascii="Times New Roman" w:hAnsi="Times New Roman" w:cs="Times New Roman"/>
          <w:sz w:val="24"/>
          <w:szCs w:val="24"/>
        </w:rPr>
        <w:t>icacy</w:t>
      </w:r>
      <w:r w:rsidRPr="0040495B">
        <w:rPr>
          <w:rFonts w:ascii="Times New Roman" w:hAnsi="Times New Roman" w:cs="Times New Roman"/>
          <w:sz w:val="24"/>
          <w:szCs w:val="24"/>
        </w:rPr>
        <w:t xml:space="preserve"> of 10 mM </w:t>
      </w:r>
      <w:r w:rsidR="00C65BED">
        <w:rPr>
          <w:rFonts w:ascii="Times New Roman" w:hAnsi="Times New Roman" w:cs="Times New Roman"/>
          <w:sz w:val="24"/>
          <w:szCs w:val="24"/>
        </w:rPr>
        <w:t>concentrations of</w:t>
      </w:r>
      <w:r w:rsidRPr="0040495B">
        <w:rPr>
          <w:rFonts w:ascii="Times New Roman" w:hAnsi="Times New Roman" w:cs="Times New Roman"/>
          <w:sz w:val="24"/>
          <w:szCs w:val="24"/>
        </w:rPr>
        <w:t xml:space="preserve"> derivatives was further investigated using [</w:t>
      </w:r>
      <w:r w:rsidRPr="0040495B">
        <w:rPr>
          <w:rFonts w:ascii="Times New Roman" w:hAnsi="Times New Roman" w:cs="Times New Roman"/>
          <w:sz w:val="24"/>
          <w:szCs w:val="24"/>
          <w:vertAlign w:val="superscript"/>
        </w:rPr>
        <w:t>3</w:t>
      </w:r>
      <w:r w:rsidR="0086409A">
        <w:rPr>
          <w:rFonts w:ascii="Times New Roman" w:hAnsi="Times New Roman" w:cs="Times New Roman"/>
          <w:sz w:val="24"/>
          <w:szCs w:val="24"/>
        </w:rPr>
        <w:t>H]-oct</w:t>
      </w:r>
      <w:r w:rsidR="00456A4E">
        <w:rPr>
          <w:rFonts w:ascii="Times New Roman" w:hAnsi="Times New Roman" w:cs="Times New Roman"/>
          <w:sz w:val="24"/>
          <w:szCs w:val="24"/>
        </w:rPr>
        <w:t>reotide as the permeant</w:t>
      </w:r>
      <w:r w:rsidR="00C65BED">
        <w:rPr>
          <w:rFonts w:ascii="Times New Roman" w:hAnsi="Times New Roman" w:cs="Times New Roman"/>
          <w:sz w:val="24"/>
          <w:szCs w:val="24"/>
        </w:rPr>
        <w:t xml:space="preserve"> across colonic mucosae</w:t>
      </w:r>
      <w:r w:rsidR="00456A4E">
        <w:rPr>
          <w:rFonts w:ascii="Times New Roman" w:hAnsi="Times New Roman" w:cs="Times New Roman"/>
          <w:sz w:val="24"/>
          <w:szCs w:val="24"/>
        </w:rPr>
        <w:t xml:space="preserve">. </w:t>
      </w:r>
      <w:r w:rsidR="004B5CC0">
        <w:rPr>
          <w:rFonts w:ascii="Times New Roman" w:hAnsi="Times New Roman" w:cs="Times New Roman"/>
          <w:sz w:val="24"/>
          <w:szCs w:val="24"/>
        </w:rPr>
        <w:t xml:space="preserve">We confirmed that 1-4-MPPZ induced the largest reduction in TEER compared to the other two agents, this time while </w:t>
      </w:r>
      <w:r w:rsidR="004B5CC0" w:rsidRPr="0040495B">
        <w:rPr>
          <w:rFonts w:ascii="Times New Roman" w:hAnsi="Times New Roman" w:cs="Times New Roman"/>
          <w:sz w:val="24"/>
          <w:szCs w:val="24"/>
        </w:rPr>
        <w:t>[</w:t>
      </w:r>
      <w:r w:rsidR="004B5CC0" w:rsidRPr="0040495B">
        <w:rPr>
          <w:rFonts w:ascii="Times New Roman" w:hAnsi="Times New Roman" w:cs="Times New Roman"/>
          <w:sz w:val="24"/>
          <w:szCs w:val="24"/>
          <w:vertAlign w:val="superscript"/>
        </w:rPr>
        <w:t>3</w:t>
      </w:r>
      <w:r w:rsidR="004B5CC0">
        <w:rPr>
          <w:rFonts w:ascii="Times New Roman" w:hAnsi="Times New Roman" w:cs="Times New Roman"/>
          <w:sz w:val="24"/>
          <w:szCs w:val="24"/>
        </w:rPr>
        <w:t>H]-octreotide was also present on the apical side (Fig. 6a).  The</w:t>
      </w:r>
      <w:r w:rsidRPr="0040495B">
        <w:rPr>
          <w:rFonts w:ascii="Times New Roman" w:hAnsi="Times New Roman" w:cs="Times New Roman"/>
          <w:sz w:val="24"/>
          <w:szCs w:val="24"/>
        </w:rPr>
        <w:t xml:space="preserve"> basal P</w:t>
      </w:r>
      <w:r w:rsidRPr="0040495B">
        <w:rPr>
          <w:rFonts w:ascii="Times New Roman" w:hAnsi="Times New Roman" w:cs="Times New Roman"/>
          <w:sz w:val="24"/>
          <w:szCs w:val="24"/>
          <w:vertAlign w:val="subscript"/>
        </w:rPr>
        <w:t>app</w:t>
      </w:r>
      <w:r w:rsidRPr="0040495B">
        <w:rPr>
          <w:rFonts w:ascii="Times New Roman" w:hAnsi="Times New Roman" w:cs="Times New Roman"/>
          <w:sz w:val="24"/>
          <w:szCs w:val="24"/>
        </w:rPr>
        <w:t xml:space="preserve"> of </w:t>
      </w:r>
      <w:r w:rsidR="004B5CC0" w:rsidRPr="0040495B">
        <w:rPr>
          <w:rFonts w:ascii="Times New Roman" w:hAnsi="Times New Roman" w:cs="Times New Roman"/>
          <w:sz w:val="24"/>
          <w:szCs w:val="24"/>
        </w:rPr>
        <w:t>[</w:t>
      </w:r>
      <w:r w:rsidR="004B5CC0" w:rsidRPr="0040495B">
        <w:rPr>
          <w:rFonts w:ascii="Times New Roman" w:hAnsi="Times New Roman" w:cs="Times New Roman"/>
          <w:sz w:val="24"/>
          <w:szCs w:val="24"/>
          <w:vertAlign w:val="superscript"/>
        </w:rPr>
        <w:t>3</w:t>
      </w:r>
      <w:r w:rsidR="004B5CC0">
        <w:rPr>
          <w:rFonts w:ascii="Times New Roman" w:hAnsi="Times New Roman" w:cs="Times New Roman"/>
          <w:sz w:val="24"/>
          <w:szCs w:val="24"/>
        </w:rPr>
        <w:t xml:space="preserve">H]-octreotide was </w:t>
      </w:r>
      <w:r w:rsidRPr="0040495B">
        <w:rPr>
          <w:rFonts w:ascii="Times New Roman" w:hAnsi="Times New Roman" w:cs="Times New Roman"/>
          <w:sz w:val="24"/>
          <w:szCs w:val="24"/>
        </w:rPr>
        <w:t xml:space="preserve">2.36 ± 0.11 </w:t>
      </w:r>
      <w:r w:rsidR="004B5CC0" w:rsidRPr="000E5992">
        <w:rPr>
          <w:rFonts w:ascii="Times New Roman" w:hAnsi="Times New Roman" w:cs="Times New Roman"/>
          <w:sz w:val="24"/>
          <w:szCs w:val="24"/>
        </w:rPr>
        <w:t>x10</w:t>
      </w:r>
      <w:r w:rsidR="004B5CC0" w:rsidRPr="000E5992">
        <w:rPr>
          <w:rFonts w:ascii="Times New Roman" w:hAnsi="Times New Roman" w:cs="Times New Roman"/>
          <w:sz w:val="24"/>
          <w:szCs w:val="24"/>
          <w:vertAlign w:val="superscript"/>
        </w:rPr>
        <w:t>-6</w:t>
      </w:r>
      <w:r w:rsidR="004B5CC0" w:rsidRPr="000E5992">
        <w:rPr>
          <w:rFonts w:ascii="Times New Roman" w:hAnsi="Times New Roman" w:cs="Times New Roman"/>
          <w:sz w:val="24"/>
          <w:szCs w:val="24"/>
        </w:rPr>
        <w:t xml:space="preserve"> cm/sec</w:t>
      </w:r>
      <w:r w:rsidR="004B5CC0">
        <w:rPr>
          <w:rFonts w:ascii="Times New Roman" w:hAnsi="Times New Roman" w:cs="Times New Roman"/>
          <w:sz w:val="24"/>
          <w:szCs w:val="24"/>
        </w:rPr>
        <w:t xml:space="preserve"> </w:t>
      </w:r>
      <w:r w:rsidR="003C1EF2">
        <w:rPr>
          <w:rFonts w:ascii="Times New Roman" w:hAnsi="Times New Roman" w:cs="Times New Roman"/>
          <w:sz w:val="24"/>
          <w:szCs w:val="24"/>
        </w:rPr>
        <w:t xml:space="preserve">(n=6) </w:t>
      </w:r>
      <w:r w:rsidRPr="0040495B">
        <w:rPr>
          <w:rFonts w:ascii="Times New Roman" w:hAnsi="Times New Roman" w:cs="Times New Roman"/>
          <w:sz w:val="24"/>
          <w:szCs w:val="24"/>
        </w:rPr>
        <w:t>across colonic mucosae.</w:t>
      </w:r>
      <w:r w:rsidRPr="000E5992">
        <w:rPr>
          <w:rFonts w:ascii="Times New Roman" w:hAnsi="Times New Roman" w:cs="Times New Roman"/>
          <w:sz w:val="24"/>
          <w:szCs w:val="24"/>
        </w:rPr>
        <w:t xml:space="preserve"> </w:t>
      </w:r>
      <w:r w:rsidR="000E5992" w:rsidRPr="000E5992">
        <w:rPr>
          <w:rFonts w:ascii="Times New Roman" w:hAnsi="Times New Roman" w:cs="Times New Roman"/>
          <w:sz w:val="24"/>
          <w:szCs w:val="24"/>
        </w:rPr>
        <w:t>For [</w:t>
      </w:r>
      <w:r w:rsidR="000E5992" w:rsidRPr="000E5992">
        <w:rPr>
          <w:rFonts w:ascii="Times New Roman" w:hAnsi="Times New Roman" w:cs="Times New Roman"/>
          <w:sz w:val="24"/>
          <w:szCs w:val="24"/>
          <w:vertAlign w:val="superscript"/>
        </w:rPr>
        <w:t>3</w:t>
      </w:r>
      <w:r w:rsidR="000E5992" w:rsidRPr="000E5992">
        <w:rPr>
          <w:rFonts w:ascii="Times New Roman" w:hAnsi="Times New Roman" w:cs="Times New Roman"/>
          <w:sz w:val="24"/>
          <w:szCs w:val="24"/>
        </w:rPr>
        <w:t>H]-octreotide, a 3-fold increase (6.82 ± 1.04</w:t>
      </w:r>
      <w:r w:rsidR="00887934">
        <w:rPr>
          <w:rFonts w:ascii="Times New Roman" w:hAnsi="Times New Roman" w:cs="Times New Roman"/>
          <w:sz w:val="24"/>
          <w:szCs w:val="24"/>
        </w:rPr>
        <w:t xml:space="preserve"> </w:t>
      </w:r>
      <w:r w:rsidR="000E5992" w:rsidRPr="000E5992">
        <w:rPr>
          <w:rFonts w:ascii="Times New Roman" w:hAnsi="Times New Roman" w:cs="Times New Roman"/>
          <w:sz w:val="24"/>
          <w:szCs w:val="24"/>
        </w:rPr>
        <w:t>x10</w:t>
      </w:r>
      <w:r w:rsidR="000E5992" w:rsidRPr="000E5992">
        <w:rPr>
          <w:rFonts w:ascii="Times New Roman" w:hAnsi="Times New Roman" w:cs="Times New Roman"/>
          <w:sz w:val="24"/>
          <w:szCs w:val="24"/>
          <w:vertAlign w:val="superscript"/>
        </w:rPr>
        <w:t>-6</w:t>
      </w:r>
      <w:r w:rsidR="000E5992" w:rsidRPr="000E5992">
        <w:rPr>
          <w:rFonts w:ascii="Times New Roman" w:hAnsi="Times New Roman" w:cs="Times New Roman"/>
          <w:sz w:val="24"/>
          <w:szCs w:val="24"/>
        </w:rPr>
        <w:t xml:space="preserve"> cm/sec) in P</w:t>
      </w:r>
      <w:r w:rsidR="000E5992" w:rsidRPr="000E5992">
        <w:rPr>
          <w:rFonts w:ascii="Times New Roman" w:hAnsi="Times New Roman" w:cs="Times New Roman"/>
          <w:sz w:val="24"/>
          <w:szCs w:val="24"/>
          <w:vertAlign w:val="subscript"/>
        </w:rPr>
        <w:t>app</w:t>
      </w:r>
      <w:r w:rsidR="000E5992" w:rsidRPr="000E5992">
        <w:rPr>
          <w:rFonts w:ascii="Times New Roman" w:hAnsi="Times New Roman" w:cs="Times New Roman"/>
          <w:sz w:val="24"/>
          <w:szCs w:val="24"/>
        </w:rPr>
        <w:t xml:space="preserve"> was seen with 10 mM 1-4-MPPZ,</w:t>
      </w:r>
      <w:r w:rsidR="00046B6C">
        <w:rPr>
          <w:rFonts w:ascii="Times New Roman" w:hAnsi="Times New Roman" w:cs="Times New Roman"/>
          <w:sz w:val="24"/>
          <w:szCs w:val="24"/>
        </w:rPr>
        <w:t xml:space="preserve"> but neither PPZ</w:t>
      </w:r>
      <w:r w:rsidR="00BB50F4">
        <w:rPr>
          <w:rFonts w:ascii="Times New Roman" w:hAnsi="Times New Roman" w:cs="Times New Roman"/>
          <w:sz w:val="24"/>
          <w:szCs w:val="24"/>
        </w:rPr>
        <w:t xml:space="preserve"> (3.47 ± 0.36 x10</w:t>
      </w:r>
      <w:r w:rsidR="00BB50F4">
        <w:rPr>
          <w:rFonts w:ascii="Times New Roman" w:hAnsi="Times New Roman" w:cs="Times New Roman"/>
          <w:sz w:val="24"/>
          <w:szCs w:val="24"/>
          <w:vertAlign w:val="superscript"/>
        </w:rPr>
        <w:t>-6</w:t>
      </w:r>
      <w:r w:rsidR="00BB50F4">
        <w:rPr>
          <w:rFonts w:ascii="Times New Roman" w:hAnsi="Times New Roman" w:cs="Times New Roman"/>
          <w:sz w:val="24"/>
          <w:szCs w:val="24"/>
        </w:rPr>
        <w:t xml:space="preserve"> cm/sec)</w:t>
      </w:r>
      <w:r w:rsidR="00046B6C">
        <w:rPr>
          <w:rFonts w:ascii="Times New Roman" w:hAnsi="Times New Roman" w:cs="Times New Roman"/>
          <w:sz w:val="24"/>
          <w:szCs w:val="24"/>
        </w:rPr>
        <w:t xml:space="preserve"> nor 1-M-4-PPZ</w:t>
      </w:r>
      <w:r w:rsidR="00BB50F4">
        <w:rPr>
          <w:rFonts w:ascii="Times New Roman" w:hAnsi="Times New Roman" w:cs="Times New Roman"/>
          <w:sz w:val="24"/>
          <w:szCs w:val="24"/>
        </w:rPr>
        <w:t xml:space="preserve"> (3.17 ± 0.20 x10</w:t>
      </w:r>
      <w:r w:rsidR="00BB50F4">
        <w:rPr>
          <w:rFonts w:ascii="Times New Roman" w:hAnsi="Times New Roman" w:cs="Times New Roman"/>
          <w:sz w:val="24"/>
          <w:szCs w:val="24"/>
          <w:vertAlign w:val="superscript"/>
        </w:rPr>
        <w:t>-6</w:t>
      </w:r>
      <w:r w:rsidR="00BB50F4">
        <w:rPr>
          <w:rFonts w:ascii="Times New Roman" w:hAnsi="Times New Roman" w:cs="Times New Roman"/>
          <w:sz w:val="24"/>
          <w:szCs w:val="24"/>
        </w:rPr>
        <w:t xml:space="preserve"> cm/sec)</w:t>
      </w:r>
      <w:r w:rsidR="00046B6C">
        <w:rPr>
          <w:rFonts w:ascii="Times New Roman" w:hAnsi="Times New Roman" w:cs="Times New Roman"/>
          <w:sz w:val="24"/>
          <w:szCs w:val="24"/>
        </w:rPr>
        <w:t xml:space="preserve"> </w:t>
      </w:r>
      <w:r w:rsidR="000E5992" w:rsidRPr="000E5992">
        <w:rPr>
          <w:rFonts w:ascii="Times New Roman" w:hAnsi="Times New Roman" w:cs="Times New Roman"/>
          <w:sz w:val="24"/>
          <w:szCs w:val="24"/>
        </w:rPr>
        <w:t>induced a</w:t>
      </w:r>
      <w:r w:rsidR="00D502A1">
        <w:rPr>
          <w:rFonts w:ascii="Times New Roman" w:hAnsi="Times New Roman" w:cs="Times New Roman"/>
          <w:sz w:val="24"/>
          <w:szCs w:val="24"/>
        </w:rPr>
        <w:t xml:space="preserve">n </w:t>
      </w:r>
      <w:r w:rsidR="000E5992" w:rsidRPr="000E5992">
        <w:rPr>
          <w:rFonts w:ascii="Times New Roman" w:hAnsi="Times New Roman" w:cs="Times New Roman"/>
          <w:sz w:val="24"/>
          <w:szCs w:val="24"/>
        </w:rPr>
        <w:t>increase</w:t>
      </w:r>
      <w:r w:rsidR="004B5CC0">
        <w:rPr>
          <w:rFonts w:ascii="Times New Roman" w:hAnsi="Times New Roman" w:cs="Times New Roman"/>
          <w:sz w:val="24"/>
          <w:szCs w:val="24"/>
        </w:rPr>
        <w:t xml:space="preserve"> despite a trend</w:t>
      </w:r>
      <w:r w:rsidR="000E5992" w:rsidRPr="000E5992">
        <w:rPr>
          <w:rFonts w:ascii="Times New Roman" w:hAnsi="Times New Roman" w:cs="Times New Roman"/>
          <w:sz w:val="24"/>
          <w:szCs w:val="24"/>
        </w:rPr>
        <w:t xml:space="preserve"> </w:t>
      </w:r>
      <w:r w:rsidRPr="000E5992">
        <w:rPr>
          <w:rFonts w:ascii="Times New Roman" w:hAnsi="Times New Roman" w:cs="Times New Roman"/>
          <w:sz w:val="24"/>
          <w:szCs w:val="24"/>
        </w:rPr>
        <w:t>(</w:t>
      </w:r>
      <w:r w:rsidR="00D92CD5" w:rsidRPr="000E5992">
        <w:rPr>
          <w:rFonts w:ascii="Times New Roman" w:hAnsi="Times New Roman" w:cs="Times New Roman"/>
          <w:sz w:val="24"/>
          <w:szCs w:val="24"/>
        </w:rPr>
        <w:t xml:space="preserve">Fig. </w:t>
      </w:r>
      <w:r w:rsidR="00230D31">
        <w:rPr>
          <w:rFonts w:ascii="Times New Roman" w:hAnsi="Times New Roman" w:cs="Times New Roman"/>
          <w:sz w:val="24"/>
          <w:szCs w:val="24"/>
        </w:rPr>
        <w:t>6</w:t>
      </w:r>
      <w:r w:rsidRPr="000E5992">
        <w:rPr>
          <w:rFonts w:ascii="Times New Roman" w:hAnsi="Times New Roman" w:cs="Times New Roman"/>
          <w:sz w:val="24"/>
          <w:szCs w:val="24"/>
        </w:rPr>
        <w:t>b</w:t>
      </w:r>
      <w:r w:rsidR="0086409A" w:rsidRPr="000E5992">
        <w:rPr>
          <w:rFonts w:ascii="Times New Roman" w:hAnsi="Times New Roman" w:cs="Times New Roman"/>
          <w:sz w:val="24"/>
          <w:szCs w:val="24"/>
        </w:rPr>
        <w:t>)</w:t>
      </w:r>
      <w:r w:rsidR="004B5CC0">
        <w:rPr>
          <w:rFonts w:ascii="Times New Roman" w:hAnsi="Times New Roman" w:cs="Times New Roman"/>
          <w:sz w:val="24"/>
          <w:szCs w:val="24"/>
        </w:rPr>
        <w:t xml:space="preserve">.  These data </w:t>
      </w:r>
      <w:r w:rsidR="0086409A">
        <w:rPr>
          <w:rFonts w:ascii="Times New Roman" w:hAnsi="Times New Roman" w:cs="Times New Roman"/>
          <w:sz w:val="24"/>
          <w:szCs w:val="24"/>
        </w:rPr>
        <w:t>indicat</w:t>
      </w:r>
      <w:r w:rsidR="004B5CC0">
        <w:rPr>
          <w:rFonts w:ascii="Times New Roman" w:hAnsi="Times New Roman" w:cs="Times New Roman"/>
          <w:sz w:val="24"/>
          <w:szCs w:val="24"/>
        </w:rPr>
        <w:t>ed</w:t>
      </w:r>
      <w:r w:rsidR="0086409A">
        <w:rPr>
          <w:rFonts w:ascii="Times New Roman" w:hAnsi="Times New Roman" w:cs="Times New Roman"/>
          <w:sz w:val="24"/>
          <w:szCs w:val="24"/>
        </w:rPr>
        <w:t xml:space="preserve"> </w:t>
      </w:r>
      <w:r w:rsidR="00220CBE">
        <w:rPr>
          <w:rFonts w:ascii="Times New Roman" w:hAnsi="Times New Roman" w:cs="Times New Roman"/>
          <w:sz w:val="24"/>
          <w:szCs w:val="24"/>
        </w:rPr>
        <w:t>that 1-4-MPPZ was</w:t>
      </w:r>
      <w:r w:rsidRPr="0040495B">
        <w:rPr>
          <w:rFonts w:ascii="Times New Roman" w:hAnsi="Times New Roman" w:cs="Times New Roman"/>
          <w:sz w:val="24"/>
          <w:szCs w:val="24"/>
        </w:rPr>
        <w:t xml:space="preserve"> the mo</w:t>
      </w:r>
      <w:r w:rsidR="00456A4E">
        <w:rPr>
          <w:rFonts w:ascii="Times New Roman" w:hAnsi="Times New Roman" w:cs="Times New Roman"/>
          <w:sz w:val="24"/>
          <w:szCs w:val="24"/>
        </w:rPr>
        <w:t>st</w:t>
      </w:r>
      <w:r w:rsidRPr="0040495B">
        <w:rPr>
          <w:rFonts w:ascii="Times New Roman" w:hAnsi="Times New Roman" w:cs="Times New Roman"/>
          <w:sz w:val="24"/>
          <w:szCs w:val="24"/>
        </w:rPr>
        <w:t xml:space="preserve"> promising </w:t>
      </w:r>
      <w:r w:rsidR="00456A4E">
        <w:rPr>
          <w:rFonts w:ascii="Times New Roman" w:hAnsi="Times New Roman" w:cs="Times New Roman"/>
          <w:sz w:val="24"/>
          <w:szCs w:val="24"/>
        </w:rPr>
        <w:t>of the three agents in enhancing</w:t>
      </w:r>
      <w:r w:rsidRPr="0040495B">
        <w:rPr>
          <w:rFonts w:ascii="Times New Roman" w:hAnsi="Times New Roman" w:cs="Times New Roman"/>
          <w:sz w:val="24"/>
          <w:szCs w:val="24"/>
        </w:rPr>
        <w:t xml:space="preserve"> permeability</w:t>
      </w:r>
      <w:r w:rsidR="00220CBE">
        <w:rPr>
          <w:rFonts w:ascii="Times New Roman" w:hAnsi="Times New Roman" w:cs="Times New Roman"/>
          <w:sz w:val="24"/>
          <w:szCs w:val="24"/>
        </w:rPr>
        <w:t xml:space="preserve"> of th</w:t>
      </w:r>
      <w:r w:rsidR="004B5CC0">
        <w:rPr>
          <w:rFonts w:ascii="Times New Roman" w:hAnsi="Times New Roman" w:cs="Times New Roman"/>
          <w:sz w:val="24"/>
          <w:szCs w:val="24"/>
        </w:rPr>
        <w:t>e</w:t>
      </w:r>
      <w:r w:rsidR="0086409A">
        <w:rPr>
          <w:rFonts w:ascii="Times New Roman" w:hAnsi="Times New Roman" w:cs="Times New Roman"/>
          <w:sz w:val="24"/>
          <w:szCs w:val="24"/>
        </w:rPr>
        <w:t xml:space="preserve"> peptide</w:t>
      </w:r>
      <w:r w:rsidRPr="0040495B">
        <w:rPr>
          <w:rFonts w:ascii="Times New Roman" w:hAnsi="Times New Roman" w:cs="Times New Roman"/>
          <w:sz w:val="24"/>
          <w:szCs w:val="24"/>
        </w:rPr>
        <w:t xml:space="preserve">.  </w:t>
      </w:r>
      <w:r w:rsidR="00C65BED">
        <w:rPr>
          <w:rFonts w:ascii="Times New Roman" w:hAnsi="Times New Roman" w:cs="Times New Roman"/>
          <w:sz w:val="24"/>
          <w:szCs w:val="24"/>
        </w:rPr>
        <w:br/>
      </w:r>
      <w:r w:rsidRPr="0040495B">
        <w:rPr>
          <w:rFonts w:ascii="Times New Roman" w:hAnsi="Times New Roman" w:cs="Times New Roman"/>
          <w:sz w:val="24"/>
          <w:szCs w:val="24"/>
        </w:rPr>
        <w:t xml:space="preserve"> </w:t>
      </w:r>
    </w:p>
    <w:p w14:paraId="451462A5" w14:textId="2BB19926" w:rsidR="00A40653" w:rsidRPr="00C501E1" w:rsidRDefault="00A272DA" w:rsidP="00C501E1">
      <w:pPr>
        <w:pStyle w:val="Heading3"/>
        <w:spacing w:line="480" w:lineRule="auto"/>
        <w:rPr>
          <w:rFonts w:ascii="Times New Roman" w:hAnsi="Times New Roman" w:cs="Times New Roman"/>
          <w:b/>
          <w:i/>
          <w:color w:val="auto"/>
        </w:rPr>
      </w:pPr>
      <w:r w:rsidRPr="00C501E1">
        <w:rPr>
          <w:rFonts w:ascii="Times New Roman" w:hAnsi="Times New Roman" w:cs="Times New Roman"/>
          <w:b/>
          <w:i/>
          <w:color w:val="auto"/>
        </w:rPr>
        <w:t xml:space="preserve">Effect of pH </w:t>
      </w:r>
      <w:r w:rsidR="00A40653" w:rsidRPr="00C501E1">
        <w:rPr>
          <w:rFonts w:ascii="Times New Roman" w:hAnsi="Times New Roman" w:cs="Times New Roman"/>
          <w:b/>
          <w:i/>
          <w:color w:val="auto"/>
        </w:rPr>
        <w:t xml:space="preserve">on </w:t>
      </w:r>
      <w:r w:rsidR="005D3F44" w:rsidRPr="00C501E1">
        <w:rPr>
          <w:rFonts w:ascii="Times New Roman" w:hAnsi="Times New Roman" w:cs="Times New Roman"/>
          <w:b/>
          <w:i/>
          <w:color w:val="auto"/>
        </w:rPr>
        <w:t xml:space="preserve">paracellular </w:t>
      </w:r>
      <w:r w:rsidR="00A40653" w:rsidRPr="00C501E1">
        <w:rPr>
          <w:rFonts w:ascii="Times New Roman" w:hAnsi="Times New Roman" w:cs="Times New Roman"/>
          <w:b/>
          <w:i/>
          <w:color w:val="auto"/>
        </w:rPr>
        <w:t>permeability</w:t>
      </w:r>
      <w:r w:rsidR="006B51EB">
        <w:rPr>
          <w:rFonts w:ascii="Times New Roman" w:hAnsi="Times New Roman" w:cs="Times New Roman"/>
          <w:b/>
          <w:i/>
          <w:color w:val="auto"/>
        </w:rPr>
        <w:t xml:space="preserve"> effects of piperazine derivative in colonic mucosae</w:t>
      </w:r>
    </w:p>
    <w:p w14:paraId="6F17C383" w14:textId="32678AA0" w:rsidR="00305EB9" w:rsidRPr="006B7A94" w:rsidRDefault="00533D65" w:rsidP="00F568CC">
      <w:pPr>
        <w:spacing w:line="480" w:lineRule="auto"/>
        <w:rPr>
          <w:rFonts w:ascii="Times New Roman" w:hAnsi="Times New Roman" w:cs="Times New Roman"/>
          <w:sz w:val="24"/>
        </w:rPr>
      </w:pPr>
      <w:r w:rsidRPr="003479F4">
        <w:rPr>
          <w:rFonts w:ascii="Times New Roman" w:hAnsi="Times New Roman" w:cs="Times New Roman"/>
          <w:sz w:val="24"/>
        </w:rPr>
        <w:t>Previously it has been</w:t>
      </w:r>
      <w:r w:rsidR="00A40653" w:rsidRPr="003479F4">
        <w:rPr>
          <w:rFonts w:ascii="Times New Roman" w:hAnsi="Times New Roman" w:cs="Times New Roman"/>
          <w:sz w:val="24"/>
        </w:rPr>
        <w:t xml:space="preserve"> reported that some PPZ derivatives </w:t>
      </w:r>
      <w:r w:rsidRPr="003479F4">
        <w:rPr>
          <w:rFonts w:ascii="Times New Roman" w:hAnsi="Times New Roman" w:cs="Times New Roman"/>
          <w:sz w:val="24"/>
        </w:rPr>
        <w:t>induce a</w:t>
      </w:r>
      <w:r w:rsidR="006B51EB">
        <w:rPr>
          <w:rFonts w:ascii="Times New Roman" w:hAnsi="Times New Roman" w:cs="Times New Roman"/>
          <w:sz w:val="24"/>
        </w:rPr>
        <w:t xml:space="preserve"> </w:t>
      </w:r>
      <w:r w:rsidRPr="003479F4">
        <w:rPr>
          <w:rFonts w:ascii="Times New Roman" w:hAnsi="Times New Roman" w:cs="Times New Roman"/>
          <w:sz w:val="24"/>
        </w:rPr>
        <w:t xml:space="preserve">pH </w:t>
      </w:r>
      <w:r w:rsidR="006B51EB">
        <w:rPr>
          <w:rFonts w:ascii="Times New Roman" w:hAnsi="Times New Roman" w:cs="Times New Roman"/>
          <w:sz w:val="24"/>
        </w:rPr>
        <w:t xml:space="preserve">of </w:t>
      </w:r>
      <w:r w:rsidRPr="003479F4">
        <w:rPr>
          <w:rFonts w:ascii="Times New Roman" w:hAnsi="Times New Roman" w:cs="Times New Roman"/>
          <w:sz w:val="24"/>
        </w:rPr>
        <w:t xml:space="preserve"> &gt; 8 in cell culture media</w:t>
      </w:r>
      <w:r w:rsidR="006B51EB">
        <w:rPr>
          <w:rFonts w:ascii="Times New Roman" w:hAnsi="Times New Roman" w:cs="Times New Roman"/>
          <w:sz w:val="24"/>
        </w:rPr>
        <w:t xml:space="preserve"> </w:t>
      </w:r>
      <w:r w:rsidR="001E0465">
        <w:rPr>
          <w:rFonts w:ascii="Times New Roman" w:hAnsi="Times New Roman" w:cs="Times New Roman"/>
          <w:sz w:val="24"/>
        </w:rPr>
        <w:fldChar w:fldCharType="begin" w:fldLock="1"/>
      </w:r>
      <w:r w:rsidR="00926E26">
        <w:rPr>
          <w:rFonts w:ascii="Times New Roman" w:hAnsi="Times New Roman" w:cs="Times New Roman"/>
          <w:sz w:val="24"/>
        </w:rPr>
        <w:instrText>ADDIN CSL_CITATION {"citationItems":[{"id":"ITEM-1","itemData":{"DOI":"10.1021/acs.molpharmaceut.5b00803","ISSN":"15438392","abstract":"The oral delivery of macromolecular drugs, including proteins and nucleic acids, is one of the greatest unmet needs in modern biomedicine. Although engineering solutions have been used to overcome enzymatic degradation and the low pH in the stomach, poor absorption across the intestinal epithelium into the bloodstream continues to pose the most significant challenge to clinical translation. One common approach to increase the flux of macromolecules across the intestinal epithelium is the use of chemical permeation enhancers. Unfortunately, the vast majority of effective enhancers have been thwarted by toxicity, and the structural and molecular parameters that contribute to this behavior are poorly understood. Previous work has shown that select piperazine-derived molecules favorably affect transepithelial and intracellular delivery outcomes, suggesting that piperazine-derived molecules interface uniquely with cellular barriers. To gain a better understanding of piperazine-mediated permeation enhancement, this work examined piperazine and 13 of its simple, hydrocarbon-substituted derivatives using Caco-2 monolayers as a model of the intestinal epithelium. After evaluating each piperazine for permeation enhancement efficacy and cytotoxicity at three concentrations, it became clear that piperazine derivatives consistently enhance permeability with each derivative resulting in noncytotoxic permeation enhancement at one or more concentrations. In attempting to identify structure-function relationships for the piperazine derivatives, it was found that treatment concentration, structural characteristics, and molecular pKa were not reliable indicators of permeation potential. Interestingly, the pH of the enhancer solution was identified as a controlling parameter even when accounting for the effects from pH change alone. Specifically, piperazine treatments with a pH between 9.2 and 9.6 guaranteed noncytotoxic efficacy. Furthermore, all effective treatments resulted in pH values between 8.7 and 9.6, behavior that was not shared by the other small, noncyclic amines studied. These data have important implications in the design of oral biologic delivery systems that employ permeation enhancers and underscore the need to carefully control the final treatment pH of the local intestinal epithelial environment.","author":[{"dropping-particle":"","family":"Lamson","given":"Nicholas G.","non-dropping-particle":"","parse-names":false,"suffix":""},{"dropping-particle":"","family":"Cusimano","given":"Gabrielle","non-dropping-particle":"","parse-names":false,"suffix":""},{"dropping-particle":"","family":"Suri","given":"Kanika","non-dropping-particle":"","parse-names":false,"suffix":""},{"dropping-particle":"","family":"Zhang","given":"Anna","non-dropping-particle":"","parse-names":false,"suffix":""},{"dropping-particle":"","family":"Whitehead","given":"Kathryn A.","non-dropping-particle":"","parse-names":false,"suffix":""}],"container-title":"Molecular Pharmaceutics","id":"ITEM-1","issue":"2","issued":{"date-parts":[["2016","2","13"]]},"page":"578-585","publisher":"American Chemical Society","title":"The pH of Piperazine Derivative Solutions Predicts Their Utility as Transepithelial Permeation Enhancers","type":"article-journal","volume":"13"},"uris":["http://www.mendeley.com/documents/?uuid=eb58d35b-314f-436f-b3ca-08e4460a74f7"]}],"mendeley":{"formattedCitation":"[39]","plainTextFormattedCitation":"[39]","previouslyFormattedCitation":"[40]"},"properties":{"noteIndex":0},"schema":"https://github.com/citation-style-language/schema/raw/master/csl-citation.json"}</w:instrText>
      </w:r>
      <w:r w:rsidR="001E0465">
        <w:rPr>
          <w:rFonts w:ascii="Times New Roman" w:hAnsi="Times New Roman" w:cs="Times New Roman"/>
          <w:sz w:val="24"/>
        </w:rPr>
        <w:fldChar w:fldCharType="separate"/>
      </w:r>
      <w:r w:rsidR="00926E26" w:rsidRPr="00926E26">
        <w:rPr>
          <w:rFonts w:ascii="Times New Roman" w:hAnsi="Times New Roman" w:cs="Times New Roman"/>
          <w:noProof/>
          <w:sz w:val="24"/>
        </w:rPr>
        <w:t>[39]</w:t>
      </w:r>
      <w:r w:rsidR="001E0465">
        <w:rPr>
          <w:rFonts w:ascii="Times New Roman" w:hAnsi="Times New Roman" w:cs="Times New Roman"/>
          <w:sz w:val="24"/>
        </w:rPr>
        <w:fldChar w:fldCharType="end"/>
      </w:r>
      <w:r w:rsidRPr="003479F4">
        <w:rPr>
          <w:rFonts w:ascii="Times New Roman" w:hAnsi="Times New Roman" w:cs="Times New Roman"/>
          <w:sz w:val="24"/>
        </w:rPr>
        <w:t>, thus the p</w:t>
      </w:r>
      <w:r w:rsidR="003E5D9A" w:rsidRPr="003479F4">
        <w:rPr>
          <w:rFonts w:ascii="Times New Roman" w:hAnsi="Times New Roman" w:cs="Times New Roman"/>
          <w:sz w:val="24"/>
        </w:rPr>
        <w:t xml:space="preserve">H of KH in presence of 3, 10 and 30 mM of each derivative was measured to determine if </w:t>
      </w:r>
      <w:r w:rsidR="006B51EB">
        <w:rPr>
          <w:rFonts w:ascii="Times New Roman" w:hAnsi="Times New Roman" w:cs="Times New Roman"/>
          <w:sz w:val="24"/>
        </w:rPr>
        <w:t>this pertained</w:t>
      </w:r>
      <w:r w:rsidRPr="003479F4">
        <w:rPr>
          <w:rFonts w:ascii="Times New Roman" w:hAnsi="Times New Roman" w:cs="Times New Roman"/>
          <w:sz w:val="24"/>
        </w:rPr>
        <w:t xml:space="preserve"> in KH</w:t>
      </w:r>
      <w:r w:rsidR="003E5D9A" w:rsidRPr="003479F4">
        <w:rPr>
          <w:rFonts w:ascii="Times New Roman" w:hAnsi="Times New Roman" w:cs="Times New Roman"/>
          <w:sz w:val="24"/>
        </w:rPr>
        <w:t>.</w:t>
      </w:r>
      <w:r w:rsidR="005D3F44" w:rsidRPr="003479F4">
        <w:rPr>
          <w:rFonts w:ascii="Times New Roman" w:hAnsi="Times New Roman" w:cs="Times New Roman"/>
          <w:sz w:val="24"/>
        </w:rPr>
        <w:t xml:space="preserve"> </w:t>
      </w:r>
      <w:r w:rsidRPr="003479F4">
        <w:rPr>
          <w:rFonts w:ascii="Times New Roman" w:hAnsi="Times New Roman" w:cs="Times New Roman"/>
          <w:sz w:val="24"/>
        </w:rPr>
        <w:t>The a</w:t>
      </w:r>
      <w:r w:rsidR="005D3F44" w:rsidRPr="003479F4">
        <w:rPr>
          <w:rFonts w:ascii="Times New Roman" w:hAnsi="Times New Roman" w:cs="Times New Roman"/>
          <w:sz w:val="24"/>
        </w:rPr>
        <w:t xml:space="preserve">ddition of </w:t>
      </w:r>
      <w:r w:rsidRPr="003479F4">
        <w:rPr>
          <w:rFonts w:ascii="Times New Roman" w:hAnsi="Times New Roman" w:cs="Times New Roman"/>
          <w:sz w:val="24"/>
        </w:rPr>
        <w:t xml:space="preserve">the </w:t>
      </w:r>
      <w:r w:rsidR="005D3F44" w:rsidRPr="003479F4">
        <w:rPr>
          <w:rFonts w:ascii="Times New Roman" w:hAnsi="Times New Roman" w:cs="Times New Roman"/>
          <w:sz w:val="24"/>
        </w:rPr>
        <w:t xml:space="preserve">three derivatives </w:t>
      </w:r>
      <w:r w:rsidRPr="003479F4">
        <w:rPr>
          <w:rFonts w:ascii="Times New Roman" w:hAnsi="Times New Roman" w:cs="Times New Roman"/>
          <w:sz w:val="24"/>
        </w:rPr>
        <w:t>to KH</w:t>
      </w:r>
      <w:r w:rsidR="00C65BED">
        <w:rPr>
          <w:rFonts w:ascii="Times New Roman" w:hAnsi="Times New Roman" w:cs="Times New Roman"/>
          <w:sz w:val="24"/>
        </w:rPr>
        <w:t xml:space="preserve"> led to a</w:t>
      </w:r>
      <w:r w:rsidR="006A0971">
        <w:rPr>
          <w:rFonts w:ascii="Times New Roman" w:hAnsi="Times New Roman" w:cs="Times New Roman"/>
          <w:sz w:val="24"/>
        </w:rPr>
        <w:t xml:space="preserve">n </w:t>
      </w:r>
      <w:r w:rsidR="006A0971">
        <w:rPr>
          <w:rFonts w:ascii="Times New Roman" w:hAnsi="Times New Roman" w:cs="Times New Roman"/>
          <w:sz w:val="24"/>
        </w:rPr>
        <w:lastRenderedPageBreak/>
        <w:t>immediate</w:t>
      </w:r>
      <w:r w:rsidR="005D3F44" w:rsidRPr="003479F4">
        <w:rPr>
          <w:rFonts w:ascii="Times New Roman" w:hAnsi="Times New Roman" w:cs="Times New Roman"/>
          <w:sz w:val="24"/>
        </w:rPr>
        <w:t xml:space="preserve"> shift </w:t>
      </w:r>
      <w:r w:rsidR="0035603C">
        <w:rPr>
          <w:rFonts w:ascii="Times New Roman" w:hAnsi="Times New Roman" w:cs="Times New Roman"/>
          <w:sz w:val="24"/>
        </w:rPr>
        <w:t xml:space="preserve">from pH 7.4 </w:t>
      </w:r>
      <w:r w:rsidR="005D3F44" w:rsidRPr="003479F4">
        <w:rPr>
          <w:rFonts w:ascii="Times New Roman" w:hAnsi="Times New Roman" w:cs="Times New Roman"/>
          <w:sz w:val="24"/>
        </w:rPr>
        <w:t xml:space="preserve">to </w:t>
      </w:r>
      <w:r w:rsidR="00C65BED">
        <w:rPr>
          <w:rFonts w:ascii="Times New Roman" w:hAnsi="Times New Roman" w:cs="Times New Roman"/>
          <w:sz w:val="24"/>
        </w:rPr>
        <w:t xml:space="preserve">alkaline </w:t>
      </w:r>
      <w:r w:rsidR="005D3F44" w:rsidRPr="003479F4">
        <w:rPr>
          <w:rFonts w:ascii="Times New Roman" w:hAnsi="Times New Roman" w:cs="Times New Roman"/>
          <w:sz w:val="24"/>
        </w:rPr>
        <w:t>pH</w:t>
      </w:r>
      <w:r w:rsidR="0012078F" w:rsidRPr="003479F4">
        <w:rPr>
          <w:rFonts w:ascii="Times New Roman" w:hAnsi="Times New Roman" w:cs="Times New Roman"/>
          <w:sz w:val="24"/>
        </w:rPr>
        <w:t xml:space="preserve"> </w:t>
      </w:r>
      <w:r w:rsidR="0035603C">
        <w:rPr>
          <w:rFonts w:ascii="Times New Roman" w:hAnsi="Times New Roman" w:cs="Times New Roman"/>
          <w:sz w:val="24"/>
        </w:rPr>
        <w:t>at all three concentrations</w:t>
      </w:r>
      <w:r w:rsidR="005D3F44" w:rsidRPr="003479F4">
        <w:rPr>
          <w:rFonts w:ascii="Times New Roman" w:hAnsi="Times New Roman" w:cs="Times New Roman"/>
          <w:sz w:val="24"/>
        </w:rPr>
        <w:t xml:space="preserve"> (</w:t>
      </w:r>
      <w:r w:rsidR="00C82D25">
        <w:rPr>
          <w:rFonts w:ascii="Times New Roman" w:hAnsi="Times New Roman" w:cs="Times New Roman"/>
          <w:sz w:val="24"/>
        </w:rPr>
        <w:t>Fig. 7</w:t>
      </w:r>
      <w:r w:rsidR="0035603C">
        <w:rPr>
          <w:rFonts w:ascii="Times New Roman" w:hAnsi="Times New Roman" w:cs="Times New Roman"/>
          <w:sz w:val="24"/>
        </w:rPr>
        <w:t>a</w:t>
      </w:r>
      <w:r w:rsidR="005D3F44" w:rsidRPr="003479F4">
        <w:rPr>
          <w:rFonts w:ascii="Times New Roman" w:hAnsi="Times New Roman" w:cs="Times New Roman"/>
          <w:sz w:val="24"/>
        </w:rPr>
        <w:t>)</w:t>
      </w:r>
      <w:r w:rsidR="0012078F" w:rsidRPr="003479F4">
        <w:rPr>
          <w:rFonts w:ascii="Times New Roman" w:hAnsi="Times New Roman" w:cs="Times New Roman"/>
          <w:sz w:val="24"/>
        </w:rPr>
        <w:t xml:space="preserve">. </w:t>
      </w:r>
      <w:r w:rsidR="0035603C" w:rsidRPr="003479F4">
        <w:rPr>
          <w:rFonts w:ascii="Times New Roman" w:hAnsi="Times New Roman" w:cs="Times New Roman"/>
          <w:sz w:val="24"/>
          <w:szCs w:val="24"/>
        </w:rPr>
        <w:t>PPZ and 1-4-MPPZ</w:t>
      </w:r>
      <w:r w:rsidR="0035603C">
        <w:rPr>
          <w:rFonts w:ascii="Times New Roman" w:hAnsi="Times New Roman" w:cs="Times New Roman"/>
          <w:sz w:val="24"/>
        </w:rPr>
        <w:t xml:space="preserve"> changed the pH to ~ </w:t>
      </w:r>
      <w:r w:rsidR="00F568CC">
        <w:rPr>
          <w:rFonts w:ascii="Times New Roman" w:hAnsi="Times New Roman" w:cs="Times New Roman"/>
          <w:sz w:val="24"/>
        </w:rPr>
        <w:t>8.8-</w:t>
      </w:r>
      <w:r w:rsidR="0035603C">
        <w:rPr>
          <w:rFonts w:ascii="Times New Roman" w:hAnsi="Times New Roman" w:cs="Times New Roman"/>
          <w:sz w:val="24"/>
        </w:rPr>
        <w:t xml:space="preserve">9.0 in KH at 10 mM, while </w:t>
      </w:r>
      <w:r w:rsidR="0012078F" w:rsidRPr="003479F4">
        <w:rPr>
          <w:rFonts w:ascii="Times New Roman" w:hAnsi="Times New Roman" w:cs="Times New Roman"/>
          <w:sz w:val="24"/>
        </w:rPr>
        <w:t xml:space="preserve">1-M-4-PPZ </w:t>
      </w:r>
      <w:r w:rsidR="0035603C">
        <w:rPr>
          <w:rFonts w:ascii="Times New Roman" w:hAnsi="Times New Roman" w:cs="Times New Roman"/>
          <w:sz w:val="24"/>
        </w:rPr>
        <w:t>changed it to</w:t>
      </w:r>
      <w:r w:rsidR="0012078F" w:rsidRPr="003479F4">
        <w:rPr>
          <w:rFonts w:ascii="Times New Roman" w:hAnsi="Times New Roman" w:cs="Times New Roman"/>
          <w:sz w:val="24"/>
        </w:rPr>
        <w:t xml:space="preserve"> </w:t>
      </w:r>
      <w:r w:rsidR="0035603C">
        <w:rPr>
          <w:rFonts w:ascii="Times New Roman" w:hAnsi="Times New Roman" w:cs="Times New Roman"/>
          <w:sz w:val="24"/>
        </w:rPr>
        <w:t xml:space="preserve">~ </w:t>
      </w:r>
      <w:r w:rsidR="0012078F" w:rsidRPr="003479F4">
        <w:rPr>
          <w:rFonts w:ascii="Times New Roman" w:hAnsi="Times New Roman" w:cs="Times New Roman"/>
          <w:sz w:val="24"/>
        </w:rPr>
        <w:t>8.</w:t>
      </w:r>
      <w:r w:rsidR="0035603C">
        <w:rPr>
          <w:rFonts w:ascii="Times New Roman" w:hAnsi="Times New Roman" w:cs="Times New Roman"/>
          <w:sz w:val="24"/>
        </w:rPr>
        <w:t>5</w:t>
      </w:r>
      <w:r w:rsidR="0012078F" w:rsidRPr="003479F4">
        <w:rPr>
          <w:rFonts w:ascii="Times New Roman" w:hAnsi="Times New Roman" w:cs="Times New Roman"/>
          <w:sz w:val="24"/>
        </w:rPr>
        <w:t xml:space="preserve"> at</w:t>
      </w:r>
      <w:r w:rsidR="0035603C">
        <w:rPr>
          <w:rFonts w:ascii="Times New Roman" w:hAnsi="Times New Roman" w:cs="Times New Roman"/>
          <w:sz w:val="24"/>
        </w:rPr>
        <w:t xml:space="preserve"> that concentration.</w:t>
      </w:r>
      <w:r w:rsidR="0012078F" w:rsidRPr="003479F4">
        <w:rPr>
          <w:rFonts w:ascii="Times New Roman" w:hAnsi="Times New Roman" w:cs="Times New Roman"/>
          <w:sz w:val="24"/>
        </w:rPr>
        <w:t xml:space="preserve"> </w:t>
      </w:r>
      <w:r w:rsidR="0012078F" w:rsidRPr="003479F4">
        <w:rPr>
          <w:rFonts w:ascii="Times New Roman" w:hAnsi="Times New Roman" w:cs="Times New Roman"/>
          <w:sz w:val="24"/>
          <w:szCs w:val="24"/>
        </w:rPr>
        <w:t xml:space="preserve">To determine if </w:t>
      </w:r>
      <w:r w:rsidR="00B95E1E" w:rsidRPr="003479F4">
        <w:rPr>
          <w:rFonts w:ascii="Times New Roman" w:hAnsi="Times New Roman" w:cs="Times New Roman"/>
          <w:sz w:val="24"/>
          <w:szCs w:val="24"/>
        </w:rPr>
        <w:t>t</w:t>
      </w:r>
      <w:r w:rsidR="0012078F" w:rsidRPr="003479F4">
        <w:rPr>
          <w:rFonts w:ascii="Times New Roman" w:hAnsi="Times New Roman" w:cs="Times New Roman"/>
          <w:sz w:val="24"/>
          <w:szCs w:val="24"/>
        </w:rPr>
        <w:t>he permeation</w:t>
      </w:r>
      <w:r w:rsidR="0035603C">
        <w:rPr>
          <w:rFonts w:ascii="Times New Roman" w:hAnsi="Times New Roman" w:cs="Times New Roman"/>
          <w:sz w:val="24"/>
          <w:szCs w:val="24"/>
        </w:rPr>
        <w:t>-</w:t>
      </w:r>
      <w:r w:rsidR="0012078F" w:rsidRPr="003479F4">
        <w:rPr>
          <w:rFonts w:ascii="Times New Roman" w:hAnsi="Times New Roman" w:cs="Times New Roman"/>
          <w:sz w:val="24"/>
          <w:szCs w:val="24"/>
        </w:rPr>
        <w:t>enhancing effect of</w:t>
      </w:r>
      <w:r w:rsidR="0035603C">
        <w:rPr>
          <w:rFonts w:ascii="Times New Roman" w:hAnsi="Times New Roman" w:cs="Times New Roman"/>
          <w:sz w:val="24"/>
          <w:szCs w:val="24"/>
        </w:rPr>
        <w:t xml:space="preserve"> the</w:t>
      </w:r>
      <w:r w:rsidR="0012078F" w:rsidRPr="003479F4">
        <w:rPr>
          <w:rFonts w:ascii="Times New Roman" w:hAnsi="Times New Roman" w:cs="Times New Roman"/>
          <w:sz w:val="24"/>
          <w:szCs w:val="24"/>
        </w:rPr>
        <w:t xml:space="preserve"> derivatives </w:t>
      </w:r>
      <w:r w:rsidR="0035603C">
        <w:rPr>
          <w:rFonts w:ascii="Times New Roman" w:hAnsi="Times New Roman" w:cs="Times New Roman"/>
          <w:sz w:val="24"/>
          <w:szCs w:val="24"/>
        </w:rPr>
        <w:t xml:space="preserve">was due to the pH change </w:t>
      </w:r>
      <w:r w:rsidR="0035603C" w:rsidRPr="0035603C">
        <w:rPr>
          <w:rFonts w:ascii="Times New Roman" w:hAnsi="Times New Roman" w:cs="Times New Roman"/>
          <w:i/>
          <w:iCs/>
          <w:sz w:val="24"/>
          <w:szCs w:val="24"/>
        </w:rPr>
        <w:t>per se</w:t>
      </w:r>
      <w:r w:rsidR="0035603C">
        <w:rPr>
          <w:rFonts w:ascii="Times New Roman" w:hAnsi="Times New Roman" w:cs="Times New Roman"/>
          <w:sz w:val="24"/>
          <w:szCs w:val="24"/>
        </w:rPr>
        <w:t xml:space="preserve">, </w:t>
      </w:r>
      <w:r w:rsidR="0012078F" w:rsidRPr="003479F4">
        <w:rPr>
          <w:rFonts w:ascii="Times New Roman" w:hAnsi="Times New Roman" w:cs="Times New Roman"/>
          <w:sz w:val="24"/>
          <w:szCs w:val="24"/>
        </w:rPr>
        <w:t xml:space="preserve">the pH of KH was adjusted </w:t>
      </w:r>
      <w:r w:rsidR="009B1E85" w:rsidRPr="003479F4">
        <w:rPr>
          <w:rFonts w:ascii="Times New Roman" w:hAnsi="Times New Roman" w:cs="Times New Roman"/>
          <w:sz w:val="24"/>
          <w:szCs w:val="24"/>
        </w:rPr>
        <w:t xml:space="preserve">to pH 8.8 </w:t>
      </w:r>
      <w:r w:rsidR="00A81A83">
        <w:rPr>
          <w:rFonts w:ascii="Times New Roman" w:hAnsi="Times New Roman" w:cs="Times New Roman"/>
          <w:sz w:val="24"/>
          <w:szCs w:val="24"/>
        </w:rPr>
        <w:t xml:space="preserve">using </w:t>
      </w:r>
      <w:r w:rsidR="00A81A83" w:rsidRPr="003479F4">
        <w:rPr>
          <w:rFonts w:ascii="Times New Roman" w:hAnsi="Times New Roman" w:cs="Times New Roman"/>
          <w:sz w:val="24"/>
          <w:szCs w:val="24"/>
        </w:rPr>
        <w:t>NaOH</w:t>
      </w:r>
      <w:r w:rsidR="009B1E85" w:rsidRPr="003479F4">
        <w:rPr>
          <w:rFonts w:ascii="Times New Roman" w:hAnsi="Times New Roman" w:cs="Times New Roman"/>
          <w:sz w:val="24"/>
          <w:szCs w:val="24"/>
        </w:rPr>
        <w:t xml:space="preserve">, while the </w:t>
      </w:r>
      <w:r w:rsidRPr="003479F4">
        <w:rPr>
          <w:rFonts w:ascii="Times New Roman" w:hAnsi="Times New Roman" w:cs="Times New Roman"/>
          <w:sz w:val="24"/>
          <w:szCs w:val="24"/>
        </w:rPr>
        <w:t xml:space="preserve">alkaline </w:t>
      </w:r>
      <w:r w:rsidR="009B1E85" w:rsidRPr="003479F4">
        <w:rPr>
          <w:rFonts w:ascii="Times New Roman" w:hAnsi="Times New Roman" w:cs="Times New Roman"/>
          <w:sz w:val="24"/>
          <w:szCs w:val="24"/>
        </w:rPr>
        <w:t>pH change induced by 10 mM</w:t>
      </w:r>
      <w:r w:rsidR="00DD78D7">
        <w:rPr>
          <w:rFonts w:ascii="Times New Roman" w:hAnsi="Times New Roman" w:cs="Times New Roman"/>
          <w:sz w:val="24"/>
          <w:szCs w:val="24"/>
        </w:rPr>
        <w:t xml:space="preserve"> derivatives</w:t>
      </w:r>
      <w:r w:rsidR="009B1E85" w:rsidRPr="003479F4">
        <w:rPr>
          <w:rFonts w:ascii="Times New Roman" w:hAnsi="Times New Roman" w:cs="Times New Roman"/>
          <w:sz w:val="24"/>
          <w:szCs w:val="24"/>
        </w:rPr>
        <w:t xml:space="preserve"> was </w:t>
      </w:r>
      <w:r w:rsidR="00B86980">
        <w:rPr>
          <w:rFonts w:ascii="Times New Roman" w:hAnsi="Times New Roman" w:cs="Times New Roman"/>
          <w:sz w:val="24"/>
          <w:szCs w:val="24"/>
        </w:rPr>
        <w:t xml:space="preserve">adjusted </w:t>
      </w:r>
      <w:r w:rsidR="0035603C">
        <w:rPr>
          <w:rFonts w:ascii="Times New Roman" w:hAnsi="Times New Roman" w:cs="Times New Roman"/>
          <w:sz w:val="24"/>
          <w:szCs w:val="24"/>
        </w:rPr>
        <w:t xml:space="preserve">back </w:t>
      </w:r>
      <w:r w:rsidR="00B86980">
        <w:rPr>
          <w:rFonts w:ascii="Times New Roman" w:hAnsi="Times New Roman" w:cs="Times New Roman"/>
          <w:sz w:val="24"/>
          <w:szCs w:val="24"/>
        </w:rPr>
        <w:t xml:space="preserve">to </w:t>
      </w:r>
      <w:r w:rsidR="0035603C">
        <w:rPr>
          <w:rFonts w:ascii="Times New Roman" w:hAnsi="Times New Roman" w:cs="Times New Roman"/>
          <w:sz w:val="24"/>
          <w:szCs w:val="24"/>
        </w:rPr>
        <w:t>that of KH</w:t>
      </w:r>
      <w:r w:rsidR="00F568CC">
        <w:rPr>
          <w:rFonts w:ascii="Times New Roman" w:hAnsi="Times New Roman" w:cs="Times New Roman"/>
          <w:sz w:val="24"/>
          <w:szCs w:val="24"/>
        </w:rPr>
        <w:t xml:space="preserve"> </w:t>
      </w:r>
      <w:r w:rsidR="00DD78D7">
        <w:rPr>
          <w:rFonts w:ascii="Times New Roman" w:hAnsi="Times New Roman" w:cs="Times New Roman"/>
          <w:sz w:val="24"/>
          <w:szCs w:val="24"/>
        </w:rPr>
        <w:t>with</w:t>
      </w:r>
      <w:r w:rsidR="009B1E85" w:rsidRPr="003479F4">
        <w:rPr>
          <w:rFonts w:ascii="Times New Roman" w:hAnsi="Times New Roman" w:cs="Times New Roman"/>
          <w:sz w:val="24"/>
          <w:szCs w:val="24"/>
        </w:rPr>
        <w:t xml:space="preserve"> HCl. Alkaline KH did not cause a </w:t>
      </w:r>
      <w:r w:rsidR="0035603C">
        <w:rPr>
          <w:rFonts w:ascii="Times New Roman" w:hAnsi="Times New Roman" w:cs="Times New Roman"/>
          <w:sz w:val="24"/>
          <w:szCs w:val="24"/>
        </w:rPr>
        <w:t>reduction</w:t>
      </w:r>
      <w:r w:rsidR="009B1E85" w:rsidRPr="003479F4">
        <w:rPr>
          <w:rFonts w:ascii="Times New Roman" w:hAnsi="Times New Roman" w:cs="Times New Roman"/>
          <w:sz w:val="24"/>
          <w:szCs w:val="24"/>
        </w:rPr>
        <w:t xml:space="preserve"> in TEER</w:t>
      </w:r>
      <w:r w:rsidR="00C65BED">
        <w:rPr>
          <w:rFonts w:ascii="Times New Roman" w:hAnsi="Times New Roman" w:cs="Times New Roman"/>
          <w:sz w:val="24"/>
          <w:szCs w:val="24"/>
        </w:rPr>
        <w:t xml:space="preserve"> </w:t>
      </w:r>
      <w:r w:rsidR="00C65BED" w:rsidRPr="00C65BED">
        <w:rPr>
          <w:rFonts w:ascii="Times New Roman" w:hAnsi="Times New Roman" w:cs="Times New Roman"/>
          <w:i/>
          <w:sz w:val="24"/>
          <w:szCs w:val="24"/>
        </w:rPr>
        <w:t>per se</w:t>
      </w:r>
      <w:r w:rsidR="009B1E85" w:rsidRPr="003479F4">
        <w:rPr>
          <w:rFonts w:ascii="Times New Roman" w:hAnsi="Times New Roman" w:cs="Times New Roman"/>
          <w:sz w:val="24"/>
          <w:szCs w:val="24"/>
        </w:rPr>
        <w:t xml:space="preserve"> (</w:t>
      </w:r>
      <w:r w:rsidR="00C82D25">
        <w:rPr>
          <w:rFonts w:ascii="Times New Roman" w:hAnsi="Times New Roman" w:cs="Times New Roman"/>
          <w:sz w:val="24"/>
          <w:szCs w:val="24"/>
        </w:rPr>
        <w:t xml:space="preserve">Fig. </w:t>
      </w:r>
      <w:r w:rsidR="00F568CC">
        <w:rPr>
          <w:rFonts w:ascii="Times New Roman" w:hAnsi="Times New Roman" w:cs="Times New Roman"/>
          <w:sz w:val="24"/>
          <w:szCs w:val="24"/>
        </w:rPr>
        <w:t>7b</w:t>
      </w:r>
      <w:r w:rsidR="009B1E85" w:rsidRPr="003479F4">
        <w:rPr>
          <w:rFonts w:ascii="Times New Roman" w:hAnsi="Times New Roman" w:cs="Times New Roman"/>
          <w:sz w:val="24"/>
          <w:szCs w:val="24"/>
        </w:rPr>
        <w:t>)</w:t>
      </w:r>
      <w:r w:rsidR="00565785">
        <w:rPr>
          <w:rFonts w:ascii="Times New Roman" w:hAnsi="Times New Roman" w:cs="Times New Roman"/>
          <w:sz w:val="24"/>
          <w:szCs w:val="24"/>
        </w:rPr>
        <w:t xml:space="preserve"> and no difference was present between</w:t>
      </w:r>
      <w:r w:rsidR="00462BD5">
        <w:rPr>
          <w:rFonts w:ascii="Times New Roman" w:hAnsi="Times New Roman" w:cs="Times New Roman"/>
          <w:sz w:val="24"/>
          <w:szCs w:val="24"/>
        </w:rPr>
        <w:t xml:space="preserve"> the </w:t>
      </w:r>
      <w:r w:rsidR="0026756B" w:rsidRPr="003479F4">
        <w:rPr>
          <w:rFonts w:ascii="Times New Roman" w:hAnsi="Times New Roman" w:cs="Times New Roman"/>
          <w:sz w:val="24"/>
          <w:szCs w:val="24"/>
        </w:rPr>
        <w:t>P</w:t>
      </w:r>
      <w:r w:rsidR="0026756B" w:rsidRPr="003479F4">
        <w:rPr>
          <w:rFonts w:ascii="Times New Roman" w:hAnsi="Times New Roman" w:cs="Times New Roman"/>
          <w:sz w:val="24"/>
          <w:szCs w:val="24"/>
          <w:vertAlign w:val="subscript"/>
        </w:rPr>
        <w:t>app</w:t>
      </w:r>
      <w:r w:rsidR="0026756B" w:rsidRPr="003479F4">
        <w:rPr>
          <w:rFonts w:ascii="Times New Roman" w:hAnsi="Times New Roman" w:cs="Times New Roman"/>
          <w:sz w:val="24"/>
          <w:szCs w:val="24"/>
        </w:rPr>
        <w:t xml:space="preserve"> of [</w:t>
      </w:r>
      <w:r w:rsidR="0026756B" w:rsidRPr="003479F4">
        <w:rPr>
          <w:rFonts w:ascii="Times New Roman" w:hAnsi="Times New Roman" w:cs="Times New Roman"/>
          <w:sz w:val="24"/>
          <w:szCs w:val="24"/>
          <w:vertAlign w:val="superscript"/>
        </w:rPr>
        <w:t>14</w:t>
      </w:r>
      <w:r w:rsidR="0026756B" w:rsidRPr="003479F4">
        <w:rPr>
          <w:rFonts w:ascii="Times New Roman" w:hAnsi="Times New Roman" w:cs="Times New Roman"/>
          <w:sz w:val="24"/>
          <w:szCs w:val="24"/>
        </w:rPr>
        <w:t xml:space="preserve">C]-mannitol </w:t>
      </w:r>
      <w:r w:rsidR="00462BD5">
        <w:rPr>
          <w:rFonts w:ascii="Times New Roman" w:hAnsi="Times New Roman" w:cs="Times New Roman"/>
          <w:sz w:val="24"/>
          <w:szCs w:val="24"/>
        </w:rPr>
        <w:t xml:space="preserve">in KH at pH </w:t>
      </w:r>
      <w:r w:rsidR="00565785">
        <w:rPr>
          <w:rFonts w:ascii="Times New Roman" w:hAnsi="Times New Roman" w:cs="Times New Roman"/>
          <w:sz w:val="24"/>
          <w:szCs w:val="24"/>
        </w:rPr>
        <w:t>7.4</w:t>
      </w:r>
      <w:r w:rsidR="00462BD5">
        <w:rPr>
          <w:rFonts w:ascii="Times New Roman" w:hAnsi="Times New Roman" w:cs="Times New Roman"/>
          <w:sz w:val="24"/>
          <w:szCs w:val="24"/>
        </w:rPr>
        <w:t xml:space="preserve"> </w:t>
      </w:r>
      <w:r w:rsidR="0026756B" w:rsidRPr="003479F4">
        <w:rPr>
          <w:rFonts w:ascii="Times New Roman" w:hAnsi="Times New Roman" w:cs="Times New Roman"/>
          <w:sz w:val="24"/>
          <w:szCs w:val="24"/>
        </w:rPr>
        <w:t xml:space="preserve"> (4.4 ± 0.5 x10</w:t>
      </w:r>
      <w:r w:rsidR="0026756B" w:rsidRPr="003479F4">
        <w:rPr>
          <w:rFonts w:ascii="Times New Roman" w:hAnsi="Times New Roman" w:cs="Times New Roman"/>
          <w:sz w:val="24"/>
          <w:szCs w:val="24"/>
          <w:vertAlign w:val="superscript"/>
        </w:rPr>
        <w:t>-6</w:t>
      </w:r>
      <w:r w:rsidR="0026756B" w:rsidRPr="003479F4">
        <w:rPr>
          <w:rFonts w:ascii="Times New Roman" w:hAnsi="Times New Roman" w:cs="Times New Roman"/>
          <w:sz w:val="24"/>
          <w:szCs w:val="24"/>
        </w:rPr>
        <w:t xml:space="preserve"> cm/sec) </w:t>
      </w:r>
      <w:r w:rsidR="00462BD5">
        <w:rPr>
          <w:rFonts w:ascii="Times New Roman" w:hAnsi="Times New Roman" w:cs="Times New Roman"/>
          <w:sz w:val="24"/>
          <w:szCs w:val="24"/>
        </w:rPr>
        <w:t xml:space="preserve">compared to that </w:t>
      </w:r>
      <w:r w:rsidR="00702407">
        <w:rPr>
          <w:rFonts w:ascii="Times New Roman" w:hAnsi="Times New Roman" w:cs="Times New Roman"/>
          <w:sz w:val="24"/>
          <w:szCs w:val="24"/>
        </w:rPr>
        <w:t xml:space="preserve">seen </w:t>
      </w:r>
      <w:r w:rsidR="00462BD5">
        <w:rPr>
          <w:rFonts w:ascii="Times New Roman" w:hAnsi="Times New Roman" w:cs="Times New Roman"/>
          <w:sz w:val="24"/>
          <w:szCs w:val="24"/>
        </w:rPr>
        <w:t xml:space="preserve">at pH </w:t>
      </w:r>
      <w:r w:rsidR="00565785">
        <w:rPr>
          <w:rFonts w:ascii="Times New Roman" w:hAnsi="Times New Roman" w:cs="Times New Roman"/>
          <w:sz w:val="24"/>
          <w:szCs w:val="24"/>
        </w:rPr>
        <w:t>8.8</w:t>
      </w:r>
      <w:r w:rsidR="0026756B" w:rsidRPr="003479F4">
        <w:rPr>
          <w:rFonts w:ascii="Times New Roman" w:hAnsi="Times New Roman" w:cs="Times New Roman"/>
          <w:sz w:val="24"/>
          <w:szCs w:val="24"/>
        </w:rPr>
        <w:t xml:space="preserve"> (2.9 ± 0.7 x10</w:t>
      </w:r>
      <w:r w:rsidR="0026756B" w:rsidRPr="003479F4">
        <w:rPr>
          <w:rFonts w:ascii="Times New Roman" w:hAnsi="Times New Roman" w:cs="Times New Roman"/>
          <w:sz w:val="24"/>
          <w:szCs w:val="24"/>
          <w:vertAlign w:val="superscript"/>
        </w:rPr>
        <w:t>-6</w:t>
      </w:r>
      <w:r w:rsidR="0026756B" w:rsidRPr="003479F4">
        <w:rPr>
          <w:rFonts w:ascii="Times New Roman" w:hAnsi="Times New Roman" w:cs="Times New Roman"/>
          <w:sz w:val="24"/>
          <w:szCs w:val="24"/>
        </w:rPr>
        <w:t xml:space="preserve"> cm/sec) </w:t>
      </w:r>
      <w:r w:rsidR="00F2073B" w:rsidRPr="003479F4">
        <w:rPr>
          <w:rFonts w:ascii="Times New Roman" w:hAnsi="Times New Roman" w:cs="Times New Roman"/>
          <w:sz w:val="24"/>
          <w:szCs w:val="24"/>
        </w:rPr>
        <w:t>(</w:t>
      </w:r>
      <w:r w:rsidR="00D9149F">
        <w:rPr>
          <w:rFonts w:ascii="Times New Roman" w:hAnsi="Times New Roman" w:cs="Times New Roman"/>
          <w:sz w:val="24"/>
          <w:szCs w:val="24"/>
        </w:rPr>
        <w:t xml:space="preserve">Fig. </w:t>
      </w:r>
      <w:r w:rsidR="00462BD5">
        <w:rPr>
          <w:rFonts w:ascii="Times New Roman" w:hAnsi="Times New Roman" w:cs="Times New Roman"/>
          <w:sz w:val="24"/>
          <w:szCs w:val="24"/>
        </w:rPr>
        <w:t>7c</w:t>
      </w:r>
      <w:r w:rsidR="00DD78D7">
        <w:rPr>
          <w:rFonts w:ascii="Times New Roman" w:hAnsi="Times New Roman" w:cs="Times New Roman"/>
          <w:sz w:val="24"/>
          <w:szCs w:val="24"/>
        </w:rPr>
        <w:t xml:space="preserve">, </w:t>
      </w:r>
      <w:r w:rsidR="00DD78D7" w:rsidRPr="00DD78D7">
        <w:rPr>
          <w:rFonts w:ascii="Times New Roman" w:hAnsi="Times New Roman" w:cs="Times New Roman"/>
          <w:sz w:val="24"/>
          <w:szCs w:val="24"/>
        </w:rPr>
        <w:fldChar w:fldCharType="begin"/>
      </w:r>
      <w:r w:rsidR="00DD78D7" w:rsidRPr="00DD78D7">
        <w:rPr>
          <w:rFonts w:ascii="Times New Roman" w:hAnsi="Times New Roman" w:cs="Times New Roman"/>
          <w:sz w:val="24"/>
          <w:szCs w:val="24"/>
        </w:rPr>
        <w:instrText xml:space="preserve"> REF _Ref21875756 \h  \* MERGEFORMAT </w:instrText>
      </w:r>
      <w:r w:rsidR="00DD78D7" w:rsidRPr="00DD78D7">
        <w:rPr>
          <w:rFonts w:ascii="Times New Roman" w:hAnsi="Times New Roman" w:cs="Times New Roman"/>
          <w:sz w:val="24"/>
          <w:szCs w:val="24"/>
        </w:rPr>
      </w:r>
      <w:r w:rsidR="00DD78D7" w:rsidRPr="00DD78D7">
        <w:rPr>
          <w:rFonts w:ascii="Times New Roman" w:hAnsi="Times New Roman" w:cs="Times New Roman"/>
          <w:sz w:val="24"/>
          <w:szCs w:val="24"/>
        </w:rPr>
        <w:fldChar w:fldCharType="separate"/>
      </w:r>
      <w:r w:rsidR="00DD78D7" w:rsidRPr="00DD78D7">
        <w:rPr>
          <w:rFonts w:ascii="Times New Roman" w:hAnsi="Times New Roman" w:cs="Times New Roman"/>
          <w:sz w:val="24"/>
          <w:szCs w:val="24"/>
        </w:rPr>
        <w:t xml:space="preserve">Table </w:t>
      </w:r>
      <w:r w:rsidR="00DD78D7" w:rsidRPr="00DD78D7">
        <w:rPr>
          <w:rFonts w:ascii="Times New Roman" w:hAnsi="Times New Roman" w:cs="Times New Roman"/>
          <w:noProof/>
          <w:sz w:val="24"/>
          <w:szCs w:val="24"/>
        </w:rPr>
        <w:t>II</w:t>
      </w:r>
      <w:r w:rsidR="00DD78D7" w:rsidRPr="00DD78D7">
        <w:rPr>
          <w:rFonts w:ascii="Times New Roman" w:hAnsi="Times New Roman" w:cs="Times New Roman"/>
          <w:sz w:val="24"/>
          <w:szCs w:val="24"/>
        </w:rPr>
        <w:fldChar w:fldCharType="end"/>
      </w:r>
      <w:r w:rsidR="00F2073B" w:rsidRPr="00DD78D7">
        <w:rPr>
          <w:rFonts w:ascii="Times New Roman" w:hAnsi="Times New Roman" w:cs="Times New Roman"/>
          <w:sz w:val="24"/>
          <w:szCs w:val="24"/>
        </w:rPr>
        <w:t>).</w:t>
      </w:r>
      <w:r w:rsidR="00F2073B" w:rsidRPr="003479F4">
        <w:rPr>
          <w:rFonts w:ascii="Times New Roman" w:hAnsi="Times New Roman" w:cs="Times New Roman"/>
          <w:sz w:val="24"/>
          <w:szCs w:val="24"/>
        </w:rPr>
        <w:t xml:space="preserve"> </w:t>
      </w:r>
      <w:r w:rsidR="0026756B" w:rsidRPr="003479F4">
        <w:rPr>
          <w:rFonts w:ascii="Times New Roman" w:hAnsi="Times New Roman" w:cs="Times New Roman"/>
          <w:sz w:val="24"/>
          <w:szCs w:val="24"/>
        </w:rPr>
        <w:t xml:space="preserve">The decrease in TEER induced </w:t>
      </w:r>
      <w:r w:rsidR="00702407">
        <w:rPr>
          <w:rFonts w:ascii="Times New Roman" w:hAnsi="Times New Roman" w:cs="Times New Roman"/>
          <w:sz w:val="24"/>
          <w:szCs w:val="24"/>
        </w:rPr>
        <w:t>by derivatives</w:t>
      </w:r>
      <w:r w:rsidR="0026756B" w:rsidRPr="003479F4">
        <w:rPr>
          <w:rFonts w:ascii="Times New Roman" w:hAnsi="Times New Roman" w:cs="Times New Roman"/>
          <w:sz w:val="24"/>
          <w:szCs w:val="24"/>
        </w:rPr>
        <w:t xml:space="preserve"> </w:t>
      </w:r>
      <w:r w:rsidR="00B95E1E" w:rsidRPr="003479F4">
        <w:rPr>
          <w:rFonts w:ascii="Times New Roman" w:hAnsi="Times New Roman" w:cs="Times New Roman"/>
          <w:sz w:val="24"/>
          <w:szCs w:val="24"/>
        </w:rPr>
        <w:t>was</w:t>
      </w:r>
      <w:r w:rsidR="0026756B" w:rsidRPr="003479F4">
        <w:rPr>
          <w:rFonts w:ascii="Times New Roman" w:hAnsi="Times New Roman" w:cs="Times New Roman"/>
          <w:sz w:val="24"/>
          <w:szCs w:val="24"/>
        </w:rPr>
        <w:t xml:space="preserve"> not as </w:t>
      </w:r>
      <w:r w:rsidR="00702407">
        <w:rPr>
          <w:rFonts w:ascii="Times New Roman" w:hAnsi="Times New Roman" w:cs="Times New Roman"/>
          <w:sz w:val="24"/>
          <w:szCs w:val="24"/>
        </w:rPr>
        <w:t>dramatic as that</w:t>
      </w:r>
      <w:r w:rsidR="0026756B" w:rsidRPr="003479F4">
        <w:rPr>
          <w:rFonts w:ascii="Times New Roman" w:hAnsi="Times New Roman" w:cs="Times New Roman"/>
          <w:sz w:val="24"/>
          <w:szCs w:val="24"/>
        </w:rPr>
        <w:t xml:space="preserve"> </w:t>
      </w:r>
      <w:r w:rsidR="00702407">
        <w:rPr>
          <w:rFonts w:ascii="Times New Roman" w:hAnsi="Times New Roman" w:cs="Times New Roman"/>
          <w:sz w:val="24"/>
          <w:szCs w:val="24"/>
        </w:rPr>
        <w:t xml:space="preserve">seen </w:t>
      </w:r>
      <w:r w:rsidR="00DD78D7">
        <w:rPr>
          <w:rFonts w:ascii="Times New Roman" w:hAnsi="Times New Roman" w:cs="Times New Roman"/>
          <w:sz w:val="24"/>
          <w:szCs w:val="24"/>
        </w:rPr>
        <w:t>in</w:t>
      </w:r>
      <w:r w:rsidR="0026756B" w:rsidRPr="003479F4">
        <w:rPr>
          <w:rFonts w:ascii="Times New Roman" w:hAnsi="Times New Roman" w:cs="Times New Roman"/>
          <w:sz w:val="24"/>
          <w:szCs w:val="24"/>
        </w:rPr>
        <w:t xml:space="preserve"> alkaline conditions</w:t>
      </w:r>
      <w:r w:rsidR="00702407">
        <w:rPr>
          <w:rFonts w:ascii="Times New Roman" w:hAnsi="Times New Roman" w:cs="Times New Roman"/>
          <w:sz w:val="24"/>
          <w:szCs w:val="24"/>
        </w:rPr>
        <w:t>,</w:t>
      </w:r>
      <w:r w:rsidR="0026756B" w:rsidRPr="003479F4">
        <w:rPr>
          <w:rFonts w:ascii="Times New Roman" w:hAnsi="Times New Roman" w:cs="Times New Roman"/>
          <w:sz w:val="24"/>
          <w:szCs w:val="24"/>
        </w:rPr>
        <w:t xml:space="preserve"> e.g</w:t>
      </w:r>
      <w:r w:rsidR="00702407">
        <w:rPr>
          <w:rFonts w:ascii="Times New Roman" w:hAnsi="Times New Roman" w:cs="Times New Roman"/>
          <w:sz w:val="24"/>
          <w:szCs w:val="24"/>
        </w:rPr>
        <w:t xml:space="preserve">., </w:t>
      </w:r>
      <w:r w:rsidR="00B95E1E" w:rsidRPr="003479F4">
        <w:rPr>
          <w:rFonts w:ascii="Times New Roman" w:hAnsi="Times New Roman" w:cs="Times New Roman"/>
          <w:sz w:val="24"/>
          <w:szCs w:val="24"/>
        </w:rPr>
        <w:t xml:space="preserve">addition of </w:t>
      </w:r>
      <w:r w:rsidR="00C65BED">
        <w:rPr>
          <w:rFonts w:ascii="Times New Roman" w:hAnsi="Times New Roman" w:cs="Times New Roman"/>
          <w:sz w:val="24"/>
          <w:szCs w:val="24"/>
        </w:rPr>
        <w:t xml:space="preserve">10 mM </w:t>
      </w:r>
      <w:r w:rsidR="0026756B" w:rsidRPr="003479F4">
        <w:rPr>
          <w:rFonts w:ascii="Times New Roman" w:hAnsi="Times New Roman" w:cs="Times New Roman"/>
          <w:sz w:val="24"/>
          <w:szCs w:val="24"/>
        </w:rPr>
        <w:t>1-4-MPPZ</w:t>
      </w:r>
      <w:r w:rsidR="00281E42">
        <w:rPr>
          <w:rFonts w:ascii="Times New Roman" w:hAnsi="Times New Roman" w:cs="Times New Roman"/>
          <w:sz w:val="24"/>
          <w:szCs w:val="24"/>
        </w:rPr>
        <w:t xml:space="preserve"> adjusted to </w:t>
      </w:r>
      <w:r w:rsidR="00702407">
        <w:rPr>
          <w:rFonts w:ascii="Times New Roman" w:hAnsi="Times New Roman" w:cs="Times New Roman"/>
          <w:sz w:val="24"/>
          <w:szCs w:val="24"/>
        </w:rPr>
        <w:t>pH 7.4</w:t>
      </w:r>
      <w:r w:rsidR="00281E42">
        <w:rPr>
          <w:rFonts w:ascii="Times New Roman" w:hAnsi="Times New Roman" w:cs="Times New Roman"/>
          <w:sz w:val="24"/>
          <w:szCs w:val="24"/>
        </w:rPr>
        <w:t xml:space="preserve"> </w:t>
      </w:r>
      <w:r w:rsidR="00B95E1E" w:rsidRPr="003479F4">
        <w:rPr>
          <w:rFonts w:ascii="Times New Roman" w:hAnsi="Times New Roman" w:cs="Times New Roman"/>
          <w:sz w:val="24"/>
          <w:szCs w:val="24"/>
        </w:rPr>
        <w:t>led to</w:t>
      </w:r>
      <w:r w:rsidR="0026756B" w:rsidRPr="003479F4">
        <w:rPr>
          <w:rFonts w:ascii="Times New Roman" w:hAnsi="Times New Roman" w:cs="Times New Roman"/>
          <w:sz w:val="24"/>
          <w:szCs w:val="24"/>
        </w:rPr>
        <w:t xml:space="preserve"> a </w:t>
      </w:r>
      <w:r w:rsidR="00702407">
        <w:rPr>
          <w:rFonts w:ascii="Times New Roman" w:hAnsi="Times New Roman" w:cs="Times New Roman"/>
          <w:sz w:val="24"/>
          <w:szCs w:val="24"/>
        </w:rPr>
        <w:t>reduction</w:t>
      </w:r>
      <w:r w:rsidR="0026756B" w:rsidRPr="003479F4">
        <w:rPr>
          <w:rFonts w:ascii="Times New Roman" w:hAnsi="Times New Roman" w:cs="Times New Roman"/>
          <w:sz w:val="24"/>
          <w:szCs w:val="24"/>
        </w:rPr>
        <w:t xml:space="preserve"> </w:t>
      </w:r>
      <w:r w:rsidR="00702407">
        <w:rPr>
          <w:rFonts w:ascii="Times New Roman" w:hAnsi="Times New Roman" w:cs="Times New Roman"/>
          <w:sz w:val="24"/>
          <w:szCs w:val="24"/>
        </w:rPr>
        <w:t>of 60</w:t>
      </w:r>
      <w:r w:rsidR="0026756B" w:rsidRPr="003479F4">
        <w:rPr>
          <w:rFonts w:ascii="Times New Roman" w:hAnsi="Times New Roman" w:cs="Times New Roman"/>
          <w:sz w:val="24"/>
          <w:szCs w:val="24"/>
        </w:rPr>
        <w:t xml:space="preserve"> %, whereas </w:t>
      </w:r>
      <w:r w:rsidR="00702407">
        <w:rPr>
          <w:rFonts w:ascii="Times New Roman" w:hAnsi="Times New Roman" w:cs="Times New Roman"/>
          <w:sz w:val="24"/>
          <w:szCs w:val="24"/>
        </w:rPr>
        <w:t xml:space="preserve">it was </w:t>
      </w:r>
      <w:r w:rsidR="00C65BED">
        <w:rPr>
          <w:rFonts w:ascii="Times New Roman" w:hAnsi="Times New Roman" w:cs="Times New Roman"/>
          <w:sz w:val="24"/>
          <w:szCs w:val="24"/>
        </w:rPr>
        <w:t xml:space="preserve">reduced by </w:t>
      </w:r>
      <w:r w:rsidR="00702407">
        <w:rPr>
          <w:rFonts w:ascii="Times New Roman" w:hAnsi="Times New Roman" w:cs="Times New Roman"/>
          <w:sz w:val="24"/>
          <w:szCs w:val="24"/>
        </w:rPr>
        <w:t>90% at pH 8.8</w:t>
      </w:r>
      <w:r w:rsidR="0026756B" w:rsidRPr="003479F4">
        <w:rPr>
          <w:rFonts w:ascii="Times New Roman" w:hAnsi="Times New Roman" w:cs="Times New Roman"/>
          <w:sz w:val="24"/>
          <w:szCs w:val="24"/>
        </w:rPr>
        <w:t xml:space="preserve">. </w:t>
      </w:r>
      <w:r w:rsidR="00702407">
        <w:rPr>
          <w:rFonts w:ascii="Times New Roman" w:hAnsi="Times New Roman" w:cs="Times New Roman"/>
          <w:sz w:val="24"/>
          <w:szCs w:val="24"/>
        </w:rPr>
        <w:t>When the</w:t>
      </w:r>
      <w:r w:rsidR="00FC41E8">
        <w:rPr>
          <w:rFonts w:ascii="Times New Roman" w:hAnsi="Times New Roman" w:cs="Times New Roman"/>
          <w:sz w:val="24"/>
          <w:szCs w:val="24"/>
        </w:rPr>
        <w:t xml:space="preserve"> pH</w:t>
      </w:r>
      <w:r w:rsidR="00702407">
        <w:rPr>
          <w:rFonts w:ascii="Times New Roman" w:hAnsi="Times New Roman" w:cs="Times New Roman"/>
          <w:sz w:val="24"/>
          <w:szCs w:val="24"/>
        </w:rPr>
        <w:t xml:space="preserve"> was held at 7.4</w:t>
      </w:r>
      <w:r w:rsidR="00FC41E8">
        <w:rPr>
          <w:rFonts w:ascii="Times New Roman" w:hAnsi="Times New Roman" w:cs="Times New Roman"/>
          <w:sz w:val="24"/>
          <w:szCs w:val="24"/>
        </w:rPr>
        <w:t>,</w:t>
      </w:r>
      <w:r w:rsidR="003479F4" w:rsidRPr="003479F4">
        <w:rPr>
          <w:rFonts w:ascii="Times New Roman" w:hAnsi="Times New Roman" w:cs="Times New Roman"/>
          <w:sz w:val="24"/>
          <w:szCs w:val="24"/>
        </w:rPr>
        <w:t xml:space="preserve"> PPZ and 1-4-MPPZ </w:t>
      </w:r>
      <w:r w:rsidR="00702407">
        <w:rPr>
          <w:rFonts w:ascii="Times New Roman" w:hAnsi="Times New Roman" w:cs="Times New Roman"/>
          <w:sz w:val="24"/>
          <w:szCs w:val="24"/>
        </w:rPr>
        <w:t xml:space="preserve">still </w:t>
      </w:r>
      <w:r w:rsidR="00C65BED">
        <w:rPr>
          <w:rFonts w:ascii="Times New Roman" w:hAnsi="Times New Roman" w:cs="Times New Roman"/>
          <w:sz w:val="24"/>
          <w:szCs w:val="24"/>
        </w:rPr>
        <w:t xml:space="preserve">generated </w:t>
      </w:r>
      <w:r w:rsidR="0026756B" w:rsidRPr="003479F4">
        <w:rPr>
          <w:rFonts w:ascii="Times New Roman" w:hAnsi="Times New Roman" w:cs="Times New Roman"/>
          <w:sz w:val="24"/>
          <w:szCs w:val="24"/>
        </w:rPr>
        <w:t>increase</w:t>
      </w:r>
      <w:r w:rsidR="00C65BED">
        <w:rPr>
          <w:rFonts w:ascii="Times New Roman" w:hAnsi="Times New Roman" w:cs="Times New Roman"/>
          <w:sz w:val="24"/>
          <w:szCs w:val="24"/>
        </w:rPr>
        <w:t>s</w:t>
      </w:r>
      <w:r w:rsidR="0026756B" w:rsidRPr="003479F4">
        <w:rPr>
          <w:rFonts w:ascii="Times New Roman" w:hAnsi="Times New Roman" w:cs="Times New Roman"/>
          <w:sz w:val="24"/>
          <w:szCs w:val="24"/>
        </w:rPr>
        <w:t xml:space="preserve"> in </w:t>
      </w:r>
      <w:r w:rsidR="003479F4" w:rsidRPr="003479F4">
        <w:rPr>
          <w:rFonts w:ascii="Times New Roman" w:hAnsi="Times New Roman" w:cs="Times New Roman"/>
          <w:sz w:val="24"/>
          <w:szCs w:val="24"/>
        </w:rPr>
        <w:t xml:space="preserve">the </w:t>
      </w:r>
      <w:r w:rsidR="0026756B" w:rsidRPr="003479F4">
        <w:rPr>
          <w:rFonts w:ascii="Times New Roman" w:hAnsi="Times New Roman" w:cs="Times New Roman"/>
          <w:sz w:val="24"/>
          <w:szCs w:val="24"/>
        </w:rPr>
        <w:t>P</w:t>
      </w:r>
      <w:r w:rsidR="0026756B" w:rsidRPr="003479F4">
        <w:rPr>
          <w:rFonts w:ascii="Times New Roman" w:hAnsi="Times New Roman" w:cs="Times New Roman"/>
          <w:sz w:val="24"/>
          <w:szCs w:val="24"/>
          <w:vertAlign w:val="subscript"/>
        </w:rPr>
        <w:t>app</w:t>
      </w:r>
      <w:r w:rsidR="0026756B" w:rsidRPr="003479F4">
        <w:rPr>
          <w:rFonts w:ascii="Times New Roman" w:hAnsi="Times New Roman" w:cs="Times New Roman"/>
          <w:sz w:val="24"/>
          <w:szCs w:val="24"/>
        </w:rPr>
        <w:t xml:space="preserve"> of </w:t>
      </w:r>
      <w:r w:rsidR="00543B81" w:rsidRPr="003479F4">
        <w:rPr>
          <w:rFonts w:ascii="Times New Roman" w:hAnsi="Times New Roman" w:cs="Times New Roman"/>
          <w:sz w:val="24"/>
          <w:szCs w:val="24"/>
        </w:rPr>
        <w:t>[</w:t>
      </w:r>
      <w:r w:rsidR="0026756B" w:rsidRPr="003479F4">
        <w:rPr>
          <w:rFonts w:ascii="Times New Roman" w:hAnsi="Times New Roman" w:cs="Times New Roman"/>
          <w:sz w:val="24"/>
          <w:szCs w:val="24"/>
          <w:vertAlign w:val="superscript"/>
        </w:rPr>
        <w:t>14</w:t>
      </w:r>
      <w:r w:rsidR="0026756B" w:rsidRPr="003479F4">
        <w:rPr>
          <w:rFonts w:ascii="Times New Roman" w:hAnsi="Times New Roman" w:cs="Times New Roman"/>
          <w:sz w:val="24"/>
          <w:szCs w:val="24"/>
        </w:rPr>
        <w:t>C</w:t>
      </w:r>
      <w:r w:rsidR="00543B81" w:rsidRPr="003479F4">
        <w:rPr>
          <w:rFonts w:ascii="Times New Roman" w:hAnsi="Times New Roman" w:cs="Times New Roman"/>
          <w:sz w:val="24"/>
          <w:szCs w:val="24"/>
        </w:rPr>
        <w:t>]</w:t>
      </w:r>
      <w:r w:rsidR="0026756B" w:rsidRPr="003479F4">
        <w:rPr>
          <w:rFonts w:ascii="Times New Roman" w:hAnsi="Times New Roman" w:cs="Times New Roman"/>
          <w:sz w:val="24"/>
          <w:szCs w:val="24"/>
        </w:rPr>
        <w:t>-mannitol, but to a lesser</w:t>
      </w:r>
      <w:r w:rsidR="00702407">
        <w:rPr>
          <w:rFonts w:ascii="Times New Roman" w:hAnsi="Times New Roman" w:cs="Times New Roman"/>
          <w:sz w:val="24"/>
          <w:szCs w:val="24"/>
        </w:rPr>
        <w:t xml:space="preserve"> extent</w:t>
      </w:r>
      <w:r w:rsidR="0026756B" w:rsidRPr="003479F4">
        <w:rPr>
          <w:rFonts w:ascii="Times New Roman" w:hAnsi="Times New Roman" w:cs="Times New Roman"/>
          <w:sz w:val="24"/>
          <w:szCs w:val="24"/>
        </w:rPr>
        <w:t xml:space="preserve"> than </w:t>
      </w:r>
      <w:r w:rsidR="00702407">
        <w:rPr>
          <w:rFonts w:ascii="Times New Roman" w:hAnsi="Times New Roman" w:cs="Times New Roman"/>
          <w:sz w:val="24"/>
          <w:szCs w:val="24"/>
        </w:rPr>
        <w:t>at</w:t>
      </w:r>
      <w:r w:rsidR="0026756B" w:rsidRPr="003479F4">
        <w:rPr>
          <w:rFonts w:ascii="Times New Roman" w:hAnsi="Times New Roman" w:cs="Times New Roman"/>
          <w:sz w:val="24"/>
          <w:szCs w:val="24"/>
        </w:rPr>
        <w:t xml:space="preserve"> alkaline pH (</w:t>
      </w:r>
      <w:r w:rsidR="00D9149F">
        <w:rPr>
          <w:rFonts w:ascii="Times New Roman" w:hAnsi="Times New Roman" w:cs="Times New Roman"/>
          <w:sz w:val="24"/>
          <w:szCs w:val="24"/>
        </w:rPr>
        <w:t xml:space="preserve">Fig. </w:t>
      </w:r>
      <w:r w:rsidR="00702407">
        <w:rPr>
          <w:rFonts w:ascii="Times New Roman" w:hAnsi="Times New Roman" w:cs="Times New Roman"/>
          <w:sz w:val="24"/>
          <w:szCs w:val="24"/>
        </w:rPr>
        <w:t>7</w:t>
      </w:r>
      <w:r w:rsidR="0026756B" w:rsidRPr="003479F4">
        <w:rPr>
          <w:rFonts w:ascii="Times New Roman" w:hAnsi="Times New Roman" w:cs="Times New Roman"/>
          <w:sz w:val="24"/>
          <w:szCs w:val="24"/>
        </w:rPr>
        <w:t>b</w:t>
      </w:r>
      <w:r w:rsidR="00546BFA" w:rsidRPr="003479F4">
        <w:rPr>
          <w:rFonts w:ascii="Times New Roman" w:hAnsi="Times New Roman" w:cs="Times New Roman"/>
          <w:sz w:val="24"/>
          <w:szCs w:val="24"/>
        </w:rPr>
        <w:t xml:space="preserve">, </w:t>
      </w:r>
      <w:r w:rsidR="00546BFA" w:rsidRPr="003479F4">
        <w:rPr>
          <w:rFonts w:ascii="Times New Roman" w:hAnsi="Times New Roman" w:cs="Times New Roman"/>
          <w:sz w:val="24"/>
          <w:szCs w:val="24"/>
        </w:rPr>
        <w:fldChar w:fldCharType="begin"/>
      </w:r>
      <w:r w:rsidR="00546BFA" w:rsidRPr="003479F4">
        <w:rPr>
          <w:rFonts w:ascii="Times New Roman" w:hAnsi="Times New Roman" w:cs="Times New Roman"/>
          <w:sz w:val="24"/>
          <w:szCs w:val="24"/>
        </w:rPr>
        <w:instrText xml:space="preserve"> REF _Ref21875756 \h </w:instrText>
      </w:r>
      <w:r w:rsidR="00543B81" w:rsidRPr="003479F4">
        <w:rPr>
          <w:rFonts w:ascii="Times New Roman" w:hAnsi="Times New Roman" w:cs="Times New Roman"/>
          <w:sz w:val="24"/>
          <w:szCs w:val="24"/>
        </w:rPr>
        <w:instrText xml:space="preserve"> \* MERGEFORMAT </w:instrText>
      </w:r>
      <w:r w:rsidR="00546BFA" w:rsidRPr="003479F4">
        <w:rPr>
          <w:rFonts w:ascii="Times New Roman" w:hAnsi="Times New Roman" w:cs="Times New Roman"/>
          <w:sz w:val="24"/>
          <w:szCs w:val="24"/>
        </w:rPr>
      </w:r>
      <w:r w:rsidR="00546BFA" w:rsidRPr="003479F4">
        <w:rPr>
          <w:rFonts w:ascii="Times New Roman" w:hAnsi="Times New Roman" w:cs="Times New Roman"/>
          <w:sz w:val="24"/>
          <w:szCs w:val="24"/>
        </w:rPr>
        <w:fldChar w:fldCharType="separate"/>
      </w:r>
      <w:r w:rsidR="00976A2B" w:rsidRPr="00976A2B">
        <w:rPr>
          <w:rFonts w:ascii="Times New Roman" w:hAnsi="Times New Roman" w:cs="Times New Roman"/>
          <w:sz w:val="24"/>
          <w:szCs w:val="24"/>
        </w:rPr>
        <w:t xml:space="preserve">Table </w:t>
      </w:r>
      <w:r w:rsidR="00976A2B" w:rsidRPr="00976A2B">
        <w:rPr>
          <w:rFonts w:ascii="Times New Roman" w:hAnsi="Times New Roman" w:cs="Times New Roman"/>
          <w:noProof/>
          <w:sz w:val="24"/>
          <w:szCs w:val="24"/>
        </w:rPr>
        <w:t>II</w:t>
      </w:r>
      <w:r w:rsidR="00546BFA" w:rsidRPr="003479F4">
        <w:rPr>
          <w:rFonts w:ascii="Times New Roman" w:hAnsi="Times New Roman" w:cs="Times New Roman"/>
          <w:sz w:val="24"/>
          <w:szCs w:val="24"/>
        </w:rPr>
        <w:fldChar w:fldCharType="end"/>
      </w:r>
      <w:r w:rsidR="0026756B" w:rsidRPr="003479F4">
        <w:rPr>
          <w:rFonts w:ascii="Times New Roman" w:hAnsi="Times New Roman" w:cs="Times New Roman"/>
          <w:sz w:val="24"/>
          <w:szCs w:val="24"/>
        </w:rPr>
        <w:t>)</w:t>
      </w:r>
      <w:r w:rsidR="00702407">
        <w:rPr>
          <w:rFonts w:ascii="Times New Roman" w:hAnsi="Times New Roman" w:cs="Times New Roman"/>
          <w:sz w:val="24"/>
          <w:szCs w:val="24"/>
        </w:rPr>
        <w:t xml:space="preserve">. </w:t>
      </w:r>
      <w:r w:rsidR="00702407" w:rsidRPr="001E0465">
        <w:rPr>
          <w:rFonts w:ascii="Times New Roman" w:hAnsi="Times New Roman" w:cs="Times New Roman"/>
          <w:sz w:val="24"/>
          <w:szCs w:val="24"/>
        </w:rPr>
        <w:t>KH at pH of 8.8</w:t>
      </w:r>
      <w:r w:rsidR="001E0465" w:rsidRPr="001E0465">
        <w:rPr>
          <w:rFonts w:ascii="Times New Roman" w:hAnsi="Times New Roman" w:cs="Times New Roman"/>
          <w:sz w:val="24"/>
          <w:szCs w:val="24"/>
        </w:rPr>
        <w:t xml:space="preserve">, </w:t>
      </w:r>
      <w:r w:rsidR="00DD78D7" w:rsidRPr="001E0465">
        <w:rPr>
          <w:rFonts w:ascii="Times New Roman" w:hAnsi="Times New Roman" w:cs="Times New Roman"/>
          <w:sz w:val="24"/>
          <w:szCs w:val="24"/>
        </w:rPr>
        <w:t xml:space="preserve">PPZ </w:t>
      </w:r>
      <w:r w:rsidR="00702407" w:rsidRPr="001E0465">
        <w:rPr>
          <w:rFonts w:ascii="Times New Roman" w:hAnsi="Times New Roman" w:cs="Times New Roman"/>
          <w:sz w:val="24"/>
          <w:szCs w:val="24"/>
        </w:rPr>
        <w:t xml:space="preserve">at pH </w:t>
      </w:r>
      <w:r w:rsidR="001E0465" w:rsidRPr="001E0465">
        <w:rPr>
          <w:rFonts w:ascii="Times New Roman" w:hAnsi="Times New Roman" w:cs="Times New Roman"/>
          <w:sz w:val="24"/>
          <w:szCs w:val="24"/>
        </w:rPr>
        <w:t>7.4</w:t>
      </w:r>
      <w:r w:rsidR="00702407" w:rsidRPr="001E0465">
        <w:rPr>
          <w:rFonts w:ascii="Times New Roman" w:hAnsi="Times New Roman" w:cs="Times New Roman"/>
          <w:sz w:val="24"/>
          <w:szCs w:val="24"/>
        </w:rPr>
        <w:t xml:space="preserve"> </w:t>
      </w:r>
      <w:r w:rsidR="00DD78D7" w:rsidRPr="001E0465">
        <w:rPr>
          <w:rFonts w:ascii="Times New Roman" w:hAnsi="Times New Roman" w:cs="Times New Roman"/>
          <w:sz w:val="24"/>
          <w:szCs w:val="24"/>
        </w:rPr>
        <w:t>(</w:t>
      </w:r>
      <w:r w:rsidR="00D9149F" w:rsidRPr="001E0465">
        <w:rPr>
          <w:rFonts w:ascii="Times New Roman" w:hAnsi="Times New Roman" w:cs="Times New Roman"/>
          <w:sz w:val="24"/>
          <w:szCs w:val="24"/>
        </w:rPr>
        <w:t xml:space="preserve">Fig. </w:t>
      </w:r>
      <w:r w:rsidR="001E0465" w:rsidRPr="001E0465">
        <w:rPr>
          <w:rFonts w:ascii="Times New Roman" w:hAnsi="Times New Roman" w:cs="Times New Roman"/>
          <w:sz w:val="24"/>
          <w:szCs w:val="24"/>
        </w:rPr>
        <w:t>7d (ii)</w:t>
      </w:r>
      <w:r w:rsidR="00DD78D7" w:rsidRPr="001E0465">
        <w:rPr>
          <w:rFonts w:ascii="Times New Roman" w:hAnsi="Times New Roman" w:cs="Times New Roman"/>
          <w:sz w:val="24"/>
          <w:szCs w:val="24"/>
        </w:rPr>
        <w:t xml:space="preserve">) </w:t>
      </w:r>
      <w:r w:rsidR="001E0465" w:rsidRPr="001E0465">
        <w:rPr>
          <w:rFonts w:ascii="Times New Roman" w:hAnsi="Times New Roman" w:cs="Times New Roman"/>
          <w:sz w:val="24"/>
          <w:szCs w:val="24"/>
        </w:rPr>
        <w:t>as well as</w:t>
      </w:r>
      <w:r w:rsidR="00DD78D7" w:rsidRPr="001E0465">
        <w:rPr>
          <w:rFonts w:ascii="Times New Roman" w:hAnsi="Times New Roman" w:cs="Times New Roman"/>
          <w:sz w:val="24"/>
          <w:szCs w:val="24"/>
        </w:rPr>
        <w:t xml:space="preserve"> 1-M-4-PPZ</w:t>
      </w:r>
      <w:r w:rsidR="00702407" w:rsidRPr="001E0465">
        <w:rPr>
          <w:rFonts w:ascii="Times New Roman" w:hAnsi="Times New Roman" w:cs="Times New Roman"/>
          <w:sz w:val="24"/>
          <w:szCs w:val="24"/>
        </w:rPr>
        <w:t xml:space="preserve"> at </w:t>
      </w:r>
      <w:r w:rsidR="001E0465" w:rsidRPr="001E0465">
        <w:rPr>
          <w:rFonts w:ascii="Times New Roman" w:hAnsi="Times New Roman" w:cs="Times New Roman"/>
          <w:sz w:val="24"/>
          <w:szCs w:val="24"/>
        </w:rPr>
        <w:t xml:space="preserve">physiological pH (Fig. 7d (iv)) had no effect on histology, </w:t>
      </w:r>
      <w:r w:rsidR="00A81A83" w:rsidRPr="001E0465">
        <w:rPr>
          <w:rFonts w:ascii="Times New Roman" w:hAnsi="Times New Roman" w:cs="Times New Roman"/>
          <w:sz w:val="24"/>
          <w:szCs w:val="24"/>
        </w:rPr>
        <w:t>whereas for 1-4-MPPZ</w:t>
      </w:r>
      <w:r w:rsidR="001E0465" w:rsidRPr="001E0465">
        <w:rPr>
          <w:rFonts w:ascii="Times New Roman" w:hAnsi="Times New Roman" w:cs="Times New Roman"/>
          <w:sz w:val="24"/>
          <w:szCs w:val="24"/>
        </w:rPr>
        <w:t xml:space="preserve"> (pH 7.5)</w:t>
      </w:r>
      <w:r w:rsidR="00A81A83" w:rsidRPr="001E0465">
        <w:rPr>
          <w:rFonts w:ascii="Times New Roman" w:hAnsi="Times New Roman" w:cs="Times New Roman"/>
          <w:sz w:val="24"/>
          <w:szCs w:val="24"/>
        </w:rPr>
        <w:t xml:space="preserve"> slightly less cell sloughing was </w:t>
      </w:r>
      <w:r w:rsidR="001E0465" w:rsidRPr="001E0465">
        <w:rPr>
          <w:rFonts w:ascii="Times New Roman" w:hAnsi="Times New Roman" w:cs="Times New Roman"/>
          <w:sz w:val="24"/>
          <w:szCs w:val="24"/>
        </w:rPr>
        <w:t xml:space="preserve">observed </w:t>
      </w:r>
      <w:r w:rsidR="006027DA" w:rsidRPr="001E0465">
        <w:rPr>
          <w:rFonts w:ascii="Times New Roman" w:hAnsi="Times New Roman" w:cs="Times New Roman"/>
          <w:sz w:val="24"/>
          <w:szCs w:val="24"/>
        </w:rPr>
        <w:t>(Fig. 7d</w:t>
      </w:r>
      <w:r w:rsidR="001E0465" w:rsidRPr="001E0465">
        <w:rPr>
          <w:rFonts w:ascii="Times New Roman" w:hAnsi="Times New Roman" w:cs="Times New Roman"/>
          <w:sz w:val="24"/>
          <w:szCs w:val="24"/>
        </w:rPr>
        <w:t xml:space="preserve"> (iii)</w:t>
      </w:r>
      <w:r w:rsidR="006027DA" w:rsidRPr="001E0465">
        <w:rPr>
          <w:rFonts w:ascii="Times New Roman" w:hAnsi="Times New Roman" w:cs="Times New Roman"/>
          <w:sz w:val="24"/>
          <w:szCs w:val="24"/>
        </w:rPr>
        <w:t>)</w:t>
      </w:r>
      <w:r w:rsidR="00821A87" w:rsidRPr="001E0465">
        <w:rPr>
          <w:rFonts w:ascii="Times New Roman" w:hAnsi="Times New Roman" w:cs="Times New Roman"/>
          <w:sz w:val="24"/>
          <w:szCs w:val="24"/>
        </w:rPr>
        <w:t>.</w:t>
      </w:r>
      <w:r w:rsidR="00C65BED">
        <w:rPr>
          <w:rFonts w:ascii="Times New Roman" w:hAnsi="Times New Roman" w:cs="Times New Roman"/>
          <w:sz w:val="24"/>
          <w:szCs w:val="24"/>
        </w:rPr>
        <w:t xml:space="preserve"> In sum, </w:t>
      </w:r>
      <w:r w:rsidR="00702407">
        <w:rPr>
          <w:rFonts w:ascii="Times New Roman" w:hAnsi="Times New Roman" w:cs="Times New Roman"/>
          <w:sz w:val="24"/>
          <w:szCs w:val="24"/>
        </w:rPr>
        <w:t xml:space="preserve">alkaline pH contributed </w:t>
      </w:r>
      <w:r w:rsidR="00C65BED">
        <w:rPr>
          <w:rFonts w:ascii="Times New Roman" w:hAnsi="Times New Roman" w:cs="Times New Roman"/>
          <w:sz w:val="24"/>
          <w:szCs w:val="24"/>
        </w:rPr>
        <w:t xml:space="preserve">in part </w:t>
      </w:r>
      <w:r w:rsidR="00702407">
        <w:rPr>
          <w:rFonts w:ascii="Times New Roman" w:hAnsi="Times New Roman" w:cs="Times New Roman"/>
          <w:sz w:val="24"/>
          <w:szCs w:val="24"/>
        </w:rPr>
        <w:t>to the</w:t>
      </w:r>
      <w:r w:rsidR="00C65BED">
        <w:rPr>
          <w:rFonts w:ascii="Times New Roman" w:hAnsi="Times New Roman" w:cs="Times New Roman"/>
          <w:sz w:val="24"/>
          <w:szCs w:val="24"/>
        </w:rPr>
        <w:t xml:space="preserve"> increases in the </w:t>
      </w:r>
      <w:r w:rsidR="00C65BED" w:rsidRPr="003479F4">
        <w:rPr>
          <w:rFonts w:ascii="Times New Roman" w:hAnsi="Times New Roman" w:cs="Times New Roman"/>
          <w:sz w:val="24"/>
          <w:szCs w:val="24"/>
        </w:rPr>
        <w:t>P</w:t>
      </w:r>
      <w:r w:rsidR="00C65BED" w:rsidRPr="003479F4">
        <w:rPr>
          <w:rFonts w:ascii="Times New Roman" w:hAnsi="Times New Roman" w:cs="Times New Roman"/>
          <w:sz w:val="24"/>
          <w:szCs w:val="24"/>
          <w:vertAlign w:val="subscript"/>
        </w:rPr>
        <w:t>app</w:t>
      </w:r>
      <w:r w:rsidR="00C65BED" w:rsidRPr="003479F4">
        <w:rPr>
          <w:rFonts w:ascii="Times New Roman" w:hAnsi="Times New Roman" w:cs="Times New Roman"/>
          <w:sz w:val="24"/>
          <w:szCs w:val="24"/>
        </w:rPr>
        <w:t xml:space="preserve"> of [</w:t>
      </w:r>
      <w:r w:rsidR="00C65BED" w:rsidRPr="003479F4">
        <w:rPr>
          <w:rFonts w:ascii="Times New Roman" w:hAnsi="Times New Roman" w:cs="Times New Roman"/>
          <w:sz w:val="24"/>
          <w:szCs w:val="24"/>
          <w:vertAlign w:val="superscript"/>
        </w:rPr>
        <w:t>14</w:t>
      </w:r>
      <w:r w:rsidR="00C65BED" w:rsidRPr="003479F4">
        <w:rPr>
          <w:rFonts w:ascii="Times New Roman" w:hAnsi="Times New Roman" w:cs="Times New Roman"/>
          <w:sz w:val="24"/>
          <w:szCs w:val="24"/>
        </w:rPr>
        <w:t>C]-mannitol</w:t>
      </w:r>
      <w:r w:rsidR="00702407">
        <w:rPr>
          <w:rFonts w:ascii="Times New Roman" w:hAnsi="Times New Roman" w:cs="Times New Roman"/>
          <w:sz w:val="24"/>
          <w:szCs w:val="24"/>
        </w:rPr>
        <w:t xml:space="preserve"> of </w:t>
      </w:r>
      <w:r w:rsidR="006027DA">
        <w:rPr>
          <w:rFonts w:ascii="Times New Roman" w:hAnsi="Times New Roman" w:cs="Times New Roman"/>
          <w:sz w:val="24"/>
          <w:szCs w:val="24"/>
        </w:rPr>
        <w:t xml:space="preserve">PPZ and </w:t>
      </w:r>
      <w:r w:rsidR="006027DA" w:rsidRPr="006027DA">
        <w:rPr>
          <w:rFonts w:ascii="Times New Roman" w:hAnsi="Times New Roman" w:cs="Times New Roman"/>
          <w:sz w:val="24"/>
          <w:szCs w:val="24"/>
        </w:rPr>
        <w:t xml:space="preserve">1-4-MPPZ </w:t>
      </w:r>
      <w:r w:rsidR="00C65BED">
        <w:rPr>
          <w:rFonts w:ascii="Times New Roman" w:hAnsi="Times New Roman" w:cs="Times New Roman"/>
          <w:sz w:val="24"/>
          <w:szCs w:val="24"/>
        </w:rPr>
        <w:t>induced by PPZ and 1-4-MPPZ</w:t>
      </w:r>
      <w:r w:rsidR="00702407">
        <w:rPr>
          <w:rFonts w:ascii="Times New Roman" w:hAnsi="Times New Roman" w:cs="Times New Roman"/>
          <w:sz w:val="24"/>
          <w:szCs w:val="24"/>
        </w:rPr>
        <w:t xml:space="preserve">. </w:t>
      </w:r>
      <w:r w:rsidR="00F568CC">
        <w:rPr>
          <w:rFonts w:ascii="Times New Roman" w:hAnsi="Times New Roman" w:cs="Times New Roman"/>
          <w:sz w:val="24"/>
        </w:rPr>
        <w:br/>
      </w:r>
    </w:p>
    <w:p w14:paraId="6E345CF1" w14:textId="1457FB2B" w:rsidR="00F150F6" w:rsidRPr="00C501E1" w:rsidRDefault="006027DA" w:rsidP="00C501E1">
      <w:pPr>
        <w:pStyle w:val="Heading3"/>
        <w:spacing w:line="480" w:lineRule="auto"/>
        <w:rPr>
          <w:rFonts w:ascii="Times New Roman" w:hAnsi="Times New Roman" w:cs="Times New Roman"/>
          <w:b/>
          <w:i/>
          <w:color w:val="auto"/>
        </w:rPr>
      </w:pPr>
      <w:bookmarkStart w:id="5" w:name="OLE_LINK6"/>
      <w:r>
        <w:rPr>
          <w:rFonts w:ascii="Times New Roman" w:hAnsi="Times New Roman" w:cs="Times New Roman"/>
          <w:b/>
          <w:i/>
          <w:color w:val="auto"/>
        </w:rPr>
        <w:t>Further study of the</w:t>
      </w:r>
      <w:r w:rsidR="00F150F6" w:rsidRPr="00C501E1">
        <w:rPr>
          <w:rFonts w:ascii="Times New Roman" w:hAnsi="Times New Roman" w:cs="Times New Roman"/>
          <w:b/>
          <w:i/>
          <w:color w:val="auto"/>
        </w:rPr>
        <w:t xml:space="preserve"> mechanism of action of derivatives</w:t>
      </w:r>
      <w:r>
        <w:rPr>
          <w:rFonts w:ascii="Times New Roman" w:hAnsi="Times New Roman" w:cs="Times New Roman"/>
          <w:b/>
          <w:i/>
          <w:color w:val="auto"/>
        </w:rPr>
        <w:t xml:space="preserve"> in mucosae</w:t>
      </w:r>
    </w:p>
    <w:bookmarkEnd w:id="5"/>
    <w:p w14:paraId="3F19081D" w14:textId="7F92EF64" w:rsidR="008C64D8" w:rsidRDefault="008C64D8" w:rsidP="00C501E1">
      <w:pPr>
        <w:spacing w:line="480" w:lineRule="auto"/>
        <w:rPr>
          <w:rFonts w:ascii="Times New Roman" w:hAnsi="Times New Roman" w:cs="Times New Roman"/>
          <w:sz w:val="24"/>
          <w:szCs w:val="24"/>
        </w:rPr>
      </w:pPr>
      <w:r>
        <w:rPr>
          <w:rFonts w:ascii="Times New Roman" w:hAnsi="Times New Roman" w:cs="Times New Roman"/>
          <w:sz w:val="24"/>
          <w:szCs w:val="24"/>
        </w:rPr>
        <w:t>Our previous study</w:t>
      </w:r>
      <w:r w:rsidR="00F150F6" w:rsidRPr="0040495B">
        <w:rPr>
          <w:rFonts w:ascii="Times New Roman" w:hAnsi="Times New Roman" w:cs="Times New Roman"/>
          <w:sz w:val="24"/>
          <w:szCs w:val="24"/>
        </w:rPr>
        <w:t xml:space="preserve"> </w:t>
      </w:r>
      <w:r w:rsidR="00F150F6" w:rsidRPr="008023DB">
        <w:rPr>
          <w:rFonts w:ascii="Times New Roman" w:hAnsi="Times New Roman" w:cs="Times New Roman"/>
          <w:sz w:val="24"/>
          <w:szCs w:val="24"/>
        </w:rPr>
        <w:fldChar w:fldCharType="begin" w:fldLock="1"/>
      </w:r>
      <w:r w:rsidR="0076584C">
        <w:rPr>
          <w:rFonts w:ascii="Times New Roman" w:hAnsi="Times New Roman" w:cs="Times New Roman"/>
          <w:sz w:val="24"/>
          <w:szCs w:val="24"/>
        </w:rPr>
        <w:instrText>ADDIN CSL_CITATION {"citationItems":[{"id":"ITEM-1","itemData":{"DOI":"10.1007/s11095-016-1975-4","ISSN":"0724-8741","author":[{"dropping-particle":"","family":"Bzik","given":"V. A.","non-dropping-particle":"","parse-names":false,"suffix":""},{"dropping-particle":"","family":"Brayden","given":"D. J.","non-dropping-particle":"","parse-names":false,"suffix":""}],"container-title":"Pharmaceutical Research","id":"ITEM-1","issue":"10","issued":{"date-parts":[["2016","10","7"]]},"page":"2506-2516","publisher":"Springer US","title":"An Assessment of the Permeation Enhancer, 1-phenyl-piperazine (PPZ), on Paracellular Flux Across Rat Intestinal Mucosae in Ussing Chambers","type":"article-journal","volume":"33"},"uris":["http://www.mendeley.com/documents/?uuid=50b0816b-06ab-31eb-b936-d61abd7c74a2"]}],"mendeley":{"formattedCitation":"[19]","plainTextFormattedCitation":"[19]","previouslyFormattedCitation":"[19]"},"properties":{"noteIndex":0},"schema":"https://github.com/citation-style-language/schema/raw/master/csl-citation.json"}</w:instrText>
      </w:r>
      <w:r w:rsidR="00F150F6" w:rsidRPr="008023DB">
        <w:rPr>
          <w:rFonts w:ascii="Times New Roman" w:hAnsi="Times New Roman" w:cs="Times New Roman"/>
          <w:sz w:val="24"/>
          <w:szCs w:val="24"/>
        </w:rPr>
        <w:fldChar w:fldCharType="separate"/>
      </w:r>
      <w:r w:rsidR="00FC2B00" w:rsidRPr="00FC2B00">
        <w:rPr>
          <w:rFonts w:ascii="Times New Roman" w:hAnsi="Times New Roman" w:cs="Times New Roman"/>
          <w:noProof/>
          <w:sz w:val="24"/>
          <w:szCs w:val="24"/>
        </w:rPr>
        <w:t>[19]</w:t>
      </w:r>
      <w:r w:rsidR="00F150F6" w:rsidRPr="008023DB">
        <w:rPr>
          <w:rFonts w:ascii="Times New Roman" w:hAnsi="Times New Roman" w:cs="Times New Roman"/>
          <w:sz w:val="24"/>
          <w:szCs w:val="24"/>
        </w:rPr>
        <w:fldChar w:fldCharType="end"/>
      </w:r>
      <w:r w:rsidR="00F150F6" w:rsidRPr="0040495B">
        <w:rPr>
          <w:rFonts w:ascii="Times New Roman" w:hAnsi="Times New Roman" w:cs="Times New Roman"/>
          <w:sz w:val="24"/>
          <w:szCs w:val="24"/>
        </w:rPr>
        <w:t xml:space="preserve"> </w:t>
      </w:r>
      <w:r w:rsidR="00AC79A2">
        <w:rPr>
          <w:rFonts w:ascii="Times New Roman" w:hAnsi="Times New Roman" w:cs="Times New Roman"/>
          <w:sz w:val="24"/>
          <w:szCs w:val="24"/>
        </w:rPr>
        <w:t>indicated</w:t>
      </w:r>
      <w:r w:rsidR="00F150F6" w:rsidRPr="0040495B">
        <w:rPr>
          <w:rFonts w:ascii="Times New Roman" w:hAnsi="Times New Roman" w:cs="Times New Roman"/>
          <w:sz w:val="24"/>
          <w:szCs w:val="24"/>
        </w:rPr>
        <w:t xml:space="preserve"> that PPZ interacts with 5-HT</w:t>
      </w:r>
      <w:r w:rsidR="00F150F6" w:rsidRPr="0040495B">
        <w:rPr>
          <w:rFonts w:ascii="Times New Roman" w:hAnsi="Times New Roman" w:cs="Times New Roman"/>
          <w:sz w:val="24"/>
          <w:szCs w:val="24"/>
          <w:vertAlign w:val="subscript"/>
        </w:rPr>
        <w:t>4</w:t>
      </w:r>
      <w:r w:rsidR="00F150F6" w:rsidRPr="0040495B">
        <w:rPr>
          <w:rFonts w:ascii="Times New Roman" w:hAnsi="Times New Roman" w:cs="Times New Roman"/>
          <w:sz w:val="24"/>
          <w:szCs w:val="24"/>
        </w:rPr>
        <w:t xml:space="preserve"> receptors in </w:t>
      </w:r>
      <w:r w:rsidR="00AC79A2">
        <w:rPr>
          <w:rFonts w:ascii="Times New Roman" w:hAnsi="Times New Roman" w:cs="Times New Roman"/>
          <w:sz w:val="24"/>
          <w:szCs w:val="24"/>
        </w:rPr>
        <w:t xml:space="preserve">rat </w:t>
      </w:r>
      <w:r w:rsidR="00F150F6" w:rsidRPr="0040495B">
        <w:rPr>
          <w:rFonts w:ascii="Times New Roman" w:hAnsi="Times New Roman" w:cs="Times New Roman"/>
          <w:sz w:val="24"/>
          <w:szCs w:val="24"/>
        </w:rPr>
        <w:t xml:space="preserve">colonic epithelia, </w:t>
      </w:r>
      <w:r w:rsidR="00220CBE">
        <w:rPr>
          <w:rFonts w:ascii="Times New Roman" w:hAnsi="Times New Roman" w:cs="Times New Roman"/>
          <w:sz w:val="24"/>
          <w:szCs w:val="24"/>
        </w:rPr>
        <w:t>so we tested whether</w:t>
      </w:r>
      <w:r w:rsidR="00F150F6" w:rsidRPr="0040495B">
        <w:rPr>
          <w:rFonts w:ascii="Times New Roman" w:hAnsi="Times New Roman" w:cs="Times New Roman"/>
          <w:sz w:val="24"/>
          <w:szCs w:val="24"/>
        </w:rPr>
        <w:t xml:space="preserve"> </w:t>
      </w:r>
      <w:r w:rsidR="00220CBE">
        <w:rPr>
          <w:rFonts w:ascii="Times New Roman" w:hAnsi="Times New Roman" w:cs="Times New Roman"/>
          <w:sz w:val="24"/>
          <w:szCs w:val="24"/>
        </w:rPr>
        <w:t>this might also be</w:t>
      </w:r>
      <w:r w:rsidR="00F150F6" w:rsidRPr="0040495B">
        <w:rPr>
          <w:rFonts w:ascii="Times New Roman" w:hAnsi="Times New Roman" w:cs="Times New Roman"/>
          <w:sz w:val="24"/>
          <w:szCs w:val="24"/>
        </w:rPr>
        <w:t xml:space="preserve"> case </w:t>
      </w:r>
      <w:r w:rsidR="0086409A">
        <w:rPr>
          <w:rFonts w:ascii="Times New Roman" w:hAnsi="Times New Roman" w:cs="Times New Roman"/>
          <w:sz w:val="24"/>
          <w:szCs w:val="24"/>
        </w:rPr>
        <w:t xml:space="preserve">for </w:t>
      </w:r>
      <w:r w:rsidR="002F6480">
        <w:rPr>
          <w:rFonts w:ascii="Times New Roman" w:hAnsi="Times New Roman" w:cs="Times New Roman"/>
          <w:sz w:val="24"/>
          <w:szCs w:val="24"/>
        </w:rPr>
        <w:t>the other</w:t>
      </w:r>
      <w:r w:rsidR="0086409A">
        <w:rPr>
          <w:rFonts w:ascii="Times New Roman" w:hAnsi="Times New Roman" w:cs="Times New Roman"/>
          <w:sz w:val="24"/>
          <w:szCs w:val="24"/>
        </w:rPr>
        <w:t xml:space="preserve"> derivatives. </w:t>
      </w:r>
      <w:r w:rsidR="002F6480">
        <w:rPr>
          <w:rFonts w:ascii="Times New Roman" w:hAnsi="Times New Roman" w:cs="Times New Roman"/>
          <w:sz w:val="24"/>
          <w:szCs w:val="24"/>
        </w:rPr>
        <w:t>T</w:t>
      </w:r>
      <w:r w:rsidR="0067194C" w:rsidRPr="0040495B">
        <w:rPr>
          <w:rFonts w:ascii="Times New Roman" w:hAnsi="Times New Roman" w:cs="Times New Roman"/>
          <w:sz w:val="24"/>
          <w:szCs w:val="24"/>
        </w:rPr>
        <w:t>issue</w:t>
      </w:r>
      <w:r w:rsidR="002F6480">
        <w:rPr>
          <w:rFonts w:ascii="Times New Roman" w:hAnsi="Times New Roman" w:cs="Times New Roman"/>
          <w:sz w:val="24"/>
          <w:szCs w:val="24"/>
        </w:rPr>
        <w:t>s</w:t>
      </w:r>
      <w:r w:rsidR="0067194C" w:rsidRPr="0040495B">
        <w:rPr>
          <w:rFonts w:ascii="Times New Roman" w:hAnsi="Times New Roman" w:cs="Times New Roman"/>
          <w:sz w:val="24"/>
          <w:szCs w:val="24"/>
        </w:rPr>
        <w:t xml:space="preserve"> w</w:t>
      </w:r>
      <w:r w:rsidR="002F6480">
        <w:rPr>
          <w:rFonts w:ascii="Times New Roman" w:hAnsi="Times New Roman" w:cs="Times New Roman"/>
          <w:sz w:val="24"/>
          <w:szCs w:val="24"/>
        </w:rPr>
        <w:t>ere</w:t>
      </w:r>
      <w:r w:rsidR="0067194C" w:rsidRPr="0040495B">
        <w:rPr>
          <w:rFonts w:ascii="Times New Roman" w:hAnsi="Times New Roman" w:cs="Times New Roman"/>
          <w:sz w:val="24"/>
          <w:szCs w:val="24"/>
        </w:rPr>
        <w:t xml:space="preserve"> pre-</w:t>
      </w:r>
      <w:r w:rsidR="00AF7179">
        <w:rPr>
          <w:rFonts w:ascii="Times New Roman" w:hAnsi="Times New Roman" w:cs="Times New Roman"/>
          <w:sz w:val="24"/>
          <w:szCs w:val="24"/>
        </w:rPr>
        <w:t>incubated</w:t>
      </w:r>
      <w:r w:rsidR="0067194C" w:rsidRPr="0040495B">
        <w:rPr>
          <w:rFonts w:ascii="Times New Roman" w:hAnsi="Times New Roman" w:cs="Times New Roman"/>
          <w:sz w:val="24"/>
          <w:szCs w:val="24"/>
        </w:rPr>
        <w:t xml:space="preserve"> with </w:t>
      </w:r>
      <w:r w:rsidR="00AF7179">
        <w:rPr>
          <w:rFonts w:ascii="Times New Roman" w:hAnsi="Times New Roman" w:cs="Times New Roman"/>
          <w:sz w:val="24"/>
          <w:szCs w:val="24"/>
        </w:rPr>
        <w:t>the</w:t>
      </w:r>
      <w:r w:rsidR="0067194C" w:rsidRPr="0040495B">
        <w:rPr>
          <w:rFonts w:ascii="Times New Roman" w:hAnsi="Times New Roman" w:cs="Times New Roman"/>
          <w:sz w:val="24"/>
          <w:szCs w:val="24"/>
        </w:rPr>
        <w:t xml:space="preserve"> selective 5-HT</w:t>
      </w:r>
      <w:r w:rsidR="0067194C" w:rsidRPr="0040495B">
        <w:rPr>
          <w:rFonts w:ascii="Times New Roman" w:hAnsi="Times New Roman" w:cs="Times New Roman"/>
          <w:sz w:val="24"/>
          <w:szCs w:val="24"/>
          <w:vertAlign w:val="subscript"/>
        </w:rPr>
        <w:t>4</w:t>
      </w:r>
      <w:r w:rsidR="0067194C" w:rsidRPr="0040495B">
        <w:rPr>
          <w:rFonts w:ascii="Times New Roman" w:hAnsi="Times New Roman" w:cs="Times New Roman"/>
          <w:sz w:val="24"/>
          <w:szCs w:val="24"/>
        </w:rPr>
        <w:t xml:space="preserve"> antagonists, </w:t>
      </w:r>
      <w:r w:rsidR="00112F91">
        <w:rPr>
          <w:rFonts w:ascii="Times New Roman" w:hAnsi="Times New Roman" w:cs="Times New Roman"/>
          <w:sz w:val="24"/>
          <w:szCs w:val="24"/>
        </w:rPr>
        <w:t xml:space="preserve">either </w:t>
      </w:r>
      <w:r w:rsidR="0067194C" w:rsidRPr="0040495B">
        <w:rPr>
          <w:rFonts w:ascii="Times New Roman" w:hAnsi="Times New Roman" w:cs="Times New Roman"/>
          <w:sz w:val="24"/>
          <w:szCs w:val="24"/>
        </w:rPr>
        <w:t xml:space="preserve">GR113808 </w:t>
      </w:r>
      <w:r w:rsidR="00112F91">
        <w:rPr>
          <w:rFonts w:ascii="Times New Roman" w:hAnsi="Times New Roman" w:cs="Times New Roman"/>
          <w:sz w:val="24"/>
          <w:szCs w:val="24"/>
        </w:rPr>
        <w:t>or</w:t>
      </w:r>
      <w:r w:rsidR="0067194C" w:rsidRPr="0040495B">
        <w:rPr>
          <w:rFonts w:ascii="Times New Roman" w:hAnsi="Times New Roman" w:cs="Times New Roman"/>
          <w:sz w:val="24"/>
          <w:szCs w:val="24"/>
        </w:rPr>
        <w:t xml:space="preserve"> SB204070 for 20 min</w:t>
      </w:r>
      <w:r w:rsidR="002F6480">
        <w:rPr>
          <w:rFonts w:ascii="Times New Roman" w:hAnsi="Times New Roman" w:cs="Times New Roman"/>
          <w:sz w:val="24"/>
          <w:szCs w:val="24"/>
        </w:rPr>
        <w:t xml:space="preserve"> before </w:t>
      </w:r>
      <w:r w:rsidR="00112F91">
        <w:rPr>
          <w:rFonts w:ascii="Times New Roman" w:hAnsi="Times New Roman" w:cs="Times New Roman"/>
          <w:sz w:val="24"/>
          <w:szCs w:val="24"/>
        </w:rPr>
        <w:t>adding</w:t>
      </w:r>
      <w:r w:rsidR="002F6480">
        <w:rPr>
          <w:rFonts w:ascii="Times New Roman" w:hAnsi="Times New Roman" w:cs="Times New Roman"/>
          <w:sz w:val="24"/>
          <w:szCs w:val="24"/>
        </w:rPr>
        <w:t xml:space="preserve"> </w:t>
      </w:r>
      <w:r w:rsidR="002F6480" w:rsidRPr="0040495B">
        <w:rPr>
          <w:rFonts w:ascii="Times New Roman" w:hAnsi="Times New Roman" w:cs="Times New Roman"/>
          <w:sz w:val="24"/>
          <w:szCs w:val="24"/>
        </w:rPr>
        <w:t>[</w:t>
      </w:r>
      <w:r w:rsidR="002F6480" w:rsidRPr="0040495B">
        <w:rPr>
          <w:rFonts w:ascii="Times New Roman" w:hAnsi="Times New Roman" w:cs="Times New Roman"/>
          <w:sz w:val="24"/>
          <w:szCs w:val="24"/>
          <w:vertAlign w:val="superscript"/>
        </w:rPr>
        <w:t>14</w:t>
      </w:r>
      <w:r w:rsidR="002F6480" w:rsidRPr="0040495B">
        <w:rPr>
          <w:rFonts w:ascii="Times New Roman" w:hAnsi="Times New Roman" w:cs="Times New Roman"/>
          <w:sz w:val="24"/>
          <w:szCs w:val="24"/>
        </w:rPr>
        <w:t>C]-mannitol</w:t>
      </w:r>
      <w:r w:rsidR="002F6480">
        <w:rPr>
          <w:rFonts w:ascii="Times New Roman" w:hAnsi="Times New Roman" w:cs="Times New Roman"/>
          <w:sz w:val="24"/>
          <w:szCs w:val="24"/>
        </w:rPr>
        <w:t xml:space="preserve"> and </w:t>
      </w:r>
      <w:r w:rsidR="005C08C2">
        <w:rPr>
          <w:rFonts w:ascii="Times New Roman" w:hAnsi="Times New Roman" w:cs="Times New Roman"/>
          <w:sz w:val="24"/>
          <w:szCs w:val="24"/>
        </w:rPr>
        <w:t>10 mM</w:t>
      </w:r>
      <w:r w:rsidR="00112F91">
        <w:rPr>
          <w:rFonts w:ascii="Times New Roman" w:hAnsi="Times New Roman" w:cs="Times New Roman"/>
          <w:sz w:val="24"/>
          <w:szCs w:val="24"/>
        </w:rPr>
        <w:t xml:space="preserve"> </w:t>
      </w:r>
      <w:r w:rsidR="005C08C2">
        <w:rPr>
          <w:rFonts w:ascii="Times New Roman" w:hAnsi="Times New Roman" w:cs="Times New Roman"/>
          <w:sz w:val="24"/>
          <w:szCs w:val="24"/>
        </w:rPr>
        <w:t xml:space="preserve">of </w:t>
      </w:r>
      <w:r w:rsidR="00AF7179">
        <w:rPr>
          <w:rFonts w:ascii="Times New Roman" w:hAnsi="Times New Roman" w:cs="Times New Roman"/>
          <w:sz w:val="24"/>
          <w:szCs w:val="24"/>
        </w:rPr>
        <w:t>each</w:t>
      </w:r>
      <w:r w:rsidR="002F6480">
        <w:rPr>
          <w:rFonts w:ascii="Times New Roman" w:hAnsi="Times New Roman" w:cs="Times New Roman"/>
          <w:sz w:val="24"/>
          <w:szCs w:val="24"/>
        </w:rPr>
        <w:t xml:space="preserve"> piperazine</w:t>
      </w:r>
      <w:r w:rsidR="0086409A">
        <w:rPr>
          <w:rFonts w:ascii="Times New Roman" w:hAnsi="Times New Roman" w:cs="Times New Roman"/>
          <w:sz w:val="24"/>
          <w:szCs w:val="24"/>
        </w:rPr>
        <w:t xml:space="preserve">. </w:t>
      </w:r>
      <w:r w:rsidR="0086409A" w:rsidRPr="00221ECF">
        <w:rPr>
          <w:rFonts w:ascii="Times New Roman" w:hAnsi="Times New Roman" w:cs="Times New Roman"/>
          <w:sz w:val="24"/>
          <w:szCs w:val="24"/>
        </w:rPr>
        <w:t>Both SB204070 and GR113808</w:t>
      </w:r>
      <w:r w:rsidR="00112F91" w:rsidRPr="00221ECF">
        <w:rPr>
          <w:rFonts w:ascii="Times New Roman" w:hAnsi="Times New Roman" w:cs="Times New Roman"/>
          <w:sz w:val="24"/>
          <w:szCs w:val="24"/>
        </w:rPr>
        <w:t>,</w:t>
      </w:r>
      <w:r w:rsidR="00F150F6" w:rsidRPr="00221ECF">
        <w:rPr>
          <w:rFonts w:ascii="Times New Roman" w:hAnsi="Times New Roman" w:cs="Times New Roman"/>
          <w:sz w:val="24"/>
          <w:szCs w:val="24"/>
        </w:rPr>
        <w:t xml:space="preserve"> </w:t>
      </w:r>
      <w:r w:rsidR="00221ECF" w:rsidRPr="00221ECF">
        <w:rPr>
          <w:rFonts w:ascii="Times New Roman" w:hAnsi="Times New Roman" w:cs="Times New Roman"/>
          <w:sz w:val="24"/>
          <w:szCs w:val="24"/>
        </w:rPr>
        <w:t>led</w:t>
      </w:r>
      <w:r>
        <w:rPr>
          <w:rFonts w:ascii="Times New Roman" w:hAnsi="Times New Roman" w:cs="Times New Roman"/>
          <w:sz w:val="24"/>
          <w:szCs w:val="24"/>
        </w:rPr>
        <w:t xml:space="preserve"> to a reduction in the 1-4-MPPZ-</w:t>
      </w:r>
      <w:r w:rsidR="00221ECF" w:rsidRPr="00221ECF">
        <w:rPr>
          <w:rFonts w:ascii="Times New Roman" w:hAnsi="Times New Roman" w:cs="Times New Roman"/>
          <w:sz w:val="24"/>
          <w:szCs w:val="24"/>
        </w:rPr>
        <w:t>induced increase in the P</w:t>
      </w:r>
      <w:r w:rsidR="00221ECF" w:rsidRPr="00B406A9">
        <w:rPr>
          <w:rFonts w:ascii="Times New Roman" w:hAnsi="Times New Roman" w:cs="Times New Roman"/>
          <w:sz w:val="24"/>
          <w:szCs w:val="24"/>
          <w:vertAlign w:val="subscript"/>
        </w:rPr>
        <w:t>app</w:t>
      </w:r>
      <w:r w:rsidR="00221ECF" w:rsidRPr="00221ECF">
        <w:rPr>
          <w:rFonts w:ascii="Times New Roman" w:hAnsi="Times New Roman" w:cs="Times New Roman"/>
          <w:sz w:val="24"/>
          <w:szCs w:val="24"/>
        </w:rPr>
        <w:t xml:space="preserve"> of [</w:t>
      </w:r>
      <w:r w:rsidR="00221ECF" w:rsidRPr="00221ECF">
        <w:rPr>
          <w:rFonts w:ascii="Times New Roman" w:hAnsi="Times New Roman" w:cs="Times New Roman"/>
          <w:sz w:val="24"/>
          <w:szCs w:val="24"/>
          <w:vertAlign w:val="superscript"/>
        </w:rPr>
        <w:t>14</w:t>
      </w:r>
      <w:r>
        <w:rPr>
          <w:rFonts w:ascii="Times New Roman" w:hAnsi="Times New Roman" w:cs="Times New Roman"/>
          <w:sz w:val="24"/>
          <w:szCs w:val="24"/>
        </w:rPr>
        <w:t>C]-mannitol by 57%</w:t>
      </w:r>
      <w:r w:rsidR="00221ECF" w:rsidRPr="00221ECF">
        <w:rPr>
          <w:rFonts w:ascii="Times New Roman" w:hAnsi="Times New Roman" w:cs="Times New Roman"/>
          <w:sz w:val="24"/>
          <w:szCs w:val="24"/>
        </w:rPr>
        <w:t xml:space="preserve"> and 70</w:t>
      </w:r>
      <w:r>
        <w:rPr>
          <w:rFonts w:ascii="Times New Roman" w:hAnsi="Times New Roman" w:cs="Times New Roman"/>
          <w:sz w:val="24"/>
          <w:szCs w:val="24"/>
        </w:rPr>
        <w:t>%</w:t>
      </w:r>
      <w:r w:rsidR="0068774B" w:rsidRPr="00221ECF">
        <w:rPr>
          <w:rFonts w:ascii="Times New Roman" w:hAnsi="Times New Roman" w:cs="Times New Roman"/>
          <w:sz w:val="24"/>
          <w:szCs w:val="24"/>
        </w:rPr>
        <w:t xml:space="preserve">, </w:t>
      </w:r>
      <w:r w:rsidR="0068774B" w:rsidRPr="008C64D8">
        <w:rPr>
          <w:rFonts w:ascii="Times New Roman" w:hAnsi="Times New Roman" w:cs="Times New Roman"/>
          <w:sz w:val="24"/>
          <w:szCs w:val="24"/>
        </w:rPr>
        <w:lastRenderedPageBreak/>
        <w:t>respectively</w:t>
      </w:r>
      <w:r w:rsidR="000E5992">
        <w:rPr>
          <w:rFonts w:ascii="Times New Roman" w:hAnsi="Times New Roman" w:cs="Times New Roman"/>
          <w:sz w:val="24"/>
          <w:szCs w:val="24"/>
        </w:rPr>
        <w:t xml:space="preserve"> </w:t>
      </w:r>
      <w:r w:rsidR="00F150F6" w:rsidRPr="0040495B">
        <w:rPr>
          <w:rFonts w:ascii="Times New Roman" w:hAnsi="Times New Roman" w:cs="Times New Roman"/>
          <w:sz w:val="24"/>
          <w:szCs w:val="24"/>
        </w:rPr>
        <w:t>(</w:t>
      </w:r>
      <w:r w:rsidR="0061737E">
        <w:rPr>
          <w:rFonts w:ascii="Times New Roman" w:hAnsi="Times New Roman" w:cs="Times New Roman"/>
          <w:sz w:val="24"/>
          <w:szCs w:val="24"/>
        </w:rPr>
        <w:t xml:space="preserve">Fig. </w:t>
      </w:r>
      <w:r w:rsidR="00AF7179">
        <w:rPr>
          <w:rFonts w:ascii="Times New Roman" w:hAnsi="Times New Roman" w:cs="Times New Roman"/>
          <w:sz w:val="24"/>
          <w:szCs w:val="24"/>
        </w:rPr>
        <w:t>8</w:t>
      </w:r>
      <w:r w:rsidR="00913087">
        <w:rPr>
          <w:rFonts w:ascii="Times New Roman" w:hAnsi="Times New Roman" w:cs="Times New Roman"/>
          <w:sz w:val="24"/>
          <w:szCs w:val="24"/>
        </w:rPr>
        <w:t>a, b</w:t>
      </w:r>
      <w:r w:rsidR="00AC79A2">
        <w:rPr>
          <w:rFonts w:ascii="Times New Roman" w:hAnsi="Times New Roman" w:cs="Times New Roman"/>
          <w:sz w:val="24"/>
          <w:szCs w:val="24"/>
        </w:rPr>
        <w:t xml:space="preserve">). </w:t>
      </w:r>
      <w:r w:rsidR="00913087">
        <w:rPr>
          <w:rFonts w:ascii="Times New Roman" w:hAnsi="Times New Roman" w:cs="Times New Roman"/>
          <w:sz w:val="24"/>
          <w:szCs w:val="24"/>
        </w:rPr>
        <w:t>Neither antagonist altered the [</w:t>
      </w:r>
      <w:r w:rsidR="00913087" w:rsidRPr="0068774B">
        <w:rPr>
          <w:rFonts w:ascii="Times New Roman" w:hAnsi="Times New Roman" w:cs="Times New Roman"/>
          <w:sz w:val="24"/>
          <w:szCs w:val="24"/>
          <w:vertAlign w:val="superscript"/>
        </w:rPr>
        <w:t>14</w:t>
      </w:r>
      <w:r w:rsidR="00913087">
        <w:rPr>
          <w:rFonts w:ascii="Times New Roman" w:hAnsi="Times New Roman" w:cs="Times New Roman"/>
          <w:sz w:val="24"/>
          <w:szCs w:val="24"/>
        </w:rPr>
        <w:t>C]-mannitol P</w:t>
      </w:r>
      <w:r w:rsidR="00913087" w:rsidRPr="0068774B">
        <w:rPr>
          <w:rFonts w:ascii="Times New Roman" w:hAnsi="Times New Roman" w:cs="Times New Roman"/>
          <w:sz w:val="24"/>
          <w:szCs w:val="24"/>
          <w:vertAlign w:val="subscript"/>
        </w:rPr>
        <w:t>app</w:t>
      </w:r>
      <w:r w:rsidR="00913087">
        <w:rPr>
          <w:rFonts w:ascii="Times New Roman" w:hAnsi="Times New Roman" w:cs="Times New Roman"/>
          <w:sz w:val="24"/>
          <w:szCs w:val="24"/>
        </w:rPr>
        <w:t xml:space="preserve"> </w:t>
      </w:r>
      <w:r w:rsidR="00913087" w:rsidRPr="00913087">
        <w:rPr>
          <w:rFonts w:ascii="Times New Roman" w:hAnsi="Times New Roman" w:cs="Times New Roman"/>
          <w:i/>
          <w:sz w:val="24"/>
          <w:szCs w:val="24"/>
        </w:rPr>
        <w:t>per se</w:t>
      </w:r>
      <w:r w:rsidR="00913087">
        <w:rPr>
          <w:rFonts w:ascii="Times New Roman" w:hAnsi="Times New Roman" w:cs="Times New Roman"/>
          <w:sz w:val="24"/>
          <w:szCs w:val="24"/>
        </w:rPr>
        <w:t xml:space="preserve">.  </w:t>
      </w:r>
      <w:r w:rsidR="00AC79A2">
        <w:rPr>
          <w:rFonts w:ascii="Times New Roman" w:hAnsi="Times New Roman" w:cs="Times New Roman"/>
          <w:sz w:val="24"/>
          <w:szCs w:val="24"/>
        </w:rPr>
        <w:t xml:space="preserve">While </w:t>
      </w:r>
      <w:r w:rsidR="00F150F6" w:rsidRPr="0040495B">
        <w:rPr>
          <w:rFonts w:ascii="Times New Roman" w:hAnsi="Times New Roman" w:cs="Times New Roman"/>
          <w:sz w:val="24"/>
          <w:szCs w:val="24"/>
        </w:rPr>
        <w:t>GR113808 provoked a reduction in</w:t>
      </w:r>
      <w:r w:rsidR="00AC79A2">
        <w:rPr>
          <w:rFonts w:ascii="Times New Roman" w:hAnsi="Times New Roman" w:cs="Times New Roman"/>
          <w:sz w:val="24"/>
          <w:szCs w:val="24"/>
        </w:rPr>
        <w:t xml:space="preserve"> </w:t>
      </w:r>
      <w:r w:rsidR="00AC125D">
        <w:rPr>
          <w:rFonts w:ascii="Times New Roman" w:hAnsi="Times New Roman" w:cs="Times New Roman"/>
          <w:sz w:val="24"/>
          <w:szCs w:val="24"/>
        </w:rPr>
        <w:t xml:space="preserve">the PPZ- </w:t>
      </w:r>
      <w:r w:rsidR="00F150F6" w:rsidRPr="0040495B">
        <w:rPr>
          <w:rFonts w:ascii="Times New Roman" w:hAnsi="Times New Roman" w:cs="Times New Roman"/>
          <w:sz w:val="24"/>
          <w:szCs w:val="24"/>
        </w:rPr>
        <w:t xml:space="preserve">induced </w:t>
      </w:r>
      <w:r w:rsidR="00AC125D" w:rsidRPr="0040495B">
        <w:rPr>
          <w:rFonts w:ascii="Times New Roman" w:hAnsi="Times New Roman" w:cs="Times New Roman"/>
          <w:sz w:val="24"/>
          <w:szCs w:val="24"/>
        </w:rPr>
        <w:t>P</w:t>
      </w:r>
      <w:r w:rsidR="00AC125D" w:rsidRPr="0040495B">
        <w:rPr>
          <w:rFonts w:ascii="Times New Roman" w:hAnsi="Times New Roman" w:cs="Times New Roman"/>
          <w:sz w:val="24"/>
          <w:szCs w:val="24"/>
          <w:vertAlign w:val="subscript"/>
        </w:rPr>
        <w:t>app</w:t>
      </w:r>
      <w:r w:rsidR="00AC125D" w:rsidRPr="0040495B">
        <w:rPr>
          <w:rFonts w:ascii="Times New Roman" w:hAnsi="Times New Roman" w:cs="Times New Roman"/>
          <w:sz w:val="24"/>
          <w:szCs w:val="24"/>
        </w:rPr>
        <w:t xml:space="preserve"> </w:t>
      </w:r>
      <w:r w:rsidR="00AC125D">
        <w:rPr>
          <w:rFonts w:ascii="Times New Roman" w:hAnsi="Times New Roman" w:cs="Times New Roman"/>
          <w:sz w:val="24"/>
          <w:szCs w:val="24"/>
        </w:rPr>
        <w:t>increase</w:t>
      </w:r>
      <w:r w:rsidR="00AC79A2">
        <w:rPr>
          <w:rFonts w:ascii="Times New Roman" w:hAnsi="Times New Roman" w:cs="Times New Roman"/>
          <w:sz w:val="24"/>
          <w:szCs w:val="24"/>
        </w:rPr>
        <w:t xml:space="preserve">, it was </w:t>
      </w:r>
      <w:r w:rsidR="002F6480">
        <w:rPr>
          <w:rFonts w:ascii="Times New Roman" w:hAnsi="Times New Roman" w:cs="Times New Roman"/>
          <w:sz w:val="24"/>
          <w:szCs w:val="24"/>
        </w:rPr>
        <w:t xml:space="preserve">only </w:t>
      </w:r>
      <w:r w:rsidR="00AC79A2">
        <w:rPr>
          <w:rFonts w:ascii="Times New Roman" w:hAnsi="Times New Roman" w:cs="Times New Roman"/>
          <w:sz w:val="24"/>
          <w:szCs w:val="24"/>
        </w:rPr>
        <w:t>a trend in the case of SB204070</w:t>
      </w:r>
      <w:r w:rsidR="0076584C">
        <w:rPr>
          <w:rFonts w:ascii="Times New Roman" w:hAnsi="Times New Roman" w:cs="Times New Roman"/>
          <w:sz w:val="24"/>
          <w:szCs w:val="24"/>
        </w:rPr>
        <w:t xml:space="preserve"> (Fig. 8a)</w:t>
      </w:r>
      <w:r w:rsidR="00F150F6" w:rsidRPr="0040495B">
        <w:rPr>
          <w:rFonts w:ascii="Times New Roman" w:hAnsi="Times New Roman" w:cs="Times New Roman"/>
          <w:sz w:val="24"/>
          <w:szCs w:val="24"/>
        </w:rPr>
        <w:t xml:space="preserve">. </w:t>
      </w:r>
      <w:r w:rsidR="000E5992" w:rsidRPr="0040495B">
        <w:rPr>
          <w:rFonts w:ascii="Times New Roman" w:hAnsi="Times New Roman" w:cs="Times New Roman"/>
          <w:sz w:val="24"/>
          <w:szCs w:val="24"/>
        </w:rPr>
        <w:t>P</w:t>
      </w:r>
      <w:r w:rsidR="000E5992" w:rsidRPr="0040495B">
        <w:rPr>
          <w:rFonts w:ascii="Times New Roman" w:hAnsi="Times New Roman" w:cs="Times New Roman"/>
          <w:sz w:val="24"/>
          <w:szCs w:val="24"/>
          <w:vertAlign w:val="subscript"/>
        </w:rPr>
        <w:t>app</w:t>
      </w:r>
      <w:r w:rsidR="000E5992" w:rsidRPr="0040495B">
        <w:rPr>
          <w:rFonts w:ascii="Times New Roman" w:hAnsi="Times New Roman" w:cs="Times New Roman"/>
          <w:sz w:val="24"/>
          <w:szCs w:val="24"/>
        </w:rPr>
        <w:t xml:space="preserve"> values were still higher in PPZ</w:t>
      </w:r>
      <w:r w:rsidR="000E5992">
        <w:rPr>
          <w:rFonts w:ascii="Times New Roman" w:hAnsi="Times New Roman" w:cs="Times New Roman"/>
          <w:sz w:val="24"/>
          <w:szCs w:val="24"/>
        </w:rPr>
        <w:t>-</w:t>
      </w:r>
      <w:r w:rsidR="000E5992" w:rsidRPr="0040495B">
        <w:rPr>
          <w:rFonts w:ascii="Times New Roman" w:hAnsi="Times New Roman" w:cs="Times New Roman"/>
          <w:sz w:val="24"/>
          <w:szCs w:val="24"/>
        </w:rPr>
        <w:t xml:space="preserve"> and 1-4-MPPZ</w:t>
      </w:r>
      <w:r w:rsidR="000E5992">
        <w:rPr>
          <w:rFonts w:ascii="Times New Roman" w:hAnsi="Times New Roman" w:cs="Times New Roman"/>
          <w:sz w:val="24"/>
          <w:szCs w:val="24"/>
        </w:rPr>
        <w:t>- exposed tissues than</w:t>
      </w:r>
      <w:r w:rsidR="000E5992" w:rsidRPr="0040495B">
        <w:rPr>
          <w:rFonts w:ascii="Times New Roman" w:hAnsi="Times New Roman" w:cs="Times New Roman"/>
          <w:sz w:val="24"/>
          <w:szCs w:val="24"/>
        </w:rPr>
        <w:t xml:space="preserve"> </w:t>
      </w:r>
      <w:r w:rsidR="000E5992">
        <w:rPr>
          <w:rFonts w:ascii="Times New Roman" w:hAnsi="Times New Roman" w:cs="Times New Roman"/>
          <w:sz w:val="24"/>
          <w:szCs w:val="24"/>
        </w:rPr>
        <w:t xml:space="preserve">in untreated tissue when exposed to </w:t>
      </w:r>
      <w:r w:rsidR="00913087">
        <w:rPr>
          <w:rFonts w:ascii="Times New Roman" w:hAnsi="Times New Roman" w:cs="Times New Roman"/>
          <w:sz w:val="24"/>
          <w:szCs w:val="24"/>
        </w:rPr>
        <w:t>SB204070</w:t>
      </w:r>
      <w:r w:rsidR="000E5992" w:rsidRPr="00AC125D">
        <w:rPr>
          <w:rFonts w:ascii="Times New Roman" w:hAnsi="Times New Roman" w:cs="Times New Roman"/>
          <w:sz w:val="24"/>
          <w:szCs w:val="24"/>
        </w:rPr>
        <w:t>.</w:t>
      </w:r>
      <w:r w:rsidR="000E5992">
        <w:rPr>
          <w:rFonts w:ascii="Times New Roman" w:hAnsi="Times New Roman" w:cs="Times New Roman"/>
          <w:sz w:val="24"/>
          <w:szCs w:val="24"/>
        </w:rPr>
        <w:t xml:space="preserve"> </w:t>
      </w:r>
      <w:r w:rsidR="00F150F6" w:rsidRPr="0040495B">
        <w:rPr>
          <w:rFonts w:ascii="Times New Roman" w:hAnsi="Times New Roman" w:cs="Times New Roman"/>
          <w:sz w:val="24"/>
          <w:szCs w:val="24"/>
        </w:rPr>
        <w:t xml:space="preserve">No </w:t>
      </w:r>
      <w:r w:rsidR="00AF7179">
        <w:rPr>
          <w:rFonts w:ascii="Times New Roman" w:hAnsi="Times New Roman" w:cs="Times New Roman"/>
          <w:sz w:val="24"/>
          <w:szCs w:val="24"/>
        </w:rPr>
        <w:t>changes</w:t>
      </w:r>
      <w:r w:rsidR="00AC125D">
        <w:rPr>
          <w:rFonts w:ascii="Times New Roman" w:hAnsi="Times New Roman" w:cs="Times New Roman"/>
          <w:sz w:val="24"/>
          <w:szCs w:val="24"/>
        </w:rPr>
        <w:t xml:space="preserve"> in the </w:t>
      </w:r>
      <w:r w:rsidR="00AC125D" w:rsidRPr="0040495B">
        <w:rPr>
          <w:rFonts w:ascii="Times New Roman" w:hAnsi="Times New Roman" w:cs="Times New Roman"/>
          <w:sz w:val="24"/>
          <w:szCs w:val="24"/>
        </w:rPr>
        <w:t>P</w:t>
      </w:r>
      <w:r w:rsidR="00AC125D" w:rsidRPr="0040495B">
        <w:rPr>
          <w:rFonts w:ascii="Times New Roman" w:hAnsi="Times New Roman" w:cs="Times New Roman"/>
          <w:sz w:val="24"/>
          <w:szCs w:val="24"/>
          <w:vertAlign w:val="subscript"/>
        </w:rPr>
        <w:t>app</w:t>
      </w:r>
      <w:r w:rsidR="00AC125D">
        <w:rPr>
          <w:rFonts w:ascii="Times New Roman" w:hAnsi="Times New Roman" w:cs="Times New Roman"/>
          <w:sz w:val="24"/>
          <w:szCs w:val="24"/>
        </w:rPr>
        <w:t xml:space="preserve"> were </w:t>
      </w:r>
      <w:r w:rsidR="00F150F6" w:rsidRPr="0040495B">
        <w:rPr>
          <w:rFonts w:ascii="Times New Roman" w:hAnsi="Times New Roman" w:cs="Times New Roman"/>
          <w:sz w:val="24"/>
          <w:szCs w:val="24"/>
        </w:rPr>
        <w:t xml:space="preserve">seen </w:t>
      </w:r>
      <w:r w:rsidR="00AC125D">
        <w:rPr>
          <w:rFonts w:ascii="Times New Roman" w:hAnsi="Times New Roman" w:cs="Times New Roman"/>
          <w:sz w:val="24"/>
          <w:szCs w:val="24"/>
        </w:rPr>
        <w:t>with</w:t>
      </w:r>
      <w:r w:rsidR="00F150F6" w:rsidRPr="0040495B">
        <w:rPr>
          <w:rFonts w:ascii="Times New Roman" w:hAnsi="Times New Roman" w:cs="Times New Roman"/>
          <w:sz w:val="24"/>
          <w:szCs w:val="24"/>
        </w:rPr>
        <w:t xml:space="preserve"> 1-M-4-PPZ</w:t>
      </w:r>
      <w:r w:rsidR="00AC125D">
        <w:rPr>
          <w:rFonts w:ascii="Times New Roman" w:hAnsi="Times New Roman" w:cs="Times New Roman"/>
          <w:sz w:val="24"/>
          <w:szCs w:val="24"/>
        </w:rPr>
        <w:t xml:space="preserve"> in the presence of GR113808</w:t>
      </w:r>
      <w:r w:rsidR="00452ED1">
        <w:rPr>
          <w:rFonts w:ascii="Times New Roman" w:hAnsi="Times New Roman" w:cs="Times New Roman"/>
          <w:sz w:val="24"/>
          <w:szCs w:val="24"/>
        </w:rPr>
        <w:t xml:space="preserve"> or SB204070</w:t>
      </w:r>
      <w:r w:rsidR="00AC79A2">
        <w:rPr>
          <w:rFonts w:ascii="Times New Roman" w:hAnsi="Times New Roman" w:cs="Times New Roman"/>
          <w:sz w:val="24"/>
          <w:szCs w:val="24"/>
        </w:rPr>
        <w:t xml:space="preserve">, but </w:t>
      </w:r>
      <w:r w:rsidR="002F6480">
        <w:rPr>
          <w:rFonts w:ascii="Times New Roman" w:hAnsi="Times New Roman" w:cs="Times New Roman"/>
          <w:sz w:val="24"/>
          <w:szCs w:val="24"/>
        </w:rPr>
        <w:t xml:space="preserve">this </w:t>
      </w:r>
      <w:r w:rsidR="00AF7179">
        <w:rPr>
          <w:rFonts w:ascii="Times New Roman" w:hAnsi="Times New Roman" w:cs="Times New Roman"/>
          <w:sz w:val="24"/>
          <w:szCs w:val="24"/>
        </w:rPr>
        <w:t>derivative was</w:t>
      </w:r>
      <w:r w:rsidR="002F6480">
        <w:rPr>
          <w:rFonts w:ascii="Times New Roman" w:hAnsi="Times New Roman" w:cs="Times New Roman"/>
          <w:sz w:val="24"/>
          <w:szCs w:val="24"/>
        </w:rPr>
        <w:t xml:space="preserve"> not efficacious</w:t>
      </w:r>
      <w:r w:rsidR="001A035A">
        <w:rPr>
          <w:rFonts w:ascii="Times New Roman" w:hAnsi="Times New Roman" w:cs="Times New Roman"/>
          <w:sz w:val="24"/>
          <w:szCs w:val="24"/>
        </w:rPr>
        <w:t xml:space="preserve"> at </w:t>
      </w:r>
      <w:r w:rsidR="0068774B">
        <w:rPr>
          <w:rFonts w:ascii="Times New Roman" w:hAnsi="Times New Roman" w:cs="Times New Roman"/>
          <w:sz w:val="24"/>
          <w:szCs w:val="24"/>
        </w:rPr>
        <w:t>10 mM</w:t>
      </w:r>
      <w:r w:rsidR="00635C14">
        <w:rPr>
          <w:rFonts w:ascii="Times New Roman" w:hAnsi="Times New Roman" w:cs="Times New Roman"/>
          <w:sz w:val="24"/>
          <w:szCs w:val="24"/>
        </w:rPr>
        <w:t xml:space="preserve"> in any case</w:t>
      </w:r>
      <w:r w:rsidR="00F150F6" w:rsidRPr="0040495B">
        <w:rPr>
          <w:rFonts w:ascii="Times New Roman" w:hAnsi="Times New Roman" w:cs="Times New Roman"/>
          <w:sz w:val="24"/>
          <w:szCs w:val="24"/>
        </w:rPr>
        <w:t>.</w:t>
      </w:r>
      <w:r w:rsidR="00635C14" w:rsidRPr="00635C14">
        <w:rPr>
          <w:rFonts w:ascii="Times New Roman" w:hAnsi="Times New Roman" w:cs="Times New Roman"/>
          <w:sz w:val="24"/>
          <w:szCs w:val="24"/>
        </w:rPr>
        <w:t xml:space="preserve"> </w:t>
      </w:r>
      <w:r w:rsidR="00F150F6" w:rsidRPr="0040495B">
        <w:rPr>
          <w:rFonts w:ascii="Times New Roman" w:hAnsi="Times New Roman" w:cs="Times New Roman"/>
          <w:sz w:val="24"/>
          <w:szCs w:val="24"/>
        </w:rPr>
        <w:t xml:space="preserve"> </w:t>
      </w:r>
      <w:r w:rsidR="003557BC">
        <w:rPr>
          <w:rFonts w:ascii="Times New Roman" w:hAnsi="Times New Roman" w:cs="Times New Roman"/>
          <w:sz w:val="24"/>
          <w:szCs w:val="24"/>
        </w:rPr>
        <w:t xml:space="preserve">The interaction between 1-4-MPPZ </w:t>
      </w:r>
      <w:r w:rsidR="001E0465">
        <w:rPr>
          <w:rFonts w:ascii="Times New Roman" w:hAnsi="Times New Roman" w:cs="Times New Roman"/>
          <w:sz w:val="24"/>
          <w:szCs w:val="24"/>
        </w:rPr>
        <w:t>and the 5-HT</w:t>
      </w:r>
      <w:r w:rsidR="001E0465" w:rsidRPr="00B406A9">
        <w:rPr>
          <w:rFonts w:ascii="Times New Roman" w:hAnsi="Times New Roman" w:cs="Times New Roman"/>
          <w:sz w:val="24"/>
          <w:szCs w:val="24"/>
          <w:vertAlign w:val="subscript"/>
        </w:rPr>
        <w:t>4</w:t>
      </w:r>
      <w:r w:rsidR="001E0465">
        <w:rPr>
          <w:rFonts w:ascii="Times New Roman" w:hAnsi="Times New Roman" w:cs="Times New Roman"/>
          <w:sz w:val="24"/>
          <w:szCs w:val="24"/>
        </w:rPr>
        <w:t xml:space="preserve"> receptor antagonists</w:t>
      </w:r>
      <w:r w:rsidR="003557BC">
        <w:rPr>
          <w:rFonts w:ascii="Times New Roman" w:hAnsi="Times New Roman" w:cs="Times New Roman"/>
          <w:sz w:val="24"/>
          <w:szCs w:val="24"/>
        </w:rPr>
        <w:t xml:space="preserve"> was investigated further </w:t>
      </w:r>
      <w:r>
        <w:rPr>
          <w:rFonts w:ascii="Times New Roman" w:hAnsi="Times New Roman" w:cs="Times New Roman"/>
          <w:sz w:val="24"/>
          <w:szCs w:val="24"/>
        </w:rPr>
        <w:t xml:space="preserve">by </w:t>
      </w:r>
      <w:r w:rsidR="003557BC">
        <w:rPr>
          <w:rFonts w:ascii="Times New Roman" w:hAnsi="Times New Roman" w:cs="Times New Roman"/>
          <w:sz w:val="24"/>
          <w:szCs w:val="24"/>
        </w:rPr>
        <w:t>analysing changes in I</w:t>
      </w:r>
      <w:r w:rsidR="003557BC" w:rsidRPr="003557BC">
        <w:rPr>
          <w:rFonts w:ascii="Times New Roman" w:hAnsi="Times New Roman" w:cs="Times New Roman"/>
          <w:sz w:val="24"/>
          <w:szCs w:val="24"/>
          <w:vertAlign w:val="subscript"/>
        </w:rPr>
        <w:t>sc</w:t>
      </w:r>
      <w:r w:rsidR="003557BC">
        <w:rPr>
          <w:rFonts w:ascii="Times New Roman" w:hAnsi="Times New Roman" w:cs="Times New Roman"/>
          <w:sz w:val="24"/>
          <w:szCs w:val="24"/>
        </w:rPr>
        <w:t xml:space="preserve"> induced by PPZ derivatives.</w:t>
      </w:r>
      <w:r>
        <w:rPr>
          <w:rFonts w:ascii="Times New Roman" w:hAnsi="Times New Roman" w:cs="Times New Roman"/>
          <w:sz w:val="24"/>
          <w:szCs w:val="24"/>
        </w:rPr>
        <w:t xml:space="preserve"> 1-4-MPPZ caused a ΔI</w:t>
      </w:r>
      <w:r w:rsidR="001E0465" w:rsidRPr="004D2093">
        <w:rPr>
          <w:rFonts w:ascii="Times New Roman" w:hAnsi="Times New Roman" w:cs="Times New Roman"/>
          <w:sz w:val="24"/>
          <w:szCs w:val="24"/>
          <w:vertAlign w:val="subscript"/>
        </w:rPr>
        <w:t>sc</w:t>
      </w:r>
      <w:r w:rsidR="001E0465">
        <w:rPr>
          <w:rFonts w:ascii="Times New Roman" w:hAnsi="Times New Roman" w:cs="Times New Roman"/>
          <w:sz w:val="24"/>
          <w:szCs w:val="24"/>
        </w:rPr>
        <w:t xml:space="preserve"> </w:t>
      </w:r>
      <w:r>
        <w:rPr>
          <w:rFonts w:ascii="Times New Roman" w:hAnsi="Times New Roman" w:cs="Times New Roman"/>
          <w:sz w:val="24"/>
          <w:szCs w:val="24"/>
        </w:rPr>
        <w:t xml:space="preserve">increase </w:t>
      </w:r>
      <w:r w:rsidR="001E0465">
        <w:rPr>
          <w:rFonts w:ascii="Times New Roman" w:hAnsi="Times New Roman" w:cs="Times New Roman"/>
          <w:sz w:val="24"/>
          <w:szCs w:val="24"/>
        </w:rPr>
        <w:t>of 19.4 ± 7.7 µA.cm</w:t>
      </w:r>
      <w:r w:rsidR="001E0465" w:rsidRPr="00D91990">
        <w:rPr>
          <w:rFonts w:ascii="Times New Roman" w:hAnsi="Times New Roman" w:cs="Times New Roman"/>
          <w:sz w:val="24"/>
          <w:szCs w:val="24"/>
          <w:vertAlign w:val="superscript"/>
        </w:rPr>
        <w:t>-2</w:t>
      </w:r>
      <w:r w:rsidR="001E0465">
        <w:rPr>
          <w:rFonts w:ascii="Times New Roman" w:hAnsi="Times New Roman" w:cs="Times New Roman"/>
          <w:sz w:val="24"/>
          <w:szCs w:val="24"/>
        </w:rPr>
        <w:t xml:space="preserve"> after 2 h exposure</w:t>
      </w:r>
      <w:r>
        <w:rPr>
          <w:rFonts w:ascii="Times New Roman" w:hAnsi="Times New Roman" w:cs="Times New Roman"/>
          <w:sz w:val="24"/>
          <w:szCs w:val="24"/>
        </w:rPr>
        <w:t>, but the other two derivatives had no effect</w:t>
      </w:r>
      <w:r w:rsidR="001E0465">
        <w:rPr>
          <w:rFonts w:ascii="Times New Roman" w:hAnsi="Times New Roman" w:cs="Times New Roman"/>
          <w:sz w:val="24"/>
          <w:szCs w:val="24"/>
        </w:rPr>
        <w:t xml:space="preserve"> (Fig. </w:t>
      </w:r>
      <w:r w:rsidR="00913087">
        <w:rPr>
          <w:rFonts w:ascii="Times New Roman" w:hAnsi="Times New Roman" w:cs="Times New Roman"/>
          <w:sz w:val="24"/>
          <w:szCs w:val="24"/>
        </w:rPr>
        <w:t>8 c,d</w:t>
      </w:r>
      <w:r w:rsidR="0034308A">
        <w:rPr>
          <w:rFonts w:ascii="Times New Roman" w:hAnsi="Times New Roman" w:cs="Times New Roman"/>
          <w:sz w:val="24"/>
          <w:szCs w:val="24"/>
        </w:rPr>
        <w:t>). T</w:t>
      </w:r>
      <w:r w:rsidR="001E0465">
        <w:rPr>
          <w:rFonts w:ascii="Times New Roman" w:hAnsi="Times New Roman" w:cs="Times New Roman"/>
          <w:sz w:val="24"/>
          <w:szCs w:val="24"/>
        </w:rPr>
        <w:t>he increase in I</w:t>
      </w:r>
      <w:r w:rsidR="001E0465" w:rsidRPr="001E0465">
        <w:rPr>
          <w:rFonts w:ascii="Times New Roman" w:hAnsi="Times New Roman" w:cs="Times New Roman"/>
          <w:sz w:val="24"/>
          <w:szCs w:val="24"/>
          <w:vertAlign w:val="subscript"/>
        </w:rPr>
        <w:t>sc</w:t>
      </w:r>
      <w:r w:rsidR="001E0465">
        <w:rPr>
          <w:rFonts w:ascii="Times New Roman" w:hAnsi="Times New Roman" w:cs="Times New Roman"/>
          <w:sz w:val="24"/>
          <w:szCs w:val="24"/>
        </w:rPr>
        <w:t xml:space="preserve"> induced by 1-4-MPPZ was diminished</w:t>
      </w:r>
      <w:r w:rsidR="00D91990">
        <w:rPr>
          <w:rFonts w:ascii="Times New Roman" w:hAnsi="Times New Roman" w:cs="Times New Roman"/>
          <w:sz w:val="24"/>
          <w:szCs w:val="24"/>
        </w:rPr>
        <w:t xml:space="preserve"> by</w:t>
      </w:r>
      <w:r w:rsidR="0034308A">
        <w:rPr>
          <w:rFonts w:ascii="Times New Roman" w:hAnsi="Times New Roman" w:cs="Times New Roman"/>
          <w:sz w:val="24"/>
          <w:szCs w:val="24"/>
        </w:rPr>
        <w:t xml:space="preserve"> </w:t>
      </w:r>
      <w:r w:rsidR="00913087">
        <w:rPr>
          <w:rFonts w:ascii="Times New Roman" w:hAnsi="Times New Roman" w:cs="Times New Roman"/>
          <w:sz w:val="24"/>
          <w:szCs w:val="24"/>
        </w:rPr>
        <w:t>GR113808</w:t>
      </w:r>
      <w:r w:rsidR="00D16EF5">
        <w:rPr>
          <w:rFonts w:ascii="Times New Roman" w:hAnsi="Times New Roman" w:cs="Times New Roman"/>
          <w:sz w:val="24"/>
          <w:szCs w:val="24"/>
        </w:rPr>
        <w:t xml:space="preserve"> (Fig. 8c), but not SB204070 (Fig. 8d)</w:t>
      </w:r>
      <w:r w:rsidR="00D91990">
        <w:rPr>
          <w:rFonts w:ascii="Times New Roman" w:hAnsi="Times New Roman" w:cs="Times New Roman"/>
          <w:sz w:val="24"/>
          <w:szCs w:val="24"/>
        </w:rPr>
        <w:t xml:space="preserve">. </w:t>
      </w:r>
      <w:r w:rsidR="002F0C45">
        <w:rPr>
          <w:rFonts w:ascii="Times New Roman" w:hAnsi="Times New Roman" w:cs="Times New Roman"/>
          <w:sz w:val="24"/>
          <w:szCs w:val="24"/>
        </w:rPr>
        <w:t xml:space="preserve"> </w:t>
      </w:r>
      <w:r w:rsidR="00913087">
        <w:rPr>
          <w:rFonts w:ascii="Times New Roman" w:hAnsi="Times New Roman" w:cs="Times New Roman"/>
          <w:sz w:val="24"/>
          <w:szCs w:val="24"/>
        </w:rPr>
        <w:t xml:space="preserve">Neither antagonist had a damaging effect on </w:t>
      </w:r>
      <w:r w:rsidR="00913087" w:rsidRPr="0040495B">
        <w:rPr>
          <w:rFonts w:ascii="Times New Roman" w:hAnsi="Times New Roman" w:cs="Times New Roman"/>
          <w:sz w:val="24"/>
          <w:szCs w:val="24"/>
        </w:rPr>
        <w:t>histology</w:t>
      </w:r>
      <w:r w:rsidR="00913087">
        <w:rPr>
          <w:rFonts w:ascii="Times New Roman" w:hAnsi="Times New Roman" w:cs="Times New Roman"/>
          <w:sz w:val="24"/>
          <w:szCs w:val="24"/>
        </w:rPr>
        <w:t xml:space="preserve"> </w:t>
      </w:r>
      <w:r w:rsidR="00913087" w:rsidRPr="00AC125D">
        <w:rPr>
          <w:rFonts w:ascii="Times New Roman" w:hAnsi="Times New Roman" w:cs="Times New Roman"/>
          <w:i/>
          <w:sz w:val="24"/>
          <w:szCs w:val="24"/>
        </w:rPr>
        <w:t>per se</w:t>
      </w:r>
      <w:r w:rsidR="00913087" w:rsidRPr="0040495B">
        <w:rPr>
          <w:rFonts w:ascii="Times New Roman" w:hAnsi="Times New Roman" w:cs="Times New Roman"/>
          <w:sz w:val="24"/>
          <w:szCs w:val="24"/>
        </w:rPr>
        <w:t xml:space="preserve"> </w:t>
      </w:r>
      <w:r w:rsidR="00913087" w:rsidRPr="0068774B">
        <w:rPr>
          <w:rFonts w:ascii="Times New Roman" w:hAnsi="Times New Roman" w:cs="Times New Roman"/>
          <w:sz w:val="24"/>
          <w:szCs w:val="24"/>
        </w:rPr>
        <w:t>(</w:t>
      </w:r>
      <w:r w:rsidR="00913087">
        <w:rPr>
          <w:rFonts w:ascii="Times New Roman" w:hAnsi="Times New Roman" w:cs="Times New Roman"/>
          <w:sz w:val="24"/>
          <w:szCs w:val="24"/>
        </w:rPr>
        <w:t>Fig. 8e (i-ii)</w:t>
      </w:r>
      <w:r w:rsidR="00913087" w:rsidRPr="0040495B">
        <w:rPr>
          <w:rFonts w:ascii="Times New Roman" w:hAnsi="Times New Roman" w:cs="Times New Roman"/>
          <w:sz w:val="24"/>
          <w:szCs w:val="24"/>
        </w:rPr>
        <w:t>).</w:t>
      </w:r>
    </w:p>
    <w:p w14:paraId="0A10CA70" w14:textId="649162E1" w:rsidR="00C501E1" w:rsidRDefault="00F150F6" w:rsidP="00C501E1">
      <w:pPr>
        <w:spacing w:line="480" w:lineRule="auto"/>
        <w:rPr>
          <w:rFonts w:ascii="Times New Roman" w:hAnsi="Times New Roman" w:cs="Times New Roman"/>
          <w:sz w:val="24"/>
          <w:szCs w:val="24"/>
        </w:rPr>
      </w:pPr>
      <w:r w:rsidRPr="0040495B">
        <w:rPr>
          <w:rFonts w:ascii="Times New Roman" w:hAnsi="Times New Roman" w:cs="Times New Roman"/>
          <w:sz w:val="24"/>
          <w:szCs w:val="24"/>
        </w:rPr>
        <w:t>Additionally, colonic mucosae were pre-incubated for 20 min with bumetanide, which inhibits</w:t>
      </w:r>
      <w:r w:rsidR="0067194C" w:rsidRPr="0040495B">
        <w:rPr>
          <w:rFonts w:ascii="Times New Roman" w:hAnsi="Times New Roman" w:cs="Times New Roman"/>
          <w:sz w:val="24"/>
          <w:szCs w:val="24"/>
        </w:rPr>
        <w:t xml:space="preserve"> the basolateral</w:t>
      </w:r>
      <w:r w:rsidR="00AC125D">
        <w:rPr>
          <w:rFonts w:ascii="Times New Roman" w:hAnsi="Times New Roman" w:cs="Times New Roman"/>
          <w:sz w:val="24"/>
          <w:szCs w:val="24"/>
        </w:rPr>
        <w:t xml:space="preserve"> Na/K/2Cl-cotransporter</w:t>
      </w:r>
      <w:bookmarkStart w:id="6" w:name="_Hlk26202838"/>
      <w:r w:rsidRPr="0040495B">
        <w:rPr>
          <w:rFonts w:ascii="Times New Roman" w:hAnsi="Times New Roman" w:cs="Times New Roman"/>
          <w:sz w:val="24"/>
          <w:szCs w:val="24"/>
        </w:rPr>
        <w:t xml:space="preserve">. </w:t>
      </w:r>
      <w:r w:rsidR="00762471">
        <w:rPr>
          <w:rFonts w:ascii="Times New Roman" w:hAnsi="Times New Roman" w:cs="Times New Roman"/>
          <w:sz w:val="24"/>
          <w:szCs w:val="24"/>
        </w:rPr>
        <w:t>The basal P</w:t>
      </w:r>
      <w:r w:rsidR="00762471" w:rsidRPr="001B018B">
        <w:rPr>
          <w:rFonts w:ascii="Times New Roman" w:hAnsi="Times New Roman" w:cs="Times New Roman"/>
          <w:sz w:val="24"/>
          <w:szCs w:val="24"/>
          <w:vertAlign w:val="subscript"/>
        </w:rPr>
        <w:t>app</w:t>
      </w:r>
      <w:r w:rsidR="00762471">
        <w:rPr>
          <w:rFonts w:ascii="Times New Roman" w:hAnsi="Times New Roman" w:cs="Times New Roman"/>
          <w:sz w:val="24"/>
          <w:szCs w:val="24"/>
        </w:rPr>
        <w:t xml:space="preserve"> of </w:t>
      </w:r>
      <w:r w:rsidR="00762471" w:rsidRPr="001B018B">
        <w:rPr>
          <w:rFonts w:ascii="Times New Roman" w:hAnsi="Times New Roman" w:cs="Times New Roman"/>
          <w:sz w:val="24"/>
          <w:szCs w:val="24"/>
        </w:rPr>
        <w:t>[</w:t>
      </w:r>
      <w:r w:rsidR="00762471" w:rsidRPr="001B018B">
        <w:rPr>
          <w:rFonts w:ascii="Times New Roman" w:hAnsi="Times New Roman" w:cs="Times New Roman"/>
          <w:sz w:val="24"/>
          <w:szCs w:val="24"/>
          <w:vertAlign w:val="superscript"/>
        </w:rPr>
        <w:t>14</w:t>
      </w:r>
      <w:r w:rsidR="00762471" w:rsidRPr="001B018B">
        <w:rPr>
          <w:rFonts w:ascii="Times New Roman" w:hAnsi="Times New Roman" w:cs="Times New Roman"/>
          <w:sz w:val="24"/>
          <w:szCs w:val="24"/>
        </w:rPr>
        <w:t xml:space="preserve">C]-mannitol </w:t>
      </w:r>
      <w:r w:rsidR="00762471">
        <w:rPr>
          <w:rFonts w:ascii="Times New Roman" w:hAnsi="Times New Roman" w:cs="Times New Roman"/>
          <w:sz w:val="24"/>
          <w:szCs w:val="24"/>
        </w:rPr>
        <w:t>in bumetanide-pre-treated tissue was almost 50% lower (2.0 ± 0.3 x 10</w:t>
      </w:r>
      <w:r w:rsidR="00762471">
        <w:rPr>
          <w:rFonts w:ascii="Times New Roman" w:hAnsi="Times New Roman" w:cs="Times New Roman"/>
          <w:sz w:val="24"/>
          <w:szCs w:val="24"/>
          <w:vertAlign w:val="superscript"/>
        </w:rPr>
        <w:t>-6</w:t>
      </w:r>
      <w:r w:rsidR="00762471">
        <w:rPr>
          <w:rFonts w:ascii="Times New Roman" w:hAnsi="Times New Roman" w:cs="Times New Roman"/>
          <w:sz w:val="24"/>
          <w:szCs w:val="24"/>
        </w:rPr>
        <w:t xml:space="preserve"> cm/sec) than untreated tissue (3.8 ± 0.7 x 10</w:t>
      </w:r>
      <w:r w:rsidR="00762471">
        <w:rPr>
          <w:rFonts w:ascii="Times New Roman" w:hAnsi="Times New Roman" w:cs="Times New Roman"/>
          <w:sz w:val="24"/>
          <w:szCs w:val="24"/>
          <w:vertAlign w:val="superscript"/>
        </w:rPr>
        <w:t>-6</w:t>
      </w:r>
      <w:r w:rsidR="00762471">
        <w:rPr>
          <w:rFonts w:ascii="Times New Roman" w:hAnsi="Times New Roman" w:cs="Times New Roman"/>
          <w:sz w:val="24"/>
          <w:szCs w:val="24"/>
        </w:rPr>
        <w:t xml:space="preserve"> cm/sec). B</w:t>
      </w:r>
      <w:r w:rsidR="00762471" w:rsidRPr="0040495B">
        <w:rPr>
          <w:rFonts w:ascii="Times New Roman" w:hAnsi="Times New Roman" w:cs="Times New Roman"/>
          <w:sz w:val="24"/>
          <w:szCs w:val="24"/>
        </w:rPr>
        <w:t xml:space="preserve">umetanide </w:t>
      </w:r>
      <w:r w:rsidR="00762471">
        <w:rPr>
          <w:rFonts w:ascii="Times New Roman" w:hAnsi="Times New Roman" w:cs="Times New Roman"/>
          <w:sz w:val="24"/>
          <w:szCs w:val="24"/>
        </w:rPr>
        <w:t xml:space="preserve">also </w:t>
      </w:r>
      <w:r w:rsidR="00762471" w:rsidRPr="0040495B">
        <w:rPr>
          <w:rFonts w:ascii="Times New Roman" w:hAnsi="Times New Roman" w:cs="Times New Roman"/>
          <w:sz w:val="24"/>
          <w:szCs w:val="24"/>
        </w:rPr>
        <w:t>decreased the P</w:t>
      </w:r>
      <w:r w:rsidR="00762471" w:rsidRPr="0040495B">
        <w:rPr>
          <w:rFonts w:ascii="Times New Roman" w:hAnsi="Times New Roman" w:cs="Times New Roman"/>
          <w:sz w:val="24"/>
          <w:szCs w:val="24"/>
          <w:vertAlign w:val="subscript"/>
        </w:rPr>
        <w:t>app</w:t>
      </w:r>
      <w:r w:rsidR="00762471" w:rsidRPr="0040495B">
        <w:rPr>
          <w:rFonts w:ascii="Times New Roman" w:hAnsi="Times New Roman" w:cs="Times New Roman"/>
          <w:sz w:val="24"/>
          <w:szCs w:val="24"/>
        </w:rPr>
        <w:t xml:space="preserve"> </w:t>
      </w:r>
      <w:r w:rsidR="00762471">
        <w:rPr>
          <w:rFonts w:ascii="Times New Roman" w:hAnsi="Times New Roman" w:cs="Times New Roman"/>
          <w:sz w:val="24"/>
          <w:szCs w:val="24"/>
        </w:rPr>
        <w:t xml:space="preserve">of </w:t>
      </w:r>
      <w:r w:rsidR="00762471" w:rsidRPr="001B018B">
        <w:rPr>
          <w:rFonts w:ascii="Times New Roman" w:hAnsi="Times New Roman" w:cs="Times New Roman"/>
          <w:sz w:val="24"/>
          <w:szCs w:val="24"/>
        </w:rPr>
        <w:t>[</w:t>
      </w:r>
      <w:r w:rsidR="00762471" w:rsidRPr="001B018B">
        <w:rPr>
          <w:rFonts w:ascii="Times New Roman" w:hAnsi="Times New Roman" w:cs="Times New Roman"/>
          <w:sz w:val="24"/>
          <w:szCs w:val="24"/>
          <w:vertAlign w:val="superscript"/>
        </w:rPr>
        <w:t>14</w:t>
      </w:r>
      <w:r w:rsidR="00762471" w:rsidRPr="001B018B">
        <w:rPr>
          <w:rFonts w:ascii="Times New Roman" w:hAnsi="Times New Roman" w:cs="Times New Roman"/>
          <w:sz w:val="24"/>
          <w:szCs w:val="24"/>
        </w:rPr>
        <w:t xml:space="preserve">C]-mannitol </w:t>
      </w:r>
      <w:r w:rsidR="00762471">
        <w:rPr>
          <w:rFonts w:ascii="Times New Roman" w:hAnsi="Times New Roman" w:cs="Times New Roman"/>
          <w:sz w:val="24"/>
          <w:szCs w:val="24"/>
        </w:rPr>
        <w:t>induced by PPZ by over 50 %, back to basal levels.</w:t>
      </w:r>
      <w:r w:rsidR="00762471" w:rsidRPr="0040495B">
        <w:rPr>
          <w:rFonts w:ascii="Times New Roman" w:hAnsi="Times New Roman" w:cs="Times New Roman"/>
          <w:sz w:val="24"/>
          <w:szCs w:val="24"/>
        </w:rPr>
        <w:t xml:space="preserve"> </w:t>
      </w:r>
      <w:r w:rsidR="00762471">
        <w:rPr>
          <w:rFonts w:ascii="Times New Roman" w:hAnsi="Times New Roman" w:cs="Times New Roman"/>
          <w:sz w:val="24"/>
          <w:szCs w:val="24"/>
        </w:rPr>
        <w:t xml:space="preserve"> The P</w:t>
      </w:r>
      <w:r w:rsidR="00762471" w:rsidRPr="00221ECF">
        <w:rPr>
          <w:rFonts w:ascii="Times New Roman" w:hAnsi="Times New Roman" w:cs="Times New Roman"/>
          <w:sz w:val="24"/>
          <w:szCs w:val="24"/>
          <w:vertAlign w:val="subscript"/>
        </w:rPr>
        <w:t>app</w:t>
      </w:r>
      <w:r w:rsidR="00762471">
        <w:rPr>
          <w:rFonts w:ascii="Times New Roman" w:hAnsi="Times New Roman" w:cs="Times New Roman"/>
          <w:sz w:val="24"/>
          <w:szCs w:val="24"/>
        </w:rPr>
        <w:t xml:space="preserve"> induced by</w:t>
      </w:r>
      <w:r w:rsidR="00762471" w:rsidRPr="0040495B">
        <w:rPr>
          <w:rFonts w:ascii="Times New Roman" w:hAnsi="Times New Roman" w:cs="Times New Roman"/>
          <w:sz w:val="24"/>
          <w:szCs w:val="24"/>
        </w:rPr>
        <w:t xml:space="preserve"> 1-4-MPPZ </w:t>
      </w:r>
      <w:r w:rsidR="00762471">
        <w:rPr>
          <w:rFonts w:ascii="Times New Roman" w:hAnsi="Times New Roman" w:cs="Times New Roman"/>
          <w:sz w:val="24"/>
          <w:szCs w:val="24"/>
        </w:rPr>
        <w:t xml:space="preserve">was also reduced by bumetanide, but to a lesser extent than for PPZ </w:t>
      </w:r>
      <w:r w:rsidR="00762471" w:rsidRPr="0040495B">
        <w:rPr>
          <w:rFonts w:ascii="Times New Roman" w:hAnsi="Times New Roman" w:cs="Times New Roman"/>
          <w:sz w:val="24"/>
          <w:szCs w:val="24"/>
        </w:rPr>
        <w:t>(</w:t>
      </w:r>
      <w:r w:rsidR="00762471">
        <w:rPr>
          <w:rFonts w:ascii="Times New Roman" w:hAnsi="Times New Roman" w:cs="Times New Roman"/>
          <w:sz w:val="24"/>
          <w:szCs w:val="24"/>
        </w:rPr>
        <w:t xml:space="preserve">Fig. 9a).  </w:t>
      </w:r>
      <w:bookmarkStart w:id="7" w:name="_Hlk25924064"/>
      <w:bookmarkEnd w:id="6"/>
      <w:r w:rsidR="00D667BA">
        <w:rPr>
          <w:rFonts w:ascii="Times New Roman" w:hAnsi="Times New Roman" w:cs="Times New Roman"/>
          <w:sz w:val="24"/>
          <w:szCs w:val="24"/>
        </w:rPr>
        <w:t xml:space="preserve"> </w:t>
      </w:r>
      <w:r w:rsidR="00E8138A">
        <w:rPr>
          <w:rFonts w:ascii="Times New Roman" w:hAnsi="Times New Roman" w:cs="Times New Roman"/>
          <w:sz w:val="24"/>
          <w:szCs w:val="24"/>
        </w:rPr>
        <w:t xml:space="preserve"> </w:t>
      </w:r>
      <w:bookmarkEnd w:id="7"/>
      <w:r w:rsidRPr="0040495B">
        <w:rPr>
          <w:rFonts w:ascii="Times New Roman" w:hAnsi="Times New Roman" w:cs="Times New Roman"/>
          <w:sz w:val="24"/>
          <w:szCs w:val="24"/>
        </w:rPr>
        <w:t>ML9</w:t>
      </w:r>
      <w:r w:rsidR="00635C14">
        <w:rPr>
          <w:rFonts w:ascii="Times New Roman" w:hAnsi="Times New Roman" w:cs="Times New Roman"/>
          <w:sz w:val="24"/>
          <w:szCs w:val="24"/>
        </w:rPr>
        <w:t xml:space="preserve"> </w:t>
      </w:r>
      <w:r w:rsidRPr="0040495B">
        <w:rPr>
          <w:rFonts w:ascii="Times New Roman" w:hAnsi="Times New Roman" w:cs="Times New Roman"/>
          <w:sz w:val="24"/>
          <w:szCs w:val="24"/>
        </w:rPr>
        <w:t>inhibit</w:t>
      </w:r>
      <w:r w:rsidR="00635C14">
        <w:rPr>
          <w:rFonts w:ascii="Times New Roman" w:hAnsi="Times New Roman" w:cs="Times New Roman"/>
          <w:sz w:val="24"/>
          <w:szCs w:val="24"/>
        </w:rPr>
        <w:t>s</w:t>
      </w:r>
      <w:r w:rsidRPr="0040495B">
        <w:rPr>
          <w:rFonts w:ascii="Times New Roman" w:hAnsi="Times New Roman" w:cs="Times New Roman"/>
          <w:sz w:val="24"/>
          <w:szCs w:val="24"/>
        </w:rPr>
        <w:t xml:space="preserve"> phosphorylation of </w:t>
      </w:r>
      <w:r w:rsidR="00CB0761">
        <w:rPr>
          <w:rFonts w:ascii="Times New Roman" w:hAnsi="Times New Roman" w:cs="Times New Roman"/>
          <w:sz w:val="24"/>
          <w:szCs w:val="24"/>
        </w:rPr>
        <w:t>myosin light chain (</w:t>
      </w:r>
      <w:r w:rsidRPr="0040495B">
        <w:rPr>
          <w:rFonts w:ascii="Times New Roman" w:hAnsi="Times New Roman" w:cs="Times New Roman"/>
          <w:sz w:val="24"/>
          <w:szCs w:val="24"/>
        </w:rPr>
        <w:t>MLC</w:t>
      </w:r>
      <w:r w:rsidR="00CB0761">
        <w:rPr>
          <w:rFonts w:ascii="Times New Roman" w:hAnsi="Times New Roman" w:cs="Times New Roman"/>
          <w:sz w:val="24"/>
          <w:szCs w:val="24"/>
        </w:rPr>
        <w:t>)</w:t>
      </w:r>
      <w:r w:rsidRPr="0040495B">
        <w:rPr>
          <w:rFonts w:ascii="Times New Roman" w:hAnsi="Times New Roman" w:cs="Times New Roman"/>
          <w:sz w:val="24"/>
          <w:szCs w:val="24"/>
        </w:rPr>
        <w:t xml:space="preserve"> </w:t>
      </w:r>
      <w:r w:rsidRPr="0040495B">
        <w:rPr>
          <w:rFonts w:ascii="Times New Roman" w:hAnsi="Times New Roman" w:cs="Times New Roman"/>
          <w:sz w:val="24"/>
          <w:szCs w:val="24"/>
        </w:rPr>
        <w:fldChar w:fldCharType="begin" w:fldLock="1"/>
      </w:r>
      <w:r w:rsidR="00926E26">
        <w:rPr>
          <w:rFonts w:ascii="Times New Roman" w:hAnsi="Times New Roman" w:cs="Times New Roman"/>
          <w:sz w:val="24"/>
          <w:szCs w:val="24"/>
        </w:rPr>
        <w:instrText>ADDIN CSL_CITATION {"citationItems":[{"id":"ITEM-1","itemData":{"author":[{"dropping-particle":"","family":"Tocris","given":"","non-dropping-particle":"","parse-names":false,"suffix":""}],"id":"ITEM-1","issued":{"date-parts":[["2019"]]},"number-of-pages":"2","title":"Certificate of Analysis ML9 hydrochloride","type":"report"},"uris":["http://www.mendeley.com/documents/?uuid=7fe12269-7112-3f42-a9fc-31ca5924c340"]}],"mendeley":{"formattedCitation":"[40]","plainTextFormattedCitation":"[40]","previouslyFormattedCitation":"[41]"},"properties":{"noteIndex":0},"schema":"https://github.com/citation-style-language/schema/raw/master/csl-citation.json"}</w:instrText>
      </w:r>
      <w:r w:rsidRPr="0040495B">
        <w:rPr>
          <w:rFonts w:ascii="Times New Roman" w:hAnsi="Times New Roman" w:cs="Times New Roman"/>
          <w:sz w:val="24"/>
          <w:szCs w:val="24"/>
        </w:rPr>
        <w:fldChar w:fldCharType="separate"/>
      </w:r>
      <w:r w:rsidR="00926E26" w:rsidRPr="00926E26">
        <w:rPr>
          <w:rFonts w:ascii="Times New Roman" w:hAnsi="Times New Roman" w:cs="Times New Roman"/>
          <w:noProof/>
          <w:sz w:val="24"/>
          <w:szCs w:val="24"/>
        </w:rPr>
        <w:t>[40]</w:t>
      </w:r>
      <w:r w:rsidRPr="0040495B">
        <w:rPr>
          <w:rFonts w:ascii="Times New Roman" w:hAnsi="Times New Roman" w:cs="Times New Roman"/>
          <w:sz w:val="24"/>
          <w:szCs w:val="24"/>
        </w:rPr>
        <w:fldChar w:fldCharType="end"/>
      </w:r>
      <w:r w:rsidR="0034308A">
        <w:rPr>
          <w:rFonts w:ascii="Times New Roman" w:hAnsi="Times New Roman" w:cs="Times New Roman"/>
          <w:sz w:val="24"/>
          <w:szCs w:val="24"/>
        </w:rPr>
        <w:t>. P</w:t>
      </w:r>
      <w:r w:rsidRPr="0040495B">
        <w:rPr>
          <w:rFonts w:ascii="Times New Roman" w:hAnsi="Times New Roman" w:cs="Times New Roman"/>
          <w:sz w:val="24"/>
          <w:szCs w:val="24"/>
        </w:rPr>
        <w:t>re-treatment of colonic mucosae with ML9 (10 µM) led to a reduction in PPZ and 1-4-MPPZ induced [</w:t>
      </w:r>
      <w:r w:rsidRPr="0040495B">
        <w:rPr>
          <w:rFonts w:ascii="Times New Roman" w:hAnsi="Times New Roman" w:cs="Times New Roman"/>
          <w:sz w:val="24"/>
          <w:szCs w:val="24"/>
          <w:vertAlign w:val="superscript"/>
        </w:rPr>
        <w:t>14</w:t>
      </w:r>
      <w:r w:rsidRPr="0040495B">
        <w:rPr>
          <w:rFonts w:ascii="Times New Roman" w:hAnsi="Times New Roman" w:cs="Times New Roman"/>
          <w:sz w:val="24"/>
          <w:szCs w:val="24"/>
        </w:rPr>
        <w:t>C]-mannitol permeability (</w:t>
      </w:r>
      <w:r w:rsidR="00004217">
        <w:rPr>
          <w:rFonts w:ascii="Times New Roman" w:hAnsi="Times New Roman" w:cs="Times New Roman"/>
          <w:sz w:val="24"/>
          <w:szCs w:val="24"/>
        </w:rPr>
        <w:t xml:space="preserve">Fig. </w:t>
      </w:r>
      <w:r w:rsidR="00913087">
        <w:rPr>
          <w:rFonts w:ascii="Times New Roman" w:hAnsi="Times New Roman" w:cs="Times New Roman"/>
          <w:sz w:val="24"/>
          <w:szCs w:val="24"/>
        </w:rPr>
        <w:t>9</w:t>
      </w:r>
      <w:r w:rsidR="00004217">
        <w:rPr>
          <w:rFonts w:ascii="Times New Roman" w:hAnsi="Times New Roman" w:cs="Times New Roman"/>
          <w:sz w:val="24"/>
          <w:szCs w:val="24"/>
        </w:rPr>
        <w:t>b</w:t>
      </w:r>
      <w:r w:rsidRPr="0040495B">
        <w:rPr>
          <w:rFonts w:ascii="Times New Roman" w:hAnsi="Times New Roman" w:cs="Times New Roman"/>
          <w:sz w:val="24"/>
          <w:szCs w:val="24"/>
        </w:rPr>
        <w:t>) indicating that MLC</w:t>
      </w:r>
      <w:r w:rsidR="00504B97">
        <w:rPr>
          <w:rFonts w:ascii="Times New Roman" w:hAnsi="Times New Roman" w:cs="Times New Roman"/>
          <w:sz w:val="24"/>
          <w:szCs w:val="24"/>
        </w:rPr>
        <w:t xml:space="preserve"> </w:t>
      </w:r>
      <w:r w:rsidRPr="0040495B">
        <w:rPr>
          <w:rFonts w:ascii="Times New Roman" w:hAnsi="Times New Roman" w:cs="Times New Roman"/>
          <w:sz w:val="24"/>
          <w:szCs w:val="24"/>
        </w:rPr>
        <w:t>also plays an important role in PPZ</w:t>
      </w:r>
      <w:r w:rsidR="002F6480">
        <w:rPr>
          <w:rFonts w:ascii="Times New Roman" w:hAnsi="Times New Roman" w:cs="Times New Roman"/>
          <w:sz w:val="24"/>
          <w:szCs w:val="24"/>
        </w:rPr>
        <w:t>-</w:t>
      </w:r>
      <w:r w:rsidRPr="0040495B">
        <w:rPr>
          <w:rFonts w:ascii="Times New Roman" w:hAnsi="Times New Roman" w:cs="Times New Roman"/>
          <w:sz w:val="24"/>
          <w:szCs w:val="24"/>
        </w:rPr>
        <w:t xml:space="preserve"> and 1-4-MPPZ</w:t>
      </w:r>
      <w:r w:rsidR="002F6480">
        <w:rPr>
          <w:rFonts w:ascii="Times New Roman" w:hAnsi="Times New Roman" w:cs="Times New Roman"/>
          <w:sz w:val="24"/>
          <w:szCs w:val="24"/>
        </w:rPr>
        <w:t>-</w:t>
      </w:r>
      <w:r w:rsidRPr="0040495B">
        <w:rPr>
          <w:rFonts w:ascii="Times New Roman" w:hAnsi="Times New Roman" w:cs="Times New Roman"/>
          <w:sz w:val="24"/>
          <w:szCs w:val="24"/>
        </w:rPr>
        <w:t xml:space="preserve"> </w:t>
      </w:r>
      <w:r w:rsidRPr="006A516B">
        <w:rPr>
          <w:rFonts w:ascii="Times New Roman" w:hAnsi="Times New Roman" w:cs="Times New Roman"/>
          <w:sz w:val="24"/>
          <w:szCs w:val="24"/>
        </w:rPr>
        <w:t>induced transient tight junction opening in colonic tissu</w:t>
      </w:r>
      <w:r w:rsidR="00861ABA" w:rsidRPr="006A516B">
        <w:rPr>
          <w:rFonts w:ascii="Times New Roman" w:hAnsi="Times New Roman" w:cs="Times New Roman"/>
          <w:sz w:val="24"/>
          <w:szCs w:val="24"/>
        </w:rPr>
        <w:t>e.</w:t>
      </w:r>
      <w:r w:rsidR="001A035A">
        <w:rPr>
          <w:rFonts w:ascii="Times New Roman" w:hAnsi="Times New Roman" w:cs="Times New Roman"/>
          <w:sz w:val="24"/>
          <w:szCs w:val="24"/>
        </w:rPr>
        <w:t xml:space="preserve"> Neither bumetanide nor ML9 induced histological damage (</w:t>
      </w:r>
      <w:r w:rsidR="00004217">
        <w:rPr>
          <w:rFonts w:ascii="Times New Roman" w:hAnsi="Times New Roman" w:cs="Times New Roman"/>
          <w:sz w:val="24"/>
          <w:szCs w:val="24"/>
        </w:rPr>
        <w:t xml:space="preserve">Fig. </w:t>
      </w:r>
      <w:r w:rsidR="00913087">
        <w:rPr>
          <w:rFonts w:ascii="Times New Roman" w:hAnsi="Times New Roman" w:cs="Times New Roman"/>
          <w:sz w:val="24"/>
          <w:szCs w:val="24"/>
        </w:rPr>
        <w:t>9</w:t>
      </w:r>
      <w:r w:rsidR="00A272DA">
        <w:rPr>
          <w:rFonts w:ascii="Times New Roman" w:hAnsi="Times New Roman" w:cs="Times New Roman"/>
          <w:sz w:val="24"/>
          <w:szCs w:val="24"/>
        </w:rPr>
        <w:t>c</w:t>
      </w:r>
      <w:r w:rsidR="00913087">
        <w:rPr>
          <w:rFonts w:ascii="Times New Roman" w:hAnsi="Times New Roman" w:cs="Times New Roman"/>
          <w:sz w:val="24"/>
          <w:szCs w:val="24"/>
        </w:rPr>
        <w:t xml:space="preserve"> (i, ii</w:t>
      </w:r>
      <w:r w:rsidR="001E0465">
        <w:rPr>
          <w:rFonts w:ascii="Times New Roman" w:hAnsi="Times New Roman" w:cs="Times New Roman"/>
          <w:sz w:val="24"/>
          <w:szCs w:val="24"/>
        </w:rPr>
        <w:t>)</w:t>
      </w:r>
      <w:r w:rsidR="001A035A">
        <w:rPr>
          <w:rFonts w:ascii="Times New Roman" w:hAnsi="Times New Roman" w:cs="Times New Roman"/>
          <w:sz w:val="24"/>
          <w:szCs w:val="24"/>
        </w:rPr>
        <w:t>)</w:t>
      </w:r>
      <w:r w:rsidR="00004217">
        <w:rPr>
          <w:rFonts w:ascii="Times New Roman" w:hAnsi="Times New Roman" w:cs="Times New Roman"/>
          <w:sz w:val="24"/>
          <w:szCs w:val="24"/>
        </w:rPr>
        <w:t>.</w:t>
      </w:r>
    </w:p>
    <w:p w14:paraId="485C8D67" w14:textId="77777777" w:rsidR="00C501E1" w:rsidRDefault="00C501E1" w:rsidP="00C501E1">
      <w:pPr>
        <w:spacing w:line="480" w:lineRule="auto"/>
        <w:rPr>
          <w:rFonts w:ascii="Times New Roman" w:hAnsi="Times New Roman" w:cs="Times New Roman"/>
          <w:sz w:val="24"/>
          <w:szCs w:val="24"/>
        </w:rPr>
      </w:pPr>
    </w:p>
    <w:p w14:paraId="6B4B0CDA" w14:textId="5C36BAE0" w:rsidR="00285FF0" w:rsidRDefault="008B0705" w:rsidP="00C501E1">
      <w:pPr>
        <w:spacing w:line="480" w:lineRule="auto"/>
        <w:rPr>
          <w:rFonts w:ascii="Times New Roman" w:hAnsi="Times New Roman" w:cs="Times New Roman"/>
          <w:sz w:val="24"/>
          <w:szCs w:val="24"/>
        </w:rPr>
      </w:pPr>
      <w:r w:rsidRPr="008B0705">
        <w:rPr>
          <w:rFonts w:ascii="Times New Roman" w:hAnsi="Times New Roman" w:cs="Times New Roman"/>
          <w:b/>
          <w:color w:val="000000" w:themeColor="text1"/>
          <w:sz w:val="24"/>
          <w:szCs w:val="24"/>
        </w:rPr>
        <w:lastRenderedPageBreak/>
        <w:t>Discussion</w:t>
      </w:r>
      <w:r w:rsidR="00664482">
        <w:rPr>
          <w:rFonts w:ascii="Times New Roman" w:hAnsi="Times New Roman" w:cs="Times New Roman"/>
          <w:b/>
          <w:color w:val="000000" w:themeColor="text1"/>
          <w:sz w:val="24"/>
          <w:szCs w:val="24"/>
        </w:rPr>
        <w:br/>
      </w:r>
      <w:r w:rsidR="00285FF0">
        <w:rPr>
          <w:rFonts w:ascii="Times New Roman" w:hAnsi="Times New Roman" w:cs="Times New Roman"/>
          <w:sz w:val="24"/>
          <w:szCs w:val="24"/>
        </w:rPr>
        <w:t>This study further examined the potential of selected piperazines as CPEs with the focus on whether two derivatives that had emerged at the top of a Caco-2 screen from the Whitehead group [12] would hold up</w:t>
      </w:r>
      <w:r w:rsidR="00736FB9">
        <w:rPr>
          <w:rFonts w:ascii="Times New Roman" w:hAnsi="Times New Roman" w:cs="Times New Roman"/>
          <w:sz w:val="24"/>
          <w:szCs w:val="24"/>
        </w:rPr>
        <w:t xml:space="preserve"> as candidates</w:t>
      </w:r>
      <w:r w:rsidR="00285FF0">
        <w:rPr>
          <w:rFonts w:ascii="Times New Roman" w:hAnsi="Times New Roman" w:cs="Times New Roman"/>
          <w:sz w:val="24"/>
          <w:szCs w:val="24"/>
        </w:rPr>
        <w:t xml:space="preserve"> in isolated rat intestinal mucosae.  Our previous work with PPZ had already demonstrated efficacy in colonic tissue [18], so we were able to perform a comparative study by doing a head-to-head comparison between PPZ and the two derivatives, 1-4-MPPZ and 1-M-4-PPZ</w:t>
      </w:r>
      <w:r w:rsidR="00736FB9">
        <w:rPr>
          <w:rFonts w:ascii="Times New Roman" w:hAnsi="Times New Roman" w:cs="Times New Roman"/>
          <w:sz w:val="24"/>
          <w:szCs w:val="24"/>
        </w:rPr>
        <w:t xml:space="preserve"> with an aim of further discriminating them. It represents the first time the derivatives have been examined in an </w:t>
      </w:r>
      <w:r w:rsidR="00736FB9" w:rsidRPr="00736FB9">
        <w:rPr>
          <w:rFonts w:ascii="Times New Roman" w:hAnsi="Times New Roman" w:cs="Times New Roman"/>
          <w:i/>
          <w:sz w:val="24"/>
          <w:szCs w:val="24"/>
        </w:rPr>
        <w:t>ex vivo</w:t>
      </w:r>
      <w:r w:rsidR="00736FB9">
        <w:rPr>
          <w:rFonts w:ascii="Times New Roman" w:hAnsi="Times New Roman" w:cs="Times New Roman"/>
          <w:sz w:val="24"/>
          <w:szCs w:val="24"/>
        </w:rPr>
        <w:t xml:space="preserve"> model</w:t>
      </w:r>
      <w:r w:rsidR="00285FF0">
        <w:rPr>
          <w:rFonts w:ascii="Times New Roman" w:hAnsi="Times New Roman" w:cs="Times New Roman"/>
          <w:sz w:val="24"/>
          <w:szCs w:val="24"/>
        </w:rPr>
        <w:t xml:space="preserve">. </w:t>
      </w:r>
      <w:r w:rsidR="00736FB9">
        <w:rPr>
          <w:rFonts w:ascii="Times New Roman" w:hAnsi="Times New Roman" w:cs="Times New Roman"/>
          <w:sz w:val="24"/>
          <w:szCs w:val="24"/>
        </w:rPr>
        <w:t xml:space="preserve">At the same time, we revisited the mechanistic aspects of the three agents in Caco-2 cells using HCA as this relatively new technique of live cell imaging allied to quantitative read-outs of multiple cell parameters can reveal subtle differences from the manual end-point cytotoxicity studies </w:t>
      </w:r>
      <w:r w:rsidR="00736FB9">
        <w:rPr>
          <w:rFonts w:ascii="Times New Roman" w:hAnsi="Times New Roman" w:cs="Times New Roman"/>
          <w:sz w:val="24"/>
          <w:szCs w:val="24"/>
        </w:rPr>
        <w:fldChar w:fldCharType="begin" w:fldLock="1"/>
      </w:r>
      <w:r w:rsidR="00926E26">
        <w:rPr>
          <w:rFonts w:ascii="Times New Roman" w:hAnsi="Times New Roman" w:cs="Times New Roman"/>
          <w:sz w:val="24"/>
          <w:szCs w:val="24"/>
        </w:rPr>
        <w:instrText>ADDIN CSL_CITATION {"citationItems":[{"id":"ITEM-1","itemData":{"DOI":"10.1111/bcpt.12227","ISSN":"17427843","abstract":"High-content analysis (HCA) of in vitro biochemical and morphological effects of classic (small molecule) drugs and chemicals is concordant with potential for human toxicity. For hepatotoxicity, concordance is greater for cytotoxic effects assessed by HCA than for conventional cytotoxicity tests and for regulatory animal toxicity studies. Additionally, HCA identifies chronic toxicity potential, and drugs producing idiosyncratic adverse reactions and/or toxic metabolites are also identified by HCA. Mechanistic information on the subcellular basis for the toxicity is frequently identified, including various mitochondrial effects, oxidative stress, calcium dyshomeostasis, phospholipidosis, apoptosis and antiproliferative effects, and a fingerprinting of the sequence and pattern of subcellular events. As these effects are frequently non-specific and affect many cell types, some toxicities may be detected and monitored by HCA of peripheral blood cells, such as for anticancer and anti-infective drugs. Critical methodological and interpretive features are identified that are critical to the effectiveness of the HCA cytotoxicity assessment, including the need for multiple days of exposure of cells to drug, use of a human hepatocyte cell line with metabolic competence, assessment of multiple pre-lethal effects in individual live cells, consideration of hormesis, the need for interpretation of relevance of cytotoxicity concentration compared to efficacy concentration and quality management. Limitations of the HCA include assessment of drugs that act on receptors, transporters or processes not found in hepatocytes. HCA may be used in a) screening lead candidates for potential human toxicity in drug discovery alongside of in vitro assessment of efficacy and pharmacokinetics, b) elucidating mechanisms of toxicity and c) monitoring in vivo toxicity of drugs with known toxicity of known mechanism.","author":[{"dropping-particle":"","family":"O'Brien","given":"Peter J.","non-dropping-particle":"","parse-names":false,"suffix":""}],"container-title":"Basic and Clinical Pharmacology and Toxicology","id":"ITEM-1","issue":"1","issued":{"date-parts":[["2014","7","1"]]},"page":"4-17","publisher":"John Wiley &amp; Sons, Ltd (10.1111)","title":"High-content analysis in toxicology: Screening substances for human toxicity potential, elucidating subcellular mechanisms and in vivo use as translational safety biomarkers","type":"article-journal","volume":"115"},"uris":["http://www.mendeley.com/documents/?uuid=8cffc618-e154-33c2-aafd-29dbd2942bf8"]}],"mendeley":{"formattedCitation":"[41]","plainTextFormattedCitation":"[41]","previouslyFormattedCitation":"[36]"},"properties":{"noteIndex":0},"schema":"https://github.com/citation-style-language/schema/raw/master/csl-citation.json"}</w:instrText>
      </w:r>
      <w:r w:rsidR="00736FB9">
        <w:rPr>
          <w:rFonts w:ascii="Times New Roman" w:hAnsi="Times New Roman" w:cs="Times New Roman"/>
          <w:sz w:val="24"/>
          <w:szCs w:val="24"/>
        </w:rPr>
        <w:fldChar w:fldCharType="separate"/>
      </w:r>
      <w:r w:rsidR="00926E26" w:rsidRPr="00926E26">
        <w:rPr>
          <w:rFonts w:ascii="Times New Roman" w:hAnsi="Times New Roman" w:cs="Times New Roman"/>
          <w:noProof/>
          <w:sz w:val="24"/>
          <w:szCs w:val="24"/>
        </w:rPr>
        <w:t>[41]</w:t>
      </w:r>
      <w:r w:rsidR="00736FB9">
        <w:rPr>
          <w:rFonts w:ascii="Times New Roman" w:hAnsi="Times New Roman" w:cs="Times New Roman"/>
          <w:sz w:val="24"/>
          <w:szCs w:val="24"/>
        </w:rPr>
        <w:fldChar w:fldCharType="end"/>
      </w:r>
      <w:r w:rsidR="00736FB9">
        <w:rPr>
          <w:rFonts w:ascii="Times New Roman" w:hAnsi="Times New Roman" w:cs="Times New Roman"/>
          <w:sz w:val="24"/>
          <w:szCs w:val="24"/>
        </w:rPr>
        <w:t xml:space="preserve">.  </w:t>
      </w:r>
      <w:r w:rsidR="00285FF0">
        <w:rPr>
          <w:rFonts w:ascii="Times New Roman" w:hAnsi="Times New Roman" w:cs="Times New Roman"/>
          <w:sz w:val="24"/>
          <w:szCs w:val="24"/>
        </w:rPr>
        <w:t xml:space="preserve"> </w:t>
      </w:r>
    </w:p>
    <w:p w14:paraId="0ED9C248" w14:textId="6682B5CB" w:rsidR="001939E5" w:rsidRPr="00C501E1" w:rsidRDefault="00762471" w:rsidP="00C501E1">
      <w:pPr>
        <w:spacing w:line="480" w:lineRule="auto"/>
        <w:rPr>
          <w:rFonts w:ascii="Times New Roman" w:hAnsi="Times New Roman" w:cs="Times New Roman"/>
          <w:sz w:val="24"/>
          <w:szCs w:val="24"/>
        </w:rPr>
      </w:pPr>
      <w:r>
        <w:rPr>
          <w:rFonts w:ascii="Times New Roman" w:hAnsi="Times New Roman" w:cs="Times New Roman"/>
          <w:sz w:val="24"/>
          <w:szCs w:val="24"/>
        </w:rPr>
        <w:t xml:space="preserve">The data acquired from the  MTS and HCA assay with the three agents </w:t>
      </w:r>
      <w:r w:rsidR="00736FB9">
        <w:rPr>
          <w:rFonts w:ascii="Times New Roman" w:hAnsi="Times New Roman" w:cs="Times New Roman"/>
          <w:sz w:val="24"/>
          <w:szCs w:val="24"/>
        </w:rPr>
        <w:t>was</w:t>
      </w:r>
      <w:r w:rsidR="00C22ADA">
        <w:rPr>
          <w:rFonts w:ascii="Times New Roman" w:hAnsi="Times New Roman" w:cs="Times New Roman"/>
          <w:sz w:val="24"/>
          <w:szCs w:val="24"/>
        </w:rPr>
        <w:t xml:space="preserve"> </w:t>
      </w:r>
      <w:r w:rsidR="003949EC">
        <w:rPr>
          <w:rFonts w:ascii="Times New Roman" w:hAnsi="Times New Roman" w:cs="Times New Roman"/>
          <w:sz w:val="24"/>
          <w:szCs w:val="24"/>
        </w:rPr>
        <w:t xml:space="preserve">largely </w:t>
      </w:r>
      <w:r w:rsidR="00C22ADA">
        <w:rPr>
          <w:rFonts w:ascii="Times New Roman" w:hAnsi="Times New Roman" w:cs="Times New Roman"/>
          <w:sz w:val="24"/>
          <w:szCs w:val="24"/>
        </w:rPr>
        <w:t>in keeping</w:t>
      </w:r>
      <w:r w:rsidR="002B13DE">
        <w:rPr>
          <w:rFonts w:ascii="Times New Roman" w:hAnsi="Times New Roman" w:cs="Times New Roman"/>
          <w:sz w:val="24"/>
          <w:szCs w:val="24"/>
        </w:rPr>
        <w:t xml:space="preserve"> with </w:t>
      </w:r>
      <w:r w:rsidR="000E7FAE">
        <w:rPr>
          <w:rFonts w:ascii="Times New Roman" w:hAnsi="Times New Roman" w:cs="Times New Roman"/>
          <w:sz w:val="24"/>
          <w:szCs w:val="24"/>
        </w:rPr>
        <w:t>resul</w:t>
      </w:r>
      <w:r w:rsidR="002B13DE">
        <w:rPr>
          <w:rFonts w:ascii="Times New Roman" w:hAnsi="Times New Roman" w:cs="Times New Roman"/>
          <w:sz w:val="24"/>
          <w:szCs w:val="24"/>
        </w:rPr>
        <w:t xml:space="preserve">ts </w:t>
      </w:r>
      <w:r w:rsidR="00C22ADA">
        <w:rPr>
          <w:rFonts w:ascii="Times New Roman" w:hAnsi="Times New Roman" w:cs="Times New Roman"/>
          <w:sz w:val="24"/>
          <w:szCs w:val="24"/>
        </w:rPr>
        <w:t xml:space="preserve">from </w:t>
      </w:r>
      <w:r w:rsidR="00736FB9">
        <w:rPr>
          <w:rFonts w:ascii="Times New Roman" w:hAnsi="Times New Roman" w:cs="Times New Roman"/>
          <w:sz w:val="24"/>
          <w:szCs w:val="24"/>
        </w:rPr>
        <w:t xml:space="preserve">the </w:t>
      </w:r>
      <w:r w:rsidR="00C22ADA">
        <w:rPr>
          <w:rFonts w:ascii="Times New Roman" w:hAnsi="Times New Roman" w:cs="Times New Roman"/>
          <w:sz w:val="24"/>
          <w:szCs w:val="24"/>
        </w:rPr>
        <w:t>end-</w:t>
      </w:r>
      <w:r w:rsidR="002B13DE">
        <w:rPr>
          <w:rFonts w:ascii="Times New Roman" w:hAnsi="Times New Roman" w:cs="Times New Roman"/>
          <w:sz w:val="24"/>
          <w:szCs w:val="24"/>
        </w:rPr>
        <w:t xml:space="preserve">point </w:t>
      </w:r>
      <w:r w:rsidR="003949EC">
        <w:rPr>
          <w:rFonts w:ascii="Times New Roman" w:hAnsi="Times New Roman" w:cs="Times New Roman"/>
          <w:sz w:val="24"/>
          <w:szCs w:val="24"/>
        </w:rPr>
        <w:t xml:space="preserve">cytotoxicity </w:t>
      </w:r>
      <w:r w:rsidR="002B13DE">
        <w:rPr>
          <w:rFonts w:ascii="Times New Roman" w:hAnsi="Times New Roman" w:cs="Times New Roman"/>
          <w:sz w:val="24"/>
          <w:szCs w:val="24"/>
        </w:rPr>
        <w:t xml:space="preserve">assays obtained in </w:t>
      </w:r>
      <w:r w:rsidR="00736FB9">
        <w:rPr>
          <w:rFonts w:ascii="Times New Roman" w:hAnsi="Times New Roman" w:cs="Times New Roman"/>
          <w:sz w:val="24"/>
          <w:szCs w:val="24"/>
        </w:rPr>
        <w:t>the original Caco-2 study</w:t>
      </w:r>
      <w:r w:rsidR="000E7FAE">
        <w:rPr>
          <w:rFonts w:ascii="Times New Roman" w:hAnsi="Times New Roman" w:cs="Times New Roman"/>
          <w:sz w:val="24"/>
          <w:szCs w:val="24"/>
        </w:rPr>
        <w:t xml:space="preserve"> </w:t>
      </w:r>
      <w:r w:rsidR="000E7FAE">
        <w:rPr>
          <w:rFonts w:ascii="Times New Roman" w:hAnsi="Times New Roman" w:cs="Times New Roman"/>
          <w:sz w:val="24"/>
          <w:szCs w:val="24"/>
        </w:rPr>
        <w:fldChar w:fldCharType="begin" w:fldLock="1"/>
      </w:r>
      <w:r w:rsidR="0076584C">
        <w:rPr>
          <w:rFonts w:ascii="Times New Roman" w:hAnsi="Times New Roman" w:cs="Times New Roman"/>
          <w:sz w:val="24"/>
          <w:szCs w:val="24"/>
        </w:rPr>
        <w:instrText>ADDIN CSL_CITATION {"citationItems":[{"id":"ITEM-1","itemData":{"DOI":"10.1007/s11095-017-2149-8","ISSN":"0724-8741","author":[{"dropping-particle":"","family":"Fein","given":"Katherine C.","non-dropping-particle":"","parse-names":false,"suffix":""},{"dropping-particle":"","family":"Lamson","given":"Nicholas G.","non-dropping-particle":"","parse-names":false,"suffix":""},{"dropping-particle":"","family":"Whitehead","given":"Kathryn A.","non-dropping-particle":"","parse-names":false,"suffix":""}],"container-title":"Pharmaceutical Research","id":"ITEM-1","issue":"6","issued":{"date-parts":[["2017"]]},"page":"1320-1329","publisher":"Pharmaceutical Research","title":"Structure-Function Analysis of Phenylpiperazine Derivatives as Intestinal Permeation Enhancers","type":"article-journal","volume":"34"},"uris":["http://www.mendeley.com/documents/?uuid=d477488e-4595-40dc-95e9-28efdaa1096c"]}],"mendeley":{"formattedCitation":"[12]","plainTextFormattedCitation":"[12]","previouslyFormattedCitation":"[12]"},"properties":{"noteIndex":0},"schema":"https://github.com/citation-style-language/schema/raw/master/csl-citation.json"}</w:instrText>
      </w:r>
      <w:r w:rsidR="000E7FAE">
        <w:rPr>
          <w:rFonts w:ascii="Times New Roman" w:hAnsi="Times New Roman" w:cs="Times New Roman"/>
          <w:sz w:val="24"/>
          <w:szCs w:val="24"/>
        </w:rPr>
        <w:fldChar w:fldCharType="separate"/>
      </w:r>
      <w:r w:rsidR="00FC2B00" w:rsidRPr="00FC2B00">
        <w:rPr>
          <w:rFonts w:ascii="Times New Roman" w:hAnsi="Times New Roman" w:cs="Times New Roman"/>
          <w:noProof/>
          <w:sz w:val="24"/>
          <w:szCs w:val="24"/>
        </w:rPr>
        <w:t>[12]</w:t>
      </w:r>
      <w:r w:rsidR="000E7FAE">
        <w:rPr>
          <w:rFonts w:ascii="Times New Roman" w:hAnsi="Times New Roman" w:cs="Times New Roman"/>
          <w:sz w:val="24"/>
          <w:szCs w:val="24"/>
        </w:rPr>
        <w:fldChar w:fldCharType="end"/>
      </w:r>
      <w:r w:rsidR="002B13DE">
        <w:rPr>
          <w:rFonts w:ascii="Times New Roman" w:hAnsi="Times New Roman" w:cs="Times New Roman"/>
          <w:sz w:val="24"/>
          <w:szCs w:val="24"/>
        </w:rPr>
        <w:t xml:space="preserve">.  </w:t>
      </w:r>
      <w:r w:rsidR="00736FB9">
        <w:rPr>
          <w:rFonts w:ascii="Times New Roman" w:hAnsi="Times New Roman" w:cs="Times New Roman"/>
          <w:sz w:val="24"/>
          <w:szCs w:val="24"/>
        </w:rPr>
        <w:t>The key result was that</w:t>
      </w:r>
      <w:r w:rsidR="002B13DE">
        <w:rPr>
          <w:rFonts w:ascii="Times New Roman" w:hAnsi="Times New Roman" w:cs="Times New Roman"/>
          <w:sz w:val="24"/>
          <w:szCs w:val="24"/>
        </w:rPr>
        <w:t xml:space="preserve"> PPZ and 1-4-MPPZ were efficacious at increasing PMP and decreasing MMP in Caco-2 cells</w:t>
      </w:r>
      <w:r w:rsidR="000B38A6">
        <w:rPr>
          <w:rFonts w:ascii="Times New Roman" w:hAnsi="Times New Roman" w:cs="Times New Roman"/>
          <w:sz w:val="24"/>
          <w:szCs w:val="24"/>
        </w:rPr>
        <w:t xml:space="preserve"> at a threshold of 10 mM</w:t>
      </w:r>
      <w:r w:rsidR="002B13DE">
        <w:rPr>
          <w:rFonts w:ascii="Times New Roman" w:hAnsi="Times New Roman" w:cs="Times New Roman"/>
          <w:sz w:val="24"/>
          <w:szCs w:val="24"/>
        </w:rPr>
        <w:t xml:space="preserve">, whereas 1-M-4-PPZ was without effect </w:t>
      </w:r>
      <w:r w:rsidR="000B38A6">
        <w:rPr>
          <w:rFonts w:ascii="Times New Roman" w:hAnsi="Times New Roman" w:cs="Times New Roman"/>
          <w:sz w:val="24"/>
          <w:szCs w:val="24"/>
        </w:rPr>
        <w:t xml:space="preserve">on either parameter </w:t>
      </w:r>
      <w:r w:rsidR="002B13DE">
        <w:rPr>
          <w:rFonts w:ascii="Times New Roman" w:hAnsi="Times New Roman" w:cs="Times New Roman"/>
          <w:sz w:val="24"/>
          <w:szCs w:val="24"/>
        </w:rPr>
        <w:t xml:space="preserve">at concentrations &lt;30 mM. </w:t>
      </w:r>
      <w:r w:rsidR="000B38A6">
        <w:rPr>
          <w:rFonts w:ascii="Times New Roman" w:hAnsi="Times New Roman" w:cs="Times New Roman"/>
          <w:sz w:val="24"/>
          <w:szCs w:val="24"/>
        </w:rPr>
        <w:t>The only other parameter changes of note was that while 1-4-MPPZ elevated intracellular calcium at 3- and 10 mM (presumably related in part to its mechanism of increasing permeability), 1-M-4-PPZ only did so at 30 mM, a concentration likely to be associated with cytotoxicity</w:t>
      </w:r>
      <w:r w:rsidR="002B13DE">
        <w:rPr>
          <w:rFonts w:ascii="Times New Roman" w:hAnsi="Times New Roman" w:cs="Times New Roman"/>
          <w:sz w:val="24"/>
          <w:szCs w:val="24"/>
        </w:rPr>
        <w:t>.</w:t>
      </w:r>
      <w:r w:rsidR="00C22ADA">
        <w:rPr>
          <w:rFonts w:ascii="Times New Roman" w:hAnsi="Times New Roman" w:cs="Times New Roman"/>
          <w:sz w:val="24"/>
          <w:szCs w:val="24"/>
        </w:rPr>
        <w:t xml:space="preserve"> The HCA data therefore steered the focus to PPZ and 1-4-MPPZ</w:t>
      </w:r>
      <w:r w:rsidR="000B38A6">
        <w:rPr>
          <w:rFonts w:ascii="Times New Roman" w:hAnsi="Times New Roman" w:cs="Times New Roman"/>
          <w:sz w:val="24"/>
          <w:szCs w:val="24"/>
        </w:rPr>
        <w:t xml:space="preserve"> as the potential leads, while reaffirming their relatively benign effects on cell parameters related to cytotoxicity. </w:t>
      </w:r>
    </w:p>
    <w:p w14:paraId="662CAF60" w14:textId="00F4EB4E" w:rsidR="00EF1BAB" w:rsidRDefault="007A4AFA" w:rsidP="00C501E1">
      <w:pPr>
        <w:spacing w:line="480" w:lineRule="auto"/>
        <w:rPr>
          <w:rFonts w:ascii="Times New Roman" w:hAnsi="Times New Roman" w:cs="Times New Roman"/>
          <w:sz w:val="24"/>
          <w:szCs w:val="24"/>
        </w:rPr>
      </w:pPr>
      <w:r>
        <w:rPr>
          <w:rFonts w:ascii="Times New Roman" w:hAnsi="Times New Roman" w:cs="Times New Roman"/>
          <w:sz w:val="24"/>
          <w:szCs w:val="24"/>
        </w:rPr>
        <w:t xml:space="preserve">The </w:t>
      </w:r>
      <w:r w:rsidR="00126C34">
        <w:rPr>
          <w:rFonts w:ascii="Times New Roman" w:hAnsi="Times New Roman" w:cs="Times New Roman"/>
          <w:sz w:val="24"/>
          <w:szCs w:val="24"/>
        </w:rPr>
        <w:t>permeability data</w:t>
      </w:r>
      <w:r>
        <w:rPr>
          <w:rFonts w:ascii="Times New Roman" w:hAnsi="Times New Roman" w:cs="Times New Roman"/>
          <w:sz w:val="24"/>
          <w:szCs w:val="24"/>
        </w:rPr>
        <w:t xml:space="preserve"> </w:t>
      </w:r>
      <w:r w:rsidR="00126C34">
        <w:rPr>
          <w:rFonts w:ascii="Times New Roman" w:hAnsi="Times New Roman" w:cs="Times New Roman"/>
          <w:sz w:val="24"/>
          <w:szCs w:val="24"/>
        </w:rPr>
        <w:t>acquired</w:t>
      </w:r>
      <w:r>
        <w:rPr>
          <w:rFonts w:ascii="Times New Roman" w:hAnsi="Times New Roman" w:cs="Times New Roman"/>
          <w:sz w:val="24"/>
          <w:szCs w:val="24"/>
        </w:rPr>
        <w:t xml:space="preserve"> for PPZ and 1-4-MMPZ </w:t>
      </w:r>
      <w:r w:rsidR="003949EC">
        <w:rPr>
          <w:rFonts w:ascii="Times New Roman" w:hAnsi="Times New Roman" w:cs="Times New Roman"/>
          <w:sz w:val="24"/>
          <w:szCs w:val="24"/>
        </w:rPr>
        <w:t>for [</w:t>
      </w:r>
      <w:r w:rsidR="003949EC" w:rsidRPr="003949EC">
        <w:rPr>
          <w:rFonts w:ascii="Times New Roman" w:hAnsi="Times New Roman" w:cs="Times New Roman"/>
          <w:sz w:val="24"/>
          <w:szCs w:val="24"/>
          <w:vertAlign w:val="superscript"/>
        </w:rPr>
        <w:t>14</w:t>
      </w:r>
      <w:r w:rsidR="003949EC">
        <w:rPr>
          <w:rFonts w:ascii="Times New Roman" w:hAnsi="Times New Roman" w:cs="Times New Roman"/>
          <w:sz w:val="24"/>
          <w:szCs w:val="24"/>
        </w:rPr>
        <w:t xml:space="preserve">C]-mannitol </w:t>
      </w:r>
      <w:r w:rsidR="00664482">
        <w:rPr>
          <w:rFonts w:ascii="Times New Roman" w:hAnsi="Times New Roman" w:cs="Times New Roman"/>
          <w:sz w:val="24"/>
          <w:szCs w:val="24"/>
        </w:rPr>
        <w:t>on isolated rat colonic tissue mucosae corresponded with</w:t>
      </w:r>
      <w:r>
        <w:rPr>
          <w:rFonts w:ascii="Times New Roman" w:hAnsi="Times New Roman" w:cs="Times New Roman"/>
          <w:sz w:val="24"/>
          <w:szCs w:val="24"/>
        </w:rPr>
        <w:t xml:space="preserve"> </w:t>
      </w:r>
      <w:r w:rsidR="003949EC">
        <w:rPr>
          <w:rFonts w:ascii="Times New Roman" w:hAnsi="Times New Roman" w:cs="Times New Roman"/>
          <w:sz w:val="24"/>
          <w:szCs w:val="24"/>
        </w:rPr>
        <w:t xml:space="preserve">similar </w:t>
      </w:r>
      <w:r>
        <w:rPr>
          <w:rFonts w:ascii="Times New Roman" w:hAnsi="Times New Roman" w:cs="Times New Roman"/>
          <w:sz w:val="24"/>
          <w:szCs w:val="24"/>
        </w:rPr>
        <w:t xml:space="preserve">results </w:t>
      </w:r>
      <w:r w:rsidR="00126C34">
        <w:rPr>
          <w:rFonts w:ascii="Times New Roman" w:hAnsi="Times New Roman" w:cs="Times New Roman"/>
          <w:sz w:val="24"/>
          <w:szCs w:val="24"/>
        </w:rPr>
        <w:t xml:space="preserve">from the </w:t>
      </w:r>
      <w:r w:rsidR="004B6B62">
        <w:rPr>
          <w:rFonts w:ascii="Times New Roman" w:hAnsi="Times New Roman" w:cs="Times New Roman"/>
          <w:sz w:val="24"/>
          <w:szCs w:val="24"/>
        </w:rPr>
        <w:t xml:space="preserve">original </w:t>
      </w:r>
      <w:r w:rsidR="00126C34">
        <w:rPr>
          <w:rFonts w:ascii="Times New Roman" w:hAnsi="Times New Roman" w:cs="Times New Roman"/>
          <w:sz w:val="24"/>
          <w:szCs w:val="24"/>
        </w:rPr>
        <w:t>Caco</w:t>
      </w:r>
      <w:r w:rsidR="003C1EF2">
        <w:rPr>
          <w:rFonts w:ascii="Times New Roman" w:hAnsi="Times New Roman" w:cs="Times New Roman"/>
          <w:sz w:val="24"/>
          <w:szCs w:val="24"/>
        </w:rPr>
        <w:t>-</w:t>
      </w:r>
      <w:r w:rsidR="00126C34">
        <w:rPr>
          <w:rFonts w:ascii="Times New Roman" w:hAnsi="Times New Roman" w:cs="Times New Roman"/>
          <w:sz w:val="24"/>
          <w:szCs w:val="24"/>
        </w:rPr>
        <w:t xml:space="preserve">2 monolayer </w:t>
      </w:r>
      <w:r w:rsidR="00126C34">
        <w:rPr>
          <w:rFonts w:ascii="Times New Roman" w:hAnsi="Times New Roman" w:cs="Times New Roman"/>
          <w:sz w:val="24"/>
          <w:szCs w:val="24"/>
        </w:rPr>
        <w:lastRenderedPageBreak/>
        <w:t>screen</w:t>
      </w:r>
      <w:r w:rsidR="003949EC">
        <w:rPr>
          <w:rFonts w:ascii="Times New Roman" w:hAnsi="Times New Roman" w:cs="Times New Roman"/>
          <w:sz w:val="24"/>
          <w:szCs w:val="24"/>
        </w:rPr>
        <w:t xml:space="preserve"> </w:t>
      </w:r>
      <w:r w:rsidR="00C32CC5">
        <w:rPr>
          <w:rFonts w:ascii="Times New Roman" w:hAnsi="Times New Roman" w:cs="Times New Roman"/>
          <w:sz w:val="24"/>
          <w:szCs w:val="24"/>
        </w:rPr>
        <w:fldChar w:fldCharType="begin" w:fldLock="1"/>
      </w:r>
      <w:r w:rsidR="0076584C">
        <w:rPr>
          <w:rFonts w:ascii="Times New Roman" w:hAnsi="Times New Roman" w:cs="Times New Roman"/>
          <w:sz w:val="24"/>
          <w:szCs w:val="24"/>
        </w:rPr>
        <w:instrText>ADDIN CSL_CITATION {"citationItems":[{"id":"ITEM-1","itemData":{"DOI":"10.1007/s11095-017-2149-8","ISSN":"0724-8741","author":[{"dropping-particle":"","family":"Fein","given":"Katherine C.","non-dropping-particle":"","parse-names":false,"suffix":""},{"dropping-particle":"","family":"Lamson","given":"Nicholas G.","non-dropping-particle":"","parse-names":false,"suffix":""},{"dropping-particle":"","family":"Whitehead","given":"Kathryn A.","non-dropping-particle":"","parse-names":false,"suffix":""}],"container-title":"Pharmaceutical Research","id":"ITEM-1","issue":"6","issued":{"date-parts":[["2017"]]},"page":"1320-1329","publisher":"Pharmaceutical Research","title":"Structure-Function Analysis of Phenylpiperazine Derivatives as Intestinal Permeation Enhancers","type":"article-journal","volume":"34"},"uris":["http://www.mendeley.com/documents/?uuid=d477488e-4595-40dc-95e9-28efdaa1096c"]}],"mendeley":{"formattedCitation":"[12]","plainTextFormattedCitation":"[12]","previouslyFormattedCitation":"[12]"},"properties":{"noteIndex":0},"schema":"https://github.com/citation-style-language/schema/raw/master/csl-citation.json"}</w:instrText>
      </w:r>
      <w:r w:rsidR="00C32CC5">
        <w:rPr>
          <w:rFonts w:ascii="Times New Roman" w:hAnsi="Times New Roman" w:cs="Times New Roman"/>
          <w:sz w:val="24"/>
          <w:szCs w:val="24"/>
        </w:rPr>
        <w:fldChar w:fldCharType="separate"/>
      </w:r>
      <w:r w:rsidR="00FC2B00" w:rsidRPr="00FC2B00">
        <w:rPr>
          <w:rFonts w:ascii="Times New Roman" w:hAnsi="Times New Roman" w:cs="Times New Roman"/>
          <w:noProof/>
          <w:sz w:val="24"/>
          <w:szCs w:val="24"/>
        </w:rPr>
        <w:t>[12]</w:t>
      </w:r>
      <w:r w:rsidR="00C32CC5">
        <w:rPr>
          <w:rFonts w:ascii="Times New Roman" w:hAnsi="Times New Roman" w:cs="Times New Roman"/>
          <w:sz w:val="24"/>
          <w:szCs w:val="24"/>
        </w:rPr>
        <w:fldChar w:fldCharType="end"/>
      </w:r>
      <w:r w:rsidR="003949EC">
        <w:rPr>
          <w:rFonts w:ascii="Times New Roman" w:hAnsi="Times New Roman" w:cs="Times New Roman"/>
          <w:sz w:val="24"/>
          <w:szCs w:val="24"/>
        </w:rPr>
        <w:t>. B</w:t>
      </w:r>
      <w:r>
        <w:rPr>
          <w:rFonts w:ascii="Times New Roman" w:hAnsi="Times New Roman" w:cs="Times New Roman"/>
          <w:sz w:val="24"/>
          <w:szCs w:val="24"/>
        </w:rPr>
        <w:t xml:space="preserve">oth CPEs are </w:t>
      </w:r>
      <w:r w:rsidR="003949EC">
        <w:rPr>
          <w:rFonts w:ascii="Times New Roman" w:hAnsi="Times New Roman" w:cs="Times New Roman"/>
          <w:sz w:val="24"/>
          <w:szCs w:val="24"/>
        </w:rPr>
        <w:t>efficacious</w:t>
      </w:r>
      <w:r>
        <w:rPr>
          <w:rFonts w:ascii="Times New Roman" w:hAnsi="Times New Roman" w:cs="Times New Roman"/>
          <w:sz w:val="24"/>
          <w:szCs w:val="24"/>
        </w:rPr>
        <w:t xml:space="preserve"> </w:t>
      </w:r>
      <w:r w:rsidR="00664482">
        <w:rPr>
          <w:rFonts w:ascii="Times New Roman" w:hAnsi="Times New Roman" w:cs="Times New Roman"/>
          <w:sz w:val="24"/>
          <w:szCs w:val="24"/>
        </w:rPr>
        <w:t xml:space="preserve">and have </w:t>
      </w:r>
      <w:r w:rsidR="00E82BC9">
        <w:rPr>
          <w:rFonts w:ascii="Times New Roman" w:hAnsi="Times New Roman" w:cs="Times New Roman"/>
          <w:sz w:val="24"/>
          <w:szCs w:val="24"/>
        </w:rPr>
        <w:t>low toxicity at</w:t>
      </w:r>
      <w:r>
        <w:rPr>
          <w:rFonts w:ascii="Times New Roman" w:hAnsi="Times New Roman" w:cs="Times New Roman"/>
          <w:sz w:val="24"/>
          <w:szCs w:val="24"/>
        </w:rPr>
        <w:t xml:space="preserve"> 10 mM</w:t>
      </w:r>
      <w:r w:rsidR="00664482">
        <w:rPr>
          <w:rFonts w:ascii="Times New Roman" w:hAnsi="Times New Roman" w:cs="Times New Roman"/>
          <w:sz w:val="24"/>
          <w:szCs w:val="24"/>
        </w:rPr>
        <w:t xml:space="preserve"> concentrations</w:t>
      </w:r>
      <w:r w:rsidR="003949EC">
        <w:rPr>
          <w:rFonts w:ascii="Times New Roman" w:hAnsi="Times New Roman" w:cs="Times New Roman"/>
          <w:sz w:val="24"/>
          <w:szCs w:val="24"/>
        </w:rPr>
        <w:t xml:space="preserve"> as reflected by histology</w:t>
      </w:r>
      <w:r w:rsidR="004B6B62">
        <w:rPr>
          <w:rFonts w:ascii="Times New Roman" w:hAnsi="Times New Roman" w:cs="Times New Roman"/>
          <w:sz w:val="24"/>
          <w:szCs w:val="24"/>
        </w:rPr>
        <w:t xml:space="preserve"> of the colonic tissue</w:t>
      </w:r>
      <w:r w:rsidRPr="00C46D72">
        <w:rPr>
          <w:rFonts w:ascii="Times New Roman" w:hAnsi="Times New Roman" w:cs="Times New Roman"/>
          <w:sz w:val="24"/>
          <w:szCs w:val="24"/>
        </w:rPr>
        <w:t xml:space="preserve">. </w:t>
      </w:r>
      <w:r w:rsidR="003949EC">
        <w:rPr>
          <w:rFonts w:ascii="Times New Roman" w:hAnsi="Times New Roman" w:cs="Times New Roman"/>
          <w:sz w:val="24"/>
          <w:szCs w:val="24"/>
        </w:rPr>
        <w:t xml:space="preserve">At </w:t>
      </w:r>
      <w:r w:rsidR="00245CF2">
        <w:rPr>
          <w:rFonts w:ascii="Times New Roman" w:hAnsi="Times New Roman" w:cs="Times New Roman"/>
          <w:sz w:val="24"/>
          <w:szCs w:val="24"/>
        </w:rPr>
        <w:t>10 mM</w:t>
      </w:r>
      <w:r w:rsidR="003949EC">
        <w:rPr>
          <w:rFonts w:ascii="Times New Roman" w:hAnsi="Times New Roman" w:cs="Times New Roman"/>
          <w:sz w:val="24"/>
          <w:szCs w:val="24"/>
        </w:rPr>
        <w:t>.</w:t>
      </w:r>
      <w:r w:rsidR="00245CF2">
        <w:rPr>
          <w:rFonts w:ascii="Times New Roman" w:hAnsi="Times New Roman" w:cs="Times New Roman"/>
          <w:sz w:val="24"/>
          <w:szCs w:val="24"/>
        </w:rPr>
        <w:t xml:space="preserve"> PP</w:t>
      </w:r>
      <w:r w:rsidR="003949EC">
        <w:rPr>
          <w:rFonts w:ascii="Times New Roman" w:hAnsi="Times New Roman" w:cs="Times New Roman"/>
          <w:sz w:val="24"/>
          <w:szCs w:val="24"/>
        </w:rPr>
        <w:t>Z and 1-4-MPPZ both induced &gt; 6-fold</w:t>
      </w:r>
      <w:r w:rsidR="00245CF2">
        <w:rPr>
          <w:rFonts w:ascii="Times New Roman" w:hAnsi="Times New Roman" w:cs="Times New Roman"/>
          <w:sz w:val="24"/>
          <w:szCs w:val="24"/>
        </w:rPr>
        <w:t xml:space="preserve"> increases in P</w:t>
      </w:r>
      <w:r w:rsidR="00245CF2" w:rsidRPr="005D7F9B">
        <w:rPr>
          <w:rFonts w:ascii="Times New Roman" w:hAnsi="Times New Roman" w:cs="Times New Roman"/>
          <w:sz w:val="24"/>
          <w:szCs w:val="24"/>
          <w:vertAlign w:val="subscript"/>
        </w:rPr>
        <w:t>app</w:t>
      </w:r>
      <w:r w:rsidR="00245CF2">
        <w:rPr>
          <w:rFonts w:ascii="Times New Roman" w:hAnsi="Times New Roman" w:cs="Times New Roman"/>
          <w:sz w:val="24"/>
          <w:szCs w:val="24"/>
        </w:rPr>
        <w:t xml:space="preserve"> of </w:t>
      </w:r>
      <w:r w:rsidR="003949EC">
        <w:rPr>
          <w:rFonts w:ascii="Times New Roman" w:hAnsi="Times New Roman" w:cs="Times New Roman"/>
          <w:sz w:val="24"/>
          <w:szCs w:val="24"/>
        </w:rPr>
        <w:t>[</w:t>
      </w:r>
      <w:r w:rsidR="003949EC" w:rsidRPr="003949EC">
        <w:rPr>
          <w:rFonts w:ascii="Times New Roman" w:hAnsi="Times New Roman" w:cs="Times New Roman"/>
          <w:sz w:val="24"/>
          <w:szCs w:val="24"/>
          <w:vertAlign w:val="superscript"/>
        </w:rPr>
        <w:t>14</w:t>
      </w:r>
      <w:r w:rsidR="003949EC">
        <w:rPr>
          <w:rFonts w:ascii="Times New Roman" w:hAnsi="Times New Roman" w:cs="Times New Roman"/>
          <w:sz w:val="24"/>
          <w:szCs w:val="24"/>
        </w:rPr>
        <w:t>C]-</w:t>
      </w:r>
      <w:r w:rsidR="00245CF2">
        <w:rPr>
          <w:rFonts w:ascii="Times New Roman" w:hAnsi="Times New Roman" w:cs="Times New Roman"/>
          <w:sz w:val="24"/>
          <w:szCs w:val="24"/>
        </w:rPr>
        <w:t>mannitol across rat colonic mucosae</w:t>
      </w:r>
      <w:r w:rsidR="003949EC">
        <w:rPr>
          <w:rFonts w:ascii="Times New Roman" w:hAnsi="Times New Roman" w:cs="Times New Roman"/>
          <w:sz w:val="24"/>
          <w:szCs w:val="24"/>
        </w:rPr>
        <w:t>, on a par with</w:t>
      </w:r>
      <w:r w:rsidR="00245CF2">
        <w:rPr>
          <w:rFonts w:ascii="Times New Roman" w:hAnsi="Times New Roman" w:cs="Times New Roman"/>
          <w:sz w:val="24"/>
          <w:szCs w:val="24"/>
        </w:rPr>
        <w:t xml:space="preserve"> established</w:t>
      </w:r>
      <w:r w:rsidR="004B6B62">
        <w:rPr>
          <w:rFonts w:ascii="Times New Roman" w:hAnsi="Times New Roman" w:cs="Times New Roman"/>
          <w:sz w:val="24"/>
          <w:szCs w:val="24"/>
        </w:rPr>
        <w:t xml:space="preserve"> gold standard</w:t>
      </w:r>
      <w:r w:rsidR="00245CF2">
        <w:rPr>
          <w:rFonts w:ascii="Times New Roman" w:hAnsi="Times New Roman" w:cs="Times New Roman"/>
          <w:sz w:val="24"/>
          <w:szCs w:val="24"/>
        </w:rPr>
        <w:t xml:space="preserve"> CPEs including sodium caprate </w:t>
      </w:r>
      <w:r w:rsidR="00245CF2">
        <w:rPr>
          <w:rFonts w:ascii="Times New Roman" w:hAnsi="Times New Roman" w:cs="Times New Roman"/>
          <w:sz w:val="24"/>
          <w:szCs w:val="24"/>
        </w:rPr>
        <w:fldChar w:fldCharType="begin" w:fldLock="1"/>
      </w:r>
      <w:r w:rsidR="0076584C">
        <w:rPr>
          <w:rFonts w:ascii="Times New Roman" w:hAnsi="Times New Roman" w:cs="Times New Roman"/>
          <w:sz w:val="24"/>
          <w:szCs w:val="24"/>
        </w:rPr>
        <w:instrText>ADDIN CSL_CITATION {"citationItems":[{"id":"ITEM-1","itemData":{"DOI":"10.1016/J.EJPS.2009.09.001","ISSN":"0928-0987","abstract":"The effects of two absorption promoters, (sodium caprate (C10) and melittin), on intestinal permeability and viability were measured in intact rat and human colonic epithelia mounted in Ussing chambers. Apical-side addition of C10 (10mM) and melittin (10–50μM) rapidly reduced the transepithelial electrical resistance (TEER) and increased the apparent permeability coefficient (Papp) of [14C]-mannitol and FITC-dextran-4kDa (FD4) across colonic mucosae from both species. Effects of C10 on flux were greater than those of melittin at the concentrations selected. C10 irreversibly decreased TEER, but the effects of melittin were partially reversible. Enhanced permeability of polar sugars (0.18–70kDa) in colonic mucosae with C10 was accompanied by significant release of lactate dehydrogenase (LDH) from the luminal surface as well as by inhibition of electrogenic chloride secretion induced by the muscarinic agonist, carbachol (0.1–10μM). Although melittin did not alter electrogenic chloride secretion in rat or human colonic mucosae, it caused leakage of LDH from rat tissue. Gross histology and electron microscopy of rat and human colonic mucosae demonstrated that each permeation enhancer can induce colonic epithelial damage at concentrations required to increase marker fluxes. C10 led to more significant mucosal damage than melittin, characterised by sloughing and mucosal erosion. Overall, these results indicate that while C10 and melittin increase transport of paracellular flux markers across isolated human and rat colonic mucosae in vitro, these effects are associated with some cytotoxicity.","author":[{"dropping-particle":"","family":"Maher","given":"Sam","non-dropping-particle":"","parse-names":false,"suffix":""},{"dropping-particle":"","family":"Kennelly","given":"Rory","non-dropping-particle":"","parse-names":false,"suffix":""},{"dropping-particle":"","family":"Bzik","given":"Victoria A.","non-dropping-particle":"","parse-names":false,"suffix":""},{"dropping-particle":"","family":"Baird","given":"Alan W.","non-dropping-particle":"","parse-names":false,"suffix":""},{"dropping-particle":"","family":"Wang","given":"Xuexuan","non-dropping-particle":"","parse-names":false,"suffix":""},{"dropping-particle":"","family":"Winter","given":"Desmond","non-dropping-particle":"","parse-names":false,"suffix":""},{"dropping-particle":"","family":"Brayden","given":"David J.","non-dropping-particle":"","parse-names":false,"suffix":""}],"container-title":"European Journal of Pharmaceutical Sciences","id":"ITEM-1","issue":"4","issued":{"date-parts":[["2009","11","5"]]},"page":"291-300","publisher":"Elsevier","title":"Evaluation of intestinal absorption enhancement and local mucosal toxicity of two promoters. I. Studies in isolated rat and human colonic mucosae","type":"article-journal","volume":"38"},"uris":["http://www.mendeley.com/documents/?uuid=9dfe3e5d-fb4a-3196-a313-55f7e835679b"]}],"mendeley":{"formattedCitation":"[42]","plainTextFormattedCitation":"[42]","previouslyFormattedCitation":"[42]"},"properties":{"noteIndex":0},"schema":"https://github.com/citation-style-language/schema/raw/master/csl-citation.json"}</w:instrText>
      </w:r>
      <w:r w:rsidR="00245CF2">
        <w:rPr>
          <w:rFonts w:ascii="Times New Roman" w:hAnsi="Times New Roman" w:cs="Times New Roman"/>
          <w:sz w:val="24"/>
          <w:szCs w:val="24"/>
        </w:rPr>
        <w:fldChar w:fldCharType="separate"/>
      </w:r>
      <w:r w:rsidR="00FC2B00" w:rsidRPr="00FC2B00">
        <w:rPr>
          <w:rFonts w:ascii="Times New Roman" w:hAnsi="Times New Roman" w:cs="Times New Roman"/>
          <w:noProof/>
          <w:sz w:val="24"/>
          <w:szCs w:val="24"/>
        </w:rPr>
        <w:t>[42]</w:t>
      </w:r>
      <w:r w:rsidR="00245CF2">
        <w:rPr>
          <w:rFonts w:ascii="Times New Roman" w:hAnsi="Times New Roman" w:cs="Times New Roman"/>
          <w:sz w:val="24"/>
          <w:szCs w:val="24"/>
        </w:rPr>
        <w:fldChar w:fldCharType="end"/>
      </w:r>
      <w:r w:rsidR="00245CF2">
        <w:rPr>
          <w:rFonts w:ascii="Times New Roman" w:hAnsi="Times New Roman" w:cs="Times New Roman"/>
          <w:sz w:val="24"/>
          <w:szCs w:val="24"/>
        </w:rPr>
        <w:t xml:space="preserve"> and </w:t>
      </w:r>
      <w:r w:rsidR="00A73076">
        <w:rPr>
          <w:rFonts w:ascii="Times New Roman" w:hAnsi="Times New Roman" w:cs="Times New Roman"/>
          <w:sz w:val="24"/>
          <w:szCs w:val="24"/>
        </w:rPr>
        <w:t xml:space="preserve">alkyl </w:t>
      </w:r>
      <w:r w:rsidR="00245CF2">
        <w:rPr>
          <w:rFonts w:ascii="Times New Roman" w:hAnsi="Times New Roman" w:cs="Times New Roman"/>
          <w:sz w:val="24"/>
          <w:szCs w:val="24"/>
        </w:rPr>
        <w:t xml:space="preserve">maltosides </w:t>
      </w:r>
      <w:r w:rsidR="00245CF2">
        <w:rPr>
          <w:rFonts w:ascii="Times New Roman" w:hAnsi="Times New Roman" w:cs="Times New Roman"/>
          <w:sz w:val="24"/>
          <w:szCs w:val="24"/>
        </w:rPr>
        <w:fldChar w:fldCharType="begin" w:fldLock="1"/>
      </w:r>
      <w:r w:rsidR="0076584C">
        <w:rPr>
          <w:rFonts w:ascii="Times New Roman" w:hAnsi="Times New Roman" w:cs="Times New Roman"/>
          <w:sz w:val="24"/>
          <w:szCs w:val="24"/>
        </w:rPr>
        <w:instrText>ADDIN CSL_CITATION {"citationItems":[{"id":"ITEM-1","itemData":{"DOI":"10.1016/J.EJPS.2012.08.010","ISBN":"1879-0720 (Electronic)\\r0928-0987 (Linking)","ISSN":"0928-0987","PMID":"22952065","abstract":"Alkylmaltosides are a class of non-ionic surfactant currently in clinical trials to improve nasal permeation of peptide drugs, however few studies have detailed their potential effects on intestinal permeation enhancement. Tetradecyl maltoside (TDM, C14), was examined in Caco-2 monolayers and in isolated rat jejunal and colonic mucosae mounted in Ussing chambers. Dodecyl maltoside (DDM, C12) was examined in mucosae. Parameters measured included critical micelle concentration (CMC), transepithelial electrical resistance (TEER), and apparent permeability coefficients (Papp) of paracellular and transcellular flux markers. TDM and DDM decreased TEER and increased the Papp of [14C]-mannitol and FD-4 across Caco-2 monolayers and colonic mucosae in the concentration range of 0.01–0.1% w/v, concentrations much higher than the CMC. Remarkably, neither agent had any effect on the TEER or fluxes of jejunal mucosae. Histopathology, cell death assays (MTT and LDH) and sub-lethal high content cytotoxicity analyses (HCA) were carried out with TDM. Exposure of colonic mucosae to high concentrations of TDM had no major effects on gross histology and ion transport function was retained. In Caco-2, HCA data at sub-lethal concentrations of TDM was consistent with the action of a mild non-ionic surfactant. In conclusion, alkylmaltosides are effective non-toxic permeation enhancers in isolated colonic tissue and their inclusion in oral peptide formulations directed to that intestinal region warrants further study.","author":[{"dropping-particle":"","family":"Petersen","given":"Signe Beck","non-dropping-particle":"","parse-names":false,"suffix":""},{"dropping-particle":"","family":"Nolan","given":"Gavin","non-dropping-particle":"","parse-names":false,"suffix":""},{"dropping-particle":"","family":"Maher","given":"Sam","non-dropping-particle":"","parse-names":false,"suffix":""},{"dropping-particle":"","family":"Rahbek","given":"Ulrik Lytt","non-dropping-particle":"","parse-names":false,"suffix":""},{"dropping-particle":"","family":"Guldbrandt","given":"Mette","non-dropping-particle":"","parse-names":false,"suffix":""},{"dropping-particle":"","family":"Brayden","given":"David J.","non-dropping-particle":"","parse-names":false,"suffix":""}],"container-title":"European Journal of Pharmaceutical Sciences","id":"ITEM-1","issue":"4","issued":{"date-parts":[["2012","11","20"]]},"page":"701-712","publisher":"Elsevier","title":"Evaluation of alkylmaltosides as intestinal permeation enhancers: Comparison between rat intestinal mucosal sheets and Caco-2 monolayers","type":"article-journal","volume":"47"},"uris":["http://www.mendeley.com/documents/?uuid=04a2b682-d96b-43dd-af89-c4f32e6d344b"]}],"mendeley":{"formattedCitation":"[33]","plainTextFormattedCitation":"[33]","previouslyFormattedCitation":"[33]"},"properties":{"noteIndex":0},"schema":"https://github.com/citation-style-language/schema/raw/master/csl-citation.json"}</w:instrText>
      </w:r>
      <w:r w:rsidR="00245CF2">
        <w:rPr>
          <w:rFonts w:ascii="Times New Roman" w:hAnsi="Times New Roman" w:cs="Times New Roman"/>
          <w:sz w:val="24"/>
          <w:szCs w:val="24"/>
        </w:rPr>
        <w:fldChar w:fldCharType="separate"/>
      </w:r>
      <w:r w:rsidR="00FC2B00" w:rsidRPr="00FC2B00">
        <w:rPr>
          <w:rFonts w:ascii="Times New Roman" w:hAnsi="Times New Roman" w:cs="Times New Roman"/>
          <w:noProof/>
          <w:sz w:val="24"/>
          <w:szCs w:val="24"/>
        </w:rPr>
        <w:t>[33]</w:t>
      </w:r>
      <w:r w:rsidR="00245CF2">
        <w:rPr>
          <w:rFonts w:ascii="Times New Roman" w:hAnsi="Times New Roman" w:cs="Times New Roman"/>
          <w:sz w:val="24"/>
          <w:szCs w:val="24"/>
        </w:rPr>
        <w:fldChar w:fldCharType="end"/>
      </w:r>
      <w:r w:rsidR="00245CF2">
        <w:rPr>
          <w:rFonts w:ascii="Times New Roman" w:hAnsi="Times New Roman" w:cs="Times New Roman"/>
          <w:sz w:val="24"/>
          <w:szCs w:val="24"/>
        </w:rPr>
        <w:t xml:space="preserve">.  </w:t>
      </w:r>
      <w:r w:rsidR="00C46D72" w:rsidRPr="004B6B62">
        <w:rPr>
          <w:rFonts w:ascii="Times New Roman" w:hAnsi="Times New Roman" w:cs="Times New Roman"/>
          <w:sz w:val="24"/>
          <w:szCs w:val="24"/>
        </w:rPr>
        <w:t>In contrast to the results obtained in the Caco-2 screen</w:t>
      </w:r>
      <w:r w:rsidR="003949EC" w:rsidRPr="004B6B62">
        <w:rPr>
          <w:rFonts w:ascii="Times New Roman" w:hAnsi="Times New Roman" w:cs="Times New Roman"/>
          <w:sz w:val="24"/>
          <w:szCs w:val="24"/>
        </w:rPr>
        <w:t xml:space="preserve"> </w:t>
      </w:r>
      <w:r w:rsidR="00616708">
        <w:rPr>
          <w:rFonts w:ascii="Times New Roman" w:hAnsi="Times New Roman" w:cs="Times New Roman"/>
          <w:sz w:val="24"/>
          <w:szCs w:val="24"/>
        </w:rPr>
        <w:fldChar w:fldCharType="begin" w:fldLock="1"/>
      </w:r>
      <w:r w:rsidR="0076584C">
        <w:rPr>
          <w:rFonts w:ascii="Times New Roman" w:hAnsi="Times New Roman" w:cs="Times New Roman"/>
          <w:sz w:val="24"/>
          <w:szCs w:val="24"/>
        </w:rPr>
        <w:instrText>ADDIN CSL_CITATION {"citationItems":[{"id":"ITEM-1","itemData":{"DOI":"10.1007/s11095-017-2149-8","ISSN":"0724-8741","author":[{"dropping-particle":"","family":"Fein","given":"Katherine C.","non-dropping-particle":"","parse-names":false,"suffix":""},{"dropping-particle":"","family":"Lamson","given":"Nicholas G.","non-dropping-particle":"","parse-names":false,"suffix":""},{"dropping-particle":"","family":"Whitehead","given":"Kathryn A.","non-dropping-particle":"","parse-names":false,"suffix":""}],"container-title":"Pharmaceutical Research","id":"ITEM-1","issue":"6","issued":{"date-parts":[["2017"]]},"page":"1320-1329","publisher":"Pharmaceutical Research","title":"Structure-Function Analysis of Phenylpiperazine Derivatives as Intestinal Permeation Enhancers","type":"article-journal","volume":"34"},"uris":["http://www.mendeley.com/documents/?uuid=d477488e-4595-40dc-95e9-28efdaa1096c"]}],"mendeley":{"formattedCitation":"[12]","plainTextFormattedCitation":"[12]","previouslyFormattedCitation":"[12]"},"properties":{"noteIndex":0},"schema":"https://github.com/citation-style-language/schema/raw/master/csl-citation.json"}</w:instrText>
      </w:r>
      <w:r w:rsidR="00616708">
        <w:rPr>
          <w:rFonts w:ascii="Times New Roman" w:hAnsi="Times New Roman" w:cs="Times New Roman"/>
          <w:sz w:val="24"/>
          <w:szCs w:val="24"/>
        </w:rPr>
        <w:fldChar w:fldCharType="separate"/>
      </w:r>
      <w:r w:rsidR="00FC2B00" w:rsidRPr="00FC2B00">
        <w:rPr>
          <w:rFonts w:ascii="Times New Roman" w:hAnsi="Times New Roman" w:cs="Times New Roman"/>
          <w:noProof/>
          <w:sz w:val="24"/>
          <w:szCs w:val="24"/>
        </w:rPr>
        <w:t>[12]</w:t>
      </w:r>
      <w:r w:rsidR="00616708">
        <w:rPr>
          <w:rFonts w:ascii="Times New Roman" w:hAnsi="Times New Roman" w:cs="Times New Roman"/>
          <w:sz w:val="24"/>
          <w:szCs w:val="24"/>
        </w:rPr>
        <w:fldChar w:fldCharType="end"/>
      </w:r>
      <w:r w:rsidR="00C46D72" w:rsidRPr="004B6B62">
        <w:rPr>
          <w:rFonts w:ascii="Times New Roman" w:hAnsi="Times New Roman" w:cs="Times New Roman"/>
          <w:sz w:val="24"/>
          <w:szCs w:val="24"/>
        </w:rPr>
        <w:t xml:space="preserve">, no increase in </w:t>
      </w:r>
      <w:r w:rsidR="003949EC" w:rsidRPr="004B6B62">
        <w:rPr>
          <w:rFonts w:ascii="Times New Roman" w:hAnsi="Times New Roman" w:cs="Times New Roman"/>
          <w:sz w:val="24"/>
          <w:szCs w:val="24"/>
        </w:rPr>
        <w:t>[</w:t>
      </w:r>
      <w:r w:rsidR="003949EC" w:rsidRPr="004B6B62">
        <w:rPr>
          <w:rFonts w:ascii="Times New Roman" w:hAnsi="Times New Roman" w:cs="Times New Roman"/>
          <w:sz w:val="24"/>
          <w:szCs w:val="24"/>
          <w:vertAlign w:val="superscript"/>
        </w:rPr>
        <w:t>14</w:t>
      </w:r>
      <w:r w:rsidR="003949EC" w:rsidRPr="004B6B62">
        <w:rPr>
          <w:rFonts w:ascii="Times New Roman" w:hAnsi="Times New Roman" w:cs="Times New Roman"/>
          <w:sz w:val="24"/>
          <w:szCs w:val="24"/>
        </w:rPr>
        <w:t>C]-</w:t>
      </w:r>
      <w:r w:rsidR="00A73076" w:rsidRPr="004B6B62">
        <w:rPr>
          <w:rFonts w:ascii="Times New Roman" w:hAnsi="Times New Roman" w:cs="Times New Roman"/>
          <w:sz w:val="24"/>
          <w:szCs w:val="24"/>
        </w:rPr>
        <w:t xml:space="preserve">mannitol </w:t>
      </w:r>
      <w:r w:rsidR="00C46D72" w:rsidRPr="004B6B62">
        <w:rPr>
          <w:rFonts w:ascii="Times New Roman" w:hAnsi="Times New Roman" w:cs="Times New Roman"/>
          <w:sz w:val="24"/>
          <w:szCs w:val="24"/>
        </w:rPr>
        <w:t xml:space="preserve">permeability was observed </w:t>
      </w:r>
      <w:r w:rsidR="00664482" w:rsidRPr="004B6B62">
        <w:rPr>
          <w:rFonts w:ascii="Times New Roman" w:hAnsi="Times New Roman" w:cs="Times New Roman"/>
          <w:sz w:val="24"/>
          <w:szCs w:val="24"/>
        </w:rPr>
        <w:t>for 1-M-4-PPZ in colonic mucosae</w:t>
      </w:r>
      <w:r w:rsidR="00A91A50">
        <w:rPr>
          <w:rFonts w:ascii="Times New Roman" w:hAnsi="Times New Roman" w:cs="Times New Roman"/>
          <w:sz w:val="24"/>
          <w:szCs w:val="24"/>
        </w:rPr>
        <w:t xml:space="preserve"> at any </w:t>
      </w:r>
      <w:r w:rsidR="003949EC" w:rsidRPr="004B6B62">
        <w:rPr>
          <w:rFonts w:ascii="Times New Roman" w:hAnsi="Times New Roman" w:cs="Times New Roman"/>
          <w:sz w:val="24"/>
          <w:szCs w:val="24"/>
        </w:rPr>
        <w:t xml:space="preserve">concentration, </w:t>
      </w:r>
      <w:r w:rsidR="004B6B62">
        <w:rPr>
          <w:rFonts w:ascii="Times New Roman" w:hAnsi="Times New Roman" w:cs="Times New Roman"/>
          <w:sz w:val="24"/>
          <w:szCs w:val="24"/>
        </w:rPr>
        <w:t>consistent with its</w:t>
      </w:r>
      <w:r w:rsidR="004B6B62" w:rsidRPr="004B6B62">
        <w:rPr>
          <w:rFonts w:ascii="Times New Roman" w:hAnsi="Times New Roman" w:cs="Times New Roman"/>
          <w:sz w:val="24"/>
          <w:szCs w:val="24"/>
        </w:rPr>
        <w:t xml:space="preserve"> lack</w:t>
      </w:r>
      <w:r w:rsidR="004B6B62">
        <w:rPr>
          <w:rFonts w:ascii="Times New Roman" w:hAnsi="Times New Roman" w:cs="Times New Roman"/>
          <w:sz w:val="24"/>
          <w:szCs w:val="24"/>
        </w:rPr>
        <w:t xml:space="preserve"> of effect on MMP and PMP in the HCA</w:t>
      </w:r>
      <w:r w:rsidR="004B6B62" w:rsidRPr="004B6B62">
        <w:rPr>
          <w:rFonts w:ascii="Times New Roman" w:hAnsi="Times New Roman" w:cs="Times New Roman"/>
          <w:sz w:val="24"/>
          <w:szCs w:val="24"/>
        </w:rPr>
        <w:t xml:space="preserve"> study</w:t>
      </w:r>
      <w:r w:rsidR="00C46D72" w:rsidRPr="004B6B62">
        <w:rPr>
          <w:rFonts w:ascii="Times New Roman" w:hAnsi="Times New Roman" w:cs="Times New Roman"/>
          <w:sz w:val="24"/>
          <w:szCs w:val="24"/>
        </w:rPr>
        <w:t xml:space="preserve">. </w:t>
      </w:r>
      <w:r w:rsidR="004B6B62">
        <w:rPr>
          <w:rFonts w:ascii="Times New Roman" w:hAnsi="Times New Roman" w:cs="Times New Roman"/>
          <w:sz w:val="24"/>
          <w:szCs w:val="24"/>
        </w:rPr>
        <w:t>In sum, o</w:t>
      </w:r>
      <w:r w:rsidR="00C46D72" w:rsidRPr="004B6B62">
        <w:rPr>
          <w:rFonts w:ascii="Times New Roman" w:hAnsi="Times New Roman" w:cs="Times New Roman"/>
          <w:sz w:val="24"/>
          <w:szCs w:val="24"/>
        </w:rPr>
        <w:t xml:space="preserve">f the three derivatives </w:t>
      </w:r>
      <w:r w:rsidR="004B6B62" w:rsidRPr="004B6B62">
        <w:rPr>
          <w:rFonts w:ascii="Times New Roman" w:hAnsi="Times New Roman" w:cs="Times New Roman"/>
          <w:sz w:val="24"/>
          <w:szCs w:val="24"/>
        </w:rPr>
        <w:t xml:space="preserve">originally </w:t>
      </w:r>
      <w:r w:rsidR="004B6B62">
        <w:rPr>
          <w:rFonts w:ascii="Times New Roman" w:hAnsi="Times New Roman" w:cs="Times New Roman"/>
          <w:sz w:val="24"/>
          <w:szCs w:val="24"/>
        </w:rPr>
        <w:t>identified using</w:t>
      </w:r>
      <w:r w:rsidR="000955E1" w:rsidRPr="004B6B62">
        <w:rPr>
          <w:rFonts w:ascii="Times New Roman" w:hAnsi="Times New Roman" w:cs="Times New Roman"/>
          <w:sz w:val="24"/>
          <w:szCs w:val="24"/>
        </w:rPr>
        <w:t xml:space="preserve"> Caco-2 </w:t>
      </w:r>
      <w:r w:rsidR="004B6B62">
        <w:rPr>
          <w:rFonts w:ascii="Times New Roman" w:hAnsi="Times New Roman" w:cs="Times New Roman"/>
          <w:sz w:val="24"/>
          <w:szCs w:val="24"/>
        </w:rPr>
        <w:t>monolayer screening</w:t>
      </w:r>
      <w:r w:rsidR="00C46D72" w:rsidRPr="004B6B62">
        <w:rPr>
          <w:rFonts w:ascii="Times New Roman" w:hAnsi="Times New Roman" w:cs="Times New Roman"/>
          <w:sz w:val="24"/>
          <w:szCs w:val="24"/>
        </w:rPr>
        <w:t xml:space="preserve">, 1-M-4-PPZ </w:t>
      </w:r>
      <w:r w:rsidR="004B6B62" w:rsidRPr="004B6B62">
        <w:rPr>
          <w:rFonts w:ascii="Times New Roman" w:hAnsi="Times New Roman" w:cs="Times New Roman"/>
          <w:sz w:val="24"/>
          <w:szCs w:val="24"/>
        </w:rPr>
        <w:t xml:space="preserve">did not hold up </w:t>
      </w:r>
      <w:r w:rsidR="00764D54">
        <w:rPr>
          <w:rFonts w:ascii="Times New Roman" w:hAnsi="Times New Roman" w:cs="Times New Roman"/>
          <w:sz w:val="24"/>
          <w:szCs w:val="24"/>
        </w:rPr>
        <w:t xml:space="preserve">as being efficacious at non-toxic concentrations </w:t>
      </w:r>
      <w:r w:rsidR="004B6B62" w:rsidRPr="004B6B62">
        <w:rPr>
          <w:rFonts w:ascii="Times New Roman" w:hAnsi="Times New Roman" w:cs="Times New Roman"/>
          <w:sz w:val="24"/>
          <w:szCs w:val="24"/>
        </w:rPr>
        <w:t xml:space="preserve">in the </w:t>
      </w:r>
      <w:r w:rsidR="004B6B62" w:rsidRPr="004B6B62">
        <w:rPr>
          <w:rFonts w:ascii="Times New Roman" w:hAnsi="Times New Roman" w:cs="Times New Roman"/>
          <w:i/>
          <w:sz w:val="24"/>
          <w:szCs w:val="24"/>
        </w:rPr>
        <w:t>ex vivo</w:t>
      </w:r>
      <w:r w:rsidR="004B6B62" w:rsidRPr="004B6B62">
        <w:rPr>
          <w:rFonts w:ascii="Times New Roman" w:hAnsi="Times New Roman" w:cs="Times New Roman"/>
          <w:sz w:val="24"/>
          <w:szCs w:val="24"/>
        </w:rPr>
        <w:t xml:space="preserve"> model.</w:t>
      </w:r>
      <w:r w:rsidR="00A91A50" w:rsidRPr="00A91A50">
        <w:rPr>
          <w:rFonts w:ascii="Times New Roman" w:hAnsi="Times New Roman" w:cs="Times New Roman"/>
          <w:color w:val="FF0000"/>
          <w:sz w:val="24"/>
          <w:szCs w:val="24"/>
        </w:rPr>
        <w:t xml:space="preserve"> </w:t>
      </w:r>
      <w:r w:rsidR="00A91A50" w:rsidRPr="00A91A50">
        <w:rPr>
          <w:rFonts w:ascii="Times New Roman" w:hAnsi="Times New Roman" w:cs="Times New Roman"/>
          <w:sz w:val="24"/>
          <w:szCs w:val="24"/>
        </w:rPr>
        <w:t xml:space="preserve">Solubility limitations prevented concentrations of &gt; 30 mM </w:t>
      </w:r>
      <w:r w:rsidR="00A91A50" w:rsidRPr="004B6B62">
        <w:rPr>
          <w:rFonts w:ascii="Times New Roman" w:hAnsi="Times New Roman" w:cs="Times New Roman"/>
          <w:sz w:val="24"/>
          <w:szCs w:val="24"/>
        </w:rPr>
        <w:t xml:space="preserve">1-M-4-PPZ </w:t>
      </w:r>
      <w:r w:rsidR="00A91A50" w:rsidRPr="00A91A50">
        <w:rPr>
          <w:rFonts w:ascii="Times New Roman" w:hAnsi="Times New Roman" w:cs="Times New Roman"/>
          <w:sz w:val="24"/>
          <w:szCs w:val="24"/>
        </w:rPr>
        <w:t>being examined.</w:t>
      </w:r>
    </w:p>
    <w:p w14:paraId="15EB47B9" w14:textId="6CC3F6C6" w:rsidR="008B0705" w:rsidRDefault="00A91A50" w:rsidP="00C501E1">
      <w:pPr>
        <w:spacing w:line="480" w:lineRule="auto"/>
        <w:rPr>
          <w:rFonts w:ascii="Times New Roman" w:hAnsi="Times New Roman" w:cs="Times New Roman"/>
          <w:sz w:val="24"/>
          <w:szCs w:val="24"/>
        </w:rPr>
      </w:pPr>
      <w:r>
        <w:rPr>
          <w:rFonts w:ascii="Times New Roman" w:hAnsi="Times New Roman" w:cs="Times New Roman"/>
          <w:sz w:val="24"/>
          <w:szCs w:val="24"/>
        </w:rPr>
        <w:t>In contrast to</w:t>
      </w:r>
      <w:r w:rsidR="005204BA">
        <w:rPr>
          <w:rFonts w:ascii="Times New Roman" w:hAnsi="Times New Roman" w:cs="Times New Roman"/>
          <w:sz w:val="24"/>
          <w:szCs w:val="24"/>
        </w:rPr>
        <w:t xml:space="preserve"> </w:t>
      </w:r>
      <w:r w:rsidR="00C46D72" w:rsidRPr="009C7448">
        <w:rPr>
          <w:rFonts w:ascii="Times New Roman" w:hAnsi="Times New Roman" w:cs="Times New Roman"/>
          <w:sz w:val="24"/>
          <w:szCs w:val="24"/>
        </w:rPr>
        <w:t>Caco-</w:t>
      </w:r>
      <w:r w:rsidR="005204BA">
        <w:rPr>
          <w:rFonts w:ascii="Times New Roman" w:hAnsi="Times New Roman" w:cs="Times New Roman"/>
          <w:sz w:val="24"/>
          <w:szCs w:val="24"/>
        </w:rPr>
        <w:t xml:space="preserve">2 </w:t>
      </w:r>
      <w:r>
        <w:rPr>
          <w:rFonts w:ascii="Times New Roman" w:hAnsi="Times New Roman" w:cs="Times New Roman"/>
          <w:sz w:val="24"/>
          <w:szCs w:val="24"/>
        </w:rPr>
        <w:t>monolayers</w:t>
      </w:r>
      <w:r w:rsidR="005204BA">
        <w:rPr>
          <w:rFonts w:ascii="Times New Roman" w:hAnsi="Times New Roman" w:cs="Times New Roman"/>
          <w:sz w:val="24"/>
          <w:szCs w:val="24"/>
        </w:rPr>
        <w:t xml:space="preserve">, higher concentrations of PPZ derivatives were required to induce </w:t>
      </w:r>
      <w:r>
        <w:rPr>
          <w:rFonts w:ascii="Times New Roman" w:hAnsi="Times New Roman" w:cs="Times New Roman"/>
          <w:sz w:val="24"/>
          <w:szCs w:val="24"/>
        </w:rPr>
        <w:t xml:space="preserve">TEER reductions, </w:t>
      </w:r>
      <w:r w:rsidR="005204BA">
        <w:rPr>
          <w:rFonts w:ascii="Times New Roman" w:hAnsi="Times New Roman" w:cs="Times New Roman"/>
          <w:sz w:val="24"/>
          <w:szCs w:val="24"/>
        </w:rPr>
        <w:t>increase</w:t>
      </w:r>
      <w:r>
        <w:rPr>
          <w:rFonts w:ascii="Times New Roman" w:hAnsi="Times New Roman" w:cs="Times New Roman"/>
          <w:sz w:val="24"/>
          <w:szCs w:val="24"/>
        </w:rPr>
        <w:t>s</w:t>
      </w:r>
      <w:r w:rsidR="005204BA">
        <w:rPr>
          <w:rFonts w:ascii="Times New Roman" w:hAnsi="Times New Roman" w:cs="Times New Roman"/>
          <w:sz w:val="24"/>
          <w:szCs w:val="24"/>
        </w:rPr>
        <w:t xml:space="preserve"> in paracellular permeability</w:t>
      </w:r>
      <w:r>
        <w:rPr>
          <w:rFonts w:ascii="Times New Roman" w:hAnsi="Times New Roman" w:cs="Times New Roman"/>
          <w:sz w:val="24"/>
          <w:szCs w:val="24"/>
        </w:rPr>
        <w:t>,</w:t>
      </w:r>
      <w:r w:rsidR="005204BA">
        <w:rPr>
          <w:rFonts w:ascii="Times New Roman" w:hAnsi="Times New Roman" w:cs="Times New Roman"/>
          <w:sz w:val="24"/>
          <w:szCs w:val="24"/>
        </w:rPr>
        <w:t xml:space="preserve"> and toxicity in rat colonic mucosae. Out of the various preclinical screening tools available for paracellular permeability, Caco-2 </w:t>
      </w:r>
      <w:r>
        <w:rPr>
          <w:rFonts w:ascii="Times New Roman" w:hAnsi="Times New Roman" w:cs="Times New Roman"/>
          <w:sz w:val="24"/>
          <w:szCs w:val="24"/>
        </w:rPr>
        <w:t>monolayers are typically</w:t>
      </w:r>
      <w:r w:rsidR="005204BA">
        <w:rPr>
          <w:rFonts w:ascii="Times New Roman" w:hAnsi="Times New Roman" w:cs="Times New Roman"/>
          <w:sz w:val="24"/>
          <w:szCs w:val="24"/>
        </w:rPr>
        <w:t xml:space="preserve"> more sensitive to </w:t>
      </w:r>
      <w:r>
        <w:rPr>
          <w:rFonts w:ascii="Times New Roman" w:hAnsi="Times New Roman" w:cs="Times New Roman"/>
          <w:sz w:val="24"/>
          <w:szCs w:val="24"/>
        </w:rPr>
        <w:t>CPEs</w:t>
      </w:r>
      <w:r w:rsidR="005204BA">
        <w:rPr>
          <w:rFonts w:ascii="Times New Roman" w:hAnsi="Times New Roman" w:cs="Times New Roman"/>
          <w:sz w:val="24"/>
          <w:szCs w:val="24"/>
        </w:rPr>
        <w:t xml:space="preserve"> in</w:t>
      </w:r>
      <w:r>
        <w:rPr>
          <w:rFonts w:ascii="Times New Roman" w:hAnsi="Times New Roman" w:cs="Times New Roman"/>
          <w:sz w:val="24"/>
          <w:szCs w:val="24"/>
        </w:rPr>
        <w:t xml:space="preserve"> terms of toxicity and enhancement potential</w:t>
      </w:r>
      <w:r w:rsidR="005204BA">
        <w:rPr>
          <w:rFonts w:ascii="Times New Roman" w:hAnsi="Times New Roman" w:cs="Times New Roman"/>
          <w:sz w:val="24"/>
          <w:szCs w:val="24"/>
        </w:rPr>
        <w:t xml:space="preserve"> than </w:t>
      </w:r>
      <w:r>
        <w:rPr>
          <w:rFonts w:ascii="Times New Roman" w:hAnsi="Times New Roman" w:cs="Times New Roman"/>
          <w:sz w:val="24"/>
          <w:szCs w:val="24"/>
        </w:rPr>
        <w:t xml:space="preserve">isolated </w:t>
      </w:r>
      <w:r w:rsidR="00B10C00">
        <w:rPr>
          <w:rFonts w:ascii="Times New Roman" w:hAnsi="Times New Roman" w:cs="Times New Roman"/>
          <w:sz w:val="24"/>
          <w:szCs w:val="24"/>
        </w:rPr>
        <w:t>intestinal tissue</w:t>
      </w:r>
      <w:r>
        <w:rPr>
          <w:rFonts w:ascii="Times New Roman" w:hAnsi="Times New Roman" w:cs="Times New Roman"/>
          <w:sz w:val="24"/>
          <w:szCs w:val="24"/>
        </w:rPr>
        <w:t xml:space="preserve"> mucosae</w:t>
      </w:r>
      <w:r w:rsidR="005204BA">
        <w:rPr>
          <w:rFonts w:ascii="Times New Roman" w:hAnsi="Times New Roman" w:cs="Times New Roman"/>
          <w:sz w:val="24"/>
          <w:szCs w:val="24"/>
        </w:rPr>
        <w:t xml:space="preserve"> </w:t>
      </w:r>
      <w:r w:rsidR="005204BA">
        <w:rPr>
          <w:rFonts w:ascii="Times New Roman" w:hAnsi="Times New Roman" w:cs="Times New Roman"/>
          <w:sz w:val="24"/>
          <w:szCs w:val="24"/>
        </w:rPr>
        <w:fldChar w:fldCharType="begin" w:fldLock="1"/>
      </w:r>
      <w:r w:rsidR="0076584C">
        <w:rPr>
          <w:rFonts w:ascii="Times New Roman" w:hAnsi="Times New Roman" w:cs="Times New Roman"/>
          <w:sz w:val="24"/>
          <w:szCs w:val="24"/>
        </w:rPr>
        <w:instrText>ADDIN CSL_CITATION {"citationItems":[{"id":"ITEM-1","itemData":{"DOI":"10.3390/pharmaceutics11080411","ISSN":"1999-4923","abstract":"&lt;p&gt;The main objective of this review is to discuss recent advancements in the overall investigation and in vivo prediction of drug absorption. The intestinal permeability of an orally administered drug (given the value Peff) has been widely used to determine the rate and extent of the drug’s intestinal absorption (Fabs) in humans. Preclinical gastrointestinal (GI) absorption models are currently in demand for the pharmaceutical development of novel dosage forms and new drug products. However, there is a strong need to improve our understanding of the interplay between pharmaceutical, biopharmaceutical, biochemical, and physiological factors when predicting Fabs and bioavailability. Currently, our knowledge of GI secretion, GI motility, and regional intestinal permeability, in both healthy subjects and patients with GI diseases, is limited by the relative inaccessibility of some intestinal segments of the human GI tract. In particular, our understanding of the complex and highly dynamic physiology of the region from the mid-jejunum to the sigmoid colon could be significantly improved. One approach to the assessment of intestinal permeability is to use animal models that allow these intestinal regions to be investigated in detail and then to compare the results with those from simple human permeability models such as cell cultures. Investigation of intestinal drug permeation processes is a crucial biopharmaceutical step in the development of oral pharmaceutical products. The determination of the intestinal Peff for a specific drug is dependent on the technique, model, and conditions applied, and is influenced by multiple interactions between the drug molecule and the biological membranes.&lt;/p&gt;","author":[{"dropping-particle":"","family":"Dahlgren","given":"David","non-dropping-particle":"","parse-names":false,"suffix":""},{"dropping-particle":"","family":"Lennernäs","given":"Hans","non-dropping-particle":"","parse-names":false,"suffix":""}],"container-title":"Pharmaceutics","id":"ITEM-1","issue":"8","issued":{"date-parts":[["2019","8","13"]]},"page":"411","publisher":"Multidisciplinary Digital Publishing Institute","title":"Intestinal Permeability and Drug Absorption: Predictive Experimental, Computational and In Vivo Approaches","type":"article-journal","volume":"11"},"uris":["http://www.mendeley.com/documents/?uuid=1d9d52ce-82f4-33fb-9529-58f2783e7fe8"]},{"id":"ITEM-2","itemData":{"DOI":"10.1016/J.EJPB.2019.07.013","ISSN":"0939-6411","abstract":"Pharmaceutical excipients in drug products are defined as pharmacologically inactive and are integral constituents of all types of oral dosage forms. However, some excipients may increase drug absorption by interacting with the mucosal membrane. If the strategy is to use an excipient with a potential to affect the processes determining the rate and/or extent of the intestinal drug absorption, it is defined as an absorption-modifying excipients (AME). These pharmaceutical excipients may act as AMEs, depending on the amounts applied, and accordingly influence bioequivalence assessment of innovative and generic drug products, as well as enable oral delivery of peptides and oligonucleotides. This review discusses the mechanisms by which AMEs increase drug absorption, and especially permeation step. The focus is on the most recent data regarding how AMEs can be evaluated in preclinical models, with an emphasis on in situ and in vivo intestinal absorption models. The in vivo predictive value of these models is reviewed for five factors of clinical relevance for the intestinal absorption performance: (a) effect and response rate of AMEs, (b) mucosal exposure time and intestinal transit of AMEs, (c) intraluminal AME dilution and prandial state, (d) mucosal recovery and safety, and (e) variability in the effects of the AMEs. We argue that any preclinical investigations of AMEs that fail to consider these processes will ultimately be of limited clinical value and add little to our understanding of how excipients affect intestinal drug absorption.","author":[{"dropping-particle":"","family":"Dahlgren","given":"D.","non-dropping-particle":"","parse-names":false,"suffix":""},{"dropping-particle":"","family":"Sjöblom","given":"M.","non-dropping-particle":"","parse-names":false,"suffix":""},{"dropping-particle":"","family":"Lennernäs","given":"H.","non-dropping-particle":"","parse-names":false,"suffix":""}],"container-title":"European Journal of Pharmaceutics and Biopharmaceutics","id":"ITEM-2","issued":{"date-parts":[["2019","9","1"]]},"page":"411-420","publisher":"Elsevier","title":"Intestinal absorption-modifying excipients: A current update on preclinical in vivo evaluations","type":"article-journal","volume":"142"},"uris":["http://www.mendeley.com/documents/?uuid=0694f19a-ce8c-38d6-8969-84e0b1f0d09d"]}],"mendeley":{"formattedCitation":"[20, 43]","plainTextFormattedCitation":"[20, 43]","previouslyFormattedCitation":"[20, 43]"},"properties":{"noteIndex":0},"schema":"https://github.com/citation-style-language/schema/raw/master/csl-citation.json"}</w:instrText>
      </w:r>
      <w:r w:rsidR="005204BA">
        <w:rPr>
          <w:rFonts w:ascii="Times New Roman" w:hAnsi="Times New Roman" w:cs="Times New Roman"/>
          <w:sz w:val="24"/>
          <w:szCs w:val="24"/>
        </w:rPr>
        <w:fldChar w:fldCharType="separate"/>
      </w:r>
      <w:r w:rsidR="00FC2B00" w:rsidRPr="00FC2B00">
        <w:rPr>
          <w:rFonts w:ascii="Times New Roman" w:hAnsi="Times New Roman" w:cs="Times New Roman"/>
          <w:noProof/>
          <w:sz w:val="24"/>
          <w:szCs w:val="24"/>
        </w:rPr>
        <w:t>[20, 43]</w:t>
      </w:r>
      <w:r w:rsidR="005204BA">
        <w:rPr>
          <w:rFonts w:ascii="Times New Roman" w:hAnsi="Times New Roman" w:cs="Times New Roman"/>
          <w:sz w:val="24"/>
          <w:szCs w:val="24"/>
        </w:rPr>
        <w:fldChar w:fldCharType="end"/>
      </w:r>
      <w:r w:rsidR="005204BA">
        <w:rPr>
          <w:rFonts w:ascii="Times New Roman" w:hAnsi="Times New Roman" w:cs="Times New Roman"/>
          <w:sz w:val="24"/>
          <w:szCs w:val="24"/>
        </w:rPr>
        <w:t xml:space="preserve">. </w:t>
      </w:r>
      <w:r w:rsidR="00976A2B">
        <w:rPr>
          <w:rFonts w:ascii="Times New Roman" w:hAnsi="Times New Roman" w:cs="Times New Roman"/>
          <w:sz w:val="24"/>
          <w:szCs w:val="24"/>
        </w:rPr>
        <w:t xml:space="preserve">1-M-4-PPZ was </w:t>
      </w:r>
      <w:r>
        <w:rPr>
          <w:rFonts w:ascii="Times New Roman" w:hAnsi="Times New Roman" w:cs="Times New Roman"/>
          <w:sz w:val="24"/>
          <w:szCs w:val="24"/>
        </w:rPr>
        <w:t xml:space="preserve">therefore </w:t>
      </w:r>
      <w:r w:rsidR="00976A2B">
        <w:rPr>
          <w:rFonts w:ascii="Times New Roman" w:hAnsi="Times New Roman" w:cs="Times New Roman"/>
          <w:sz w:val="24"/>
          <w:szCs w:val="24"/>
        </w:rPr>
        <w:t>c</w:t>
      </w:r>
      <w:r w:rsidR="002D5720">
        <w:rPr>
          <w:rFonts w:ascii="Times New Roman" w:hAnsi="Times New Roman" w:cs="Times New Roman"/>
          <w:sz w:val="24"/>
          <w:szCs w:val="24"/>
        </w:rPr>
        <w:t>y</w:t>
      </w:r>
      <w:r w:rsidR="00976A2B">
        <w:rPr>
          <w:rFonts w:ascii="Times New Roman" w:hAnsi="Times New Roman" w:cs="Times New Roman"/>
          <w:sz w:val="24"/>
          <w:szCs w:val="24"/>
        </w:rPr>
        <w:t xml:space="preserve">totoxic </w:t>
      </w:r>
      <w:r>
        <w:rPr>
          <w:rFonts w:ascii="Times New Roman" w:hAnsi="Times New Roman" w:cs="Times New Roman"/>
          <w:sz w:val="24"/>
          <w:szCs w:val="24"/>
        </w:rPr>
        <w:t xml:space="preserve">to Caco-2 cells </w:t>
      </w:r>
      <w:r w:rsidR="00976A2B">
        <w:rPr>
          <w:rFonts w:ascii="Times New Roman" w:hAnsi="Times New Roman" w:cs="Times New Roman"/>
          <w:sz w:val="24"/>
          <w:szCs w:val="24"/>
        </w:rPr>
        <w:t xml:space="preserve">at 30 mM, </w:t>
      </w:r>
      <w:r>
        <w:rPr>
          <w:rFonts w:ascii="Times New Roman" w:hAnsi="Times New Roman" w:cs="Times New Roman"/>
          <w:sz w:val="24"/>
          <w:szCs w:val="24"/>
        </w:rPr>
        <w:t>but was not to</w:t>
      </w:r>
      <w:r w:rsidR="00976A2B">
        <w:rPr>
          <w:rFonts w:ascii="Times New Roman" w:hAnsi="Times New Roman" w:cs="Times New Roman"/>
          <w:sz w:val="24"/>
          <w:szCs w:val="24"/>
        </w:rPr>
        <w:t xml:space="preserve"> rat colonic mucosae</w:t>
      </w:r>
      <w:r w:rsidR="000D45CD" w:rsidRPr="009C7448">
        <w:rPr>
          <w:rFonts w:ascii="Times New Roman" w:hAnsi="Times New Roman" w:cs="Times New Roman"/>
          <w:sz w:val="24"/>
          <w:szCs w:val="24"/>
        </w:rPr>
        <w:t>.</w:t>
      </w:r>
      <w:r w:rsidR="00976A2B">
        <w:rPr>
          <w:rFonts w:ascii="Times New Roman" w:hAnsi="Times New Roman" w:cs="Times New Roman"/>
          <w:sz w:val="24"/>
          <w:szCs w:val="24"/>
        </w:rPr>
        <w:t xml:space="preserve"> In general, the closer the model resembles the </w:t>
      </w:r>
      <w:r w:rsidR="00C46D72">
        <w:rPr>
          <w:rFonts w:ascii="Times New Roman" w:hAnsi="Times New Roman" w:cs="Times New Roman"/>
          <w:sz w:val="24"/>
          <w:szCs w:val="24"/>
        </w:rPr>
        <w:t xml:space="preserve"> </w:t>
      </w:r>
      <w:r w:rsidR="00976A2B">
        <w:rPr>
          <w:rFonts w:ascii="Times New Roman" w:hAnsi="Times New Roman" w:cs="Times New Roman"/>
          <w:i/>
          <w:sz w:val="24"/>
          <w:szCs w:val="24"/>
        </w:rPr>
        <w:t xml:space="preserve">in vivo </w:t>
      </w:r>
      <w:r w:rsidR="00976A2B">
        <w:rPr>
          <w:rFonts w:ascii="Times New Roman" w:hAnsi="Times New Roman" w:cs="Times New Roman"/>
          <w:sz w:val="24"/>
          <w:szCs w:val="24"/>
        </w:rPr>
        <w:t xml:space="preserve">situation, </w:t>
      </w:r>
      <w:r w:rsidR="00B10C00">
        <w:rPr>
          <w:rFonts w:ascii="Times New Roman" w:hAnsi="Times New Roman" w:cs="Times New Roman"/>
          <w:sz w:val="24"/>
          <w:szCs w:val="24"/>
        </w:rPr>
        <w:t>the</w:t>
      </w:r>
      <w:r w:rsidR="00976A2B">
        <w:rPr>
          <w:rFonts w:ascii="Times New Roman" w:hAnsi="Times New Roman" w:cs="Times New Roman"/>
          <w:sz w:val="24"/>
          <w:szCs w:val="24"/>
        </w:rPr>
        <w:t xml:space="preserve"> higher </w:t>
      </w:r>
      <w:r w:rsidR="00B10C00">
        <w:rPr>
          <w:rFonts w:ascii="Times New Roman" w:hAnsi="Times New Roman" w:cs="Times New Roman"/>
          <w:sz w:val="24"/>
          <w:szCs w:val="24"/>
        </w:rPr>
        <w:t xml:space="preserve">the </w:t>
      </w:r>
      <w:r w:rsidR="00976A2B">
        <w:rPr>
          <w:rFonts w:ascii="Times New Roman" w:hAnsi="Times New Roman" w:cs="Times New Roman"/>
          <w:sz w:val="24"/>
          <w:szCs w:val="24"/>
        </w:rPr>
        <w:t>concentrations</w:t>
      </w:r>
      <w:r>
        <w:rPr>
          <w:rFonts w:ascii="Times New Roman" w:hAnsi="Times New Roman" w:cs="Times New Roman"/>
          <w:sz w:val="24"/>
          <w:szCs w:val="24"/>
        </w:rPr>
        <w:t xml:space="preserve"> of CPEs</w:t>
      </w:r>
      <w:r w:rsidR="00976A2B">
        <w:rPr>
          <w:rFonts w:ascii="Times New Roman" w:hAnsi="Times New Roman" w:cs="Times New Roman"/>
          <w:sz w:val="24"/>
          <w:szCs w:val="24"/>
        </w:rPr>
        <w:t xml:space="preserve"> required to ac</w:t>
      </w:r>
      <w:r w:rsidR="002D5720">
        <w:rPr>
          <w:rFonts w:ascii="Times New Roman" w:hAnsi="Times New Roman" w:cs="Times New Roman"/>
          <w:sz w:val="24"/>
          <w:szCs w:val="24"/>
        </w:rPr>
        <w:t>h</w:t>
      </w:r>
      <w:r w:rsidR="00976A2B">
        <w:rPr>
          <w:rFonts w:ascii="Times New Roman" w:hAnsi="Times New Roman" w:cs="Times New Roman"/>
          <w:sz w:val="24"/>
          <w:szCs w:val="24"/>
        </w:rPr>
        <w:t>ieve an increase in transepithelial permeability</w:t>
      </w:r>
      <w:r w:rsidR="00C2051F">
        <w:rPr>
          <w:rFonts w:ascii="Times New Roman" w:hAnsi="Times New Roman" w:cs="Times New Roman"/>
          <w:sz w:val="24"/>
          <w:szCs w:val="24"/>
        </w:rPr>
        <w:t xml:space="preserve"> and histopathology </w:t>
      </w:r>
      <w:r w:rsidR="00976A2B">
        <w:rPr>
          <w:rFonts w:ascii="Times New Roman" w:hAnsi="Times New Roman" w:cs="Times New Roman"/>
          <w:sz w:val="24"/>
          <w:szCs w:val="24"/>
        </w:rPr>
        <w:t xml:space="preserve"> </w:t>
      </w:r>
      <w:r w:rsidR="00976A2B">
        <w:rPr>
          <w:rFonts w:ascii="Times New Roman" w:hAnsi="Times New Roman" w:cs="Times New Roman"/>
          <w:sz w:val="24"/>
          <w:szCs w:val="24"/>
        </w:rPr>
        <w:fldChar w:fldCharType="begin" w:fldLock="1"/>
      </w:r>
      <w:r w:rsidR="0076584C">
        <w:rPr>
          <w:rFonts w:ascii="Times New Roman" w:hAnsi="Times New Roman" w:cs="Times New Roman"/>
          <w:sz w:val="24"/>
          <w:szCs w:val="24"/>
        </w:rPr>
        <w:instrText>ADDIN CSL_CITATION {"citationItems":[{"id":"ITEM-1","itemData":{"DOI":"10.1016/J.EJPB.2019.07.013","ISSN":"0939-6411","abstract":"Pharmaceutical excipients in drug products are defined as pharmacologically inactive and are integral constituents of all types of oral dosage forms. However, some excipients may increase drug absorption by interacting with the mucosal membrane. If the strategy is to use an excipient with a potential to affect the processes determining the rate and/or extent of the intestinal drug absorption, it is defined as an absorption-modifying excipients (AME). These pharmaceutical excipients may act as AMEs, depending on the amounts applied, and accordingly influence bioequivalence assessment of innovative and generic drug products, as well as enable oral delivery of peptides and oligonucleotides. This review discusses the mechanisms by which AMEs increase drug absorption, and especially permeation step. The focus is on the most recent data regarding how AMEs can be evaluated in preclinical models, with an emphasis on in situ and in vivo intestinal absorption models. The in vivo predictive value of these models is reviewed for five factors of clinical relevance for the intestinal absorption performance: (a) effect and response rate of AMEs, (b) mucosal exposure time and intestinal transit of AMEs, (c) intraluminal AME dilution and prandial state, (d) mucosal recovery and safety, and (e) variability in the effects of the AMEs. We argue that any preclinical investigations of AMEs that fail to consider these processes will ultimately be of limited clinical value and add little to our understanding of how excipients affect intestinal drug absorption.","author":[{"dropping-particle":"","family":"Dahlgren","given":"D.","non-dropping-particle":"","parse-names":false,"suffix":""},{"dropping-particle":"","family":"Sjöblom","given":"M.","non-dropping-particle":"","parse-names":false,"suffix":""},{"dropping-particle":"","family":"Lennernäs","given":"H.","non-dropping-particle":"","parse-names":false,"suffix":""}],"container-title":"European Journal of Pharmaceutics and Biopharmaceutics","id":"ITEM-1","issued":{"date-parts":[["2019","9","1"]]},"page":"411-420","publisher":"Elsevier","title":"Intestinal absorption-modifying excipients: A current update on preclinical in vivo evaluations","type":"article-journal","volume":"142"},"uris":["http://www.mendeley.com/documents/?uuid=0694f19a-ce8c-38d6-8969-84e0b1f0d09d"]},{"id":"ITEM-2","itemData":{"DOI":"10.1016/J.EJPS.2012.08.010","ISBN":"1879-0720 (Electronic)\\r0928-0987 (Linking)","ISSN":"0928-0987","PMID":"22952065","abstract":"Alkylmaltosides are a class of non-ionic surfactant currently in clinical trials to improve nasal permeation of peptide drugs, however few studies have detailed their potential effects on intestinal permeation enhancement. Tetradecyl maltoside (TDM, C14), was examined in Caco-2 monolayers and in isolated rat jejunal and colonic mucosae mounted in Ussing chambers. Dodecyl maltoside (DDM, C12) was examined in mucosae. Parameters measured included critical micelle concentration (CMC), transepithelial electrical resistance (TEER), and apparent permeability coefficients (Papp) of paracellular and transcellular flux markers. TDM and DDM decreased TEER and increased the Papp of [14C]-mannitol and FD-4 across Caco-2 monolayers and colonic mucosae in the concentration range of 0.01–0.1% w/v, concentrations much higher than the CMC. Remarkably, neither agent had any effect on the TEER or fluxes of jejunal mucosae. Histopathology, cell death assays (MTT and LDH) and sub-lethal high content cytotoxicity analyses (HCA) were carried out with TDM. Exposure of colonic mucosae to high concentrations of TDM had no major effects on gross histology and ion transport function was retained. In Caco-2, HCA data at sub-lethal concentrations of TDM was consistent with the action of a mild non-ionic surfactant. In conclusion, alkylmaltosides are effective non-toxic permeation enhancers in isolated colonic tissue and their inclusion in oral peptide formulations directed to that intestinal region warrants further study.","author":[{"dropping-particle":"","family":"Petersen","given":"Signe Beck","non-dropping-particle":"","parse-names":false,"suffix":""},{"dropping-particle":"","family":"Nolan","given":"Gavin","non-dropping-particle":"","parse-names":false,"suffix":""},{"dropping-particle":"","family":"Maher","given":"Sam","non-dropping-particle":"","parse-names":false,"suffix":""},{"dropping-particle":"","family":"Rahbek","given":"Ulrik Lytt","non-dropping-particle":"","parse-names":false,"suffix":""},{"dropping-particle":"","family":"Guldbrandt","given":"Mette","non-dropping-particle":"","parse-names":false,"suffix":""},{"dropping-particle":"","family":"Brayden","given":"David J.","non-dropping-particle":"","parse-names":false,"suffix":""}],"container-title":"European Journal of Pharmaceutical Sciences","id":"ITEM-2","issue":"4","issued":{"date-parts":[["2012","11","20"]]},"page":"701-712","publisher":"Elsevier","title":"Evaluation of alkylmaltosides as intestinal permeation enhancers: Comparison between rat intestinal mucosal sheets and Caco-2 monolayers","type":"article-journal","volume":"47"},"uris":["http://www.mendeley.com/documents/?uuid=04a2b682-d96b-43dd-af89-c4f32e6d344b"]}],"mendeley":{"formattedCitation":"[20, 33]","plainTextFormattedCitation":"[20, 33]","previouslyFormattedCitation":"[20, 33]"},"properties":{"noteIndex":0},"schema":"https://github.com/citation-style-language/schema/raw/master/csl-citation.json"}</w:instrText>
      </w:r>
      <w:r w:rsidR="00976A2B">
        <w:rPr>
          <w:rFonts w:ascii="Times New Roman" w:hAnsi="Times New Roman" w:cs="Times New Roman"/>
          <w:sz w:val="24"/>
          <w:szCs w:val="24"/>
        </w:rPr>
        <w:fldChar w:fldCharType="separate"/>
      </w:r>
      <w:r w:rsidR="00FC2B00" w:rsidRPr="00FC2B00">
        <w:rPr>
          <w:rFonts w:ascii="Times New Roman" w:hAnsi="Times New Roman" w:cs="Times New Roman"/>
          <w:noProof/>
          <w:sz w:val="24"/>
          <w:szCs w:val="24"/>
        </w:rPr>
        <w:t>[20, 33]</w:t>
      </w:r>
      <w:r w:rsidR="00976A2B">
        <w:rPr>
          <w:rFonts w:ascii="Times New Roman" w:hAnsi="Times New Roman" w:cs="Times New Roman"/>
          <w:sz w:val="24"/>
          <w:szCs w:val="24"/>
        </w:rPr>
        <w:fldChar w:fldCharType="end"/>
      </w:r>
      <w:r w:rsidR="00976A2B">
        <w:rPr>
          <w:rFonts w:ascii="Times New Roman" w:hAnsi="Times New Roman" w:cs="Times New Roman"/>
          <w:sz w:val="24"/>
          <w:szCs w:val="24"/>
        </w:rPr>
        <w:t>.</w:t>
      </w:r>
      <w:r w:rsidR="00C2051F">
        <w:rPr>
          <w:rFonts w:ascii="Times New Roman" w:hAnsi="Times New Roman" w:cs="Times New Roman"/>
          <w:sz w:val="24"/>
          <w:szCs w:val="24"/>
        </w:rPr>
        <w:t xml:space="preserve"> In </w:t>
      </w:r>
      <w:r w:rsidR="00C2051F">
        <w:rPr>
          <w:rFonts w:ascii="Times New Roman" w:hAnsi="Times New Roman" w:cs="Times New Roman"/>
          <w:i/>
          <w:sz w:val="24"/>
          <w:szCs w:val="24"/>
        </w:rPr>
        <w:t xml:space="preserve">in situ </w:t>
      </w:r>
      <w:r w:rsidR="00C2051F">
        <w:rPr>
          <w:rFonts w:ascii="Times New Roman" w:hAnsi="Times New Roman" w:cs="Times New Roman"/>
          <w:sz w:val="24"/>
          <w:szCs w:val="24"/>
        </w:rPr>
        <w:t xml:space="preserve">and </w:t>
      </w:r>
      <w:r w:rsidR="00C2051F">
        <w:rPr>
          <w:rFonts w:ascii="Times New Roman" w:hAnsi="Times New Roman" w:cs="Times New Roman"/>
          <w:i/>
          <w:sz w:val="24"/>
          <w:szCs w:val="24"/>
        </w:rPr>
        <w:t xml:space="preserve">in vivo </w:t>
      </w:r>
      <w:r w:rsidR="00C2051F">
        <w:rPr>
          <w:rFonts w:ascii="Times New Roman" w:hAnsi="Times New Roman" w:cs="Times New Roman"/>
          <w:sz w:val="24"/>
          <w:szCs w:val="24"/>
        </w:rPr>
        <w:t>models t</w:t>
      </w:r>
      <w:r w:rsidR="002D5720">
        <w:rPr>
          <w:rFonts w:ascii="Times New Roman" w:hAnsi="Times New Roman" w:cs="Times New Roman"/>
          <w:sz w:val="24"/>
          <w:szCs w:val="24"/>
        </w:rPr>
        <w:t xml:space="preserve">his effect is most likely due to the presence of </w:t>
      </w:r>
      <w:r w:rsidR="00B10C00">
        <w:rPr>
          <w:rFonts w:ascii="Times New Roman" w:hAnsi="Times New Roman" w:cs="Times New Roman"/>
          <w:sz w:val="24"/>
          <w:szCs w:val="24"/>
        </w:rPr>
        <w:t xml:space="preserve">a </w:t>
      </w:r>
      <w:r w:rsidR="002D5720">
        <w:rPr>
          <w:rFonts w:ascii="Times New Roman" w:hAnsi="Times New Roman" w:cs="Times New Roman"/>
          <w:sz w:val="24"/>
          <w:szCs w:val="24"/>
        </w:rPr>
        <w:t xml:space="preserve">mucus barrier, an intact blood flow, intestinal transit times, </w:t>
      </w:r>
      <w:r w:rsidR="00C2051F">
        <w:rPr>
          <w:rFonts w:ascii="Times New Roman" w:hAnsi="Times New Roman" w:cs="Times New Roman"/>
          <w:sz w:val="24"/>
          <w:szCs w:val="24"/>
        </w:rPr>
        <w:t xml:space="preserve">and </w:t>
      </w:r>
      <w:r w:rsidR="002D5720">
        <w:rPr>
          <w:rFonts w:ascii="Times New Roman" w:hAnsi="Times New Roman" w:cs="Times New Roman"/>
          <w:sz w:val="24"/>
          <w:szCs w:val="24"/>
        </w:rPr>
        <w:t xml:space="preserve">mucosal repair </w:t>
      </w:r>
      <w:r w:rsidR="00C2051F">
        <w:rPr>
          <w:rFonts w:ascii="Times New Roman" w:hAnsi="Times New Roman" w:cs="Times New Roman"/>
          <w:sz w:val="24"/>
          <w:szCs w:val="24"/>
        </w:rPr>
        <w:t xml:space="preserve">mechanisms </w:t>
      </w:r>
      <w:r w:rsidR="002D5720">
        <w:rPr>
          <w:rFonts w:ascii="Times New Roman" w:hAnsi="Times New Roman" w:cs="Times New Roman"/>
          <w:sz w:val="24"/>
          <w:szCs w:val="24"/>
        </w:rPr>
        <w:fldChar w:fldCharType="begin" w:fldLock="1"/>
      </w:r>
      <w:r w:rsidR="0076584C">
        <w:rPr>
          <w:rFonts w:ascii="Times New Roman" w:hAnsi="Times New Roman" w:cs="Times New Roman"/>
          <w:sz w:val="24"/>
          <w:szCs w:val="24"/>
        </w:rPr>
        <w:instrText>ADDIN CSL_CITATION {"citationItems":[{"id":"ITEM-1","itemData":{"DOI":"10.1016/J.EJPB.2019.07.013","ISSN":"0939-6411","abstract":"Pharmaceutical excipients in drug products are defined as pharmacologically inactive and are integral constituents of all types of oral dosage forms. However, some excipients may increase drug absorption by interacting with the mucosal membrane. If the strategy is to use an excipient with a potential to affect the processes determining the rate and/or extent of the intestinal drug absorption, it is defined as an absorption-modifying excipients (AME). These pharmaceutical excipients may act as AMEs, depending on the amounts applied, and accordingly influence bioequivalence assessment of innovative and generic drug products, as well as enable oral delivery of peptides and oligonucleotides. This review discusses the mechanisms by which AMEs increase drug absorption, and especially permeation step. The focus is on the most recent data regarding how AMEs can be evaluated in preclinical models, with an emphasis on in situ and in vivo intestinal absorption models. The in vivo predictive value of these models is reviewed for five factors of clinical relevance for the intestinal absorption performance: (a) effect and response rate of AMEs, (b) mucosal exposure time and intestinal transit of AMEs, (c) intraluminal AME dilution and prandial state, (d) mucosal recovery and safety, and (e) variability in the effects of the AMEs. We argue that any preclinical investigations of AMEs that fail to consider these processes will ultimately be of limited clinical value and add little to our understanding of how excipients affect intestinal drug absorption.","author":[{"dropping-particle":"","family":"Dahlgren","given":"D.","non-dropping-particle":"","parse-names":false,"suffix":""},{"dropping-particle":"","family":"Sjöblom","given":"M.","non-dropping-particle":"","parse-names":false,"suffix":""},{"dropping-particle":"","family":"Lennernäs","given":"H.","non-dropping-particle":"","parse-names":false,"suffix":""}],"container-title":"European Journal of Pharmaceutics and Biopharmaceutics","id":"ITEM-1","issued":{"date-parts":[["2019","9","1"]]},"page":"411-420","publisher":"Elsevier","title":"Intestinal absorption-modifying excipients: A current update on preclinical in vivo evaluations","type":"article-journal","volume":"142"},"uris":["http://www.mendeley.com/documents/?uuid=0694f19a-ce8c-38d6-8969-84e0b1f0d09d"]}],"mendeley":{"formattedCitation":"[20]","plainTextFormattedCitation":"[20]","previouslyFormattedCitation":"[20]"},"properties":{"noteIndex":0},"schema":"https://github.com/citation-style-language/schema/raw/master/csl-citation.json"}</w:instrText>
      </w:r>
      <w:r w:rsidR="002D5720">
        <w:rPr>
          <w:rFonts w:ascii="Times New Roman" w:hAnsi="Times New Roman" w:cs="Times New Roman"/>
          <w:sz w:val="24"/>
          <w:szCs w:val="24"/>
        </w:rPr>
        <w:fldChar w:fldCharType="separate"/>
      </w:r>
      <w:r w:rsidR="00FC2B00" w:rsidRPr="00FC2B00">
        <w:rPr>
          <w:rFonts w:ascii="Times New Roman" w:hAnsi="Times New Roman" w:cs="Times New Roman"/>
          <w:noProof/>
          <w:sz w:val="24"/>
          <w:szCs w:val="24"/>
        </w:rPr>
        <w:t>[20]</w:t>
      </w:r>
      <w:r w:rsidR="002D5720">
        <w:rPr>
          <w:rFonts w:ascii="Times New Roman" w:hAnsi="Times New Roman" w:cs="Times New Roman"/>
          <w:sz w:val="24"/>
          <w:szCs w:val="24"/>
        </w:rPr>
        <w:fldChar w:fldCharType="end"/>
      </w:r>
      <w:r w:rsidR="002D5720">
        <w:rPr>
          <w:rFonts w:ascii="Times New Roman" w:hAnsi="Times New Roman" w:cs="Times New Roman"/>
          <w:sz w:val="24"/>
          <w:szCs w:val="24"/>
        </w:rPr>
        <w:t xml:space="preserve">. </w:t>
      </w:r>
      <w:r w:rsidR="00C2051F">
        <w:rPr>
          <w:rFonts w:ascii="Times New Roman" w:hAnsi="Times New Roman" w:cs="Times New Roman"/>
          <w:sz w:val="24"/>
          <w:szCs w:val="24"/>
        </w:rPr>
        <w:t>In colonic mucosae, while both</w:t>
      </w:r>
      <w:r w:rsidR="00C2051F" w:rsidRPr="00C2051F">
        <w:rPr>
          <w:rFonts w:ascii="Times New Roman" w:hAnsi="Times New Roman" w:cs="Times New Roman"/>
          <w:sz w:val="24"/>
          <w:szCs w:val="24"/>
        </w:rPr>
        <w:t xml:space="preserve"> </w:t>
      </w:r>
      <w:r w:rsidR="00C2051F">
        <w:rPr>
          <w:rFonts w:ascii="Times New Roman" w:hAnsi="Times New Roman" w:cs="Times New Roman"/>
          <w:sz w:val="24"/>
          <w:szCs w:val="24"/>
        </w:rPr>
        <w:t>PPZ and 1-4-MPPZ increased the P</w:t>
      </w:r>
      <w:r w:rsidR="00C2051F" w:rsidRPr="005D7F9B">
        <w:rPr>
          <w:rFonts w:ascii="Times New Roman" w:hAnsi="Times New Roman" w:cs="Times New Roman"/>
          <w:sz w:val="24"/>
          <w:szCs w:val="24"/>
          <w:vertAlign w:val="subscript"/>
        </w:rPr>
        <w:t>app</w:t>
      </w:r>
      <w:r w:rsidR="00C2051F">
        <w:rPr>
          <w:rFonts w:ascii="Times New Roman" w:hAnsi="Times New Roman" w:cs="Times New Roman"/>
          <w:sz w:val="24"/>
          <w:szCs w:val="24"/>
        </w:rPr>
        <w:t xml:space="preserve"> of [</w:t>
      </w:r>
      <w:r w:rsidR="00C2051F" w:rsidRPr="003949EC">
        <w:rPr>
          <w:rFonts w:ascii="Times New Roman" w:hAnsi="Times New Roman" w:cs="Times New Roman"/>
          <w:sz w:val="24"/>
          <w:szCs w:val="24"/>
          <w:vertAlign w:val="superscript"/>
        </w:rPr>
        <w:t>14</w:t>
      </w:r>
      <w:r w:rsidR="00C2051F">
        <w:rPr>
          <w:rFonts w:ascii="Times New Roman" w:hAnsi="Times New Roman" w:cs="Times New Roman"/>
          <w:sz w:val="24"/>
          <w:szCs w:val="24"/>
        </w:rPr>
        <w:t>C]-mannitol consistent with effects on tight junctions</w:t>
      </w:r>
      <w:r w:rsidR="00664482">
        <w:rPr>
          <w:rFonts w:ascii="Times New Roman" w:hAnsi="Times New Roman" w:cs="Times New Roman"/>
          <w:sz w:val="24"/>
          <w:szCs w:val="24"/>
        </w:rPr>
        <w:t>,</w:t>
      </w:r>
      <w:r w:rsidR="007A4AFA">
        <w:rPr>
          <w:rFonts w:ascii="Times New Roman" w:hAnsi="Times New Roman" w:cs="Times New Roman"/>
          <w:sz w:val="24"/>
          <w:szCs w:val="24"/>
        </w:rPr>
        <w:t xml:space="preserve"> the derivative 1-4-MPPZ appears to be the </w:t>
      </w:r>
      <w:r w:rsidR="003C1EF2">
        <w:rPr>
          <w:rFonts w:ascii="Times New Roman" w:hAnsi="Times New Roman" w:cs="Times New Roman"/>
          <w:sz w:val="24"/>
          <w:szCs w:val="24"/>
        </w:rPr>
        <w:t xml:space="preserve">most </w:t>
      </w:r>
      <w:r w:rsidR="007A4AFA">
        <w:rPr>
          <w:rFonts w:ascii="Times New Roman" w:hAnsi="Times New Roman" w:cs="Times New Roman"/>
          <w:sz w:val="24"/>
          <w:szCs w:val="24"/>
        </w:rPr>
        <w:t>promising</w:t>
      </w:r>
      <w:r w:rsidR="00664482">
        <w:rPr>
          <w:rFonts w:ascii="Times New Roman" w:hAnsi="Times New Roman" w:cs="Times New Roman"/>
          <w:sz w:val="24"/>
          <w:szCs w:val="24"/>
        </w:rPr>
        <w:t xml:space="preserve"> candidate, since it </w:t>
      </w:r>
      <w:r w:rsidR="00C2051F">
        <w:rPr>
          <w:rFonts w:ascii="Times New Roman" w:hAnsi="Times New Roman" w:cs="Times New Roman"/>
          <w:sz w:val="24"/>
          <w:szCs w:val="24"/>
        </w:rPr>
        <w:t xml:space="preserve">also </w:t>
      </w:r>
      <w:r w:rsidR="00664482">
        <w:rPr>
          <w:rFonts w:ascii="Times New Roman" w:hAnsi="Times New Roman" w:cs="Times New Roman"/>
          <w:sz w:val="24"/>
          <w:szCs w:val="24"/>
        </w:rPr>
        <w:t>induced</w:t>
      </w:r>
      <w:r w:rsidR="007A4AFA">
        <w:rPr>
          <w:rFonts w:ascii="Times New Roman" w:hAnsi="Times New Roman" w:cs="Times New Roman"/>
          <w:sz w:val="24"/>
          <w:szCs w:val="24"/>
        </w:rPr>
        <w:t xml:space="preserve"> an </w:t>
      </w:r>
      <w:r w:rsidR="007A4AFA">
        <w:rPr>
          <w:rFonts w:ascii="Times New Roman" w:hAnsi="Times New Roman" w:cs="Times New Roman"/>
          <w:sz w:val="24"/>
          <w:szCs w:val="24"/>
        </w:rPr>
        <w:lastRenderedPageBreak/>
        <w:t xml:space="preserve">increase in </w:t>
      </w:r>
      <w:r w:rsidR="00B44E81">
        <w:rPr>
          <w:rFonts w:ascii="Times New Roman" w:hAnsi="Times New Roman" w:cs="Times New Roman"/>
          <w:sz w:val="24"/>
          <w:szCs w:val="24"/>
        </w:rPr>
        <w:t>[</w:t>
      </w:r>
      <w:r w:rsidR="007A4AFA" w:rsidRPr="00B44E81">
        <w:rPr>
          <w:rFonts w:ascii="Times New Roman" w:hAnsi="Times New Roman" w:cs="Times New Roman"/>
          <w:sz w:val="24"/>
          <w:szCs w:val="24"/>
          <w:vertAlign w:val="superscript"/>
        </w:rPr>
        <w:t>3</w:t>
      </w:r>
      <w:r w:rsidR="007A4AFA">
        <w:rPr>
          <w:rFonts w:ascii="Times New Roman" w:hAnsi="Times New Roman" w:cs="Times New Roman"/>
          <w:sz w:val="24"/>
          <w:szCs w:val="24"/>
        </w:rPr>
        <w:t>H</w:t>
      </w:r>
      <w:r w:rsidR="00B44E81">
        <w:rPr>
          <w:rFonts w:ascii="Times New Roman" w:hAnsi="Times New Roman" w:cs="Times New Roman"/>
          <w:sz w:val="24"/>
          <w:szCs w:val="24"/>
        </w:rPr>
        <w:t>]</w:t>
      </w:r>
      <w:r w:rsidR="007A4AFA">
        <w:rPr>
          <w:rFonts w:ascii="Times New Roman" w:hAnsi="Times New Roman" w:cs="Times New Roman"/>
          <w:sz w:val="24"/>
          <w:szCs w:val="24"/>
        </w:rPr>
        <w:t>-</w:t>
      </w:r>
      <w:r w:rsidR="00B44E81">
        <w:rPr>
          <w:rFonts w:ascii="Times New Roman" w:hAnsi="Times New Roman" w:cs="Times New Roman"/>
          <w:sz w:val="24"/>
          <w:szCs w:val="24"/>
        </w:rPr>
        <w:t>octreotide</w:t>
      </w:r>
      <w:r w:rsidR="00C2051F">
        <w:rPr>
          <w:rFonts w:ascii="Times New Roman" w:hAnsi="Times New Roman" w:cs="Times New Roman"/>
          <w:sz w:val="24"/>
          <w:szCs w:val="24"/>
        </w:rPr>
        <w:t xml:space="preserve"> permeability. </w:t>
      </w:r>
      <w:r w:rsidR="00616708">
        <w:rPr>
          <w:rFonts w:ascii="Times New Roman" w:hAnsi="Times New Roman" w:cs="Times New Roman"/>
          <w:sz w:val="24"/>
          <w:szCs w:val="24"/>
        </w:rPr>
        <w:t xml:space="preserve">30 mM </w:t>
      </w:r>
      <w:r w:rsidR="00C2051F">
        <w:rPr>
          <w:rFonts w:ascii="Times New Roman" w:hAnsi="Times New Roman" w:cs="Times New Roman"/>
          <w:sz w:val="24"/>
          <w:szCs w:val="24"/>
        </w:rPr>
        <w:t xml:space="preserve">1-M-4-PPZ decreased TEER, but it was not enough to increase permeability. </w:t>
      </w:r>
    </w:p>
    <w:p w14:paraId="2845EC3D" w14:textId="4A68831D" w:rsidR="00664482" w:rsidRDefault="00126C34" w:rsidP="00C501E1">
      <w:pPr>
        <w:spacing w:line="480" w:lineRule="auto"/>
        <w:rPr>
          <w:rFonts w:ascii="Times New Roman" w:hAnsi="Times New Roman" w:cs="Times New Roman"/>
          <w:sz w:val="24"/>
          <w:szCs w:val="24"/>
        </w:rPr>
      </w:pPr>
      <w:r>
        <w:rPr>
          <w:rFonts w:ascii="Times New Roman" w:hAnsi="Times New Roman" w:cs="Times New Roman"/>
          <w:sz w:val="24"/>
          <w:szCs w:val="24"/>
        </w:rPr>
        <w:t xml:space="preserve">A previous report by </w:t>
      </w:r>
      <w:r w:rsidR="00C2051F">
        <w:rPr>
          <w:rFonts w:ascii="Times New Roman" w:hAnsi="Times New Roman" w:cs="Times New Roman"/>
          <w:sz w:val="24"/>
          <w:szCs w:val="24"/>
        </w:rPr>
        <w:t>us</w:t>
      </w:r>
      <w:r>
        <w:rPr>
          <w:rFonts w:ascii="Times New Roman" w:hAnsi="Times New Roman" w:cs="Times New Roman"/>
          <w:sz w:val="24"/>
          <w:szCs w:val="24"/>
        </w:rPr>
        <w:t xml:space="preserve"> </w:t>
      </w:r>
      <w:r>
        <w:rPr>
          <w:rFonts w:ascii="Times New Roman" w:hAnsi="Times New Roman" w:cs="Times New Roman"/>
          <w:sz w:val="24"/>
          <w:szCs w:val="24"/>
        </w:rPr>
        <w:fldChar w:fldCharType="begin" w:fldLock="1"/>
      </w:r>
      <w:r w:rsidR="0076584C">
        <w:rPr>
          <w:rFonts w:ascii="Times New Roman" w:hAnsi="Times New Roman" w:cs="Times New Roman"/>
          <w:sz w:val="24"/>
          <w:szCs w:val="24"/>
        </w:rPr>
        <w:instrText>ADDIN CSL_CITATION {"citationItems":[{"id":"ITEM-1","itemData":{"DOI":"10.1007/s11095-016-1975-4","ISSN":"0724-8741","author":[{"dropping-particle":"","family":"Bzik","given":"V. A.","non-dropping-particle":"","parse-names":false,"suffix":""},{"dropping-particle":"","family":"Brayden","given":"D. J.","non-dropping-particle":"","parse-names":false,"suffix":""}],"container-title":"Pharmaceutical Research","id":"ITEM-1","issue":"10","issued":{"date-parts":[["2016","10","7"]]},"page":"2506-2516","publisher":"Springer US","title":"An Assessment of the Permeation Enhancer, 1-phenyl-piperazine (PPZ), on Paracellular Flux Across Rat Intestinal Mucosae in Ussing Chambers","type":"article-journal","volume":"33"},"uris":["http://www.mendeley.com/documents/?uuid=50b0816b-06ab-31eb-b936-d61abd7c74a2"]}],"mendeley":{"formattedCitation":"[19]","plainTextFormattedCitation":"[19]","previouslyFormattedCitation":"[19]"},"properties":{"noteIndex":0},"schema":"https://github.com/citation-style-language/schema/raw/master/csl-citation.json"}</w:instrText>
      </w:r>
      <w:r>
        <w:rPr>
          <w:rFonts w:ascii="Times New Roman" w:hAnsi="Times New Roman" w:cs="Times New Roman"/>
          <w:sz w:val="24"/>
          <w:szCs w:val="24"/>
        </w:rPr>
        <w:fldChar w:fldCharType="separate"/>
      </w:r>
      <w:r w:rsidR="00FC2B00" w:rsidRPr="00FC2B00">
        <w:rPr>
          <w:rFonts w:ascii="Times New Roman" w:hAnsi="Times New Roman" w:cs="Times New Roman"/>
          <w:noProof/>
          <w:sz w:val="24"/>
          <w:szCs w:val="24"/>
        </w:rPr>
        <w:t>[19]</w:t>
      </w:r>
      <w:r>
        <w:rPr>
          <w:rFonts w:ascii="Times New Roman" w:hAnsi="Times New Roman" w:cs="Times New Roman"/>
          <w:sz w:val="24"/>
          <w:szCs w:val="24"/>
        </w:rPr>
        <w:fldChar w:fldCharType="end"/>
      </w:r>
      <w:r>
        <w:rPr>
          <w:rFonts w:ascii="Times New Roman" w:hAnsi="Times New Roman" w:cs="Times New Roman"/>
          <w:sz w:val="24"/>
          <w:szCs w:val="24"/>
        </w:rPr>
        <w:t xml:space="preserve"> </w:t>
      </w:r>
      <w:r w:rsidR="00C2051F">
        <w:rPr>
          <w:rFonts w:ascii="Times New Roman" w:hAnsi="Times New Roman" w:cs="Times New Roman"/>
          <w:sz w:val="24"/>
          <w:szCs w:val="24"/>
        </w:rPr>
        <w:t>demonstrated</w:t>
      </w:r>
      <w:r>
        <w:rPr>
          <w:rFonts w:ascii="Times New Roman" w:hAnsi="Times New Roman" w:cs="Times New Roman"/>
          <w:sz w:val="24"/>
          <w:szCs w:val="24"/>
        </w:rPr>
        <w:t xml:space="preserve"> that PPZ</w:t>
      </w:r>
      <w:r w:rsidR="00E82BC9">
        <w:rPr>
          <w:rFonts w:ascii="Times New Roman" w:hAnsi="Times New Roman" w:cs="Times New Roman"/>
          <w:sz w:val="24"/>
          <w:szCs w:val="24"/>
        </w:rPr>
        <w:t>,</w:t>
      </w:r>
      <w:r>
        <w:rPr>
          <w:rFonts w:ascii="Times New Roman" w:hAnsi="Times New Roman" w:cs="Times New Roman"/>
          <w:sz w:val="24"/>
          <w:szCs w:val="24"/>
        </w:rPr>
        <w:t xml:space="preserve"> at least in part</w:t>
      </w:r>
      <w:r w:rsidR="00E82BC9">
        <w:rPr>
          <w:rFonts w:ascii="Times New Roman" w:hAnsi="Times New Roman" w:cs="Times New Roman"/>
          <w:sz w:val="24"/>
          <w:szCs w:val="24"/>
        </w:rPr>
        <w:t>,</w:t>
      </w:r>
      <w:r>
        <w:rPr>
          <w:rFonts w:ascii="Times New Roman" w:hAnsi="Times New Roman" w:cs="Times New Roman"/>
          <w:sz w:val="24"/>
          <w:szCs w:val="24"/>
        </w:rPr>
        <w:t xml:space="preserve"> enhances paracellular transport by </w:t>
      </w:r>
      <w:r w:rsidR="00C2051F">
        <w:rPr>
          <w:rFonts w:ascii="Times New Roman" w:hAnsi="Times New Roman" w:cs="Times New Roman"/>
          <w:sz w:val="24"/>
          <w:szCs w:val="24"/>
        </w:rPr>
        <w:t>activating</w:t>
      </w:r>
      <w:r>
        <w:rPr>
          <w:rFonts w:ascii="Times New Roman" w:hAnsi="Times New Roman" w:cs="Times New Roman"/>
          <w:sz w:val="24"/>
          <w:szCs w:val="24"/>
        </w:rPr>
        <w:t xml:space="preserve"> 5-HT</w:t>
      </w:r>
      <w:r w:rsidRPr="00126C34">
        <w:rPr>
          <w:rFonts w:ascii="Times New Roman" w:hAnsi="Times New Roman" w:cs="Times New Roman"/>
          <w:sz w:val="24"/>
          <w:szCs w:val="24"/>
          <w:vertAlign w:val="subscript"/>
        </w:rPr>
        <w:t>4</w:t>
      </w:r>
      <w:r>
        <w:rPr>
          <w:rFonts w:ascii="Times New Roman" w:hAnsi="Times New Roman" w:cs="Times New Roman"/>
          <w:sz w:val="24"/>
          <w:szCs w:val="24"/>
        </w:rPr>
        <w:t xml:space="preserve"> receptors in rat colonic epithelium</w:t>
      </w:r>
      <w:r w:rsidR="00C2051F">
        <w:rPr>
          <w:rFonts w:ascii="Times New Roman" w:hAnsi="Times New Roman" w:cs="Times New Roman"/>
          <w:sz w:val="24"/>
          <w:szCs w:val="24"/>
        </w:rPr>
        <w:t>. Here, we extended that finding to 1-4-MPPZ.  This</w:t>
      </w:r>
      <w:r w:rsidR="00C46D72">
        <w:rPr>
          <w:rFonts w:ascii="Times New Roman" w:hAnsi="Times New Roman" w:cs="Times New Roman"/>
          <w:sz w:val="24"/>
          <w:szCs w:val="24"/>
        </w:rPr>
        <w:t xml:space="preserve"> is a potential drawback for </w:t>
      </w:r>
      <w:r w:rsidR="00BE4F9D">
        <w:rPr>
          <w:rFonts w:ascii="Times New Roman" w:hAnsi="Times New Roman" w:cs="Times New Roman"/>
          <w:sz w:val="24"/>
          <w:szCs w:val="24"/>
        </w:rPr>
        <w:t>piperazines</w:t>
      </w:r>
      <w:r w:rsidR="00C46D72">
        <w:rPr>
          <w:rFonts w:ascii="Times New Roman" w:hAnsi="Times New Roman" w:cs="Times New Roman"/>
          <w:sz w:val="24"/>
          <w:szCs w:val="24"/>
        </w:rPr>
        <w:t xml:space="preserve"> </w:t>
      </w:r>
      <w:r w:rsidR="00BE4F9D">
        <w:rPr>
          <w:rFonts w:ascii="Times New Roman" w:hAnsi="Times New Roman" w:cs="Times New Roman"/>
          <w:sz w:val="24"/>
          <w:szCs w:val="24"/>
        </w:rPr>
        <w:t xml:space="preserve">due to </w:t>
      </w:r>
      <w:r w:rsidR="00A73076">
        <w:rPr>
          <w:rFonts w:ascii="Times New Roman" w:hAnsi="Times New Roman" w:cs="Times New Roman"/>
          <w:sz w:val="24"/>
          <w:szCs w:val="24"/>
        </w:rPr>
        <w:t xml:space="preserve">the role of </w:t>
      </w:r>
      <w:r w:rsidR="00BE4F9D">
        <w:rPr>
          <w:rFonts w:ascii="Times New Roman" w:hAnsi="Times New Roman" w:cs="Times New Roman"/>
          <w:sz w:val="24"/>
          <w:szCs w:val="24"/>
        </w:rPr>
        <w:t>5-HT</w:t>
      </w:r>
      <w:r w:rsidR="00A73076">
        <w:rPr>
          <w:rFonts w:ascii="Times New Roman" w:hAnsi="Times New Roman" w:cs="Times New Roman"/>
          <w:sz w:val="24"/>
          <w:szCs w:val="24"/>
        </w:rPr>
        <w:t xml:space="preserve"> in enteric physiological function</w:t>
      </w:r>
      <w:r w:rsidR="00C46D72">
        <w:rPr>
          <w:rFonts w:ascii="Times New Roman" w:hAnsi="Times New Roman" w:cs="Times New Roman"/>
          <w:sz w:val="24"/>
          <w:szCs w:val="24"/>
        </w:rPr>
        <w:t xml:space="preserve">. </w:t>
      </w:r>
      <w:r w:rsidR="00CE2B29">
        <w:rPr>
          <w:rFonts w:ascii="Times New Roman" w:hAnsi="Times New Roman" w:cs="Times New Roman"/>
          <w:sz w:val="24"/>
          <w:szCs w:val="24"/>
        </w:rPr>
        <w:t>5-HT receptors can be divided into seven distinct classes (5-HT</w:t>
      </w:r>
      <w:r w:rsidR="00CE2B29" w:rsidRPr="00CE2B29">
        <w:rPr>
          <w:rFonts w:ascii="Times New Roman" w:hAnsi="Times New Roman" w:cs="Times New Roman"/>
          <w:sz w:val="24"/>
          <w:szCs w:val="24"/>
          <w:vertAlign w:val="subscript"/>
        </w:rPr>
        <w:t>1-7</w:t>
      </w:r>
      <w:r w:rsidR="00CE2B29">
        <w:rPr>
          <w:rFonts w:ascii="Times New Roman" w:hAnsi="Times New Roman" w:cs="Times New Roman"/>
          <w:sz w:val="24"/>
          <w:szCs w:val="24"/>
        </w:rPr>
        <w:t>), all of them are GPCRs except 5-HT</w:t>
      </w:r>
      <w:r w:rsidR="00CE2B29" w:rsidRPr="001673C0">
        <w:rPr>
          <w:rFonts w:ascii="Times New Roman" w:hAnsi="Times New Roman" w:cs="Times New Roman"/>
          <w:sz w:val="24"/>
          <w:szCs w:val="24"/>
          <w:vertAlign w:val="subscript"/>
        </w:rPr>
        <w:t>3</w:t>
      </w:r>
      <w:r w:rsidR="00CE2B29">
        <w:rPr>
          <w:rFonts w:ascii="Times New Roman" w:hAnsi="Times New Roman" w:cs="Times New Roman"/>
          <w:sz w:val="24"/>
          <w:szCs w:val="24"/>
        </w:rPr>
        <w:t xml:space="preserve">, which is </w:t>
      </w:r>
      <w:r w:rsidR="00A73076">
        <w:rPr>
          <w:rFonts w:ascii="Times New Roman" w:hAnsi="Times New Roman" w:cs="Times New Roman"/>
          <w:sz w:val="24"/>
          <w:szCs w:val="24"/>
        </w:rPr>
        <w:t>a</w:t>
      </w:r>
      <w:r w:rsidR="00CE2B29">
        <w:rPr>
          <w:rFonts w:ascii="Times New Roman" w:hAnsi="Times New Roman" w:cs="Times New Roman"/>
          <w:sz w:val="24"/>
          <w:szCs w:val="24"/>
        </w:rPr>
        <w:t xml:space="preserve"> ligand-gated ion channel </w:t>
      </w:r>
      <w:r w:rsidR="00CE2B29">
        <w:rPr>
          <w:rFonts w:ascii="Times New Roman" w:hAnsi="Times New Roman" w:cs="Times New Roman"/>
          <w:sz w:val="24"/>
          <w:szCs w:val="24"/>
        </w:rPr>
        <w:fldChar w:fldCharType="begin" w:fldLock="1"/>
      </w:r>
      <w:r w:rsidR="0076584C">
        <w:rPr>
          <w:rFonts w:ascii="Times New Roman" w:hAnsi="Times New Roman" w:cs="Times New Roman"/>
          <w:sz w:val="24"/>
          <w:szCs w:val="24"/>
        </w:rPr>
        <w:instrText>ADDIN CSL_CITATION {"citationItems":[{"id":"ITEM-1","itemData":{"DOI":"10.1016/J.BCP.2010.09.003","ISSN":"0006-2952","abstract":"Desensitization of 5-HT4 receptors is regulated by G-protein coupled receptor kinases (GRKs). However, the specific GRK(s) that regulates the desensitization of 5-HT4 receptors in the in vivo setting is unknown. We investigated the in situ expression of 5-HT4 receptors and the GRKs in the rat gastrointestinal tract using immunohistochemistry and their interaction using coimmunoprecipitation. 5-HT4 receptors were expressed in the tunica muscularis mucosae of the oesophagus, longitudinal muscle, myenteric plexus, circular muscle, submucosal plexus and muscularis mucosae of both the proximal and distal colon. GRK2 was expressed in longitudinal muscle and occasionally in myenteric plexus whilst GRK5 showed limited expression in the nerve endings of the myenteric plexus and submucosal plexus of the colon. GRK3 was expressed in the tunica muscularis mucosae of the oesophagus, circular muscle, submucosal plexus and muscularis mucosae of the colon. GRK6 was expressed in the tunica muscularis mucosae of the oesophagus, longitudinal muscle, circular muscle, and muscularis mucosae of the colon. Stimulation of tunica muscularis mucosae of the oesophagus and distal colon using the 5-HT4 receptor agonist, tegaserod, followed by analysis of the 5-HT4 receptor antibody immunoprecipitate, revealed the coimmunoprecipitation of GRK6 with 5-HT4 receptors in the tunica muscularis mucosae of oesophagus while GRK2 and GRK6 were coimmunoprecipitated with 5-HT4 receptors in the distal colon. This study indicates that GRK6 may be involved in the regulation of the desensitization of 5-HT4 receptors in the rat oesophagus whilst GRK2 and GRK6 may be involved in regulation of the desensitization of 5-HT4 receptors in the distal colon.","author":[{"dropping-particle":"","family":"Nedi","given":"Teshome","non-dropping-particle":"","parse-names":false,"suffix":""},{"dropping-particle":"","family":"White","given":"Paul J.","non-dropping-particle":"","parse-names":false,"suffix":""},{"dropping-particle":"","family":"Coupar","given":"Ian M.","non-dropping-particle":"","parse-names":false,"suffix":""},{"dropping-particle":"","family":"Irving","given":"Helen R.","non-dropping-particle":"","parse-names":false,"suffix":""}],"container-title":"Biochemical Pharmacology","id":"ITEM-1","issue":"1","issued":{"date-parts":[["2011","1","1"]]},"page":"123-133","publisher":"Elsevier","title":"Tissue dependent differences in G-protein coupled receptor kinases associated with 5-HT4 receptor desensitization in the rat gastro-intestinal tract","type":"article-journal","volume":"81"},"uris":["http://www.mendeley.com/documents/?uuid=994e60cd-bd66-30c7-975b-7db4bd20e482"]}],"mendeley":{"formattedCitation":"[44]","plainTextFormattedCitation":"[44]","previouslyFormattedCitation":"[44]"},"properties":{"noteIndex":0},"schema":"https://github.com/citation-style-language/schema/raw/master/csl-citation.json"}</w:instrText>
      </w:r>
      <w:r w:rsidR="00CE2B29">
        <w:rPr>
          <w:rFonts w:ascii="Times New Roman" w:hAnsi="Times New Roman" w:cs="Times New Roman"/>
          <w:sz w:val="24"/>
          <w:szCs w:val="24"/>
        </w:rPr>
        <w:fldChar w:fldCharType="separate"/>
      </w:r>
      <w:r w:rsidR="00FC2B00" w:rsidRPr="00FC2B00">
        <w:rPr>
          <w:rFonts w:ascii="Times New Roman" w:hAnsi="Times New Roman" w:cs="Times New Roman"/>
          <w:noProof/>
          <w:sz w:val="24"/>
          <w:szCs w:val="24"/>
        </w:rPr>
        <w:t>[44]</w:t>
      </w:r>
      <w:r w:rsidR="00CE2B29">
        <w:rPr>
          <w:rFonts w:ascii="Times New Roman" w:hAnsi="Times New Roman" w:cs="Times New Roman"/>
          <w:sz w:val="24"/>
          <w:szCs w:val="24"/>
        </w:rPr>
        <w:fldChar w:fldCharType="end"/>
      </w:r>
      <w:r w:rsidR="001673C0">
        <w:rPr>
          <w:rFonts w:ascii="Times New Roman" w:hAnsi="Times New Roman" w:cs="Times New Roman"/>
          <w:sz w:val="24"/>
          <w:szCs w:val="24"/>
        </w:rPr>
        <w:t xml:space="preserve">. </w:t>
      </w:r>
      <w:r w:rsidR="00CE2B29">
        <w:rPr>
          <w:rFonts w:ascii="Times New Roman" w:hAnsi="Times New Roman" w:cs="Times New Roman"/>
          <w:sz w:val="24"/>
          <w:szCs w:val="24"/>
        </w:rPr>
        <w:t xml:space="preserve"> </w:t>
      </w:r>
      <w:r w:rsidR="00C46D72">
        <w:rPr>
          <w:rFonts w:ascii="Times New Roman" w:hAnsi="Times New Roman" w:cs="Times New Roman"/>
          <w:sz w:val="24"/>
          <w:szCs w:val="24"/>
        </w:rPr>
        <w:t>5-HT</w:t>
      </w:r>
      <w:r w:rsidR="00C46D72" w:rsidRPr="00142B47">
        <w:rPr>
          <w:rFonts w:ascii="Times New Roman" w:hAnsi="Times New Roman" w:cs="Times New Roman"/>
          <w:sz w:val="24"/>
          <w:szCs w:val="24"/>
          <w:vertAlign w:val="subscript"/>
        </w:rPr>
        <w:t>4</w:t>
      </w:r>
      <w:r w:rsidR="00C46D72">
        <w:rPr>
          <w:rFonts w:ascii="Times New Roman" w:hAnsi="Times New Roman" w:cs="Times New Roman"/>
          <w:sz w:val="24"/>
          <w:szCs w:val="24"/>
        </w:rPr>
        <w:t xml:space="preserve"> receptor</w:t>
      </w:r>
      <w:r w:rsidR="003C1EF2">
        <w:rPr>
          <w:rFonts w:ascii="Times New Roman" w:hAnsi="Times New Roman" w:cs="Times New Roman"/>
          <w:sz w:val="24"/>
          <w:szCs w:val="24"/>
        </w:rPr>
        <w:t>s</w:t>
      </w:r>
      <w:r w:rsidR="00142B47">
        <w:rPr>
          <w:rFonts w:ascii="Times New Roman" w:hAnsi="Times New Roman" w:cs="Times New Roman"/>
          <w:sz w:val="24"/>
          <w:szCs w:val="24"/>
        </w:rPr>
        <w:t xml:space="preserve"> are</w:t>
      </w:r>
      <w:r w:rsidR="006E3BB2">
        <w:rPr>
          <w:rFonts w:ascii="Times New Roman" w:hAnsi="Times New Roman" w:cs="Times New Roman"/>
          <w:sz w:val="24"/>
          <w:szCs w:val="24"/>
        </w:rPr>
        <w:t xml:space="preserve"> widely expressed throughout the body including the central and enteric nervous system</w:t>
      </w:r>
      <w:r w:rsidR="00664482">
        <w:rPr>
          <w:rFonts w:ascii="Times New Roman" w:hAnsi="Times New Roman" w:cs="Times New Roman"/>
          <w:sz w:val="24"/>
          <w:szCs w:val="24"/>
        </w:rPr>
        <w:t>,</w:t>
      </w:r>
      <w:r w:rsidR="006E3BB2">
        <w:rPr>
          <w:rFonts w:ascii="Times New Roman" w:hAnsi="Times New Roman" w:cs="Times New Roman"/>
          <w:sz w:val="24"/>
          <w:szCs w:val="24"/>
        </w:rPr>
        <w:t xml:space="preserve"> as well as in the heart</w:t>
      </w:r>
      <w:r w:rsidR="001673C0">
        <w:rPr>
          <w:rFonts w:ascii="Times New Roman" w:hAnsi="Times New Roman" w:cs="Times New Roman"/>
          <w:sz w:val="24"/>
          <w:szCs w:val="24"/>
        </w:rPr>
        <w:t xml:space="preserve"> and many splice variants of 5-</w:t>
      </w:r>
      <w:r w:rsidR="001673C0" w:rsidRPr="001673C0">
        <w:rPr>
          <w:rFonts w:ascii="Times New Roman" w:hAnsi="Times New Roman" w:cs="Times New Roman"/>
          <w:sz w:val="24"/>
          <w:szCs w:val="24"/>
        </w:rPr>
        <w:t>HT</w:t>
      </w:r>
      <w:r w:rsidR="001673C0" w:rsidRPr="001673C0">
        <w:rPr>
          <w:rFonts w:ascii="Times New Roman" w:hAnsi="Times New Roman" w:cs="Times New Roman"/>
          <w:sz w:val="24"/>
          <w:szCs w:val="24"/>
          <w:vertAlign w:val="subscript"/>
        </w:rPr>
        <w:t>4</w:t>
      </w:r>
      <w:r w:rsidR="001673C0">
        <w:rPr>
          <w:rFonts w:ascii="Times New Roman" w:hAnsi="Times New Roman" w:cs="Times New Roman"/>
          <w:sz w:val="24"/>
          <w:szCs w:val="24"/>
        </w:rPr>
        <w:t xml:space="preserve"> receptors </w:t>
      </w:r>
      <w:r w:rsidR="001673C0" w:rsidRPr="001673C0">
        <w:rPr>
          <w:rFonts w:ascii="Times New Roman" w:hAnsi="Times New Roman" w:cs="Times New Roman"/>
          <w:sz w:val="24"/>
          <w:szCs w:val="24"/>
        </w:rPr>
        <w:t>have</w:t>
      </w:r>
      <w:r w:rsidR="001673C0">
        <w:rPr>
          <w:rFonts w:ascii="Times New Roman" w:hAnsi="Times New Roman" w:cs="Times New Roman"/>
          <w:sz w:val="24"/>
          <w:szCs w:val="24"/>
        </w:rPr>
        <w:t xml:space="preserve"> been identified </w:t>
      </w:r>
      <w:r w:rsidR="001673C0">
        <w:rPr>
          <w:rFonts w:ascii="Times New Roman" w:hAnsi="Times New Roman" w:cs="Times New Roman"/>
          <w:sz w:val="24"/>
          <w:szCs w:val="24"/>
        </w:rPr>
        <w:fldChar w:fldCharType="begin" w:fldLock="1"/>
      </w:r>
      <w:r w:rsidR="0076584C">
        <w:rPr>
          <w:rFonts w:ascii="Times New Roman" w:hAnsi="Times New Roman" w:cs="Times New Roman"/>
          <w:sz w:val="24"/>
          <w:szCs w:val="24"/>
        </w:rPr>
        <w:instrText>ADDIN CSL_CITATION {"citationItems":[{"id":"ITEM-1","itemData":{"DOI":"10.1097/MED.0b013e32835bc703","ISSN":"1752-2978","PMID":"23222853","abstract":"PURPOSE OF REVIEW Although the gut contains most of the body's 5-hydroxytryptamine (5-HT), many of its most important functions have recently been discovered. This review summarizes and directs attention to this new burst of knowledge. RECENT FINDINGS Enteroendocrine cells have classically been regarded as pressure sensors, which secrete 5-HT to initiate peristaltic reflexes; nevertheless, recent data obtained from studies of mice that selectively lack 5-HT either in enterochromaffin cells (deletion of tryptophan hydroxylase 1 knockout; TPH1KO) or neurons (TPH2KO) imply that neuronal 5-HT is more important for constitutive gastrointestinal transit than that of enteroendocrine cells. The enteric nervous system of TPH2KO mice, however, also lacks a full complement of neurons; therefore, it is not clear whether slow transit in TPH2KO animals is due to their neuronal deficiency or absence of serotonergic neurotransmission. Neuronal 5-HT promotes the growth/maintenance of the mucosa as well as neurogenesis. Enteroendocrine cell derived 5-HT is an essential component of the gastrointestinal inflammatory response; thus, deletion of the serotonin transporter increases, whereas TPH1KO decreases the severity of intestinal inflammation. Enteroendocrine cell derived 5-HT, moreover, is also a hormone, which inhibits osteoblast proliferation and promotes hepatic regeneration. SUMMARY New studies show that enteric 5-HT is a polyfunctional signalling molecule, acting both in developing and mature animals as a neurotransmitter paracrine factor, endocrine hormone and growth factor.","author":[{"dropping-particle":"","family":"Gershon","given":"Michael D","non-dropping-particle":"","parse-names":false,"suffix":""}],"container-title":"Current opinion in endocrinology, diabetes, and obesity","id":"ITEM-1","issue":"1","issued":{"date-parts":[["2013","2"]]},"page":"14-21","publisher":"NIH Public Access","title":"5-Hydroxytryptamine (serotonin) in the gastrointestinal tract.","type":"article-journal","volume":"20"},"uris":["http://www.mendeley.com/documents/?uuid=2f7f2d48-339a-41fd-8ff9-d7517261679b"]}],"mendeley":{"formattedCitation":"[45]","plainTextFormattedCitation":"[45]","previouslyFormattedCitation":"[45]"},"properties":{"noteIndex":0},"schema":"https://github.com/citation-style-language/schema/raw/master/csl-citation.json"}</w:instrText>
      </w:r>
      <w:r w:rsidR="001673C0">
        <w:rPr>
          <w:rFonts w:ascii="Times New Roman" w:hAnsi="Times New Roman" w:cs="Times New Roman"/>
          <w:sz w:val="24"/>
          <w:szCs w:val="24"/>
        </w:rPr>
        <w:fldChar w:fldCharType="separate"/>
      </w:r>
      <w:r w:rsidR="00FC2B00" w:rsidRPr="00FC2B00">
        <w:rPr>
          <w:rFonts w:ascii="Times New Roman" w:hAnsi="Times New Roman" w:cs="Times New Roman"/>
          <w:noProof/>
          <w:sz w:val="24"/>
          <w:szCs w:val="24"/>
        </w:rPr>
        <w:t>[45]</w:t>
      </w:r>
      <w:r w:rsidR="001673C0">
        <w:rPr>
          <w:rFonts w:ascii="Times New Roman" w:hAnsi="Times New Roman" w:cs="Times New Roman"/>
          <w:sz w:val="24"/>
          <w:szCs w:val="24"/>
        </w:rPr>
        <w:fldChar w:fldCharType="end"/>
      </w:r>
      <w:r w:rsidR="00DF741B">
        <w:rPr>
          <w:rFonts w:ascii="Times New Roman" w:hAnsi="Times New Roman" w:cs="Times New Roman"/>
          <w:sz w:val="24"/>
          <w:szCs w:val="24"/>
        </w:rPr>
        <w:t xml:space="preserve">. </w:t>
      </w:r>
      <w:r w:rsidR="003C1EF2">
        <w:rPr>
          <w:rFonts w:ascii="Times New Roman" w:hAnsi="Times New Roman" w:cs="Times New Roman"/>
          <w:sz w:val="24"/>
          <w:szCs w:val="24"/>
        </w:rPr>
        <w:t>They</w:t>
      </w:r>
      <w:r w:rsidR="00C46D72">
        <w:rPr>
          <w:rFonts w:ascii="Times New Roman" w:hAnsi="Times New Roman" w:cs="Times New Roman"/>
          <w:sz w:val="24"/>
          <w:szCs w:val="24"/>
        </w:rPr>
        <w:t xml:space="preserve"> play an important role in the </w:t>
      </w:r>
      <w:r w:rsidR="00E120E3">
        <w:rPr>
          <w:rFonts w:ascii="Times New Roman" w:hAnsi="Times New Roman" w:cs="Times New Roman"/>
          <w:sz w:val="24"/>
          <w:szCs w:val="24"/>
        </w:rPr>
        <w:t>regulation</w:t>
      </w:r>
      <w:r w:rsidR="00C46D72">
        <w:rPr>
          <w:rFonts w:ascii="Times New Roman" w:hAnsi="Times New Roman" w:cs="Times New Roman"/>
          <w:sz w:val="24"/>
          <w:szCs w:val="24"/>
        </w:rPr>
        <w:t xml:space="preserve"> of GI </w:t>
      </w:r>
      <w:r w:rsidR="000955E1">
        <w:rPr>
          <w:rFonts w:ascii="Times New Roman" w:hAnsi="Times New Roman" w:cs="Times New Roman"/>
          <w:sz w:val="24"/>
          <w:szCs w:val="24"/>
        </w:rPr>
        <w:t xml:space="preserve">motility and secretion, </w:t>
      </w:r>
      <w:r w:rsidR="00C46D72">
        <w:rPr>
          <w:rFonts w:ascii="Times New Roman" w:hAnsi="Times New Roman" w:cs="Times New Roman"/>
          <w:sz w:val="24"/>
          <w:szCs w:val="24"/>
        </w:rPr>
        <w:t>making</w:t>
      </w:r>
      <w:r w:rsidR="000955E1">
        <w:rPr>
          <w:rFonts w:ascii="Times New Roman" w:hAnsi="Times New Roman" w:cs="Times New Roman"/>
          <w:sz w:val="24"/>
          <w:szCs w:val="24"/>
        </w:rPr>
        <w:t xml:space="preserve"> them an</w:t>
      </w:r>
      <w:r w:rsidR="00C46D72">
        <w:rPr>
          <w:rFonts w:ascii="Times New Roman" w:hAnsi="Times New Roman" w:cs="Times New Roman"/>
          <w:sz w:val="24"/>
          <w:szCs w:val="24"/>
        </w:rPr>
        <w:t xml:space="preserve"> attractive drug target</w:t>
      </w:r>
      <w:r w:rsidR="00DF741B">
        <w:rPr>
          <w:rFonts w:ascii="Times New Roman" w:hAnsi="Times New Roman" w:cs="Times New Roman"/>
          <w:sz w:val="24"/>
          <w:szCs w:val="24"/>
        </w:rPr>
        <w:t xml:space="preserve"> for </w:t>
      </w:r>
      <w:r w:rsidR="006E3BB2">
        <w:rPr>
          <w:rFonts w:ascii="Times New Roman" w:hAnsi="Times New Roman" w:cs="Times New Roman"/>
          <w:sz w:val="24"/>
          <w:szCs w:val="24"/>
        </w:rPr>
        <w:t xml:space="preserve">the </w:t>
      </w:r>
      <w:r w:rsidR="00DF741B">
        <w:rPr>
          <w:rFonts w:ascii="Times New Roman" w:hAnsi="Times New Roman" w:cs="Times New Roman"/>
          <w:sz w:val="24"/>
          <w:szCs w:val="24"/>
        </w:rPr>
        <w:t xml:space="preserve">treatment of </w:t>
      </w:r>
      <w:r w:rsidR="000955E1">
        <w:rPr>
          <w:rFonts w:ascii="Times New Roman" w:hAnsi="Times New Roman" w:cs="Times New Roman"/>
          <w:sz w:val="24"/>
          <w:szCs w:val="24"/>
        </w:rPr>
        <w:t xml:space="preserve">GI disorders </w:t>
      </w:r>
      <w:r w:rsidR="00BE4F9D">
        <w:rPr>
          <w:rFonts w:ascii="Times New Roman" w:hAnsi="Times New Roman" w:cs="Times New Roman"/>
          <w:sz w:val="24"/>
          <w:szCs w:val="24"/>
        </w:rPr>
        <w:t>including</w:t>
      </w:r>
      <w:r w:rsidR="000955E1">
        <w:rPr>
          <w:rFonts w:ascii="Times New Roman" w:hAnsi="Times New Roman" w:cs="Times New Roman"/>
          <w:sz w:val="24"/>
          <w:szCs w:val="24"/>
        </w:rPr>
        <w:t xml:space="preserve"> I</w:t>
      </w:r>
      <w:r w:rsidR="00C2051F">
        <w:rPr>
          <w:rFonts w:ascii="Times New Roman" w:hAnsi="Times New Roman" w:cs="Times New Roman"/>
          <w:sz w:val="24"/>
          <w:szCs w:val="24"/>
        </w:rPr>
        <w:t>rritable Bowel Syndrome</w:t>
      </w:r>
      <w:r w:rsidR="007431F9">
        <w:rPr>
          <w:rFonts w:ascii="Times New Roman" w:hAnsi="Times New Roman" w:cs="Times New Roman"/>
          <w:sz w:val="24"/>
          <w:szCs w:val="24"/>
        </w:rPr>
        <w:t xml:space="preserve"> (IBS)</w:t>
      </w:r>
      <w:r w:rsidR="00664482">
        <w:rPr>
          <w:rFonts w:ascii="Times New Roman" w:hAnsi="Times New Roman" w:cs="Times New Roman"/>
          <w:sz w:val="24"/>
          <w:szCs w:val="24"/>
        </w:rPr>
        <w:t xml:space="preserve"> </w:t>
      </w:r>
      <w:r w:rsidR="00B96624">
        <w:rPr>
          <w:rFonts w:ascii="Times New Roman" w:hAnsi="Times New Roman" w:cs="Times New Roman"/>
          <w:sz w:val="24"/>
          <w:szCs w:val="24"/>
        </w:rPr>
        <w:fldChar w:fldCharType="begin" w:fldLock="1"/>
      </w:r>
      <w:r w:rsidR="0076584C">
        <w:rPr>
          <w:rFonts w:ascii="Times New Roman" w:hAnsi="Times New Roman" w:cs="Times New Roman"/>
          <w:sz w:val="24"/>
          <w:szCs w:val="24"/>
        </w:rPr>
        <w:instrText>ADDIN CSL_CITATION {"citationItems":[{"id":"ITEM-1","itemData":{"DOI":"10.1097/MED.0b013e32835bc703","ISSN":"1752-2978","PMID":"23222853","abstract":"PURPOSE OF REVIEW Although the gut contains most of the body's 5-hydroxytryptamine (5-HT), many of its most important functions have recently been discovered. This review summarizes and directs attention to this new burst of knowledge. RECENT FINDINGS Enteroendocrine cells have classically been regarded as pressure sensors, which secrete 5-HT to initiate peristaltic reflexes; nevertheless, recent data obtained from studies of mice that selectively lack 5-HT either in enterochromaffin cells (deletion of tryptophan hydroxylase 1 knockout; TPH1KO) or neurons (TPH2KO) imply that neuronal 5-HT is more important for constitutive gastrointestinal transit than that of enteroendocrine cells. The enteric nervous system of TPH2KO mice, however, also lacks a full complement of neurons; therefore, it is not clear whether slow transit in TPH2KO animals is due to their neuronal deficiency or absence of serotonergic neurotransmission. Neuronal 5-HT promotes the growth/maintenance of the mucosa as well as neurogenesis. Enteroendocrine cell derived 5-HT is an essential component of the gastrointestinal inflammatory response; thus, deletion of the serotonin transporter increases, whereas TPH1KO decreases the severity of intestinal inflammation. Enteroendocrine cell derived 5-HT, moreover, is also a hormone, which inhibits osteoblast proliferation and promotes hepatic regeneration. SUMMARY New studies show that enteric 5-HT is a polyfunctional signalling molecule, acting both in developing and mature animals as a neurotransmitter paracrine factor, endocrine hormone and growth factor.","author":[{"dropping-particle":"","family":"Gershon","given":"Michael D","non-dropping-particle":"","parse-names":false,"suffix":""}],"container-title":"Current opinion in endocrinology, diabetes, and obesity","id":"ITEM-1","issue":"1","issued":{"date-parts":[["2013","2"]]},"page":"14-21","publisher":"NIH Public Access","title":"5-Hydroxytryptamine (serotonin) in the gastrointestinal tract.","type":"article-journal","volume":"20"},"uris":["http://www.mendeley.com/documents/?uuid=2f7f2d48-339a-41fd-8ff9-d7517261679b"]},{"id":"ITEM-2","itemData":{"DOI":"10.1038/nrgastro.2013.105","ISSN":"17595053","abstract":"Serotonin (5-HT) has been recognized for decades as an important signalling molecule in the gut, but it is still revealing its secrets. Novel gastrointestinal functions of 5-HT continue to be discovered, as well as distant actions of gut-derived 5-HT, and we are learning how 5-HT signalling is altered in gastrointestinal disorders. Conventional functions of 5-HT involving intrinsic reflexes include stimulation of propulsive and segmentation motility patterns, epithelial secretion and vasodilation. Activation of extrinsic vagal and spinal afferent fibres results in slowed gastric emptying, pancreatic secretion, satiation, pain and discomfort, as well as nausea and vomiting. Within the gut, 5-HT also exerts nonconventional actions such as promoting inflammation and serving as a trophic factor to promote the development and maintenance of neurons and interstitial cells of Cajal. Platelet 5-HT, originating in the gut, promotes haemostasis, influences bone development and serves many other functions. 5-HT3 receptor antagonists and 5-HT4 receptor agonists have been used to treat functional disorders with diarrhoea or constipation, respectively, and the synthetic enzyme tryptophan hydroxylase has also been targeted. Emerging evidence suggests that exploiting epithelial targets with nonabsorbable serotonergic agents could provide safe and effective therapies. We provide an overview of these serotonergic actions and treatment strategies.","author":[{"dropping-particle":"","family":"Mawe","given":"Gary M.","non-dropping-particle":"","parse-names":false,"suffix":""},{"dropping-particle":"","family":"Hoffman","given":"Jill M.","non-dropping-particle":"","parse-names":false,"suffix":""}],"container-title":"Nature Reviews Gastroenterology and Hepatology","id":"ITEM-2","issue":"8","issued":{"date-parts":[["2013","8","25"]]},"page":"473-486","publisher":"Nature Publishing Group","title":"Serotonin signalling in the gut-functions, dysfunctions and therapeutic targets","type":"article-journal","volume":"10"},"uris":["http://www.mendeley.com/documents/?uuid=53500a36-e184-3c93-8a0b-49d9e54abbab"]}],"mendeley":{"formattedCitation":"[45, 46]","plainTextFormattedCitation":"[45, 46]","previouslyFormattedCitation":"[45, 46]"},"properties":{"noteIndex":0},"schema":"https://github.com/citation-style-language/schema/raw/master/csl-citation.json"}</w:instrText>
      </w:r>
      <w:r w:rsidR="00B96624">
        <w:rPr>
          <w:rFonts w:ascii="Times New Roman" w:hAnsi="Times New Roman" w:cs="Times New Roman"/>
          <w:sz w:val="24"/>
          <w:szCs w:val="24"/>
        </w:rPr>
        <w:fldChar w:fldCharType="separate"/>
      </w:r>
      <w:r w:rsidR="00FC2B00" w:rsidRPr="00FC2B00">
        <w:rPr>
          <w:rFonts w:ascii="Times New Roman" w:hAnsi="Times New Roman" w:cs="Times New Roman"/>
          <w:noProof/>
          <w:sz w:val="24"/>
          <w:szCs w:val="24"/>
        </w:rPr>
        <w:t>[45, 46]</w:t>
      </w:r>
      <w:r w:rsidR="00B96624">
        <w:rPr>
          <w:rFonts w:ascii="Times New Roman" w:hAnsi="Times New Roman" w:cs="Times New Roman"/>
          <w:sz w:val="24"/>
          <w:szCs w:val="24"/>
        </w:rPr>
        <w:fldChar w:fldCharType="end"/>
      </w:r>
      <w:r w:rsidR="00C46D72">
        <w:rPr>
          <w:rFonts w:ascii="Times New Roman" w:hAnsi="Times New Roman" w:cs="Times New Roman"/>
          <w:sz w:val="24"/>
          <w:szCs w:val="24"/>
        </w:rPr>
        <w:t>. 5-HT</w:t>
      </w:r>
      <w:r w:rsidR="00C46D72" w:rsidRPr="006E3BB2">
        <w:rPr>
          <w:rFonts w:ascii="Times New Roman" w:hAnsi="Times New Roman" w:cs="Times New Roman"/>
          <w:sz w:val="24"/>
          <w:szCs w:val="24"/>
          <w:vertAlign w:val="subscript"/>
        </w:rPr>
        <w:t>4</w:t>
      </w:r>
      <w:r w:rsidR="00C46D72">
        <w:rPr>
          <w:rFonts w:ascii="Times New Roman" w:hAnsi="Times New Roman" w:cs="Times New Roman"/>
          <w:sz w:val="24"/>
          <w:szCs w:val="24"/>
        </w:rPr>
        <w:t xml:space="preserve"> receptors are not only expressed </w:t>
      </w:r>
      <w:r w:rsidR="006E3BB2">
        <w:rPr>
          <w:rFonts w:ascii="Times New Roman" w:hAnsi="Times New Roman" w:cs="Times New Roman"/>
          <w:sz w:val="24"/>
          <w:szCs w:val="24"/>
        </w:rPr>
        <w:t>on neurons of the enteric nervous system</w:t>
      </w:r>
      <w:r w:rsidR="00C46D72">
        <w:rPr>
          <w:rFonts w:ascii="Times New Roman" w:hAnsi="Times New Roman" w:cs="Times New Roman"/>
          <w:sz w:val="24"/>
          <w:szCs w:val="24"/>
        </w:rPr>
        <w:t xml:space="preserve">, but </w:t>
      </w:r>
      <w:r w:rsidR="00A73076">
        <w:rPr>
          <w:rFonts w:ascii="Times New Roman" w:hAnsi="Times New Roman" w:cs="Times New Roman"/>
          <w:sz w:val="24"/>
          <w:szCs w:val="24"/>
        </w:rPr>
        <w:t>are also expressed</w:t>
      </w:r>
      <w:r w:rsidR="00C46D72">
        <w:rPr>
          <w:rFonts w:ascii="Times New Roman" w:hAnsi="Times New Roman" w:cs="Times New Roman"/>
          <w:sz w:val="24"/>
          <w:szCs w:val="24"/>
        </w:rPr>
        <w:t xml:space="preserve"> on the </w:t>
      </w:r>
      <w:r w:rsidR="00E13419">
        <w:rPr>
          <w:rFonts w:ascii="Times New Roman" w:hAnsi="Times New Roman" w:cs="Times New Roman"/>
          <w:sz w:val="24"/>
          <w:szCs w:val="24"/>
        </w:rPr>
        <w:t xml:space="preserve">apical </w:t>
      </w:r>
      <w:r w:rsidR="00C46D72">
        <w:rPr>
          <w:rFonts w:ascii="Times New Roman" w:hAnsi="Times New Roman" w:cs="Times New Roman"/>
          <w:sz w:val="24"/>
          <w:szCs w:val="24"/>
        </w:rPr>
        <w:t>side</w:t>
      </w:r>
      <w:r w:rsidR="00A73076">
        <w:rPr>
          <w:rFonts w:ascii="Times New Roman" w:hAnsi="Times New Roman" w:cs="Times New Roman"/>
          <w:sz w:val="24"/>
          <w:szCs w:val="24"/>
        </w:rPr>
        <w:t xml:space="preserve"> of epithelial enterocytes</w:t>
      </w:r>
      <w:r w:rsidR="00C46D72">
        <w:rPr>
          <w:rFonts w:ascii="Times New Roman" w:hAnsi="Times New Roman" w:cs="Times New Roman"/>
          <w:sz w:val="24"/>
          <w:szCs w:val="24"/>
        </w:rPr>
        <w:t xml:space="preserve"> in small and large intestine</w:t>
      </w:r>
      <w:r w:rsidR="00664482">
        <w:rPr>
          <w:rFonts w:ascii="Times New Roman" w:hAnsi="Times New Roman" w:cs="Times New Roman"/>
          <w:sz w:val="24"/>
          <w:szCs w:val="24"/>
        </w:rPr>
        <w:t>,</w:t>
      </w:r>
      <w:r w:rsidR="00E120E3">
        <w:rPr>
          <w:rFonts w:ascii="Times New Roman" w:hAnsi="Times New Roman" w:cs="Times New Roman"/>
          <w:sz w:val="24"/>
          <w:szCs w:val="24"/>
        </w:rPr>
        <w:t xml:space="preserve"> with </w:t>
      </w:r>
      <w:r w:rsidR="00A73076">
        <w:rPr>
          <w:rFonts w:ascii="Times New Roman" w:hAnsi="Times New Roman" w:cs="Times New Roman"/>
          <w:sz w:val="24"/>
          <w:szCs w:val="24"/>
        </w:rPr>
        <w:t>especially high</w:t>
      </w:r>
      <w:r w:rsidR="00E120E3">
        <w:rPr>
          <w:rFonts w:ascii="Times New Roman" w:hAnsi="Times New Roman" w:cs="Times New Roman"/>
          <w:sz w:val="24"/>
          <w:szCs w:val="24"/>
        </w:rPr>
        <w:t xml:space="preserve"> level</w:t>
      </w:r>
      <w:r w:rsidR="00A73076">
        <w:rPr>
          <w:rFonts w:ascii="Times New Roman" w:hAnsi="Times New Roman" w:cs="Times New Roman"/>
          <w:sz w:val="24"/>
          <w:szCs w:val="24"/>
        </w:rPr>
        <w:t>s</w:t>
      </w:r>
      <w:r w:rsidR="00E120E3">
        <w:rPr>
          <w:rFonts w:ascii="Times New Roman" w:hAnsi="Times New Roman" w:cs="Times New Roman"/>
          <w:sz w:val="24"/>
          <w:szCs w:val="24"/>
        </w:rPr>
        <w:t xml:space="preserve"> of expression in </w:t>
      </w:r>
      <w:r w:rsidR="00A73076">
        <w:rPr>
          <w:rFonts w:ascii="Times New Roman" w:hAnsi="Times New Roman" w:cs="Times New Roman"/>
          <w:sz w:val="24"/>
          <w:szCs w:val="24"/>
        </w:rPr>
        <w:t xml:space="preserve">the </w:t>
      </w:r>
      <w:r w:rsidR="00E120E3">
        <w:rPr>
          <w:rFonts w:ascii="Times New Roman" w:hAnsi="Times New Roman" w:cs="Times New Roman"/>
          <w:sz w:val="24"/>
          <w:szCs w:val="24"/>
        </w:rPr>
        <w:t>colon</w:t>
      </w:r>
      <w:r w:rsidR="00A73076">
        <w:rPr>
          <w:rFonts w:ascii="Times New Roman" w:hAnsi="Times New Roman" w:cs="Times New Roman"/>
          <w:sz w:val="24"/>
          <w:szCs w:val="24"/>
        </w:rPr>
        <w:t xml:space="preserve"> of</w:t>
      </w:r>
      <w:r w:rsidR="00E13419">
        <w:rPr>
          <w:rFonts w:ascii="Times New Roman" w:hAnsi="Times New Roman" w:cs="Times New Roman"/>
          <w:sz w:val="24"/>
          <w:szCs w:val="24"/>
        </w:rPr>
        <w:t xml:space="preserve"> </w:t>
      </w:r>
      <w:r w:rsidR="005D1655">
        <w:rPr>
          <w:rFonts w:ascii="Times New Roman" w:hAnsi="Times New Roman" w:cs="Times New Roman"/>
          <w:sz w:val="24"/>
          <w:szCs w:val="24"/>
        </w:rPr>
        <w:t>mice</w:t>
      </w:r>
      <w:r w:rsidR="00E13419">
        <w:rPr>
          <w:rFonts w:ascii="Times New Roman" w:hAnsi="Times New Roman" w:cs="Times New Roman"/>
          <w:sz w:val="24"/>
          <w:szCs w:val="24"/>
        </w:rPr>
        <w:t xml:space="preserve"> and </w:t>
      </w:r>
      <w:r w:rsidR="00A73076">
        <w:rPr>
          <w:rFonts w:ascii="Times New Roman" w:hAnsi="Times New Roman" w:cs="Times New Roman"/>
          <w:sz w:val="24"/>
          <w:szCs w:val="24"/>
        </w:rPr>
        <w:t xml:space="preserve">the </w:t>
      </w:r>
      <w:r w:rsidR="00E13419">
        <w:rPr>
          <w:rFonts w:ascii="Times New Roman" w:hAnsi="Times New Roman" w:cs="Times New Roman"/>
          <w:sz w:val="24"/>
          <w:szCs w:val="24"/>
        </w:rPr>
        <w:t xml:space="preserve">ileum </w:t>
      </w:r>
      <w:r w:rsidR="00B10C00">
        <w:rPr>
          <w:rFonts w:ascii="Times New Roman" w:hAnsi="Times New Roman" w:cs="Times New Roman"/>
          <w:sz w:val="24"/>
          <w:szCs w:val="24"/>
        </w:rPr>
        <w:t xml:space="preserve">in </w:t>
      </w:r>
      <w:r w:rsidR="00E13419">
        <w:rPr>
          <w:rFonts w:ascii="Times New Roman" w:hAnsi="Times New Roman" w:cs="Times New Roman"/>
          <w:sz w:val="24"/>
          <w:szCs w:val="24"/>
        </w:rPr>
        <w:t>humans</w:t>
      </w:r>
      <w:r w:rsidR="00C46D72">
        <w:rPr>
          <w:rFonts w:ascii="Times New Roman" w:hAnsi="Times New Roman" w:cs="Times New Roman"/>
          <w:sz w:val="24"/>
          <w:szCs w:val="24"/>
        </w:rPr>
        <w:t xml:space="preserve"> </w:t>
      </w:r>
      <w:r w:rsidR="00C46D72">
        <w:rPr>
          <w:rFonts w:ascii="Times New Roman" w:hAnsi="Times New Roman" w:cs="Times New Roman"/>
          <w:sz w:val="24"/>
          <w:szCs w:val="24"/>
        </w:rPr>
        <w:fldChar w:fldCharType="begin" w:fldLock="1"/>
      </w:r>
      <w:r w:rsidR="0076584C">
        <w:rPr>
          <w:rFonts w:ascii="Times New Roman" w:hAnsi="Times New Roman" w:cs="Times New Roman"/>
          <w:sz w:val="24"/>
          <w:szCs w:val="24"/>
        </w:rPr>
        <w:instrText>ADDIN CSL_CITATION {"citationItems":[{"id":"ITEM-1","itemData":{"DOI":"10.1053/j.gastro.2011.12.041","ISSN":"15280012","abstract":"Background &amp; Aims: 5-hydroxytryptamine receptor (5-HT 4 R) agonists promote gastrointestinal motility and attenuate visceral pain, but concerns about adverse reactions have restricted their availability. We tested the hypotheses that 5-HT 4 receptors are expressed in the colonic epithelium and that 5-HT 4 R agonists can act intraluminally to increase motility and reduce visceral hypersensitivity. Methods: Mucosal expression of the 5-HT 4 R was evaluated by reverse-transcriptase polymerase chain reaction and immunohistochemical analysis of tissues from 5-HT 4 R(BAC)-enhanced green fluorescent protein mice. Amperometry, histology, and short-circuit current measurements were used to study 5-HT, mucus, and Cl - secretion, respectively. Propulsive motility was measured in guinea pig distal colon, and visceromotor responses were recorded in a rat model of colonic hypersensitivity. 5-HT 4 R compounds included cisapride, tegaserod, naronapride, SB204070, and GR113808. Results: Mucosal 5-HT 4 receptors were present in the small and large intestines. In the distal colon, 5-HT 4 receptors were expressed by most epithelial cells, including enterochromaffin and goblet cells. Stimulation of 5-HT 4 Rs evoked mucosal 5-HT release, goblet cell degranulation, and Cl - secretion. Luminal administration of 5-HT 4 R agonists accelerated propulsive motility; a 5-HT 4 R antagonist blocked this effect. Bath application of 5-HT 4 R agonists did not affect motility. Oral or intracolonic administration of 5-HT 4 R agonists attenuated visceral hypersensitivity. Intracolonic administration was more potent than oral administration, and was inhibited by a 5-HT 4 R antagonist. Conclusions: Mucosal 5-HT 4 receptor activation can mediate the prokinetic and antinociceptive actions of 5-HT 4 R agonists. Colon-targeted, intraluminal delivery of 5-HT 4 R agonists might be used to promote motility and alleviate visceral pain, while restricting systemic bioavailability and resulting adverse side effects. © 2012 AGA Institute.","author":[{"dropping-particle":"","family":"Hoffman","given":"Jill M.","non-dropping-particle":"","parse-names":false,"suffix":""},{"dropping-particle":"","family":"Tyler","given":"Karl","non-dropping-particle":"","parse-names":false,"suffix":""},{"dropping-particle":"","family":"MacEachern","given":"Sarah J.","non-dropping-particle":"","parse-names":false,"suffix":""},{"dropping-particle":"","family":"Balemba","given":"Onesmo B.","non-dropping-particle":"","parse-names":false,"suffix":""},{"dropping-particle":"","family":"Johnson","given":"Anthony C.","non-dropping-particle":"","parse-names":false,"suffix":""},{"dropping-particle":"","family":"Brooks","given":"Elice M.","non-dropping-particle":"","parse-names":false,"suffix":""},{"dropping-particle":"","family":"Zhao","given":"Hong","non-dropping-particle":"","parse-names":false,"suffix":""},{"dropping-particle":"","family":"Swain","given":"Greg M.","non-dropping-particle":"","parse-names":false,"suffix":""},{"dropping-particle":"","family":"Moses","given":"Peter L.","non-dropping-particle":"","parse-names":false,"suffix":""},{"dropping-particle":"","family":"Galligan","given":"James J.","non-dropping-particle":"","parse-names":false,"suffix":""},{"dropping-particle":"","family":"Sharkey","given":"Keith A.","non-dropping-particle":"","parse-names":false,"suffix":""},{"dropping-particle":"","family":"Greenwoodvan Meerveld","given":"Beverley","non-dropping-particle":"","parse-names":false,"suffix":""},{"dropping-particle":"","family":"Mawe","given":"Gary M.","non-dropping-particle":"","parse-names":false,"suffix":""},{"dropping-particle":"","family":"Greenwood–Van Meerveld","given":"Beverley","non-dropping-particle":"","parse-names":false,"suffix":""},{"dropping-particle":"","family":"Mawe","given":"Gary M.","non-dropping-particle":"","parse-names":false,"suffix":""}],"container-title":"Gastroenterology","id":"ITEM-1","issue":"4","issued":{"date-parts":[["2012","4","1"]]},"page":"844-854","publisher":"W.B. Saunders","title":"Activation of colonic mucosal 5-HT 4 receptors accelerates propulsive motility and inhibits visceral hypersensitivity","type":"article-journal","volume":"142"},"uris":["http://www.mendeley.com/documents/?uuid=c03b3620-4347-4659-881c-c685def2b1b4"]}],"mendeley":{"formattedCitation":"[47]","plainTextFormattedCitation":"[47]","previouslyFormattedCitation":"[47]"},"properties":{"noteIndex":0},"schema":"https://github.com/citation-style-language/schema/raw/master/csl-citation.json"}</w:instrText>
      </w:r>
      <w:r w:rsidR="00C46D72">
        <w:rPr>
          <w:rFonts w:ascii="Times New Roman" w:hAnsi="Times New Roman" w:cs="Times New Roman"/>
          <w:sz w:val="24"/>
          <w:szCs w:val="24"/>
        </w:rPr>
        <w:fldChar w:fldCharType="separate"/>
      </w:r>
      <w:r w:rsidR="00FC2B00" w:rsidRPr="00FC2B00">
        <w:rPr>
          <w:rFonts w:ascii="Times New Roman" w:hAnsi="Times New Roman" w:cs="Times New Roman"/>
          <w:noProof/>
          <w:sz w:val="24"/>
          <w:szCs w:val="24"/>
        </w:rPr>
        <w:t>[47]</w:t>
      </w:r>
      <w:r w:rsidR="00C46D72">
        <w:rPr>
          <w:rFonts w:ascii="Times New Roman" w:hAnsi="Times New Roman" w:cs="Times New Roman"/>
          <w:sz w:val="24"/>
          <w:szCs w:val="24"/>
        </w:rPr>
        <w:fldChar w:fldCharType="end"/>
      </w:r>
      <w:r w:rsidR="00C46D72">
        <w:rPr>
          <w:rFonts w:ascii="Times New Roman" w:hAnsi="Times New Roman" w:cs="Times New Roman"/>
          <w:sz w:val="24"/>
          <w:szCs w:val="24"/>
        </w:rPr>
        <w:t>.</w:t>
      </w:r>
      <w:r w:rsidR="00E120E3">
        <w:rPr>
          <w:rFonts w:ascii="Times New Roman" w:hAnsi="Times New Roman" w:cs="Times New Roman"/>
          <w:sz w:val="24"/>
          <w:szCs w:val="24"/>
        </w:rPr>
        <w:t xml:space="preserve"> Tegaserod</w:t>
      </w:r>
      <w:r w:rsidR="00664482">
        <w:rPr>
          <w:rFonts w:ascii="Times New Roman" w:hAnsi="Times New Roman" w:cs="Times New Roman"/>
          <w:sz w:val="24"/>
          <w:szCs w:val="24"/>
        </w:rPr>
        <w:t xml:space="preserve"> (Novartis, Geneva)</w:t>
      </w:r>
      <w:r w:rsidR="00E120E3">
        <w:rPr>
          <w:rFonts w:ascii="Times New Roman" w:hAnsi="Times New Roman" w:cs="Times New Roman"/>
          <w:sz w:val="24"/>
          <w:szCs w:val="24"/>
        </w:rPr>
        <w:t>, a 5-HT</w:t>
      </w:r>
      <w:r w:rsidR="00E120E3" w:rsidRPr="00E13419">
        <w:rPr>
          <w:rFonts w:ascii="Times New Roman" w:hAnsi="Times New Roman" w:cs="Times New Roman"/>
          <w:sz w:val="24"/>
          <w:szCs w:val="24"/>
          <w:vertAlign w:val="subscript"/>
        </w:rPr>
        <w:t>4</w:t>
      </w:r>
      <w:r w:rsidR="00664482">
        <w:rPr>
          <w:rFonts w:ascii="Times New Roman" w:hAnsi="Times New Roman" w:cs="Times New Roman"/>
          <w:sz w:val="24"/>
          <w:szCs w:val="24"/>
        </w:rPr>
        <w:t xml:space="preserve"> receptor agonist, </w:t>
      </w:r>
      <w:r w:rsidR="004D2C23">
        <w:rPr>
          <w:rFonts w:ascii="Times New Roman" w:hAnsi="Times New Roman" w:cs="Times New Roman"/>
          <w:sz w:val="24"/>
          <w:szCs w:val="24"/>
        </w:rPr>
        <w:t xml:space="preserve">was </w:t>
      </w:r>
      <w:r w:rsidR="00E120E3">
        <w:rPr>
          <w:rFonts w:ascii="Times New Roman" w:hAnsi="Times New Roman" w:cs="Times New Roman"/>
          <w:sz w:val="24"/>
          <w:szCs w:val="24"/>
        </w:rPr>
        <w:t>the first FDA-approved drug for the treatment of IBS</w:t>
      </w:r>
      <w:r w:rsidR="00E13419">
        <w:rPr>
          <w:rFonts w:ascii="Times New Roman" w:hAnsi="Times New Roman" w:cs="Times New Roman"/>
          <w:sz w:val="24"/>
          <w:szCs w:val="24"/>
        </w:rPr>
        <w:t xml:space="preserve"> with constipation</w:t>
      </w:r>
      <w:r w:rsidR="00664482">
        <w:rPr>
          <w:rFonts w:ascii="Times New Roman" w:hAnsi="Times New Roman" w:cs="Times New Roman"/>
          <w:sz w:val="24"/>
          <w:szCs w:val="24"/>
        </w:rPr>
        <w:t xml:space="preserve"> in 2002</w:t>
      </w:r>
      <w:r w:rsidR="00E120E3">
        <w:rPr>
          <w:rFonts w:ascii="Times New Roman" w:hAnsi="Times New Roman" w:cs="Times New Roman"/>
          <w:sz w:val="24"/>
          <w:szCs w:val="24"/>
        </w:rPr>
        <w:t xml:space="preserve">. </w:t>
      </w:r>
      <w:r w:rsidR="003C1EF2">
        <w:rPr>
          <w:rFonts w:ascii="Times New Roman" w:hAnsi="Times New Roman" w:cs="Times New Roman"/>
          <w:sz w:val="24"/>
          <w:szCs w:val="24"/>
        </w:rPr>
        <w:t>However, i</w:t>
      </w:r>
      <w:r w:rsidR="00E120E3">
        <w:rPr>
          <w:rFonts w:ascii="Times New Roman" w:hAnsi="Times New Roman" w:cs="Times New Roman"/>
          <w:sz w:val="24"/>
          <w:szCs w:val="24"/>
        </w:rPr>
        <w:t>t was withdrawn from the market in 2007 due to</w:t>
      </w:r>
      <w:r w:rsidR="004D2C23">
        <w:rPr>
          <w:rFonts w:ascii="Times New Roman" w:hAnsi="Times New Roman" w:cs="Times New Roman"/>
          <w:sz w:val="24"/>
          <w:szCs w:val="24"/>
        </w:rPr>
        <w:t xml:space="preserve"> potential cardiovascular adverse events</w:t>
      </w:r>
      <w:r w:rsidR="00E120E3">
        <w:rPr>
          <w:rFonts w:ascii="Times New Roman" w:hAnsi="Times New Roman" w:cs="Times New Roman"/>
          <w:sz w:val="24"/>
          <w:szCs w:val="24"/>
        </w:rPr>
        <w:t xml:space="preserve"> </w:t>
      </w:r>
      <w:r w:rsidR="00E120E3">
        <w:rPr>
          <w:rFonts w:ascii="Times New Roman" w:hAnsi="Times New Roman" w:cs="Times New Roman"/>
          <w:sz w:val="24"/>
          <w:szCs w:val="24"/>
        </w:rPr>
        <w:fldChar w:fldCharType="begin" w:fldLock="1"/>
      </w:r>
      <w:r w:rsidR="0076584C">
        <w:rPr>
          <w:rFonts w:ascii="Times New Roman" w:hAnsi="Times New Roman" w:cs="Times New Roman"/>
          <w:sz w:val="24"/>
          <w:szCs w:val="24"/>
        </w:rPr>
        <w:instrText>ADDIN CSL_CITATION {"citationItems":[{"id":"ITEM-1","itemData":{"DOI":"10.1016/J.TINS.2006.11.002","ISSN":"0166-2236","abstract":"In recent times, the perception of functional gastrointestinal disorders such as irritable bowel syndrome (IBS) has shifted fundamentally. Such disorders are now thought of as serious diseases characterized by perturbations in the neuronal regulation of gastrointestinal function. The concept of visceral hypersensitivity, the characterization of neuronal networks in the ‘brain–gut axis’ and the identification of several novel 5-HT-mediated mechanisms have contributed to this shift. Here, we review how some of the more promising of these new mechanisms (e.g. those involving 5-HT transporters and the 5-HT2B, 5-HT7 and putative 5-HT1p receptors) might lead to a range of second-generation therapies that could revolutionize the treatment of functional gastrointestinal disorders, particularly IBS.","author":[{"dropping-particle":"","family":"McLean","given":"Peter G.","non-dropping-particle":"","parse-names":false,"suffix":""},{"dropping-particle":"","family":"Borman","given":"Richard A.","non-dropping-particle":"","parse-names":false,"suffix":""},{"dropping-particle":"","family":"Lee","given":"Kevin","non-dropping-particle":"","parse-names":false,"suffix":""}],"container-title":"Trends in Neurosciences","id":"ITEM-1","issue":"1","issued":{"date-parts":[["2007","1","1"]]},"page":"9-13","publisher":"Elsevier Current Trends","title":"5-HT in the enteric nervous system: gut function and neuropharmacology","type":"article-journal","volume":"30"},"uris":["http://www.mendeley.com/documents/?uuid=1fe1d984-509c-310d-89f8-ff8c9d1ddf27"]}],"mendeley":{"formattedCitation":"[48]","plainTextFormattedCitation":"[48]","previouslyFormattedCitation":"[48]"},"properties":{"noteIndex":0},"schema":"https://github.com/citation-style-language/schema/raw/master/csl-citation.json"}</w:instrText>
      </w:r>
      <w:r w:rsidR="00E120E3">
        <w:rPr>
          <w:rFonts w:ascii="Times New Roman" w:hAnsi="Times New Roman" w:cs="Times New Roman"/>
          <w:sz w:val="24"/>
          <w:szCs w:val="24"/>
        </w:rPr>
        <w:fldChar w:fldCharType="separate"/>
      </w:r>
      <w:r w:rsidR="00FC2B00" w:rsidRPr="00FC2B00">
        <w:rPr>
          <w:rFonts w:ascii="Times New Roman" w:hAnsi="Times New Roman" w:cs="Times New Roman"/>
          <w:noProof/>
          <w:sz w:val="24"/>
          <w:szCs w:val="24"/>
        </w:rPr>
        <w:t>[48]</w:t>
      </w:r>
      <w:r w:rsidR="00E120E3">
        <w:rPr>
          <w:rFonts w:ascii="Times New Roman" w:hAnsi="Times New Roman" w:cs="Times New Roman"/>
          <w:sz w:val="24"/>
          <w:szCs w:val="24"/>
        </w:rPr>
        <w:fldChar w:fldCharType="end"/>
      </w:r>
      <w:r w:rsidR="00E120E3">
        <w:rPr>
          <w:rFonts w:ascii="Times New Roman" w:hAnsi="Times New Roman" w:cs="Times New Roman"/>
          <w:sz w:val="24"/>
          <w:szCs w:val="24"/>
        </w:rPr>
        <w:t xml:space="preserve">. </w:t>
      </w:r>
      <w:r w:rsidR="00664482">
        <w:rPr>
          <w:rFonts w:ascii="Times New Roman" w:hAnsi="Times New Roman" w:cs="Times New Roman"/>
          <w:sz w:val="24"/>
          <w:szCs w:val="24"/>
        </w:rPr>
        <w:t>N</w:t>
      </w:r>
      <w:r w:rsidR="00E120E3">
        <w:rPr>
          <w:rFonts w:ascii="Times New Roman" w:hAnsi="Times New Roman" w:cs="Times New Roman"/>
          <w:sz w:val="24"/>
          <w:szCs w:val="24"/>
        </w:rPr>
        <w:t xml:space="preserve">umerous </w:t>
      </w:r>
      <w:r w:rsidR="004D2C23">
        <w:rPr>
          <w:rFonts w:ascii="Times New Roman" w:hAnsi="Times New Roman" w:cs="Times New Roman"/>
          <w:sz w:val="24"/>
          <w:szCs w:val="24"/>
        </w:rPr>
        <w:t xml:space="preserve">other </w:t>
      </w:r>
      <w:r w:rsidR="00E120E3">
        <w:rPr>
          <w:rFonts w:ascii="Times New Roman" w:hAnsi="Times New Roman" w:cs="Times New Roman"/>
          <w:sz w:val="24"/>
          <w:szCs w:val="24"/>
        </w:rPr>
        <w:t>5-HT</w:t>
      </w:r>
      <w:r w:rsidR="00E120E3" w:rsidRPr="004D2C23">
        <w:rPr>
          <w:rFonts w:ascii="Times New Roman" w:hAnsi="Times New Roman" w:cs="Times New Roman"/>
          <w:sz w:val="24"/>
          <w:szCs w:val="24"/>
          <w:vertAlign w:val="subscript"/>
        </w:rPr>
        <w:t>4</w:t>
      </w:r>
      <w:r w:rsidR="00E120E3">
        <w:rPr>
          <w:rFonts w:ascii="Times New Roman" w:hAnsi="Times New Roman" w:cs="Times New Roman"/>
          <w:sz w:val="24"/>
          <w:szCs w:val="24"/>
        </w:rPr>
        <w:t xml:space="preserve"> receptor agonists have been investigated and have undergone clinical trials</w:t>
      </w:r>
      <w:r w:rsidR="004D2C23">
        <w:rPr>
          <w:rFonts w:ascii="Times New Roman" w:hAnsi="Times New Roman" w:cs="Times New Roman"/>
          <w:sz w:val="24"/>
          <w:szCs w:val="24"/>
        </w:rPr>
        <w:t xml:space="preserve"> for the treatment of IBS associated constipation, b</w:t>
      </w:r>
      <w:r w:rsidR="00664482">
        <w:rPr>
          <w:rFonts w:ascii="Times New Roman" w:hAnsi="Times New Roman" w:cs="Times New Roman"/>
          <w:sz w:val="24"/>
          <w:szCs w:val="24"/>
        </w:rPr>
        <w:t>ut many have failed due to</w:t>
      </w:r>
      <w:r w:rsidR="004D2C23">
        <w:rPr>
          <w:rFonts w:ascii="Times New Roman" w:hAnsi="Times New Roman" w:cs="Times New Roman"/>
          <w:sz w:val="24"/>
          <w:szCs w:val="24"/>
        </w:rPr>
        <w:t xml:space="preserve"> off-target effects on </w:t>
      </w:r>
      <w:r w:rsidR="001E2FA1">
        <w:rPr>
          <w:rFonts w:ascii="Times New Roman" w:hAnsi="Times New Roman" w:cs="Times New Roman"/>
          <w:sz w:val="24"/>
          <w:szCs w:val="24"/>
        </w:rPr>
        <w:t xml:space="preserve">the </w:t>
      </w:r>
      <w:r w:rsidR="004D2C23">
        <w:rPr>
          <w:rFonts w:ascii="Times New Roman" w:hAnsi="Times New Roman" w:cs="Times New Roman"/>
          <w:sz w:val="24"/>
          <w:szCs w:val="24"/>
        </w:rPr>
        <w:t>cardiovascular or central nervous system</w:t>
      </w:r>
      <w:r w:rsidR="00E120E3">
        <w:rPr>
          <w:rFonts w:ascii="Times New Roman" w:hAnsi="Times New Roman" w:cs="Times New Roman"/>
          <w:sz w:val="24"/>
          <w:szCs w:val="24"/>
        </w:rPr>
        <w:t xml:space="preserve">. </w:t>
      </w:r>
    </w:p>
    <w:p w14:paraId="05BC79D7" w14:textId="447D53A3" w:rsidR="00E120E3" w:rsidRDefault="00A73076" w:rsidP="00C501E1">
      <w:pPr>
        <w:spacing w:line="480" w:lineRule="auto"/>
        <w:rPr>
          <w:rFonts w:ascii="Times New Roman" w:hAnsi="Times New Roman" w:cs="Times New Roman"/>
          <w:sz w:val="24"/>
          <w:szCs w:val="24"/>
        </w:rPr>
      </w:pPr>
      <w:r>
        <w:rPr>
          <w:rFonts w:ascii="Times New Roman" w:hAnsi="Times New Roman" w:cs="Times New Roman"/>
          <w:sz w:val="24"/>
          <w:szCs w:val="24"/>
        </w:rPr>
        <w:t>The centrally-acting agent, m</w:t>
      </w:r>
      <w:r w:rsidR="00030B0B">
        <w:rPr>
          <w:rFonts w:ascii="Times New Roman" w:hAnsi="Times New Roman" w:cs="Times New Roman"/>
          <w:sz w:val="24"/>
          <w:szCs w:val="24"/>
        </w:rPr>
        <w:t>epiprazole</w:t>
      </w:r>
      <w:r w:rsidR="00FE0029">
        <w:rPr>
          <w:rFonts w:ascii="Times New Roman" w:hAnsi="Times New Roman" w:cs="Times New Roman"/>
          <w:sz w:val="24"/>
          <w:szCs w:val="24"/>
        </w:rPr>
        <w:t xml:space="preserve"> (</w:t>
      </w:r>
      <w:r w:rsidR="00876056">
        <w:rPr>
          <w:rFonts w:ascii="Times New Roman" w:hAnsi="Times New Roman" w:cs="Times New Roman"/>
          <w:sz w:val="24"/>
          <w:szCs w:val="24"/>
        </w:rPr>
        <w:t>Psigodal</w:t>
      </w:r>
      <w:r>
        <w:rPr>
          <w:rFonts w:ascii="Times New Roman" w:hAnsi="Times New Roman" w:cs="Times New Roman"/>
          <w:sz w:val="24"/>
          <w:szCs w:val="24"/>
        </w:rPr>
        <w:t>®</w:t>
      </w:r>
      <w:r w:rsidR="00F75708">
        <w:rPr>
          <w:rFonts w:ascii="Times New Roman" w:hAnsi="Times New Roman" w:cs="Times New Roman"/>
          <w:sz w:val="24"/>
          <w:szCs w:val="24"/>
        </w:rPr>
        <w:t>, Merck KGaA</w:t>
      </w:r>
      <w:r w:rsidR="007549A8">
        <w:rPr>
          <w:rFonts w:ascii="Times New Roman" w:hAnsi="Times New Roman" w:cs="Times New Roman"/>
          <w:sz w:val="24"/>
          <w:szCs w:val="24"/>
        </w:rPr>
        <w:t xml:space="preserve">, </w:t>
      </w:r>
      <w:r>
        <w:rPr>
          <w:rFonts w:ascii="Times New Roman" w:hAnsi="Times New Roman" w:cs="Times New Roman"/>
          <w:sz w:val="24"/>
          <w:szCs w:val="24"/>
        </w:rPr>
        <w:t>Germany</w:t>
      </w:r>
      <w:r w:rsidR="00876056">
        <w:rPr>
          <w:rFonts w:ascii="Times New Roman" w:hAnsi="Times New Roman" w:cs="Times New Roman"/>
          <w:sz w:val="24"/>
          <w:szCs w:val="24"/>
        </w:rPr>
        <w:t>)</w:t>
      </w:r>
      <w:r>
        <w:rPr>
          <w:rFonts w:ascii="Times New Roman" w:hAnsi="Times New Roman" w:cs="Times New Roman"/>
          <w:sz w:val="24"/>
          <w:szCs w:val="24"/>
        </w:rPr>
        <w:t xml:space="preserve"> is </w:t>
      </w:r>
      <w:r w:rsidR="00030B0B">
        <w:rPr>
          <w:rFonts w:ascii="Times New Roman" w:hAnsi="Times New Roman" w:cs="Times New Roman"/>
          <w:sz w:val="24"/>
          <w:szCs w:val="24"/>
        </w:rPr>
        <w:t xml:space="preserve">a </w:t>
      </w:r>
      <w:r w:rsidR="00EA2C19">
        <w:rPr>
          <w:rFonts w:ascii="Times New Roman" w:hAnsi="Times New Roman" w:cs="Times New Roman"/>
          <w:sz w:val="24"/>
          <w:szCs w:val="24"/>
        </w:rPr>
        <w:t>phenyl</w:t>
      </w:r>
      <w:r w:rsidR="00030B0B">
        <w:rPr>
          <w:rFonts w:ascii="Times New Roman" w:hAnsi="Times New Roman" w:cs="Times New Roman"/>
          <w:sz w:val="24"/>
          <w:szCs w:val="24"/>
        </w:rPr>
        <w:t xml:space="preserve">piperazine derivative for the treatment of anxiety, </w:t>
      </w:r>
      <w:r>
        <w:rPr>
          <w:rFonts w:ascii="Times New Roman" w:hAnsi="Times New Roman" w:cs="Times New Roman"/>
          <w:sz w:val="24"/>
          <w:szCs w:val="24"/>
        </w:rPr>
        <w:t xml:space="preserve">and it </w:t>
      </w:r>
      <w:r w:rsidR="00030B0B">
        <w:rPr>
          <w:rFonts w:ascii="Times New Roman" w:hAnsi="Times New Roman" w:cs="Times New Roman"/>
          <w:sz w:val="24"/>
          <w:szCs w:val="24"/>
        </w:rPr>
        <w:t>has also been tested for the treatment of IBS</w:t>
      </w:r>
      <w:r w:rsidR="0084168A">
        <w:rPr>
          <w:rFonts w:ascii="Times New Roman" w:hAnsi="Times New Roman" w:cs="Times New Roman"/>
          <w:sz w:val="24"/>
          <w:szCs w:val="24"/>
        </w:rPr>
        <w:t xml:space="preserve"> </w:t>
      </w:r>
      <w:r w:rsidR="0084168A">
        <w:rPr>
          <w:rFonts w:ascii="Times New Roman" w:hAnsi="Times New Roman" w:cs="Times New Roman"/>
          <w:sz w:val="24"/>
          <w:szCs w:val="24"/>
        </w:rPr>
        <w:fldChar w:fldCharType="begin" w:fldLock="1"/>
      </w:r>
      <w:r w:rsidR="0076584C">
        <w:rPr>
          <w:rFonts w:ascii="Times New Roman" w:hAnsi="Times New Roman" w:cs="Times New Roman"/>
          <w:sz w:val="24"/>
          <w:szCs w:val="24"/>
        </w:rPr>
        <w:instrText>ADDIN CSL_CITATION {"citationItems":[{"id":"ITEM-1","itemData":{"DOI":"10.1136/bmj.4.5935.16","ISSN":"0007-1447","PMID":"4609545","abstract":"The effect of a new tranquillizer, mepiprazole, in the treatment of the irritable bowel syndrome has been studied in a double-blind cross-over trial in 19 patients. After examination to exclude organic disease the patients were followed up over two treatment periods of four weeks each under either placebo or the active principle, each patient being his own control. The results indicated that the drug had a beneficial effect (P &lt; 0.05) provided that it was given for a period of at least three weeks.","author":[{"dropping-particle":"","family":"Dotevall","given":"G","non-dropping-particle":"","parse-names":false,"suffix":""},{"dropping-particle":"","family":"Groll","given":"E","non-dropping-particle":"","parse-names":false,"suffix":""}],"container-title":"British medical journal","id":"ITEM-1","issue":"5935","issued":{"date-parts":[["1974","10","5"]]},"page":"16-8","publisher":"BMJ Publishing Group","title":"Controlled clinical trial of mepiprazole in irritable bowel syndrome.","type":"article-journal","volume":"4"},"uris":["http://www.mendeley.com/documents/?uuid=baed2fdb-295b-30da-94c0-81dd2606b1ec"]},{"id":"ITEM-2","itemData":{"DOI":"10.1093/nar/gkx1037","ISSN":"13624962","abstract":"DrugBank (www.drugbank.ca) is a web-enabled database containing comprehensive molecular information about drugs, their mechanisms, their interactions and their targets. First described in 2006, DrugBank has continued to evolve over the past 12 years in response to marked improvements to web standards and changing needs for drug research and development. This year's update, DrugBank 5.0, represents the most significant upgrade to the database in more than 10 years. In many cases, existing data content has grown by 100% or more over the last update. For instance, the total number of investigational drugs in the database has grown by almost 300%, the number of drug-drug interactions has grown by nearly 600% and the number of SNP-associated drug effects has grown more than 3000%. Significant improvements have been made to the quantity, quality and consistency of drug indications, drug binding data as well as drug-drug and drug-food interactions. A great deal of brand new data have also been added to DrugBank 5.0. This includes information on the influence of hundreds of drugs on metabolite levels (pharmacometabolomics), gene expression levels (pharmacotranscriptomics) and protein expression levels (pharmacoprotoemics). New data have also been added on the status of hundreds of new drug clinical trials and existing drug repurposing trials. Many other important improvements in the content, interface and performance of the DrugBank website have been made and these should greatly enhance its ease of use, utility and potential applications in many areas of pharmacological research, pharmaceutical science and drug education.","author":[{"dropping-particle":"","family":"Wishart","given":"David S","non-dropping-particle":"","parse-names":false,"suffix":""},{"dropping-particle":"","family":"Feunang","given":"Yannick D","non-dropping-particle":"","parse-names":false,"suffix":""},{"dropping-particle":"","family":"Guo","given":"An C","non-dropping-particle":"","parse-names":false,"suffix":""},{"dropping-particle":"","family":"Lo","given":"Elvis J","non-dropping-particle":"","parse-names":false,"suffix":""},{"dropping-particle":"","family":"Marcu","given":"Ana","non-dropping-particle":"","parse-names":false,"suffix":""},{"dropping-particle":"","family":"Grant","given":"Jason R","non-dropping-particle":"","parse-names":false,"suffix":""},{"dropping-particle":"","family":"Sajed","given":"Tanvir","non-dropping-particle":"","parse-names":false,"suffix":""},{"dropping-particle":"","family":"Johnson","given":"Daniel","non-dropping-particle":"","parse-names":false,"suffix":""},{"dropping-particle":"","family":"Li","given":"Carin","non-dropping-particle":"","parse-names":false,"suffix":""},{"dropping-particle":"","family":"Sayeeda","given":"Zinat","non-dropping-particle":"","parse-names":false,"suffix":""},{"dropping-particle":"","family":"Assempour","given":"Nazanin","non-dropping-particle":"","parse-names":false,"suffix":""},{"dropping-particle":"","family":"Iynkkaran","given":"Ithayavani","non-dropping-particle":"","parse-names":false,"suffix":""},{"dropping-particle":"","family":"Liu","given":"Yifeng","non-dropping-particle":"","parse-names":false,"suffix":""},{"dropping-particle":"","family":"MacIejewski","given":"Adam","non-dropping-particle":"","parse-names":false,"suffix":""},{"dropping-particle":"","family":"Gale","given":"Nicola","non-dropping-particle":"","parse-names":false,"suffix":""},{"dropping-particle":"","family":"Wilson","given":"Alex","non-dropping-particle":"","parse-names":false,"suffix":""},{"dropping-particle":"","family":"Chin","given":"Lucy","non-dropping-particle":"","parse-names":false,"suffix":""},{"dropping-particle":"","family":"Cummings","given":"Ryan","non-dropping-particle":"","parse-names":false,"suffix":""},{"dropping-particle":"","family":"Le","given":"Diana","non-dropping-particle":"","parse-names":false,"suffix":""},{"dropping-particle":"","family":"Pon","given":"Allison","non-dropping-particle":"","parse-names":false,"suffix":""},{"dropping-particle":"","family":"Knox","given":"Craig","non-dropping-particle":"","parse-names":false,"suffix":""},{"dropping-particle":"","family":"Wilson","given":"Michael","non-dropping-particle":"","parse-names":false,"suffix":""}],"container-title":"Nucleic Acids Research","id":"ITEM-2","issue":"D1","issued":{"date-parts":[["2018","1","4"]]},"page":"D1074-D1082","title":"DrugBank 5.0: A major update to the DrugBank database for 2018","type":"article-journal","volume":"46"},"uris":["http://www.mendeley.com/documents/?uuid=d304cdd5-1c6c-3637-ac0c-e29036ce4472"]}],"mendeley":{"formattedCitation":"[49, 50]","plainTextFormattedCitation":"[49, 50]","previouslyFormattedCitation":"[49, 50]"},"properties":{"noteIndex":0},"schema":"https://github.com/citation-style-language/schema/raw/master/csl-citation.json"}</w:instrText>
      </w:r>
      <w:r w:rsidR="0084168A">
        <w:rPr>
          <w:rFonts w:ascii="Times New Roman" w:hAnsi="Times New Roman" w:cs="Times New Roman"/>
          <w:sz w:val="24"/>
          <w:szCs w:val="24"/>
        </w:rPr>
        <w:fldChar w:fldCharType="separate"/>
      </w:r>
      <w:r w:rsidR="00FC2B00" w:rsidRPr="00FC2B00">
        <w:rPr>
          <w:rFonts w:ascii="Times New Roman" w:hAnsi="Times New Roman" w:cs="Times New Roman"/>
          <w:noProof/>
          <w:sz w:val="24"/>
          <w:szCs w:val="24"/>
        </w:rPr>
        <w:t>[49, 50]</w:t>
      </w:r>
      <w:r w:rsidR="0084168A">
        <w:rPr>
          <w:rFonts w:ascii="Times New Roman" w:hAnsi="Times New Roman" w:cs="Times New Roman"/>
          <w:sz w:val="24"/>
          <w:szCs w:val="24"/>
        </w:rPr>
        <w:fldChar w:fldCharType="end"/>
      </w:r>
      <w:r w:rsidR="0084168A">
        <w:rPr>
          <w:rFonts w:ascii="Times New Roman" w:hAnsi="Times New Roman" w:cs="Times New Roman"/>
          <w:sz w:val="24"/>
          <w:szCs w:val="24"/>
        </w:rPr>
        <w:t>.</w:t>
      </w:r>
      <w:r w:rsidR="00030B0B">
        <w:rPr>
          <w:rFonts w:ascii="Times New Roman" w:hAnsi="Times New Roman" w:cs="Times New Roman"/>
          <w:sz w:val="24"/>
          <w:szCs w:val="24"/>
        </w:rPr>
        <w:t xml:space="preserve"> </w:t>
      </w:r>
      <w:r w:rsidR="0084168A">
        <w:rPr>
          <w:rFonts w:ascii="Times New Roman" w:hAnsi="Times New Roman" w:cs="Times New Roman"/>
          <w:sz w:val="24"/>
          <w:szCs w:val="24"/>
        </w:rPr>
        <w:t>Several piperazine derivatives</w:t>
      </w:r>
      <w:r w:rsidR="00AB02AD">
        <w:rPr>
          <w:rFonts w:ascii="Times New Roman" w:hAnsi="Times New Roman" w:cs="Times New Roman"/>
          <w:sz w:val="24"/>
          <w:szCs w:val="24"/>
        </w:rPr>
        <w:t xml:space="preserve"> have</w:t>
      </w:r>
      <w:r w:rsidR="008F38B7">
        <w:rPr>
          <w:rFonts w:ascii="Times New Roman" w:hAnsi="Times New Roman" w:cs="Times New Roman"/>
          <w:sz w:val="24"/>
          <w:szCs w:val="24"/>
        </w:rPr>
        <w:t xml:space="preserve"> </w:t>
      </w:r>
      <w:r w:rsidR="00AB02AD">
        <w:rPr>
          <w:rFonts w:ascii="Times New Roman" w:hAnsi="Times New Roman" w:cs="Times New Roman"/>
          <w:sz w:val="24"/>
          <w:szCs w:val="24"/>
        </w:rPr>
        <w:t xml:space="preserve">been studied for their use as </w:t>
      </w:r>
      <w:r w:rsidR="0084168A">
        <w:rPr>
          <w:rFonts w:ascii="Times New Roman" w:hAnsi="Times New Roman" w:cs="Times New Roman"/>
          <w:sz w:val="24"/>
          <w:szCs w:val="24"/>
        </w:rPr>
        <w:t>antidepressant</w:t>
      </w:r>
      <w:r w:rsidR="001E2FA1">
        <w:rPr>
          <w:rFonts w:ascii="Times New Roman" w:hAnsi="Times New Roman" w:cs="Times New Roman"/>
          <w:sz w:val="24"/>
          <w:szCs w:val="24"/>
        </w:rPr>
        <w:t>, anxiolytic</w:t>
      </w:r>
      <w:r w:rsidR="00EA2C19">
        <w:rPr>
          <w:rFonts w:ascii="Times New Roman" w:hAnsi="Times New Roman" w:cs="Times New Roman"/>
          <w:sz w:val="24"/>
          <w:szCs w:val="24"/>
        </w:rPr>
        <w:t>,</w:t>
      </w:r>
      <w:r w:rsidR="0084168A">
        <w:rPr>
          <w:rFonts w:ascii="Times New Roman" w:hAnsi="Times New Roman" w:cs="Times New Roman"/>
          <w:sz w:val="24"/>
          <w:szCs w:val="24"/>
        </w:rPr>
        <w:t xml:space="preserve"> and/or antipsychotic</w:t>
      </w:r>
      <w:r w:rsidR="00000239">
        <w:rPr>
          <w:rFonts w:ascii="Times New Roman" w:hAnsi="Times New Roman" w:cs="Times New Roman"/>
          <w:sz w:val="24"/>
          <w:szCs w:val="24"/>
        </w:rPr>
        <w:t xml:space="preserve"> agents</w:t>
      </w:r>
      <w:r w:rsidR="00B10C00">
        <w:rPr>
          <w:rFonts w:ascii="Times New Roman" w:hAnsi="Times New Roman" w:cs="Times New Roman"/>
          <w:sz w:val="24"/>
          <w:szCs w:val="24"/>
        </w:rPr>
        <w:t xml:space="preserve"> such as </w:t>
      </w:r>
      <w:r w:rsidR="0084168A">
        <w:rPr>
          <w:rFonts w:ascii="Times New Roman" w:hAnsi="Times New Roman" w:cs="Times New Roman"/>
          <w:sz w:val="24"/>
          <w:szCs w:val="24"/>
        </w:rPr>
        <w:t>T</w:t>
      </w:r>
      <w:r w:rsidR="00AB02AD">
        <w:rPr>
          <w:rFonts w:ascii="Times New Roman" w:hAnsi="Times New Roman" w:cs="Times New Roman"/>
          <w:sz w:val="24"/>
          <w:szCs w:val="24"/>
        </w:rPr>
        <w:t>raz</w:t>
      </w:r>
      <w:r w:rsidR="00876056">
        <w:rPr>
          <w:rFonts w:ascii="Times New Roman" w:hAnsi="Times New Roman" w:cs="Times New Roman"/>
          <w:sz w:val="24"/>
          <w:szCs w:val="24"/>
        </w:rPr>
        <w:t>o</w:t>
      </w:r>
      <w:r w:rsidR="00AB02AD">
        <w:rPr>
          <w:rFonts w:ascii="Times New Roman" w:hAnsi="Times New Roman" w:cs="Times New Roman"/>
          <w:sz w:val="24"/>
          <w:szCs w:val="24"/>
        </w:rPr>
        <w:t>done</w:t>
      </w:r>
      <w:r w:rsidR="00F75708">
        <w:rPr>
          <w:rFonts w:ascii="Times New Roman" w:hAnsi="Times New Roman" w:cs="Times New Roman"/>
          <w:sz w:val="24"/>
          <w:szCs w:val="24"/>
        </w:rPr>
        <w:t xml:space="preserve"> (Desyrel</w:t>
      </w:r>
      <w:r w:rsidR="000A107C">
        <w:rPr>
          <w:rFonts w:ascii="Times New Roman" w:hAnsi="Times New Roman" w:cs="Times New Roman"/>
          <w:sz w:val="24"/>
          <w:szCs w:val="24"/>
        </w:rPr>
        <w:t>®</w:t>
      </w:r>
      <w:r w:rsidR="008955BF">
        <w:rPr>
          <w:rFonts w:ascii="Times New Roman" w:hAnsi="Times New Roman" w:cs="Times New Roman"/>
          <w:sz w:val="24"/>
          <w:szCs w:val="24"/>
        </w:rPr>
        <w:t>, Angelini</w:t>
      </w:r>
      <w:r w:rsidR="000A107C">
        <w:rPr>
          <w:rFonts w:ascii="Times New Roman" w:hAnsi="Times New Roman" w:cs="Times New Roman"/>
          <w:sz w:val="24"/>
          <w:szCs w:val="24"/>
        </w:rPr>
        <w:t xml:space="preserve"> </w:t>
      </w:r>
      <w:r w:rsidR="000A107C">
        <w:rPr>
          <w:rFonts w:ascii="Times New Roman" w:hAnsi="Times New Roman" w:cs="Times New Roman"/>
          <w:sz w:val="24"/>
          <w:szCs w:val="24"/>
        </w:rPr>
        <w:lastRenderedPageBreak/>
        <w:t>Pharma</w:t>
      </w:r>
      <w:r w:rsidR="008955BF">
        <w:rPr>
          <w:rFonts w:ascii="Times New Roman" w:hAnsi="Times New Roman" w:cs="Times New Roman"/>
          <w:sz w:val="24"/>
          <w:szCs w:val="24"/>
        </w:rPr>
        <w:t xml:space="preserve">, </w:t>
      </w:r>
      <w:r w:rsidR="000A107C">
        <w:rPr>
          <w:rFonts w:ascii="Times New Roman" w:hAnsi="Times New Roman" w:cs="Times New Roman"/>
          <w:sz w:val="24"/>
          <w:szCs w:val="24"/>
        </w:rPr>
        <w:t>Italy</w:t>
      </w:r>
      <w:r w:rsidR="00F75708">
        <w:rPr>
          <w:rFonts w:ascii="Times New Roman" w:hAnsi="Times New Roman" w:cs="Times New Roman"/>
          <w:sz w:val="24"/>
          <w:szCs w:val="24"/>
        </w:rPr>
        <w:t xml:space="preserve">) </w:t>
      </w:r>
      <w:r w:rsidR="00B10C00">
        <w:rPr>
          <w:rFonts w:ascii="Times New Roman" w:hAnsi="Times New Roman" w:cs="Times New Roman"/>
          <w:sz w:val="24"/>
          <w:szCs w:val="24"/>
        </w:rPr>
        <w:t xml:space="preserve">which </w:t>
      </w:r>
      <w:r w:rsidR="0084168A">
        <w:rPr>
          <w:rFonts w:ascii="Times New Roman" w:hAnsi="Times New Roman" w:cs="Times New Roman"/>
          <w:sz w:val="24"/>
          <w:szCs w:val="24"/>
        </w:rPr>
        <w:t>was one of the first piperazine derivatives approved</w:t>
      </w:r>
      <w:r w:rsidR="001E2FA1">
        <w:rPr>
          <w:rFonts w:ascii="Times New Roman" w:hAnsi="Times New Roman" w:cs="Times New Roman"/>
          <w:sz w:val="24"/>
          <w:szCs w:val="24"/>
        </w:rPr>
        <w:t xml:space="preserve"> by the FDA</w:t>
      </w:r>
      <w:r w:rsidR="0084168A">
        <w:rPr>
          <w:rFonts w:ascii="Times New Roman" w:hAnsi="Times New Roman" w:cs="Times New Roman"/>
          <w:sz w:val="24"/>
          <w:szCs w:val="24"/>
        </w:rPr>
        <w:t xml:space="preserve"> for the treatment of major depressive disorder. It </w:t>
      </w:r>
      <w:r w:rsidR="00C16296">
        <w:rPr>
          <w:rFonts w:ascii="Times New Roman" w:hAnsi="Times New Roman" w:cs="Times New Roman"/>
          <w:sz w:val="24"/>
          <w:szCs w:val="24"/>
        </w:rPr>
        <w:t xml:space="preserve">is </w:t>
      </w:r>
      <w:r w:rsidR="000A107C">
        <w:rPr>
          <w:rFonts w:ascii="Times New Roman" w:hAnsi="Times New Roman" w:cs="Times New Roman"/>
          <w:sz w:val="24"/>
          <w:szCs w:val="24"/>
        </w:rPr>
        <w:t>a</w:t>
      </w:r>
      <w:r w:rsidR="00C16296">
        <w:rPr>
          <w:rFonts w:ascii="Times New Roman" w:hAnsi="Times New Roman" w:cs="Times New Roman"/>
          <w:sz w:val="24"/>
          <w:szCs w:val="24"/>
        </w:rPr>
        <w:t xml:space="preserve"> </w:t>
      </w:r>
      <w:r w:rsidR="000A107C" w:rsidRPr="000A107C">
        <w:rPr>
          <w:rFonts w:ascii="Times New Roman" w:hAnsi="Times New Roman" w:cs="Times New Roman"/>
          <w:sz w:val="24"/>
          <w:szCs w:val="24"/>
        </w:rPr>
        <w:t>5-HT</w:t>
      </w:r>
      <w:r w:rsidR="000A107C" w:rsidRPr="000A107C">
        <w:rPr>
          <w:rFonts w:ascii="Times New Roman" w:hAnsi="Times New Roman" w:cs="Times New Roman"/>
          <w:sz w:val="24"/>
          <w:szCs w:val="24"/>
          <w:vertAlign w:val="subscript"/>
        </w:rPr>
        <w:t>2</w:t>
      </w:r>
      <w:r w:rsidR="000A107C">
        <w:rPr>
          <w:rFonts w:ascii="Times New Roman" w:hAnsi="Times New Roman" w:cs="Times New Roman"/>
          <w:sz w:val="24"/>
          <w:szCs w:val="24"/>
        </w:rPr>
        <w:t xml:space="preserve"> receptor</w:t>
      </w:r>
      <w:r w:rsidR="000A107C" w:rsidRPr="000A107C">
        <w:rPr>
          <w:rFonts w:ascii="Times New Roman" w:hAnsi="Times New Roman" w:cs="Times New Roman"/>
          <w:sz w:val="24"/>
          <w:szCs w:val="24"/>
        </w:rPr>
        <w:t xml:space="preserve"> </w:t>
      </w:r>
      <w:r w:rsidR="00C16296">
        <w:rPr>
          <w:rFonts w:ascii="Times New Roman" w:hAnsi="Times New Roman" w:cs="Times New Roman"/>
          <w:sz w:val="24"/>
          <w:szCs w:val="24"/>
        </w:rPr>
        <w:t>antagonist and reuptake inhibitor (SARI)</w:t>
      </w:r>
      <w:r w:rsidR="000A107C">
        <w:rPr>
          <w:rFonts w:ascii="Times New Roman" w:hAnsi="Times New Roman" w:cs="Times New Roman"/>
          <w:sz w:val="24"/>
          <w:szCs w:val="24"/>
        </w:rPr>
        <w:t>. Other phenylpiperazine derivatives</w:t>
      </w:r>
      <w:r w:rsidR="00C16296">
        <w:rPr>
          <w:rFonts w:ascii="Times New Roman" w:hAnsi="Times New Roman" w:cs="Times New Roman"/>
          <w:sz w:val="24"/>
          <w:szCs w:val="24"/>
        </w:rPr>
        <w:t xml:space="preserve"> </w:t>
      </w:r>
      <w:r w:rsidR="0084168A">
        <w:rPr>
          <w:rFonts w:ascii="Times New Roman" w:hAnsi="Times New Roman" w:cs="Times New Roman"/>
          <w:sz w:val="24"/>
          <w:szCs w:val="24"/>
        </w:rPr>
        <w:t xml:space="preserve">including </w:t>
      </w:r>
      <w:r w:rsidR="00C16296">
        <w:rPr>
          <w:rFonts w:ascii="Times New Roman" w:hAnsi="Times New Roman" w:cs="Times New Roman"/>
          <w:sz w:val="24"/>
          <w:szCs w:val="24"/>
        </w:rPr>
        <w:t>mepiprazole</w:t>
      </w:r>
      <w:r w:rsidR="001E2FA1">
        <w:rPr>
          <w:rFonts w:ascii="Times New Roman" w:hAnsi="Times New Roman" w:cs="Times New Roman"/>
          <w:sz w:val="24"/>
          <w:szCs w:val="24"/>
        </w:rPr>
        <w:t>, e</w:t>
      </w:r>
      <w:r w:rsidR="00724537">
        <w:rPr>
          <w:rFonts w:ascii="Times New Roman" w:hAnsi="Times New Roman" w:cs="Times New Roman"/>
          <w:sz w:val="24"/>
          <w:szCs w:val="24"/>
        </w:rPr>
        <w:t>toperidon</w:t>
      </w:r>
      <w:r w:rsidR="00F75708">
        <w:rPr>
          <w:rFonts w:ascii="Times New Roman" w:hAnsi="Times New Roman" w:cs="Times New Roman"/>
          <w:sz w:val="24"/>
          <w:szCs w:val="24"/>
        </w:rPr>
        <w:t>e</w:t>
      </w:r>
      <w:r w:rsidR="00846348">
        <w:rPr>
          <w:rFonts w:ascii="Times New Roman" w:hAnsi="Times New Roman" w:cs="Times New Roman"/>
          <w:sz w:val="24"/>
          <w:szCs w:val="24"/>
        </w:rPr>
        <w:t xml:space="preserve"> (Depraser</w:t>
      </w:r>
      <w:r w:rsidR="000A107C">
        <w:rPr>
          <w:rFonts w:ascii="Times New Roman" w:hAnsi="Times New Roman" w:cs="Times New Roman"/>
          <w:sz w:val="24"/>
          <w:szCs w:val="24"/>
        </w:rPr>
        <w:t>®</w:t>
      </w:r>
      <w:r w:rsidR="00846348">
        <w:rPr>
          <w:rFonts w:ascii="Times New Roman" w:hAnsi="Times New Roman" w:cs="Times New Roman"/>
          <w:sz w:val="24"/>
          <w:szCs w:val="24"/>
        </w:rPr>
        <w:t xml:space="preserve">, </w:t>
      </w:r>
      <w:r w:rsidR="000A107C">
        <w:rPr>
          <w:rFonts w:ascii="Times New Roman" w:hAnsi="Times New Roman" w:cs="Times New Roman"/>
          <w:sz w:val="24"/>
          <w:szCs w:val="24"/>
        </w:rPr>
        <w:t>Angelini Pharma</w:t>
      </w:r>
      <w:r w:rsidR="007549A8">
        <w:rPr>
          <w:rFonts w:ascii="Times New Roman" w:hAnsi="Times New Roman" w:cs="Times New Roman"/>
          <w:sz w:val="24"/>
          <w:szCs w:val="24"/>
        </w:rPr>
        <w:t>)</w:t>
      </w:r>
      <w:r w:rsidR="00C16296">
        <w:rPr>
          <w:rFonts w:ascii="Times New Roman" w:hAnsi="Times New Roman" w:cs="Times New Roman"/>
          <w:sz w:val="24"/>
          <w:szCs w:val="24"/>
        </w:rPr>
        <w:t xml:space="preserve"> and </w:t>
      </w:r>
      <w:r w:rsidR="00937C36">
        <w:rPr>
          <w:rFonts w:ascii="Times New Roman" w:hAnsi="Times New Roman" w:cs="Times New Roman"/>
          <w:sz w:val="24"/>
          <w:szCs w:val="24"/>
        </w:rPr>
        <w:t>nefazodone</w:t>
      </w:r>
      <w:r w:rsidR="00846348">
        <w:rPr>
          <w:rFonts w:ascii="Times New Roman" w:hAnsi="Times New Roman" w:cs="Times New Roman"/>
          <w:sz w:val="24"/>
          <w:szCs w:val="24"/>
        </w:rPr>
        <w:t xml:space="preserve"> (</w:t>
      </w:r>
      <w:r w:rsidR="008955BF">
        <w:rPr>
          <w:rFonts w:ascii="Times New Roman" w:hAnsi="Times New Roman" w:cs="Times New Roman"/>
          <w:sz w:val="24"/>
          <w:szCs w:val="24"/>
        </w:rPr>
        <w:t>Serzone</w:t>
      </w:r>
      <w:r w:rsidR="000A107C">
        <w:rPr>
          <w:rFonts w:ascii="Times New Roman" w:hAnsi="Times New Roman" w:cs="Times New Roman"/>
          <w:sz w:val="24"/>
          <w:szCs w:val="24"/>
        </w:rPr>
        <w:t>®</w:t>
      </w:r>
      <w:r w:rsidR="008955BF">
        <w:rPr>
          <w:rFonts w:ascii="Times New Roman" w:hAnsi="Times New Roman" w:cs="Times New Roman"/>
          <w:sz w:val="24"/>
          <w:szCs w:val="24"/>
        </w:rPr>
        <w:t xml:space="preserve">, Bristol-Myers Squibb, </w:t>
      </w:r>
      <w:r w:rsidR="000A107C">
        <w:rPr>
          <w:rFonts w:ascii="Times New Roman" w:hAnsi="Times New Roman" w:cs="Times New Roman"/>
          <w:sz w:val="24"/>
          <w:szCs w:val="24"/>
        </w:rPr>
        <w:t>USA</w:t>
      </w:r>
      <w:r w:rsidR="00313B66">
        <w:rPr>
          <w:rFonts w:ascii="Times New Roman" w:hAnsi="Times New Roman" w:cs="Times New Roman"/>
          <w:sz w:val="24"/>
          <w:szCs w:val="24"/>
        </w:rPr>
        <w:t>)</w:t>
      </w:r>
      <w:r w:rsidR="00F75708">
        <w:rPr>
          <w:rFonts w:ascii="Times New Roman" w:hAnsi="Times New Roman" w:cs="Times New Roman"/>
          <w:sz w:val="24"/>
          <w:szCs w:val="24"/>
        </w:rPr>
        <w:t xml:space="preserve"> </w:t>
      </w:r>
      <w:r w:rsidR="00C16296">
        <w:rPr>
          <w:rFonts w:ascii="Times New Roman" w:hAnsi="Times New Roman" w:cs="Times New Roman"/>
          <w:sz w:val="24"/>
          <w:szCs w:val="24"/>
        </w:rPr>
        <w:t xml:space="preserve">are also classified as SARIs </w:t>
      </w:r>
      <w:r w:rsidR="00C16296">
        <w:rPr>
          <w:rFonts w:ascii="Times New Roman" w:hAnsi="Times New Roman" w:cs="Times New Roman"/>
          <w:sz w:val="24"/>
          <w:szCs w:val="24"/>
        </w:rPr>
        <w:fldChar w:fldCharType="begin" w:fldLock="1"/>
      </w:r>
      <w:r w:rsidR="0076584C">
        <w:rPr>
          <w:rFonts w:ascii="Times New Roman" w:hAnsi="Times New Roman" w:cs="Times New Roman"/>
          <w:sz w:val="24"/>
          <w:szCs w:val="24"/>
        </w:rPr>
        <w:instrText>ADDIN CSL_CITATION {"citationItems":[{"id":"ITEM-1","itemData":{"PMID":"29262060","abstract":"Trazodone is an FDA-approved antidepressant for treating major depressive disorders.[1] It can be used as part of a combination therapy with other drugs or psychotherapies or used by itself for treating depression. Non FDA-approved use is meant to induce sedation in patients with sleep problems. These patients may or may not have concurrent depression. Because of a lack of sufficient clinical data for justifying its use as a sleep aid, trazodone is not FDA-approved for sleep disorders. Trazodone is also used off-label for anxiety, Alzheimer disease, substance abuse, bulimia, and fibromyalgia due to its serotonergic receptor antagonism and serotonin reuptake inhibiting effects. Trazodone has also been used for post-traumatic stress disorder (PTSD) if the first-line treatment use of SSRIs does not show efficacy. The dose of 50 mg to 200 mg of trazodone has been shown to reduce episodes of a nightmare as well as improving sleep habits in studies involving PTSD patients. However, various studies show panic symptoms have been exacerbated in certain cases, which is why SSRIs, instead of trazodone, are preferred as the first-line treatment for PTSD. Also, trazodone has been showed to improve apnea and hypopnea episodes in patients with obstructive sleep apnea (OSA), and the drug does not worsen hypoxemic episodes.[2] It raises the respiratory threshold, lowering risk of respiratory instability.[3]","author":[{"dropping-particle":"","family":"Shin","given":"Justin J.","non-dropping-particle":"","parse-names":false,"suffix":""},{"dropping-particle":"","family":"Saadabadi","given":"Abdolreza","non-dropping-particle":"","parse-names":false,"suffix":""}],"container-title":"StatPearls","id":"ITEM-1","issued":{"date-parts":[["2019","1","13"]]},"publisher":"StatPearls Publishing LLC","title":"Trazodone","type":"book"},"uris":["http://www.mendeley.com/documents/?uuid=727760ff-f3e9-43ab-b6f8-1280fb22553d"]}],"mendeley":{"formattedCitation":"[51]","plainTextFormattedCitation":"[51]","previouslyFormattedCitation":"[51]"},"properties":{"noteIndex":0},"schema":"https://github.com/citation-style-language/schema/raw/master/csl-citation.json"}</w:instrText>
      </w:r>
      <w:r w:rsidR="00C16296">
        <w:rPr>
          <w:rFonts w:ascii="Times New Roman" w:hAnsi="Times New Roman" w:cs="Times New Roman"/>
          <w:sz w:val="24"/>
          <w:szCs w:val="24"/>
        </w:rPr>
        <w:fldChar w:fldCharType="separate"/>
      </w:r>
      <w:r w:rsidR="00FC2B00" w:rsidRPr="00FC2B00">
        <w:rPr>
          <w:rFonts w:ascii="Times New Roman" w:hAnsi="Times New Roman" w:cs="Times New Roman"/>
          <w:noProof/>
          <w:sz w:val="24"/>
          <w:szCs w:val="24"/>
        </w:rPr>
        <w:t>[51]</w:t>
      </w:r>
      <w:r w:rsidR="00C16296">
        <w:rPr>
          <w:rFonts w:ascii="Times New Roman" w:hAnsi="Times New Roman" w:cs="Times New Roman"/>
          <w:sz w:val="24"/>
          <w:szCs w:val="24"/>
        </w:rPr>
        <w:fldChar w:fldCharType="end"/>
      </w:r>
      <w:r w:rsidR="00724537">
        <w:rPr>
          <w:rFonts w:ascii="Times New Roman" w:hAnsi="Times New Roman" w:cs="Times New Roman"/>
          <w:sz w:val="24"/>
          <w:szCs w:val="24"/>
        </w:rPr>
        <w:t>.</w:t>
      </w:r>
      <w:r w:rsidR="00C16296">
        <w:rPr>
          <w:rFonts w:ascii="Times New Roman" w:hAnsi="Times New Roman" w:cs="Times New Roman"/>
          <w:sz w:val="24"/>
          <w:szCs w:val="24"/>
        </w:rPr>
        <w:t xml:space="preserve"> </w:t>
      </w:r>
      <w:r w:rsidR="005F7FCF">
        <w:rPr>
          <w:rFonts w:ascii="Times New Roman" w:hAnsi="Times New Roman" w:cs="Times New Roman"/>
          <w:sz w:val="24"/>
          <w:szCs w:val="24"/>
        </w:rPr>
        <w:t>P</w:t>
      </w:r>
      <w:r w:rsidR="0084168A" w:rsidRPr="008048B0">
        <w:rPr>
          <w:rFonts w:ascii="Times New Roman" w:hAnsi="Times New Roman" w:cs="Times New Roman"/>
          <w:sz w:val="24"/>
          <w:szCs w:val="24"/>
        </w:rPr>
        <w:t xml:space="preserve">henylpiperazine </w:t>
      </w:r>
      <w:r w:rsidR="00724537" w:rsidRPr="008048B0">
        <w:rPr>
          <w:rFonts w:ascii="Times New Roman" w:hAnsi="Times New Roman" w:cs="Times New Roman"/>
          <w:sz w:val="24"/>
          <w:szCs w:val="24"/>
        </w:rPr>
        <w:t>derivatives</w:t>
      </w:r>
      <w:r w:rsidR="0084168A" w:rsidRPr="008048B0">
        <w:rPr>
          <w:rFonts w:ascii="Times New Roman" w:hAnsi="Times New Roman" w:cs="Times New Roman"/>
          <w:sz w:val="24"/>
          <w:szCs w:val="24"/>
        </w:rPr>
        <w:t xml:space="preserve"> are rapidly absorbed in the GI tract, </w:t>
      </w:r>
      <w:r w:rsidR="005F7FCF">
        <w:rPr>
          <w:rFonts w:ascii="Times New Roman" w:hAnsi="Times New Roman" w:cs="Times New Roman"/>
          <w:sz w:val="24"/>
          <w:szCs w:val="24"/>
        </w:rPr>
        <w:t>and will</w:t>
      </w:r>
      <w:r w:rsidR="0084168A" w:rsidRPr="008048B0">
        <w:rPr>
          <w:rFonts w:ascii="Times New Roman" w:hAnsi="Times New Roman" w:cs="Times New Roman"/>
          <w:sz w:val="24"/>
          <w:szCs w:val="24"/>
        </w:rPr>
        <w:t xml:space="preserve"> cross the</w:t>
      </w:r>
      <w:r w:rsidR="00AC21DA" w:rsidRPr="008048B0">
        <w:rPr>
          <w:rFonts w:ascii="Times New Roman" w:hAnsi="Times New Roman" w:cs="Times New Roman"/>
          <w:sz w:val="24"/>
          <w:szCs w:val="24"/>
        </w:rPr>
        <w:t xml:space="preserve"> blood brain barrier</w:t>
      </w:r>
      <w:r w:rsidR="005F7FCF">
        <w:rPr>
          <w:rFonts w:ascii="Times New Roman" w:hAnsi="Times New Roman" w:cs="Times New Roman"/>
          <w:sz w:val="24"/>
          <w:szCs w:val="24"/>
        </w:rPr>
        <w:t xml:space="preserve"> to exert </w:t>
      </w:r>
      <w:r w:rsidR="0084168A" w:rsidRPr="008048B0">
        <w:rPr>
          <w:rFonts w:ascii="Times New Roman" w:hAnsi="Times New Roman" w:cs="Times New Roman"/>
          <w:sz w:val="24"/>
          <w:szCs w:val="24"/>
        </w:rPr>
        <w:t>action on the CNS</w:t>
      </w:r>
      <w:r w:rsidR="005F7FCF">
        <w:rPr>
          <w:rFonts w:ascii="Times New Roman" w:hAnsi="Times New Roman" w:cs="Times New Roman"/>
          <w:sz w:val="24"/>
          <w:szCs w:val="24"/>
        </w:rPr>
        <w:t>, a source of potential toxicity</w:t>
      </w:r>
      <w:r w:rsidR="0084168A" w:rsidRPr="008048B0">
        <w:rPr>
          <w:rFonts w:ascii="Times New Roman" w:hAnsi="Times New Roman" w:cs="Times New Roman"/>
          <w:sz w:val="24"/>
          <w:szCs w:val="24"/>
        </w:rPr>
        <w:t>.</w:t>
      </w:r>
      <w:r w:rsidR="0084168A">
        <w:rPr>
          <w:rFonts w:ascii="Times New Roman" w:hAnsi="Times New Roman" w:cs="Times New Roman"/>
          <w:sz w:val="24"/>
          <w:szCs w:val="24"/>
        </w:rPr>
        <w:t xml:space="preserve"> </w:t>
      </w:r>
    </w:p>
    <w:p w14:paraId="64553C5E" w14:textId="2980B05C" w:rsidR="00AE56B3" w:rsidRDefault="00A00E1B" w:rsidP="00C501E1">
      <w:pPr>
        <w:spacing w:line="480" w:lineRule="auto"/>
        <w:rPr>
          <w:rFonts w:ascii="Times New Roman" w:hAnsi="Times New Roman" w:cs="Times New Roman"/>
          <w:sz w:val="24"/>
          <w:szCs w:val="24"/>
        </w:rPr>
      </w:pPr>
      <w:r>
        <w:rPr>
          <w:rFonts w:ascii="Times New Roman" w:hAnsi="Times New Roman" w:cs="Times New Roman"/>
          <w:sz w:val="24"/>
          <w:szCs w:val="24"/>
        </w:rPr>
        <w:t>D</w:t>
      </w:r>
      <w:r w:rsidR="00126C34">
        <w:rPr>
          <w:rFonts w:ascii="Times New Roman" w:hAnsi="Times New Roman" w:cs="Times New Roman"/>
          <w:sz w:val="24"/>
          <w:szCs w:val="24"/>
        </w:rPr>
        <w:t>ata</w:t>
      </w:r>
      <w:r>
        <w:rPr>
          <w:rFonts w:ascii="Times New Roman" w:hAnsi="Times New Roman" w:cs="Times New Roman"/>
          <w:sz w:val="24"/>
          <w:szCs w:val="24"/>
        </w:rPr>
        <w:t xml:space="preserve"> in this study</w:t>
      </w:r>
      <w:r w:rsidR="00126C34">
        <w:rPr>
          <w:rFonts w:ascii="Times New Roman" w:hAnsi="Times New Roman" w:cs="Times New Roman"/>
          <w:sz w:val="24"/>
          <w:szCs w:val="24"/>
        </w:rPr>
        <w:t xml:space="preserve"> show that PPZ</w:t>
      </w:r>
      <w:r w:rsidR="001673C0">
        <w:rPr>
          <w:rFonts w:ascii="Times New Roman" w:hAnsi="Times New Roman" w:cs="Times New Roman"/>
          <w:sz w:val="24"/>
          <w:szCs w:val="24"/>
        </w:rPr>
        <w:t xml:space="preserve"> and</w:t>
      </w:r>
      <w:r w:rsidR="00126C34">
        <w:rPr>
          <w:rFonts w:ascii="Times New Roman" w:hAnsi="Times New Roman" w:cs="Times New Roman"/>
          <w:sz w:val="24"/>
          <w:szCs w:val="24"/>
        </w:rPr>
        <w:t xml:space="preserve"> its derivative 1-4-MPPZ enhance paracellular transport by interacting with 5-HT</w:t>
      </w:r>
      <w:r w:rsidR="00126C34" w:rsidRPr="00126C34">
        <w:rPr>
          <w:rFonts w:ascii="Times New Roman" w:hAnsi="Times New Roman" w:cs="Times New Roman"/>
          <w:sz w:val="24"/>
          <w:szCs w:val="24"/>
          <w:vertAlign w:val="subscript"/>
        </w:rPr>
        <w:t>4</w:t>
      </w:r>
      <w:r w:rsidR="00126C34">
        <w:rPr>
          <w:rFonts w:ascii="Times New Roman" w:hAnsi="Times New Roman" w:cs="Times New Roman"/>
          <w:sz w:val="24"/>
          <w:szCs w:val="24"/>
        </w:rPr>
        <w:t xml:space="preserve"> receptors</w:t>
      </w:r>
      <w:r w:rsidR="00EA2C19">
        <w:rPr>
          <w:rFonts w:ascii="Times New Roman" w:hAnsi="Times New Roman" w:cs="Times New Roman"/>
          <w:sz w:val="24"/>
          <w:szCs w:val="24"/>
        </w:rPr>
        <w:t>,</w:t>
      </w:r>
      <w:r w:rsidR="00126C34">
        <w:rPr>
          <w:rFonts w:ascii="Times New Roman" w:hAnsi="Times New Roman" w:cs="Times New Roman"/>
          <w:sz w:val="24"/>
          <w:szCs w:val="24"/>
        </w:rPr>
        <w:t xml:space="preserve"> among</w:t>
      </w:r>
      <w:r w:rsidR="00EA2C19">
        <w:rPr>
          <w:rFonts w:ascii="Times New Roman" w:hAnsi="Times New Roman" w:cs="Times New Roman"/>
          <w:sz w:val="24"/>
          <w:szCs w:val="24"/>
        </w:rPr>
        <w:t>st</w:t>
      </w:r>
      <w:r w:rsidR="00126C34">
        <w:rPr>
          <w:rFonts w:ascii="Times New Roman" w:hAnsi="Times New Roman" w:cs="Times New Roman"/>
          <w:sz w:val="24"/>
          <w:szCs w:val="24"/>
        </w:rPr>
        <w:t xml:space="preserve"> other </w:t>
      </w:r>
      <w:r>
        <w:rPr>
          <w:rFonts w:ascii="Times New Roman" w:hAnsi="Times New Roman" w:cs="Times New Roman"/>
          <w:sz w:val="24"/>
          <w:szCs w:val="24"/>
        </w:rPr>
        <w:t>mechanisms</w:t>
      </w:r>
      <w:r w:rsidR="00126C34">
        <w:rPr>
          <w:rFonts w:ascii="Times New Roman" w:hAnsi="Times New Roman" w:cs="Times New Roman"/>
          <w:sz w:val="24"/>
          <w:szCs w:val="24"/>
        </w:rPr>
        <w:t>.</w:t>
      </w:r>
      <w:r w:rsidR="00C46D72">
        <w:rPr>
          <w:rFonts w:ascii="Times New Roman" w:hAnsi="Times New Roman" w:cs="Times New Roman"/>
          <w:sz w:val="24"/>
          <w:szCs w:val="24"/>
        </w:rPr>
        <w:t xml:space="preserve"> </w:t>
      </w:r>
      <w:r w:rsidR="00EA2C19">
        <w:rPr>
          <w:rFonts w:ascii="Times New Roman" w:hAnsi="Times New Roman" w:cs="Times New Roman"/>
          <w:sz w:val="24"/>
          <w:szCs w:val="24"/>
        </w:rPr>
        <w:t>1-4-MPPZ also induced</w:t>
      </w:r>
      <w:r w:rsidR="009320E0">
        <w:rPr>
          <w:rFonts w:ascii="Times New Roman" w:hAnsi="Times New Roman" w:cs="Times New Roman"/>
          <w:sz w:val="24"/>
          <w:szCs w:val="24"/>
        </w:rPr>
        <w:t xml:space="preserve"> a significant increase in </w:t>
      </w:r>
      <w:r w:rsidR="000A107C">
        <w:rPr>
          <w:rFonts w:ascii="Times New Roman" w:hAnsi="Times New Roman" w:cs="Times New Roman"/>
          <w:sz w:val="24"/>
          <w:szCs w:val="24"/>
        </w:rPr>
        <w:t xml:space="preserve">colonic basal </w:t>
      </w:r>
      <w:r w:rsidR="009320E0">
        <w:rPr>
          <w:rFonts w:ascii="Times New Roman" w:hAnsi="Times New Roman" w:cs="Times New Roman"/>
          <w:sz w:val="24"/>
          <w:szCs w:val="24"/>
        </w:rPr>
        <w:t>I</w:t>
      </w:r>
      <w:r w:rsidR="009320E0" w:rsidRPr="004D2C23">
        <w:rPr>
          <w:rFonts w:ascii="Times New Roman" w:hAnsi="Times New Roman" w:cs="Times New Roman"/>
          <w:sz w:val="24"/>
          <w:szCs w:val="24"/>
          <w:vertAlign w:val="subscript"/>
        </w:rPr>
        <w:t>sc</w:t>
      </w:r>
      <w:r w:rsidR="00EA2C19">
        <w:rPr>
          <w:rFonts w:ascii="Times New Roman" w:hAnsi="Times New Roman" w:cs="Times New Roman"/>
          <w:sz w:val="24"/>
          <w:szCs w:val="24"/>
        </w:rPr>
        <w:t xml:space="preserve">, </w:t>
      </w:r>
      <w:r w:rsidR="00AE56B3">
        <w:rPr>
          <w:rFonts w:ascii="Times New Roman" w:hAnsi="Times New Roman" w:cs="Times New Roman"/>
          <w:sz w:val="24"/>
          <w:szCs w:val="24"/>
        </w:rPr>
        <w:t>which</w:t>
      </w:r>
      <w:r w:rsidR="009320E0">
        <w:rPr>
          <w:rFonts w:ascii="Times New Roman" w:hAnsi="Times New Roman" w:cs="Times New Roman"/>
          <w:sz w:val="24"/>
          <w:szCs w:val="24"/>
        </w:rPr>
        <w:t xml:space="preserve"> </w:t>
      </w:r>
      <w:r w:rsidR="00EA2C19">
        <w:rPr>
          <w:rFonts w:ascii="Times New Roman" w:hAnsi="Times New Roman" w:cs="Times New Roman"/>
          <w:sz w:val="24"/>
          <w:szCs w:val="24"/>
        </w:rPr>
        <w:t>was</w:t>
      </w:r>
      <w:r w:rsidR="009320E0">
        <w:rPr>
          <w:rFonts w:ascii="Times New Roman" w:hAnsi="Times New Roman" w:cs="Times New Roman"/>
          <w:sz w:val="24"/>
          <w:szCs w:val="24"/>
        </w:rPr>
        <w:t xml:space="preserve"> reduced by </w:t>
      </w:r>
      <w:r w:rsidR="00AE56B3">
        <w:rPr>
          <w:rFonts w:ascii="Times New Roman" w:hAnsi="Times New Roman" w:cs="Times New Roman"/>
          <w:sz w:val="24"/>
          <w:szCs w:val="24"/>
        </w:rPr>
        <w:t xml:space="preserve">the </w:t>
      </w:r>
      <w:r w:rsidR="009320E0">
        <w:rPr>
          <w:rFonts w:ascii="Times New Roman" w:hAnsi="Times New Roman" w:cs="Times New Roman"/>
          <w:sz w:val="24"/>
          <w:szCs w:val="24"/>
        </w:rPr>
        <w:t xml:space="preserve">addition of GR113808. </w:t>
      </w:r>
      <w:r w:rsidR="004D2C23">
        <w:rPr>
          <w:rFonts w:ascii="Times New Roman" w:hAnsi="Times New Roman" w:cs="Times New Roman"/>
          <w:sz w:val="24"/>
          <w:szCs w:val="24"/>
        </w:rPr>
        <w:t xml:space="preserve">A </w:t>
      </w:r>
      <w:r w:rsidR="00AE56B3">
        <w:rPr>
          <w:rFonts w:ascii="Times New Roman" w:hAnsi="Times New Roman" w:cs="Times New Roman"/>
          <w:sz w:val="24"/>
          <w:szCs w:val="24"/>
        </w:rPr>
        <w:t xml:space="preserve">similar </w:t>
      </w:r>
      <w:r w:rsidR="000A107C">
        <w:rPr>
          <w:rFonts w:ascii="Times New Roman" w:hAnsi="Times New Roman" w:cs="Times New Roman"/>
          <w:sz w:val="24"/>
          <w:szCs w:val="24"/>
        </w:rPr>
        <w:t>stimulation of I</w:t>
      </w:r>
      <w:r w:rsidR="000A107C" w:rsidRPr="000A107C">
        <w:rPr>
          <w:rFonts w:ascii="Times New Roman" w:hAnsi="Times New Roman" w:cs="Times New Roman"/>
          <w:sz w:val="24"/>
          <w:szCs w:val="24"/>
          <w:vertAlign w:val="subscript"/>
        </w:rPr>
        <w:t>sc</w:t>
      </w:r>
      <w:r w:rsidR="000A107C">
        <w:rPr>
          <w:rFonts w:ascii="Times New Roman" w:hAnsi="Times New Roman" w:cs="Times New Roman"/>
          <w:sz w:val="24"/>
          <w:szCs w:val="24"/>
        </w:rPr>
        <w:t xml:space="preserve">, a surrogate for electrogenic chloride secretion, </w:t>
      </w:r>
      <w:r w:rsidR="009320E0">
        <w:rPr>
          <w:rFonts w:ascii="Times New Roman" w:hAnsi="Times New Roman" w:cs="Times New Roman"/>
          <w:sz w:val="24"/>
          <w:szCs w:val="24"/>
        </w:rPr>
        <w:t xml:space="preserve">has also been seen with 5-HT and </w:t>
      </w:r>
      <w:r w:rsidR="002C323A">
        <w:rPr>
          <w:rFonts w:ascii="Times New Roman" w:hAnsi="Times New Roman" w:cs="Times New Roman"/>
          <w:sz w:val="24"/>
          <w:szCs w:val="24"/>
        </w:rPr>
        <w:t>t</w:t>
      </w:r>
      <w:r w:rsidR="009320E0">
        <w:rPr>
          <w:rFonts w:ascii="Times New Roman" w:hAnsi="Times New Roman" w:cs="Times New Roman"/>
          <w:sz w:val="24"/>
          <w:szCs w:val="24"/>
        </w:rPr>
        <w:t>egaserod</w:t>
      </w:r>
      <w:r w:rsidR="000A107C">
        <w:rPr>
          <w:rFonts w:ascii="Times New Roman" w:hAnsi="Times New Roman" w:cs="Times New Roman"/>
          <w:sz w:val="24"/>
          <w:szCs w:val="24"/>
        </w:rPr>
        <w:t xml:space="preserve"> in rat colon</w:t>
      </w:r>
      <w:r w:rsidR="009320E0">
        <w:rPr>
          <w:rFonts w:ascii="Times New Roman" w:hAnsi="Times New Roman" w:cs="Times New Roman"/>
          <w:sz w:val="24"/>
          <w:szCs w:val="24"/>
        </w:rPr>
        <w:t xml:space="preserve">, suggesting that 1-4-MPPZ </w:t>
      </w:r>
      <w:r w:rsidR="00BE4F9D">
        <w:rPr>
          <w:rFonts w:ascii="Times New Roman" w:hAnsi="Times New Roman" w:cs="Times New Roman"/>
          <w:sz w:val="24"/>
          <w:szCs w:val="24"/>
        </w:rPr>
        <w:t xml:space="preserve">also </w:t>
      </w:r>
      <w:r w:rsidR="004D2C23">
        <w:rPr>
          <w:rFonts w:ascii="Times New Roman" w:hAnsi="Times New Roman" w:cs="Times New Roman"/>
          <w:sz w:val="24"/>
          <w:szCs w:val="24"/>
        </w:rPr>
        <w:t xml:space="preserve">acts as </w:t>
      </w:r>
      <w:r w:rsidR="00EA2C19">
        <w:rPr>
          <w:rFonts w:ascii="Times New Roman" w:hAnsi="Times New Roman" w:cs="Times New Roman"/>
          <w:sz w:val="24"/>
          <w:szCs w:val="24"/>
        </w:rPr>
        <w:t xml:space="preserve">a </w:t>
      </w:r>
      <w:r w:rsidR="004D2C23">
        <w:rPr>
          <w:rFonts w:ascii="Times New Roman" w:hAnsi="Times New Roman" w:cs="Times New Roman"/>
          <w:sz w:val="24"/>
          <w:szCs w:val="24"/>
        </w:rPr>
        <w:t>5-HT</w:t>
      </w:r>
      <w:r w:rsidR="004D2C23" w:rsidRPr="00AB02AD">
        <w:rPr>
          <w:rFonts w:ascii="Times New Roman" w:hAnsi="Times New Roman" w:cs="Times New Roman"/>
          <w:sz w:val="24"/>
          <w:szCs w:val="24"/>
          <w:vertAlign w:val="subscript"/>
        </w:rPr>
        <w:t>4</w:t>
      </w:r>
      <w:r w:rsidR="004D2C23">
        <w:rPr>
          <w:rFonts w:ascii="Times New Roman" w:hAnsi="Times New Roman" w:cs="Times New Roman"/>
          <w:sz w:val="24"/>
          <w:szCs w:val="24"/>
        </w:rPr>
        <w:t xml:space="preserve"> receptor agonist</w:t>
      </w:r>
      <w:r w:rsidR="009320E0">
        <w:rPr>
          <w:rFonts w:ascii="Times New Roman" w:hAnsi="Times New Roman" w:cs="Times New Roman"/>
          <w:sz w:val="24"/>
          <w:szCs w:val="24"/>
        </w:rPr>
        <w:t xml:space="preserve"> </w:t>
      </w:r>
      <w:r w:rsidR="009320E0">
        <w:rPr>
          <w:rFonts w:ascii="Times New Roman" w:hAnsi="Times New Roman" w:cs="Times New Roman"/>
          <w:sz w:val="24"/>
          <w:szCs w:val="24"/>
        </w:rPr>
        <w:fldChar w:fldCharType="begin" w:fldLock="1"/>
      </w:r>
      <w:r w:rsidR="0076584C">
        <w:rPr>
          <w:rFonts w:ascii="Times New Roman" w:hAnsi="Times New Roman" w:cs="Times New Roman"/>
          <w:sz w:val="24"/>
          <w:szCs w:val="24"/>
        </w:rPr>
        <w:instrText>ADDIN CSL_CITATION {"citationItems":[{"id":"ITEM-1","itemData":{"DOI":"10.1111/j.1440-1681.2004.04015.x","ISSN":"03051870","PMID":"15236628","abstract":"1. 5-Hydroxytryptamine (5-HT) modulates the motility and secretion of the gastrointestinal tract. To examine the direct effect of 5-HT on the secretions of colonic epithelial cells, a short-circuit current was used to measure electrolyte transport in the rat stripped distal colon. A neuronal Na+ channel blocker and a cyclo-oxygenase inhibitor were routinely added in experiments to abolish the effects of the enteric nervous system and endogenous prostaglandin, respectively. 2. Basolateral application of 5-HT (10 micromol/L) induced an increase in the short circuit current (ISC). Removal of extracellular Cl-, HCO3- or both resulted in a 59.6, 76.4 and 90% reduction of 5-HT-elicited responses, respectively. The Ca(2+)-dependent Cl- channel blocker 4,4'-diisothiocyanatostilbene-2,2'-disulphonic acid (DIDS) had no effect on the 5-HT-induced increase in ISC, but the selective cystic fibrosis transmembrane conductance regulator (CFTR) channel blocker glibenclamide (1 mmol/L) inhibited 5-HT-induced increases in ISC by approximately 92.9%. Removal of apical Na+ reduced the 5-HT-induced increase in ISC by 33.3%. 3. Basolateral pretreatment with 100 micromol/L bumetanide (an inhibitor of the Na(+)-K(+)-2Cl- cotransporter), 200 micromol/L DIDS (an inhibitor of the Na(+)-HCO3- transporter or the Cl-/HCO3- exchanger) or both decreased the DeltaISC induced by 5-HT by approximately 75.5, 59.0 and 86.3%, respectively. Removal of basolateral Na+ also reduced the current evoked by 5-HT. 4. The selective 5-HT4 antagonist GR113808 (1 micromol/L) totally abolished the 5-HT-induced increase in ISC, whereas 2-methyl-5-HT (100 micromol/L) induced a weak ISC response. 5. In conclusion, the present study has demonstrated that 5-HT can elicit Cl(-)- and HCO3- anion secretion and Na+ absorption by acting directly on colonic epithelial cells via 5-HT4 receptors.","author":[{"dropping-particle":"","family":"Ning","given":"Yang","non-dropping-particle":"","parse-names":false,"suffix":""},{"dropping-particle":"","family":"Jin","given":"Xia Zhu","non-dropping-particle":"","parse-names":false,"suffix":""},{"dropping-particle":"","family":"Hsiao","given":"Chang Chan","non-dropping-particle":"","parse-names":false,"suffix":""},{"dropping-particle":"","family":"Zhu","given":"Jin Xia","non-dropping-particle":"","parse-names":false,"suffix":""},{"dropping-particle":"","family":"Chan","given":"Hsiao Chang","non-dropping-particle":"","parse-names":false,"suffix":""}],"container-title":"Clinical and Experimental Pharmacology and Physiology","id":"ITEM-1","issue":"7","issued":{"date-parts":[["2004","7","1"]]},"page":"424-428","publisher":"John Wiley &amp; Sons, Ltd (10.1111)","title":"Regulation of ion transport by 5-hydroxytryptamine in rat colon","type":"article-journal","volume":"31"},"uris":["http://www.mendeley.com/documents/?uuid=1ea2b7ae-b4d5-4489-b42d-d12d695329bb"]},{"id":"ITEM-2","itemData":{"DOI":"10.1053/j.gastro.2011.12.041","ISSN":"15280012","abstract":"Background &amp; Aims: 5-hydroxytryptamine receptor (5-HT 4 R) agonists promote gastrointestinal motility and attenuate visceral pain, but concerns about adverse reactions have restricted their availability. We tested the hypotheses that 5-HT 4 receptors are expressed in the colonic epithelium and that 5-HT 4 R agonists can act intraluminally to increase motility and reduce visceral hypersensitivity. Methods: Mucosal expression of the 5-HT 4 R was evaluated by reverse-transcriptase polymerase chain reaction and immunohistochemical analysis of tissues from 5-HT 4 R(BAC)-enhanced green fluorescent protein mice. Amperometry, histology, and short-circuit current measurements were used to study 5-HT, mucus, and Cl - secretion, respectively. Propulsive motility was measured in guinea pig distal colon, and visceromotor responses were recorded in a rat model of colonic hypersensitivity. 5-HT 4 R compounds included cisapride, tegaserod, naronapride, SB204070, and GR113808. Results: Mucosal 5-HT 4 receptors were present in the small and large intestines. In the distal colon, 5-HT 4 receptors were expressed by most epithelial cells, including enterochromaffin and goblet cells. Stimulation of 5-HT 4 Rs evoked mucosal 5-HT release, goblet cell degranulation, and Cl - secretion. Luminal administration of 5-HT 4 R agonists accelerated propulsive motility; a 5-HT 4 R antagonist blocked this effect. Bath application of 5-HT 4 R agonists did not affect motility. Oral or intracolonic administration of 5-HT 4 R agonists attenuated visceral hypersensitivity. Intracolonic administration was more potent than oral administration, and was inhibited by a 5-HT 4 R antagonist. Conclusions: Mucosal 5-HT 4 receptor activation can mediate the prokinetic and antinociceptive actions of 5-HT 4 R agonists. Colon-targeted, intraluminal delivery of 5-HT 4 R agonists might be used to promote motility and alleviate visceral pain, while restricting systemic bioavailability and resulting adverse side effects. © 2012 AGA Institute.","author":[{"dropping-particle":"","family":"Hoffman","given":"Jill M.","non-dropping-particle":"","parse-names":false,"suffix":""},{"dropping-particle":"","family":"Tyler","given":"Karl","non-dropping-particle":"","parse-names":false,"suffix":""},{"dropping-particle":"","family":"MacEachern","given":"Sarah J.","non-dropping-particle":"","parse-names":false,"suffix":""},{"dropping-particle":"","family":"Balemba","given":"Onesmo B.","non-dropping-particle":"","parse-names":false,"suffix":""},{"dropping-particle":"","family":"Johnson","given":"Anthony C.","non-dropping-particle":"","parse-names":false,"suffix":""},{"dropping-particle":"","family":"Brooks","given":"Elice M.","non-dropping-particle":"","parse-names":false,"suffix":""},{"dropping-particle":"","family":"Zhao","given":"Hong","non-dropping-particle":"","parse-names":false,"suffix":""},{"dropping-particle":"","family":"Swain","given":"Greg M.","non-dropping-particle":"","parse-names":false,"suffix":""},{"dropping-particle":"","family":"Moses","given":"Peter L.","non-dropping-particle":"","parse-names":false,"suffix":""},{"dropping-particle":"","family":"Galligan","given":"James J.","non-dropping-particle":"","parse-names":false,"suffix":""},{"dropping-particle":"","family":"Sharkey","given":"Keith A.","non-dropping-particle":"","parse-names":false,"suffix":""},{"dropping-particle":"","family":"Greenwoodvan Meerveld","given":"Beverley","non-dropping-particle":"","parse-names":false,"suffix":""},{"dropping-particle":"","family":"Mawe","given":"Gary M.","non-dropping-particle":"","parse-names":false,"suffix":""},{"dropping-particle":"","family":"Greenwood–Van Meerveld","given":"Beverley","non-dropping-particle":"","parse-names":false,"suffix":""},{"dropping-particle":"","family":"Mawe","given":"Gary M.","non-dropping-particle":"","parse-names":false,"suffix":""}],"container-title":"Gastroenterology","id":"ITEM-2","issue":"4","issued":{"date-parts":[["2012","4","1"]]},"page":"844-854","publisher":"W.B. Saunders","title":"Activation of colonic mucosal 5-HT 4 receptors accelerates propulsive motility and inhibits visceral hypersensitivity","type":"article-journal","volume":"142"},"uris":["http://www.mendeley.com/documents/?uuid=c03b3620-4347-4659-881c-c685def2b1b4"]}],"mendeley":{"formattedCitation":"[47, 52]","plainTextFormattedCitation":"[47, 52]","previouslyFormattedCitation":"[47, 52]"},"properties":{"noteIndex":0},"schema":"https://github.com/citation-style-language/schema/raw/master/csl-citation.json"}</w:instrText>
      </w:r>
      <w:r w:rsidR="009320E0">
        <w:rPr>
          <w:rFonts w:ascii="Times New Roman" w:hAnsi="Times New Roman" w:cs="Times New Roman"/>
          <w:sz w:val="24"/>
          <w:szCs w:val="24"/>
        </w:rPr>
        <w:fldChar w:fldCharType="separate"/>
      </w:r>
      <w:r w:rsidR="00FC2B00" w:rsidRPr="00FC2B00">
        <w:rPr>
          <w:rFonts w:ascii="Times New Roman" w:hAnsi="Times New Roman" w:cs="Times New Roman"/>
          <w:noProof/>
          <w:sz w:val="24"/>
          <w:szCs w:val="24"/>
        </w:rPr>
        <w:t>[47, 52]</w:t>
      </w:r>
      <w:r w:rsidR="009320E0">
        <w:rPr>
          <w:rFonts w:ascii="Times New Roman" w:hAnsi="Times New Roman" w:cs="Times New Roman"/>
          <w:sz w:val="24"/>
          <w:szCs w:val="24"/>
        </w:rPr>
        <w:fldChar w:fldCharType="end"/>
      </w:r>
      <w:r w:rsidR="009320E0">
        <w:rPr>
          <w:rFonts w:ascii="Times New Roman" w:hAnsi="Times New Roman" w:cs="Times New Roman"/>
          <w:sz w:val="24"/>
          <w:szCs w:val="24"/>
        </w:rPr>
        <w:t>. SB204070, the second 5-HT</w:t>
      </w:r>
      <w:r w:rsidR="009320E0" w:rsidRPr="00AE56B3">
        <w:rPr>
          <w:rFonts w:ascii="Times New Roman" w:hAnsi="Times New Roman" w:cs="Times New Roman"/>
          <w:sz w:val="24"/>
          <w:szCs w:val="24"/>
          <w:vertAlign w:val="subscript"/>
        </w:rPr>
        <w:t>4</w:t>
      </w:r>
      <w:r w:rsidR="009320E0">
        <w:rPr>
          <w:rFonts w:ascii="Times New Roman" w:hAnsi="Times New Roman" w:cs="Times New Roman"/>
          <w:sz w:val="24"/>
          <w:szCs w:val="24"/>
        </w:rPr>
        <w:t xml:space="preserve"> selective antagonist, did not decrease </w:t>
      </w:r>
      <w:r w:rsidR="0091422D">
        <w:rPr>
          <w:rFonts w:ascii="Times New Roman" w:hAnsi="Times New Roman" w:cs="Times New Roman"/>
          <w:sz w:val="24"/>
          <w:szCs w:val="24"/>
        </w:rPr>
        <w:t xml:space="preserve">the </w:t>
      </w:r>
      <w:r w:rsidR="009320E0">
        <w:rPr>
          <w:rFonts w:ascii="Times New Roman" w:hAnsi="Times New Roman" w:cs="Times New Roman"/>
          <w:sz w:val="24"/>
          <w:szCs w:val="24"/>
        </w:rPr>
        <w:t xml:space="preserve">1-4-MPPZ induced </w:t>
      </w:r>
      <w:r w:rsidR="00000239">
        <w:rPr>
          <w:rFonts w:ascii="Calibri" w:hAnsi="Calibri" w:cs="Calibri"/>
          <w:sz w:val="24"/>
          <w:szCs w:val="24"/>
        </w:rPr>
        <w:t>Δ</w:t>
      </w:r>
      <w:r w:rsidR="009320E0">
        <w:rPr>
          <w:rFonts w:ascii="Times New Roman" w:hAnsi="Times New Roman" w:cs="Times New Roman"/>
          <w:sz w:val="24"/>
          <w:szCs w:val="24"/>
        </w:rPr>
        <w:t>I</w:t>
      </w:r>
      <w:r w:rsidR="009320E0" w:rsidRPr="00580E9C">
        <w:rPr>
          <w:rFonts w:ascii="Times New Roman" w:hAnsi="Times New Roman" w:cs="Times New Roman"/>
          <w:sz w:val="24"/>
          <w:szCs w:val="24"/>
          <w:vertAlign w:val="subscript"/>
        </w:rPr>
        <w:t>sc</w:t>
      </w:r>
      <w:r w:rsidR="00AE56B3">
        <w:rPr>
          <w:rFonts w:ascii="Times New Roman" w:hAnsi="Times New Roman" w:cs="Times New Roman"/>
          <w:sz w:val="24"/>
          <w:szCs w:val="24"/>
        </w:rPr>
        <w:t xml:space="preserve"> and</w:t>
      </w:r>
      <w:r w:rsidR="004D2C23">
        <w:rPr>
          <w:rFonts w:ascii="Times New Roman" w:hAnsi="Times New Roman" w:cs="Times New Roman"/>
          <w:sz w:val="24"/>
          <w:szCs w:val="24"/>
        </w:rPr>
        <w:t xml:space="preserve"> </w:t>
      </w:r>
      <w:r w:rsidR="009320E0">
        <w:rPr>
          <w:rFonts w:ascii="Times New Roman" w:hAnsi="Times New Roman" w:cs="Times New Roman"/>
          <w:sz w:val="24"/>
          <w:szCs w:val="24"/>
        </w:rPr>
        <w:t xml:space="preserve">had no effect on TEER </w:t>
      </w:r>
      <w:r w:rsidR="008048B0">
        <w:rPr>
          <w:rFonts w:ascii="Times New Roman" w:hAnsi="Times New Roman" w:cs="Times New Roman"/>
          <w:sz w:val="24"/>
          <w:szCs w:val="24"/>
        </w:rPr>
        <w:t>changes induced by any</w:t>
      </w:r>
      <w:r w:rsidR="009320E0">
        <w:rPr>
          <w:rFonts w:ascii="Times New Roman" w:hAnsi="Times New Roman" w:cs="Times New Roman"/>
          <w:sz w:val="24"/>
          <w:szCs w:val="24"/>
        </w:rPr>
        <w:t xml:space="preserve"> of the tested PPZ derivatives</w:t>
      </w:r>
      <w:r w:rsidR="00AE56B3">
        <w:rPr>
          <w:rFonts w:ascii="Times New Roman" w:hAnsi="Times New Roman" w:cs="Times New Roman"/>
          <w:sz w:val="24"/>
          <w:szCs w:val="24"/>
        </w:rPr>
        <w:t xml:space="preserve">. </w:t>
      </w:r>
      <w:r w:rsidR="00A246CC">
        <w:rPr>
          <w:rFonts w:ascii="Times New Roman" w:hAnsi="Times New Roman" w:cs="Times New Roman"/>
          <w:sz w:val="24"/>
          <w:szCs w:val="24"/>
        </w:rPr>
        <w:t>Additionally, i</w:t>
      </w:r>
      <w:r w:rsidR="00EA2C19">
        <w:rPr>
          <w:rFonts w:ascii="Times New Roman" w:hAnsi="Times New Roman" w:cs="Times New Roman"/>
          <w:sz w:val="24"/>
          <w:szCs w:val="24"/>
        </w:rPr>
        <w:t xml:space="preserve">ts </w:t>
      </w:r>
      <w:r w:rsidR="00FE0029">
        <w:rPr>
          <w:rFonts w:ascii="Times New Roman" w:hAnsi="Times New Roman" w:cs="Times New Roman"/>
          <w:sz w:val="24"/>
          <w:szCs w:val="24"/>
        </w:rPr>
        <w:t>i</w:t>
      </w:r>
      <w:r w:rsidR="004D2C23">
        <w:rPr>
          <w:rFonts w:ascii="Times New Roman" w:hAnsi="Times New Roman" w:cs="Times New Roman"/>
          <w:sz w:val="24"/>
          <w:szCs w:val="24"/>
        </w:rPr>
        <w:t>nhibit</w:t>
      </w:r>
      <w:r w:rsidR="00BD49AF">
        <w:rPr>
          <w:rFonts w:ascii="Times New Roman" w:hAnsi="Times New Roman" w:cs="Times New Roman"/>
          <w:sz w:val="24"/>
          <w:szCs w:val="24"/>
        </w:rPr>
        <w:t>i</w:t>
      </w:r>
      <w:r w:rsidR="004D2C23">
        <w:rPr>
          <w:rFonts w:ascii="Times New Roman" w:hAnsi="Times New Roman" w:cs="Times New Roman"/>
          <w:sz w:val="24"/>
          <w:szCs w:val="24"/>
        </w:rPr>
        <w:t xml:space="preserve">on of </w:t>
      </w:r>
      <w:r w:rsidR="00AE56B3">
        <w:rPr>
          <w:rFonts w:ascii="Times New Roman" w:hAnsi="Times New Roman" w:cs="Times New Roman"/>
          <w:sz w:val="24"/>
          <w:szCs w:val="24"/>
        </w:rPr>
        <w:t>[</w:t>
      </w:r>
      <w:r w:rsidR="004D2C23" w:rsidRPr="00AE56B3">
        <w:rPr>
          <w:rFonts w:ascii="Times New Roman" w:hAnsi="Times New Roman" w:cs="Times New Roman"/>
          <w:sz w:val="24"/>
          <w:szCs w:val="24"/>
          <w:vertAlign w:val="superscript"/>
        </w:rPr>
        <w:t>14</w:t>
      </w:r>
      <w:r w:rsidR="004D2C23">
        <w:rPr>
          <w:rFonts w:ascii="Times New Roman" w:hAnsi="Times New Roman" w:cs="Times New Roman"/>
          <w:sz w:val="24"/>
          <w:szCs w:val="24"/>
        </w:rPr>
        <w:t>C</w:t>
      </w:r>
      <w:r w:rsidR="00AE56B3">
        <w:rPr>
          <w:rFonts w:ascii="Times New Roman" w:hAnsi="Times New Roman" w:cs="Times New Roman"/>
          <w:sz w:val="24"/>
          <w:szCs w:val="24"/>
        </w:rPr>
        <w:t>]</w:t>
      </w:r>
      <w:r w:rsidR="004D2C23">
        <w:rPr>
          <w:rFonts w:ascii="Times New Roman" w:hAnsi="Times New Roman" w:cs="Times New Roman"/>
          <w:sz w:val="24"/>
          <w:szCs w:val="24"/>
        </w:rPr>
        <w:t>-mannitol permeability</w:t>
      </w:r>
      <w:r w:rsidR="00AE56B3">
        <w:rPr>
          <w:rFonts w:ascii="Times New Roman" w:hAnsi="Times New Roman" w:cs="Times New Roman"/>
          <w:sz w:val="24"/>
          <w:szCs w:val="24"/>
        </w:rPr>
        <w:t xml:space="preserve"> </w:t>
      </w:r>
      <w:r w:rsidR="00EA2C19">
        <w:rPr>
          <w:rFonts w:ascii="Times New Roman" w:hAnsi="Times New Roman" w:cs="Times New Roman"/>
          <w:sz w:val="24"/>
          <w:szCs w:val="24"/>
        </w:rPr>
        <w:t>increase in</w:t>
      </w:r>
      <w:r w:rsidR="00000239">
        <w:rPr>
          <w:rFonts w:ascii="Times New Roman" w:hAnsi="Times New Roman" w:cs="Times New Roman"/>
          <w:sz w:val="24"/>
          <w:szCs w:val="24"/>
        </w:rPr>
        <w:t>voked</w:t>
      </w:r>
      <w:r w:rsidR="00AE56B3">
        <w:rPr>
          <w:rFonts w:ascii="Times New Roman" w:hAnsi="Times New Roman" w:cs="Times New Roman"/>
          <w:sz w:val="24"/>
          <w:szCs w:val="24"/>
        </w:rPr>
        <w:t xml:space="preserve"> by PPZ </w:t>
      </w:r>
      <w:r w:rsidR="008561D4">
        <w:rPr>
          <w:rFonts w:ascii="Times New Roman" w:hAnsi="Times New Roman" w:cs="Times New Roman"/>
          <w:sz w:val="24"/>
          <w:szCs w:val="24"/>
        </w:rPr>
        <w:t>and 1-4-MPPZ</w:t>
      </w:r>
      <w:r w:rsidR="004D2C23">
        <w:rPr>
          <w:rFonts w:ascii="Times New Roman" w:hAnsi="Times New Roman" w:cs="Times New Roman"/>
          <w:sz w:val="24"/>
          <w:szCs w:val="24"/>
        </w:rPr>
        <w:t xml:space="preserve"> was not as pronounced as</w:t>
      </w:r>
      <w:r w:rsidR="00EA2C19">
        <w:rPr>
          <w:rFonts w:ascii="Times New Roman" w:hAnsi="Times New Roman" w:cs="Times New Roman"/>
          <w:sz w:val="24"/>
          <w:szCs w:val="24"/>
        </w:rPr>
        <w:t xml:space="preserve"> </w:t>
      </w:r>
      <w:r w:rsidR="00BD49AF">
        <w:rPr>
          <w:rFonts w:ascii="Times New Roman" w:hAnsi="Times New Roman" w:cs="Times New Roman"/>
          <w:sz w:val="24"/>
          <w:szCs w:val="24"/>
        </w:rPr>
        <w:t>seen with GR113808</w:t>
      </w:r>
      <w:r w:rsidR="00EA2C19">
        <w:rPr>
          <w:rFonts w:ascii="Times New Roman" w:hAnsi="Times New Roman" w:cs="Times New Roman"/>
          <w:sz w:val="24"/>
          <w:szCs w:val="24"/>
        </w:rPr>
        <w:t>,</w:t>
      </w:r>
      <w:r w:rsidR="00BD49AF">
        <w:rPr>
          <w:rFonts w:ascii="Times New Roman" w:hAnsi="Times New Roman" w:cs="Times New Roman"/>
          <w:sz w:val="24"/>
          <w:szCs w:val="24"/>
        </w:rPr>
        <w:t xml:space="preserve"> </w:t>
      </w:r>
      <w:r w:rsidR="00000239">
        <w:rPr>
          <w:rFonts w:ascii="Times New Roman" w:hAnsi="Times New Roman" w:cs="Times New Roman"/>
          <w:sz w:val="24"/>
          <w:szCs w:val="24"/>
        </w:rPr>
        <w:t>indicating</w:t>
      </w:r>
      <w:r w:rsidR="009320E0">
        <w:rPr>
          <w:rFonts w:ascii="Times New Roman" w:hAnsi="Times New Roman" w:cs="Times New Roman"/>
          <w:sz w:val="24"/>
          <w:szCs w:val="24"/>
        </w:rPr>
        <w:t xml:space="preserve"> that </w:t>
      </w:r>
      <w:r w:rsidR="00BD49AF">
        <w:rPr>
          <w:rFonts w:ascii="Times New Roman" w:hAnsi="Times New Roman" w:cs="Times New Roman"/>
          <w:sz w:val="24"/>
          <w:szCs w:val="24"/>
        </w:rPr>
        <w:t xml:space="preserve">SB204070 </w:t>
      </w:r>
      <w:r w:rsidR="009320E0">
        <w:rPr>
          <w:rFonts w:ascii="Times New Roman" w:hAnsi="Times New Roman" w:cs="Times New Roman"/>
          <w:sz w:val="24"/>
          <w:szCs w:val="24"/>
        </w:rPr>
        <w:t>has a lower affinity to 5-HT</w:t>
      </w:r>
      <w:r w:rsidR="009320E0" w:rsidRPr="00BD49AF">
        <w:rPr>
          <w:rFonts w:ascii="Times New Roman" w:hAnsi="Times New Roman" w:cs="Times New Roman"/>
          <w:sz w:val="24"/>
          <w:szCs w:val="24"/>
          <w:vertAlign w:val="subscript"/>
        </w:rPr>
        <w:t>4</w:t>
      </w:r>
      <w:r w:rsidR="009320E0">
        <w:rPr>
          <w:rFonts w:ascii="Times New Roman" w:hAnsi="Times New Roman" w:cs="Times New Roman"/>
          <w:sz w:val="24"/>
          <w:szCs w:val="24"/>
        </w:rPr>
        <w:t xml:space="preserve"> receptors than GR113808. This observation matches with other reports </w:t>
      </w:r>
      <w:r w:rsidR="00BD49AF">
        <w:rPr>
          <w:rFonts w:ascii="Times New Roman" w:hAnsi="Times New Roman" w:cs="Times New Roman"/>
          <w:sz w:val="24"/>
          <w:szCs w:val="24"/>
        </w:rPr>
        <w:t>stating that</w:t>
      </w:r>
      <w:r w:rsidR="009320E0">
        <w:rPr>
          <w:rFonts w:ascii="Times New Roman" w:hAnsi="Times New Roman" w:cs="Times New Roman"/>
          <w:sz w:val="24"/>
          <w:szCs w:val="24"/>
        </w:rPr>
        <w:t xml:space="preserve"> GR113808 has a higher affinity for 5-HT</w:t>
      </w:r>
      <w:r w:rsidR="009320E0" w:rsidRPr="00BD49AF">
        <w:rPr>
          <w:rFonts w:ascii="Times New Roman" w:hAnsi="Times New Roman" w:cs="Times New Roman"/>
          <w:sz w:val="24"/>
          <w:szCs w:val="24"/>
          <w:vertAlign w:val="subscript"/>
        </w:rPr>
        <w:t>4</w:t>
      </w:r>
      <w:r w:rsidR="009320E0">
        <w:rPr>
          <w:rFonts w:ascii="Times New Roman" w:hAnsi="Times New Roman" w:cs="Times New Roman"/>
          <w:sz w:val="24"/>
          <w:szCs w:val="24"/>
        </w:rPr>
        <w:t xml:space="preserve"> receptors in the brush border membrane than 5-HT itself </w:t>
      </w:r>
      <w:r w:rsidR="009320E0">
        <w:rPr>
          <w:rFonts w:ascii="Times New Roman" w:hAnsi="Times New Roman" w:cs="Times New Roman"/>
          <w:sz w:val="24"/>
          <w:szCs w:val="24"/>
        </w:rPr>
        <w:fldChar w:fldCharType="begin" w:fldLock="1"/>
      </w:r>
      <w:r w:rsidR="0076584C">
        <w:rPr>
          <w:rFonts w:ascii="Times New Roman" w:hAnsi="Times New Roman" w:cs="Times New Roman"/>
          <w:sz w:val="24"/>
          <w:szCs w:val="24"/>
        </w:rPr>
        <w:instrText>ADDIN CSL_CITATION {"citationItems":[{"id":"ITEM-1","itemData":{"DOI":"10.1006/jsre.1998.5361","ISSN":"00224804","abstract":"Previous studies demonstrate that both 5-hydroxytryptamine (5-HT) and cyclic AMP (cAMP) induce chloride efflux from crypt colonocytes in the rat distal colon; antagonist studies suggest that the 5-HT response is mediated primarily by the 5-HT4 receptor. Since this receptor is known to be positively coupled to adenylate cyclase, we postulated that 5-HT should induce generation of cAMP, which should be inhibited by 5-HT4 antagonists. Method. Mucosal cells from rat distal colon were taken by a sequential calcium chelation technique for enrichment of crypt cells. Cytokeratin stains demonstrated that &gt;99% of cells were colonocytes. [3H]Thymidine uptake studies demonstrate a fivefold increased incorporation in this cell preparation compared to earlier fractions. 3-Isobutyl-1-methylxanthine (IBMX, 100 μM) was added to all cell suspensions in order to prevent cAMP metabolism. Cell suspensions were incubated for 2 min at 37°C with different concentrations of 5-HT (n = 7). cAMP was measured by enzyme immunoassay. In another series of experiments, 5-HT (0.3 μM) stimulation of cAMP was similarly measured in the presence and absence of 5-HT receptor antagonists: 10 μM 5-HTP-DP (5-HTip; n = 4), 0.1 μM ketanserin (5-HT(2A); n = 4), 0.3 μM ondansetron (5-HT3; n = 4), 3 μM tropisetron (5-HT3 and 5-HT4; n = 4), and 10 nM GR-113808 (5-HT4; n = 5). Results. 5-HT produced a dose- dependent increase in cAMP. The increase was significant at concentrations ≤ 0.3 μM when compared to cells incubated with IBMX alone. In the second series of experiment, 5-HT-induced generation of cAMP at a dose of 0.3 μM was significantly inhibited in the presence of GR-113808 and tropisetron. Conclusion. 5-HT acts at a 5-HT4 receptor to induce production of cAMP in rat distal crypt colonocytes.","author":[{"dropping-particle":"","family":"Albuquerque","given":"Francisco C.","non-dropping-particle":"","parse-names":false,"suffix":""},{"dropping-particle":"","family":"Smith","given":"Elise H.","non-dropping-particle":"","parse-names":false,"suffix":""},{"dropping-particle":"","family":"Kellum","given":"John M.","non-dropping-particle":"","parse-names":false,"suffix":""}],"container-title":"Journal of Surgical Research","id":"ITEM-1","issue":"2","issued":{"date-parts":[["1998","7","1"]]},"page":"137-140","publisher":"Academic Press","title":"5-HT induces camp production in crypt colonocytes at a 5-HT4 receptor","type":"article-journal","volume":"77"},"uris":["http://www.mendeley.com/documents/?uuid=80306030-2df7-3360-9f40-eff4f40acb20"]}],"mendeley":{"formattedCitation":"[25]","plainTextFormattedCitation":"[25]","previouslyFormattedCitation":"[25]"},"properties":{"noteIndex":0},"schema":"https://github.com/citation-style-language/schema/raw/master/csl-citation.json"}</w:instrText>
      </w:r>
      <w:r w:rsidR="009320E0">
        <w:rPr>
          <w:rFonts w:ascii="Times New Roman" w:hAnsi="Times New Roman" w:cs="Times New Roman"/>
          <w:sz w:val="24"/>
          <w:szCs w:val="24"/>
        </w:rPr>
        <w:fldChar w:fldCharType="separate"/>
      </w:r>
      <w:r w:rsidR="00FC2B00" w:rsidRPr="00FC2B00">
        <w:rPr>
          <w:rFonts w:ascii="Times New Roman" w:hAnsi="Times New Roman" w:cs="Times New Roman"/>
          <w:noProof/>
          <w:sz w:val="24"/>
          <w:szCs w:val="24"/>
        </w:rPr>
        <w:t>[25]</w:t>
      </w:r>
      <w:r w:rsidR="009320E0">
        <w:rPr>
          <w:rFonts w:ascii="Times New Roman" w:hAnsi="Times New Roman" w:cs="Times New Roman"/>
          <w:sz w:val="24"/>
          <w:szCs w:val="24"/>
        </w:rPr>
        <w:fldChar w:fldCharType="end"/>
      </w:r>
      <w:r w:rsidR="009320E0">
        <w:rPr>
          <w:rFonts w:ascii="Times New Roman" w:hAnsi="Times New Roman" w:cs="Times New Roman"/>
          <w:sz w:val="24"/>
          <w:szCs w:val="24"/>
        </w:rPr>
        <w:t xml:space="preserve">. The potential lower affinity of SB204070 to </w:t>
      </w:r>
      <w:r w:rsidR="00BD49AF">
        <w:rPr>
          <w:rFonts w:ascii="Times New Roman" w:hAnsi="Times New Roman" w:cs="Times New Roman"/>
          <w:sz w:val="24"/>
          <w:szCs w:val="24"/>
        </w:rPr>
        <w:t>apical</w:t>
      </w:r>
      <w:r w:rsidR="009320E0">
        <w:rPr>
          <w:rFonts w:ascii="Times New Roman" w:hAnsi="Times New Roman" w:cs="Times New Roman"/>
          <w:sz w:val="24"/>
          <w:szCs w:val="24"/>
        </w:rPr>
        <w:t xml:space="preserve"> 5-HT</w:t>
      </w:r>
      <w:r w:rsidR="009320E0" w:rsidRPr="00BD49AF">
        <w:rPr>
          <w:rFonts w:ascii="Times New Roman" w:hAnsi="Times New Roman" w:cs="Times New Roman"/>
          <w:sz w:val="24"/>
          <w:szCs w:val="24"/>
          <w:vertAlign w:val="subscript"/>
        </w:rPr>
        <w:t>4</w:t>
      </w:r>
      <w:r w:rsidR="009320E0">
        <w:rPr>
          <w:rFonts w:ascii="Times New Roman" w:hAnsi="Times New Roman" w:cs="Times New Roman"/>
          <w:sz w:val="24"/>
          <w:szCs w:val="24"/>
        </w:rPr>
        <w:t xml:space="preserve"> receptors </w:t>
      </w:r>
      <w:r w:rsidR="00580E9C">
        <w:rPr>
          <w:rFonts w:ascii="Times New Roman" w:hAnsi="Times New Roman" w:cs="Times New Roman"/>
          <w:sz w:val="24"/>
          <w:szCs w:val="24"/>
        </w:rPr>
        <w:t>could be</w:t>
      </w:r>
      <w:r w:rsidR="00AC21DA">
        <w:rPr>
          <w:rFonts w:ascii="Times New Roman" w:hAnsi="Times New Roman" w:cs="Times New Roman"/>
          <w:sz w:val="24"/>
          <w:szCs w:val="24"/>
        </w:rPr>
        <w:t xml:space="preserve"> a reason </w:t>
      </w:r>
      <w:r w:rsidR="00580E9C">
        <w:rPr>
          <w:rFonts w:ascii="Times New Roman" w:hAnsi="Times New Roman" w:cs="Times New Roman"/>
          <w:sz w:val="24"/>
          <w:szCs w:val="24"/>
        </w:rPr>
        <w:t>why no</w:t>
      </w:r>
      <w:r w:rsidR="00000239">
        <w:rPr>
          <w:rFonts w:ascii="Times New Roman" w:hAnsi="Times New Roman" w:cs="Times New Roman"/>
          <w:sz w:val="24"/>
          <w:szCs w:val="24"/>
        </w:rPr>
        <w:t xml:space="preserve"> </w:t>
      </w:r>
      <w:r w:rsidR="00EA2C19">
        <w:rPr>
          <w:rFonts w:ascii="Times New Roman" w:hAnsi="Times New Roman" w:cs="Times New Roman"/>
          <w:sz w:val="24"/>
          <w:szCs w:val="24"/>
        </w:rPr>
        <w:t>diminution of</w:t>
      </w:r>
      <w:r w:rsidR="00580E9C">
        <w:rPr>
          <w:rFonts w:ascii="Times New Roman" w:hAnsi="Times New Roman" w:cs="Times New Roman"/>
          <w:sz w:val="24"/>
          <w:szCs w:val="24"/>
        </w:rPr>
        <w:t xml:space="preserve"> PPZ-induced </w:t>
      </w:r>
      <w:r w:rsidR="00BD49AF">
        <w:rPr>
          <w:rFonts w:ascii="Times New Roman" w:hAnsi="Times New Roman" w:cs="Times New Roman"/>
          <w:sz w:val="24"/>
          <w:szCs w:val="24"/>
        </w:rPr>
        <w:t>[</w:t>
      </w:r>
      <w:r w:rsidR="00580E9C" w:rsidRPr="00BD49AF">
        <w:rPr>
          <w:rFonts w:ascii="Times New Roman" w:hAnsi="Times New Roman" w:cs="Times New Roman"/>
          <w:sz w:val="24"/>
          <w:szCs w:val="24"/>
          <w:vertAlign w:val="superscript"/>
        </w:rPr>
        <w:t>14</w:t>
      </w:r>
      <w:r w:rsidR="00580E9C">
        <w:rPr>
          <w:rFonts w:ascii="Times New Roman" w:hAnsi="Times New Roman" w:cs="Times New Roman"/>
          <w:sz w:val="24"/>
          <w:szCs w:val="24"/>
        </w:rPr>
        <w:t>C</w:t>
      </w:r>
      <w:r w:rsidR="00BD49AF">
        <w:rPr>
          <w:rFonts w:ascii="Times New Roman" w:hAnsi="Times New Roman" w:cs="Times New Roman"/>
          <w:sz w:val="24"/>
          <w:szCs w:val="24"/>
        </w:rPr>
        <w:t>]</w:t>
      </w:r>
      <w:r w:rsidR="00580E9C">
        <w:rPr>
          <w:rFonts w:ascii="Times New Roman" w:hAnsi="Times New Roman" w:cs="Times New Roman"/>
          <w:sz w:val="24"/>
          <w:szCs w:val="24"/>
        </w:rPr>
        <w:t>-mannitol fluxes</w:t>
      </w:r>
      <w:r w:rsidR="00F77752">
        <w:rPr>
          <w:rFonts w:ascii="Times New Roman" w:hAnsi="Times New Roman" w:cs="Times New Roman"/>
          <w:sz w:val="24"/>
          <w:szCs w:val="24"/>
        </w:rPr>
        <w:t xml:space="preserve"> and no major changes in TEER were</w:t>
      </w:r>
      <w:r w:rsidR="000806CA">
        <w:rPr>
          <w:rFonts w:ascii="Times New Roman" w:hAnsi="Times New Roman" w:cs="Times New Roman"/>
          <w:sz w:val="24"/>
          <w:szCs w:val="24"/>
        </w:rPr>
        <w:t xml:space="preserve"> seen</w:t>
      </w:r>
      <w:r w:rsidR="00580E9C">
        <w:rPr>
          <w:rFonts w:ascii="Times New Roman" w:hAnsi="Times New Roman" w:cs="Times New Roman"/>
          <w:sz w:val="24"/>
          <w:szCs w:val="24"/>
        </w:rPr>
        <w:t>.</w:t>
      </w:r>
      <w:r w:rsidR="007F752A">
        <w:rPr>
          <w:rFonts w:ascii="Times New Roman" w:hAnsi="Times New Roman" w:cs="Times New Roman"/>
          <w:sz w:val="24"/>
          <w:szCs w:val="24"/>
        </w:rPr>
        <w:t xml:space="preserve"> The lack of effect </w:t>
      </w:r>
      <w:r w:rsidR="00BE4F9D">
        <w:rPr>
          <w:rFonts w:ascii="Times New Roman" w:hAnsi="Times New Roman" w:cs="Times New Roman"/>
          <w:sz w:val="24"/>
          <w:szCs w:val="24"/>
        </w:rPr>
        <w:t xml:space="preserve">of PPZ </w:t>
      </w:r>
      <w:r w:rsidR="007F752A">
        <w:rPr>
          <w:rFonts w:ascii="Times New Roman" w:hAnsi="Times New Roman" w:cs="Times New Roman"/>
          <w:sz w:val="24"/>
          <w:szCs w:val="24"/>
        </w:rPr>
        <w:t>in</w:t>
      </w:r>
      <w:r w:rsidR="00BE4F9D">
        <w:rPr>
          <w:rFonts w:ascii="Times New Roman" w:hAnsi="Times New Roman" w:cs="Times New Roman"/>
          <w:sz w:val="24"/>
          <w:szCs w:val="24"/>
        </w:rPr>
        <w:t xml:space="preserve"> isolated</w:t>
      </w:r>
      <w:r w:rsidR="007F752A">
        <w:rPr>
          <w:rFonts w:ascii="Times New Roman" w:hAnsi="Times New Roman" w:cs="Times New Roman"/>
          <w:sz w:val="24"/>
          <w:szCs w:val="24"/>
        </w:rPr>
        <w:t xml:space="preserve"> rat jejunal tissue could be due to relatively low expression of 5-HT</w:t>
      </w:r>
      <w:r w:rsidR="007F752A" w:rsidRPr="00711306">
        <w:rPr>
          <w:rFonts w:ascii="Times New Roman" w:hAnsi="Times New Roman" w:cs="Times New Roman"/>
          <w:sz w:val="24"/>
          <w:szCs w:val="24"/>
          <w:vertAlign w:val="subscript"/>
        </w:rPr>
        <w:t>4</w:t>
      </w:r>
      <w:r w:rsidR="007F752A">
        <w:rPr>
          <w:rFonts w:ascii="Times New Roman" w:hAnsi="Times New Roman" w:cs="Times New Roman"/>
          <w:sz w:val="24"/>
          <w:szCs w:val="24"/>
        </w:rPr>
        <w:t xml:space="preserve"> re</w:t>
      </w:r>
      <w:r w:rsidR="00711306">
        <w:rPr>
          <w:rFonts w:ascii="Times New Roman" w:hAnsi="Times New Roman" w:cs="Times New Roman"/>
          <w:sz w:val="24"/>
          <w:szCs w:val="24"/>
        </w:rPr>
        <w:t xml:space="preserve">ceptors in </w:t>
      </w:r>
      <w:r w:rsidR="00BE4F9D">
        <w:rPr>
          <w:rFonts w:ascii="Times New Roman" w:hAnsi="Times New Roman" w:cs="Times New Roman"/>
          <w:sz w:val="24"/>
          <w:szCs w:val="24"/>
        </w:rPr>
        <w:t>that region</w:t>
      </w:r>
      <w:r w:rsidR="00711306">
        <w:rPr>
          <w:rFonts w:ascii="Times New Roman" w:hAnsi="Times New Roman" w:cs="Times New Roman"/>
          <w:sz w:val="24"/>
          <w:szCs w:val="24"/>
        </w:rPr>
        <w:t>.</w:t>
      </w:r>
      <w:r w:rsidR="00580E9C">
        <w:rPr>
          <w:rFonts w:ascii="Times New Roman" w:hAnsi="Times New Roman" w:cs="Times New Roman"/>
          <w:sz w:val="24"/>
          <w:szCs w:val="24"/>
        </w:rPr>
        <w:t xml:space="preserve"> </w:t>
      </w:r>
      <w:r w:rsidR="007F752A">
        <w:rPr>
          <w:rFonts w:ascii="Times New Roman" w:hAnsi="Times New Roman" w:cs="Times New Roman"/>
          <w:sz w:val="24"/>
          <w:szCs w:val="24"/>
        </w:rPr>
        <w:t>In humans the highest expression levels of 5-HT</w:t>
      </w:r>
      <w:r w:rsidR="007F752A" w:rsidRPr="007F752A">
        <w:rPr>
          <w:rFonts w:ascii="Times New Roman" w:hAnsi="Times New Roman" w:cs="Times New Roman"/>
          <w:sz w:val="24"/>
          <w:szCs w:val="24"/>
          <w:vertAlign w:val="subscript"/>
        </w:rPr>
        <w:t>4</w:t>
      </w:r>
      <w:r w:rsidR="007F752A">
        <w:rPr>
          <w:rFonts w:ascii="Times New Roman" w:hAnsi="Times New Roman" w:cs="Times New Roman"/>
          <w:sz w:val="24"/>
          <w:szCs w:val="24"/>
        </w:rPr>
        <w:t xml:space="preserve"> receptors has been detected in the terminal ileum, whereas in murine models the highest levels of expression is found in the colon</w:t>
      </w:r>
      <w:r w:rsidR="00BE4F9D">
        <w:rPr>
          <w:rFonts w:ascii="Times New Roman" w:hAnsi="Times New Roman" w:cs="Times New Roman"/>
          <w:sz w:val="24"/>
          <w:szCs w:val="24"/>
        </w:rPr>
        <w:t>,</w:t>
      </w:r>
      <w:r w:rsidR="007F752A">
        <w:rPr>
          <w:rFonts w:ascii="Times New Roman" w:hAnsi="Times New Roman" w:cs="Times New Roman"/>
          <w:sz w:val="24"/>
          <w:szCs w:val="24"/>
        </w:rPr>
        <w:t xml:space="preserve"> with relatively low expression in jejunum and duodenum </w:t>
      </w:r>
      <w:r w:rsidR="007F752A">
        <w:rPr>
          <w:rFonts w:ascii="Times New Roman" w:hAnsi="Times New Roman" w:cs="Times New Roman"/>
          <w:sz w:val="24"/>
          <w:szCs w:val="24"/>
        </w:rPr>
        <w:fldChar w:fldCharType="begin" w:fldLock="1"/>
      </w:r>
      <w:r w:rsidR="0076584C">
        <w:rPr>
          <w:rFonts w:ascii="Times New Roman" w:hAnsi="Times New Roman" w:cs="Times New Roman"/>
          <w:sz w:val="24"/>
          <w:szCs w:val="24"/>
        </w:rPr>
        <w:instrText>ADDIN CSL_CITATION {"citationItems":[{"id":"ITEM-1","itemData":{"DOI":"10.1053/j.gastro.2011.12.041","ISSN":"15280012","abstract":"Background &amp; Aims: 5-hydroxytryptamine receptor (5-HT 4 R) agonists promote gastrointestinal motility and attenuate visceral pain, but concerns about adverse reactions have restricted their availability. We tested the hypotheses that 5-HT 4 receptors are expressed in the colonic epithelium and that 5-HT 4 R agonists can act intraluminally to increase motility and reduce visceral hypersensitivity. Methods: Mucosal expression of the 5-HT 4 R was evaluated by reverse-transcriptase polymerase chain reaction and immunohistochemical analysis of tissues from 5-HT 4 R(BAC)-enhanced green fluorescent protein mice. Amperometry, histology, and short-circuit current measurements were used to study 5-HT, mucus, and Cl - secretion, respectively. Propulsive motility was measured in guinea pig distal colon, and visceromotor responses were recorded in a rat model of colonic hypersensitivity. 5-HT 4 R compounds included cisapride, tegaserod, naronapride, SB204070, and GR113808. Results: Mucosal 5-HT 4 receptors were present in the small and large intestines. In the distal colon, 5-HT 4 receptors were expressed by most epithelial cells, including enterochromaffin and goblet cells. Stimulation of 5-HT 4 Rs evoked mucosal 5-HT release, goblet cell degranulation, and Cl - secretion. Luminal administration of 5-HT 4 R agonists accelerated propulsive motility; a 5-HT 4 R antagonist blocked this effect. Bath application of 5-HT 4 R agonists did not affect motility. Oral or intracolonic administration of 5-HT 4 R agonists attenuated visceral hypersensitivity. Intracolonic administration was more potent than oral administration, and was inhibited by a 5-HT 4 R antagonist. Conclusions: Mucosal 5-HT 4 receptor activation can mediate the prokinetic and antinociceptive actions of 5-HT 4 R agonists. Colon-targeted, intraluminal delivery of 5-HT 4 R agonists might be used to promote motility and alleviate visceral pain, while restricting systemic bioavailability and resulting adverse side effects. © 2012 AGA Institute.","author":[{"dropping-particle":"","family":"Hoffman","given":"Jill M.","non-dropping-particle":"","parse-names":false,"suffix":""},{"dropping-particle":"","family":"Tyler","given":"Karl","non-dropping-particle":"","parse-names":false,"suffix":""},{"dropping-particle":"","family":"MacEachern","given":"Sarah J.","non-dropping-particle":"","parse-names":false,"suffix":""},{"dropping-particle":"","family":"Balemba","given":"Onesmo B.","non-dropping-particle":"","parse-names":false,"suffix":""},{"dropping-particle":"","family":"Johnson","given":"Anthony C.","non-dropping-particle":"","parse-names":false,"suffix":""},{"dropping-particle":"","family":"Brooks","given":"Elice M.","non-dropping-particle":"","parse-names":false,"suffix":""},{"dropping-particle":"","family":"Zhao","given":"Hong","non-dropping-particle":"","parse-names":false,"suffix":""},{"dropping-particle":"","family":"Swain","given":"Greg M.","non-dropping-particle":"","parse-names":false,"suffix":""},{"dropping-particle":"","family":"Moses","given":"Peter L.","non-dropping-particle":"","parse-names":false,"suffix":""},{"dropping-particle":"","family":"Galligan","given":"James J.","non-dropping-particle":"","parse-names":false,"suffix":""},{"dropping-particle":"","family":"Sharkey","given":"Keith A.","non-dropping-particle":"","parse-names":false,"suffix":""},{"dropping-particle":"","family":"Greenwoodvan Meerveld","given":"Beverley","non-dropping-particle":"","parse-names":false,"suffix":""},{"dropping-particle":"","family":"Mawe","given":"Gary M.","non-dropping-particle":"","parse-names":false,"suffix":""},{"dropping-particle":"","family":"Greenwood–Van Meerveld","given":"Beverley","non-dropping-particle":"","parse-names":false,"suffix":""},{"dropping-particle":"","family":"Mawe","given":"Gary M.","non-dropping-particle":"","parse-names":false,"suffix":""}],"container-title":"Gastroenterology","id":"ITEM-1","issue":"4","issued":{"date-parts":[["2012","4","1"]]},"page":"844-854","publisher":"W.B. Saunders","title":"Activation of colonic mucosal 5-HT 4 receptors accelerates propulsive motility and inhibits visceral hypersensitivity","type":"article-journal","volume":"142"},"uris":["http://www.mendeley.com/documents/?uuid=c03b3620-4347-4659-881c-c685def2b1b4"]}],"mendeley":{"formattedCitation":"[47]","plainTextFormattedCitation":"[47]","previouslyFormattedCitation":"[47]"},"properties":{"noteIndex":0},"schema":"https://github.com/citation-style-language/schema/raw/master/csl-citation.json"}</w:instrText>
      </w:r>
      <w:r w:rsidR="007F752A">
        <w:rPr>
          <w:rFonts w:ascii="Times New Roman" w:hAnsi="Times New Roman" w:cs="Times New Roman"/>
          <w:sz w:val="24"/>
          <w:szCs w:val="24"/>
        </w:rPr>
        <w:fldChar w:fldCharType="separate"/>
      </w:r>
      <w:r w:rsidR="00FC2B00" w:rsidRPr="00FC2B00">
        <w:rPr>
          <w:rFonts w:ascii="Times New Roman" w:hAnsi="Times New Roman" w:cs="Times New Roman"/>
          <w:noProof/>
          <w:sz w:val="24"/>
          <w:szCs w:val="24"/>
        </w:rPr>
        <w:t>[47]</w:t>
      </w:r>
      <w:r w:rsidR="007F752A">
        <w:rPr>
          <w:rFonts w:ascii="Times New Roman" w:hAnsi="Times New Roman" w:cs="Times New Roman"/>
          <w:sz w:val="24"/>
          <w:szCs w:val="24"/>
        </w:rPr>
        <w:fldChar w:fldCharType="end"/>
      </w:r>
      <w:r w:rsidR="00640409">
        <w:rPr>
          <w:rFonts w:ascii="Times New Roman" w:hAnsi="Times New Roman" w:cs="Times New Roman"/>
          <w:sz w:val="24"/>
          <w:szCs w:val="24"/>
        </w:rPr>
        <w:t xml:space="preserve">. </w:t>
      </w:r>
    </w:p>
    <w:p w14:paraId="637B6FEB" w14:textId="6776EF00" w:rsidR="003A2FF8" w:rsidRDefault="00452ED1" w:rsidP="00C501E1">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We </w:t>
      </w:r>
      <w:r w:rsidR="00BE4F9D">
        <w:rPr>
          <w:rFonts w:ascii="Times New Roman" w:hAnsi="Times New Roman" w:cs="Times New Roman"/>
          <w:sz w:val="24"/>
          <w:szCs w:val="24"/>
        </w:rPr>
        <w:t>propose the following model</w:t>
      </w:r>
      <w:r w:rsidR="0091422D">
        <w:rPr>
          <w:rFonts w:ascii="Times New Roman" w:hAnsi="Times New Roman" w:cs="Times New Roman"/>
          <w:sz w:val="24"/>
          <w:szCs w:val="24"/>
        </w:rPr>
        <w:t xml:space="preserve">: </w:t>
      </w:r>
      <w:r w:rsidR="00BE4F9D">
        <w:rPr>
          <w:rFonts w:ascii="Times New Roman" w:hAnsi="Times New Roman" w:cs="Times New Roman"/>
          <w:sz w:val="24"/>
          <w:szCs w:val="24"/>
        </w:rPr>
        <w:t>A</w:t>
      </w:r>
      <w:r>
        <w:rPr>
          <w:rFonts w:ascii="Times New Roman" w:hAnsi="Times New Roman" w:cs="Times New Roman"/>
          <w:sz w:val="24"/>
          <w:szCs w:val="24"/>
        </w:rPr>
        <w:t>ctivation of</w:t>
      </w:r>
      <w:r w:rsidRPr="0040495B">
        <w:rPr>
          <w:rFonts w:ascii="Times New Roman" w:hAnsi="Times New Roman" w:cs="Times New Roman"/>
          <w:sz w:val="24"/>
          <w:szCs w:val="24"/>
        </w:rPr>
        <w:t xml:space="preserve"> 5-HT</w:t>
      </w:r>
      <w:r w:rsidRPr="0040495B">
        <w:rPr>
          <w:rFonts w:ascii="Times New Roman" w:hAnsi="Times New Roman" w:cs="Times New Roman"/>
          <w:sz w:val="24"/>
          <w:szCs w:val="24"/>
          <w:vertAlign w:val="subscript"/>
        </w:rPr>
        <w:t>4</w:t>
      </w:r>
      <w:r>
        <w:rPr>
          <w:rFonts w:ascii="Times New Roman" w:hAnsi="Times New Roman" w:cs="Times New Roman"/>
          <w:sz w:val="24"/>
          <w:szCs w:val="24"/>
        </w:rPr>
        <w:t xml:space="preserve"> receptors</w:t>
      </w:r>
      <w:r w:rsidR="00580E9C">
        <w:rPr>
          <w:rFonts w:ascii="Times New Roman" w:hAnsi="Times New Roman" w:cs="Times New Roman"/>
          <w:sz w:val="24"/>
          <w:szCs w:val="24"/>
        </w:rPr>
        <w:t xml:space="preserve"> by PPZ and 1-4-MPPZ</w:t>
      </w:r>
      <w:r>
        <w:rPr>
          <w:rFonts w:ascii="Times New Roman" w:hAnsi="Times New Roman" w:cs="Times New Roman"/>
          <w:sz w:val="24"/>
          <w:szCs w:val="24"/>
        </w:rPr>
        <w:t xml:space="preserve"> result</w:t>
      </w:r>
      <w:r w:rsidR="00BE4F9D">
        <w:rPr>
          <w:rFonts w:ascii="Times New Roman" w:hAnsi="Times New Roman" w:cs="Times New Roman"/>
          <w:sz w:val="24"/>
          <w:szCs w:val="24"/>
        </w:rPr>
        <w:t>s</w:t>
      </w:r>
      <w:r>
        <w:rPr>
          <w:rFonts w:ascii="Times New Roman" w:hAnsi="Times New Roman" w:cs="Times New Roman"/>
          <w:sz w:val="24"/>
          <w:szCs w:val="24"/>
        </w:rPr>
        <w:t xml:space="preserve"> in</w:t>
      </w:r>
      <w:r w:rsidRPr="0040495B">
        <w:rPr>
          <w:rFonts w:ascii="Times New Roman" w:hAnsi="Times New Roman" w:cs="Times New Roman"/>
          <w:sz w:val="24"/>
          <w:szCs w:val="24"/>
        </w:rPr>
        <w:t xml:space="preserve"> activation of the G</w:t>
      </w:r>
      <w:r w:rsidRPr="0040495B">
        <w:rPr>
          <w:rFonts w:ascii="Times New Roman" w:hAnsi="Times New Roman" w:cs="Times New Roman"/>
          <w:sz w:val="24"/>
          <w:szCs w:val="24"/>
          <w:vertAlign w:val="subscript"/>
        </w:rPr>
        <w:t>s</w:t>
      </w:r>
      <w:r w:rsidRPr="0040495B">
        <w:rPr>
          <w:rFonts w:ascii="Times New Roman" w:hAnsi="Times New Roman" w:cs="Times New Roman"/>
          <w:sz w:val="24"/>
          <w:szCs w:val="24"/>
        </w:rPr>
        <w:t xml:space="preserve"> protein </w:t>
      </w:r>
      <w:r w:rsidR="003613A1">
        <w:rPr>
          <w:rFonts w:ascii="Times New Roman" w:hAnsi="Times New Roman" w:cs="Times New Roman"/>
          <w:sz w:val="24"/>
          <w:szCs w:val="24"/>
        </w:rPr>
        <w:t xml:space="preserve">stimulating the </w:t>
      </w:r>
      <w:r>
        <w:rPr>
          <w:rFonts w:ascii="Times New Roman" w:hAnsi="Times New Roman" w:cs="Times New Roman"/>
          <w:sz w:val="24"/>
          <w:szCs w:val="24"/>
        </w:rPr>
        <w:t xml:space="preserve">production </w:t>
      </w:r>
      <w:r w:rsidRPr="0040495B">
        <w:rPr>
          <w:rFonts w:ascii="Times New Roman" w:hAnsi="Times New Roman" w:cs="Times New Roman"/>
          <w:sz w:val="24"/>
          <w:szCs w:val="24"/>
        </w:rPr>
        <w:t xml:space="preserve">of </w:t>
      </w:r>
      <w:r>
        <w:rPr>
          <w:rFonts w:ascii="Times New Roman" w:hAnsi="Times New Roman" w:cs="Times New Roman"/>
          <w:sz w:val="24"/>
          <w:szCs w:val="24"/>
        </w:rPr>
        <w:t>intracellular cAMP</w:t>
      </w:r>
      <w:r w:rsidR="003613A1">
        <w:rPr>
          <w:rFonts w:ascii="Times New Roman" w:hAnsi="Times New Roman" w:cs="Times New Roman"/>
          <w:sz w:val="24"/>
          <w:szCs w:val="24"/>
        </w:rPr>
        <w:t xml:space="preserve"> via adenylate cyclase</w:t>
      </w:r>
      <w:r>
        <w:rPr>
          <w:rFonts w:ascii="Times New Roman" w:hAnsi="Times New Roman" w:cs="Times New Roman"/>
          <w:sz w:val="24"/>
          <w:szCs w:val="24"/>
        </w:rPr>
        <w:t xml:space="preserve">.  </w:t>
      </w:r>
      <w:r w:rsidR="00B44E81">
        <w:rPr>
          <w:rFonts w:ascii="Times New Roman" w:hAnsi="Times New Roman" w:cs="Times New Roman"/>
          <w:sz w:val="24"/>
          <w:szCs w:val="24"/>
        </w:rPr>
        <w:t>Binding to</w:t>
      </w:r>
      <w:r w:rsidR="00F91A82">
        <w:rPr>
          <w:rFonts w:ascii="Times New Roman" w:hAnsi="Times New Roman" w:cs="Times New Roman"/>
          <w:sz w:val="24"/>
          <w:szCs w:val="24"/>
        </w:rPr>
        <w:t xml:space="preserve"> </w:t>
      </w:r>
      <w:r>
        <w:rPr>
          <w:rFonts w:ascii="Times New Roman" w:hAnsi="Times New Roman" w:cs="Times New Roman"/>
          <w:sz w:val="24"/>
          <w:szCs w:val="24"/>
        </w:rPr>
        <w:t>5-HT receptors is known to cause</w:t>
      </w:r>
      <w:r w:rsidRPr="0040495B">
        <w:rPr>
          <w:rFonts w:ascii="Times New Roman" w:hAnsi="Times New Roman" w:cs="Times New Roman"/>
          <w:sz w:val="24"/>
          <w:szCs w:val="24"/>
        </w:rPr>
        <w:t xml:space="preserve"> activation of Na/K/2Cl-cotransporter </w:t>
      </w:r>
      <w:r w:rsidR="00AE56B3">
        <w:rPr>
          <w:rFonts w:ascii="Times New Roman" w:hAnsi="Times New Roman" w:cs="Times New Roman"/>
          <w:sz w:val="24"/>
          <w:szCs w:val="24"/>
        </w:rPr>
        <w:t xml:space="preserve">via cAMP </w:t>
      </w:r>
      <w:r w:rsidRPr="0040495B">
        <w:rPr>
          <w:rFonts w:ascii="Times New Roman" w:hAnsi="Times New Roman" w:cs="Times New Roman"/>
          <w:sz w:val="24"/>
          <w:szCs w:val="24"/>
        </w:rPr>
        <w:t>in the intestine</w:t>
      </w:r>
      <w:r w:rsidR="00B918B0">
        <w:rPr>
          <w:rFonts w:ascii="Times New Roman" w:hAnsi="Times New Roman" w:cs="Times New Roman"/>
          <w:sz w:val="24"/>
          <w:szCs w:val="24"/>
        </w:rPr>
        <w:t xml:space="preserve"> leading to accumulation of </w:t>
      </w:r>
      <w:r w:rsidR="00BD49AF">
        <w:rPr>
          <w:rFonts w:ascii="Times New Roman" w:hAnsi="Times New Roman" w:cs="Times New Roman"/>
          <w:sz w:val="24"/>
          <w:szCs w:val="24"/>
        </w:rPr>
        <w:t xml:space="preserve">intracellular </w:t>
      </w:r>
      <w:r w:rsidR="00B918B0">
        <w:rPr>
          <w:rFonts w:ascii="Times New Roman" w:hAnsi="Times New Roman" w:cs="Times New Roman"/>
          <w:sz w:val="24"/>
          <w:szCs w:val="24"/>
        </w:rPr>
        <w:t>Cl</w:t>
      </w:r>
      <w:r w:rsidR="00BD49AF">
        <w:rPr>
          <w:rFonts w:ascii="Times New Roman" w:hAnsi="Times New Roman" w:cs="Times New Roman"/>
          <w:sz w:val="24"/>
          <w:szCs w:val="24"/>
          <w:vertAlign w:val="superscript"/>
        </w:rPr>
        <w:t>-</w:t>
      </w:r>
      <w:r w:rsidR="00B918B0">
        <w:rPr>
          <w:rFonts w:ascii="Times New Roman" w:hAnsi="Times New Roman" w:cs="Times New Roman"/>
          <w:sz w:val="24"/>
          <w:szCs w:val="24"/>
        </w:rPr>
        <w:t xml:space="preserve"> </w:t>
      </w:r>
      <w:r w:rsidRPr="0040495B">
        <w:rPr>
          <w:rFonts w:ascii="Times New Roman" w:hAnsi="Times New Roman" w:cs="Times New Roman"/>
          <w:sz w:val="24"/>
          <w:szCs w:val="24"/>
        </w:rPr>
        <w:fldChar w:fldCharType="begin" w:fldLock="1"/>
      </w:r>
      <w:r w:rsidR="0076584C">
        <w:rPr>
          <w:rFonts w:ascii="Times New Roman" w:hAnsi="Times New Roman" w:cs="Times New Roman"/>
          <w:sz w:val="24"/>
          <w:szCs w:val="24"/>
        </w:rPr>
        <w:instrText>ADDIN CSL_CITATION {"citationItems":[{"id":"ITEM-1","itemData":{"DOI":"10.1016/J.BCP.2010.09.003","ISSN":"0006-2952","abstract":"Desensitization of 5-HT4 receptors is regulated by G-protein coupled receptor kinases (GRKs). However, the specific GRK(s) that regulates the desensitization of 5-HT4 receptors in the in vivo setting is unknown. We investigated the in situ expression of 5-HT4 receptors and the GRKs in the rat gastrointestinal tract using immunohistochemistry and their interaction using coimmunoprecipitation. 5-HT4 receptors were expressed in the tunica muscularis mucosae of the oesophagus, longitudinal muscle, myenteric plexus, circular muscle, submucosal plexus and muscularis mucosae of both the proximal and distal colon. GRK2 was expressed in longitudinal muscle and occasionally in myenteric plexus whilst GRK5 showed limited expression in the nerve endings of the myenteric plexus and submucosal plexus of the colon. GRK3 was expressed in the tunica muscularis mucosae of the oesophagus, circular muscle, submucosal plexus and muscularis mucosae of the colon. GRK6 was expressed in the tunica muscularis mucosae of the oesophagus, longitudinal muscle, circular muscle, and muscularis mucosae of the colon. Stimulation of tunica muscularis mucosae of the oesophagus and distal colon using the 5-HT4 receptor agonist, tegaserod, followed by analysis of the 5-HT4 receptor antibody immunoprecipitate, revealed the coimmunoprecipitation of GRK6 with 5-HT4 receptors in the tunica muscularis mucosae of oesophagus while GRK2 and GRK6 were coimmunoprecipitated with 5-HT4 receptors in the distal colon. This study indicates that GRK6 may be involved in the regulation of the desensitization of 5-HT4 receptors in the rat oesophagus whilst GRK2 and GRK6 may be involved in regulation of the desensitization of 5-HT4 receptors in the distal colon.","author":[{"dropping-particle":"","family":"Nedi","given":"Teshome","non-dropping-particle":"","parse-names":false,"suffix":""},{"dropping-particle":"","family":"White","given":"Paul J.","non-dropping-particle":"","parse-names":false,"suffix":""},{"dropping-particle":"","family":"Coupar","given":"Ian M.","non-dropping-particle":"","parse-names":false,"suffix":""},{"dropping-particle":"","family":"Irving","given":"Helen R.","non-dropping-particle":"","parse-names":false,"suffix":""}],"container-title":"Biochemical Pharmacology","id":"ITEM-1","issue":"1","issued":{"date-parts":[["2011","1","1"]]},"page":"123-133","publisher":"Elsevier","title":"Tissue dependent differences in G-protein coupled receptor kinases associated with 5-HT4 receptor desensitization in the rat gastro-intestinal tract","type":"article-journal","volume":"81"},"uris":["http://www.mendeley.com/documents/?uuid=994e60cd-bd66-30c7-975b-7db4bd20e482"]},{"id":"ITEM-2","itemData":{"DOI":"10.1152/ajpcell.1999.277.3.C441","ISSN":"0363-6143","abstract":"The basally located actin cytoskeleton has been demonstrated previously to regulate Cl−secretion from intestinal epithelia via its effects on the Na+-K+-2Cl−cotransporter (NKCC1). In nontransporting epithelia, inhibition of myosin light chain kinase (MLCK) prevents cell-shrinkage-induced activation of NKCC1. The aim of this study was to investigate the role of myosin in the regulation of secretagogue-stimulated Cl− secretion in intestinal epithelia. The human intestinal epithelial cell line T84 was used for these studies. Prevention of myosin light chain phosphorylation with the MLCK inhibitor ML-9 or ML-7 and inhibition of myosin ATPase with butanedione monoxime (BDM) attenuated cAMP but not Ca2+-mediated Cl− secretion. Both ML-9 and BDM diminished cAMP activation of NKCC1. Neither apical Cl− channel activity, basolateral K+ channel activity, nor Na+-K+-ATPase were affected by these agents. Cytochalasin D prevented such attenuation. cAMP-induced rearrangement of basal actin microfilaments was prevented b...","author":[{"dropping-particle":"","family":"Hecht","given":"Gail","non-dropping-particle":"","parse-names":false,"suffix":""},{"dropping-particle":"","family":"Koutsouris","given":"Athanasia","non-dropping-particle":"","parse-names":false,"suffix":""}],"container-title":"American Journal of Physiology-Cell Physiology","id":"ITEM-2","issue":"3","issued":{"date-parts":[["1999","9"]]},"page":"C441-C447","publisher":" American Physiological SocietyBethesda, MD ","title":"Myosin regulation of NKCC1: effects on cAMP-mediated Cl &lt;sup&gt;−&lt;/sup&gt; secretion in intestinal epithelia","type":"article-journal","volume":"277"},"uris":["http://www.mendeley.com/documents/?uuid=9ef4319b-986e-3839-9419-d1fc94bbca6e"]}],"mendeley":{"formattedCitation":"[44, 53]","plainTextFormattedCitation":"[44, 53]","previouslyFormattedCitation":"[44, 53]"},"properties":{"noteIndex":0},"schema":"https://github.com/citation-style-language/schema/raw/master/csl-citation.json"}</w:instrText>
      </w:r>
      <w:r w:rsidRPr="0040495B">
        <w:rPr>
          <w:rFonts w:ascii="Times New Roman" w:hAnsi="Times New Roman" w:cs="Times New Roman"/>
          <w:sz w:val="24"/>
          <w:szCs w:val="24"/>
        </w:rPr>
        <w:fldChar w:fldCharType="separate"/>
      </w:r>
      <w:r w:rsidR="00FC2B00" w:rsidRPr="00FC2B00">
        <w:rPr>
          <w:rFonts w:ascii="Times New Roman" w:hAnsi="Times New Roman" w:cs="Times New Roman"/>
          <w:noProof/>
          <w:sz w:val="24"/>
          <w:szCs w:val="24"/>
        </w:rPr>
        <w:t>[44, 53]</w:t>
      </w:r>
      <w:r w:rsidRPr="0040495B">
        <w:rPr>
          <w:rFonts w:ascii="Times New Roman" w:hAnsi="Times New Roman" w:cs="Times New Roman"/>
          <w:sz w:val="24"/>
          <w:szCs w:val="24"/>
        </w:rPr>
        <w:fldChar w:fldCharType="end"/>
      </w:r>
      <w:r>
        <w:rPr>
          <w:rFonts w:ascii="Times New Roman" w:hAnsi="Times New Roman" w:cs="Times New Roman"/>
          <w:sz w:val="24"/>
          <w:szCs w:val="24"/>
        </w:rPr>
        <w:t xml:space="preserve">. </w:t>
      </w:r>
      <w:r w:rsidR="00F91A82">
        <w:rPr>
          <w:rFonts w:ascii="Times New Roman" w:hAnsi="Times New Roman" w:cs="Times New Roman"/>
          <w:sz w:val="24"/>
          <w:szCs w:val="24"/>
        </w:rPr>
        <w:t xml:space="preserve">The decrease in PPZ induced </w:t>
      </w:r>
      <w:r w:rsidR="00B44E81">
        <w:rPr>
          <w:rFonts w:ascii="Times New Roman" w:hAnsi="Times New Roman" w:cs="Times New Roman"/>
          <w:sz w:val="24"/>
          <w:szCs w:val="24"/>
        </w:rPr>
        <w:t>[</w:t>
      </w:r>
      <w:r w:rsidR="00F91A82" w:rsidRPr="00B44E81">
        <w:rPr>
          <w:rFonts w:ascii="Times New Roman" w:hAnsi="Times New Roman" w:cs="Times New Roman"/>
          <w:sz w:val="24"/>
          <w:szCs w:val="24"/>
          <w:vertAlign w:val="superscript"/>
        </w:rPr>
        <w:t>14</w:t>
      </w:r>
      <w:r w:rsidR="00F91A82">
        <w:rPr>
          <w:rFonts w:ascii="Times New Roman" w:hAnsi="Times New Roman" w:cs="Times New Roman"/>
          <w:sz w:val="24"/>
          <w:szCs w:val="24"/>
        </w:rPr>
        <w:t>C</w:t>
      </w:r>
      <w:r w:rsidR="00B44E81">
        <w:rPr>
          <w:rFonts w:ascii="Times New Roman" w:hAnsi="Times New Roman" w:cs="Times New Roman"/>
          <w:sz w:val="24"/>
          <w:szCs w:val="24"/>
        </w:rPr>
        <w:t>]</w:t>
      </w:r>
      <w:r w:rsidR="00F91A82">
        <w:rPr>
          <w:rFonts w:ascii="Times New Roman" w:hAnsi="Times New Roman" w:cs="Times New Roman"/>
          <w:sz w:val="24"/>
          <w:szCs w:val="24"/>
        </w:rPr>
        <w:t>-mannitol fluxes seen with the loop diuretic bumetanide confirms that activation of the Na/K/2Cl-cotrans</w:t>
      </w:r>
      <w:r w:rsidR="00C46D72">
        <w:rPr>
          <w:rFonts w:ascii="Times New Roman" w:hAnsi="Times New Roman" w:cs="Times New Roman"/>
          <w:sz w:val="24"/>
          <w:szCs w:val="24"/>
        </w:rPr>
        <w:t>p</w:t>
      </w:r>
      <w:r w:rsidR="00F91A82">
        <w:rPr>
          <w:rFonts w:ascii="Times New Roman" w:hAnsi="Times New Roman" w:cs="Times New Roman"/>
          <w:sz w:val="24"/>
          <w:szCs w:val="24"/>
        </w:rPr>
        <w:t xml:space="preserve">orter plays an important role in the effectiveness of PPZ and to </w:t>
      </w:r>
      <w:r w:rsidR="00E87C23">
        <w:rPr>
          <w:rFonts w:ascii="Times New Roman" w:hAnsi="Times New Roman" w:cs="Times New Roman"/>
          <w:sz w:val="24"/>
          <w:szCs w:val="24"/>
        </w:rPr>
        <w:t xml:space="preserve">a lesser degree </w:t>
      </w:r>
      <w:r w:rsidR="00A00E1B">
        <w:rPr>
          <w:rFonts w:ascii="Times New Roman" w:hAnsi="Times New Roman" w:cs="Times New Roman"/>
          <w:sz w:val="24"/>
          <w:szCs w:val="24"/>
        </w:rPr>
        <w:t xml:space="preserve">for </w:t>
      </w:r>
      <w:r w:rsidR="00F91A82">
        <w:rPr>
          <w:rFonts w:ascii="Times New Roman" w:hAnsi="Times New Roman" w:cs="Times New Roman"/>
          <w:sz w:val="24"/>
          <w:szCs w:val="24"/>
        </w:rPr>
        <w:t xml:space="preserve">1-4-MPPZ. </w:t>
      </w:r>
      <w:r>
        <w:rPr>
          <w:rFonts w:ascii="Times New Roman" w:hAnsi="Times New Roman" w:cs="Times New Roman"/>
          <w:sz w:val="24"/>
          <w:szCs w:val="24"/>
        </w:rPr>
        <w:t xml:space="preserve">Moreover, </w:t>
      </w:r>
      <w:r w:rsidRPr="0040495B">
        <w:rPr>
          <w:rFonts w:ascii="Times New Roman" w:hAnsi="Times New Roman" w:cs="Times New Roman"/>
          <w:sz w:val="24"/>
          <w:szCs w:val="24"/>
        </w:rPr>
        <w:t>activation of Na/K/2Cl-cotransporter by cAMP also depends on the phosphorylation of MLC within the cell.</w:t>
      </w:r>
      <w:r w:rsidR="00581961">
        <w:rPr>
          <w:rFonts w:ascii="Times New Roman" w:hAnsi="Times New Roman" w:cs="Times New Roman"/>
          <w:sz w:val="24"/>
          <w:szCs w:val="24"/>
        </w:rPr>
        <w:t xml:space="preserve"> </w:t>
      </w:r>
      <w:r w:rsidR="00A00E1B">
        <w:rPr>
          <w:rFonts w:ascii="Times New Roman" w:hAnsi="Times New Roman" w:cs="Times New Roman"/>
          <w:sz w:val="24"/>
          <w:szCs w:val="24"/>
        </w:rPr>
        <w:t>MLC</w:t>
      </w:r>
      <w:r w:rsidR="0067639C">
        <w:rPr>
          <w:rFonts w:ascii="Times New Roman" w:hAnsi="Times New Roman" w:cs="Times New Roman"/>
          <w:sz w:val="24"/>
          <w:szCs w:val="24"/>
        </w:rPr>
        <w:t xml:space="preserve"> phosphorylation, driven by MLCK activity, is a main regulator of intestinal epithelial tight junction</w:t>
      </w:r>
      <w:r w:rsidR="00135153">
        <w:rPr>
          <w:rFonts w:ascii="Times New Roman" w:hAnsi="Times New Roman" w:cs="Times New Roman"/>
          <w:sz w:val="24"/>
          <w:szCs w:val="24"/>
        </w:rPr>
        <w:t xml:space="preserve">s and its activation is associated with an increase in paracellular permeability </w:t>
      </w:r>
      <w:r w:rsidR="00135153">
        <w:rPr>
          <w:rFonts w:ascii="Times New Roman" w:hAnsi="Times New Roman" w:cs="Times New Roman"/>
          <w:sz w:val="24"/>
          <w:szCs w:val="24"/>
        </w:rPr>
        <w:fldChar w:fldCharType="begin" w:fldLock="1"/>
      </w:r>
      <w:r w:rsidR="0076584C">
        <w:rPr>
          <w:rFonts w:ascii="Times New Roman" w:hAnsi="Times New Roman" w:cs="Times New Roman"/>
          <w:sz w:val="24"/>
          <w:szCs w:val="24"/>
        </w:rPr>
        <w:instrText>ADDIN CSL_CITATION {"citationItems":[{"id":"ITEM-1","itemData":{"DOI":"10.1073/pnas.0908869107","ISSN":"0027-8424","PMID":"20404178","abstract":"The perijunctional actomyosin ring contributes to myosin light chain kinase (MLCK)-dependent tight junction regulation. However, the specific protein interactions involved in this process are unknown. To test the hypothesis that molecular remodeling contributes to barrier regulation, tight junction protein dynamic behavior was assessed by fluorescence recovery after photobleaching (FRAP). MLCK inhibition increased barrier function and stabilized ZO-1 at the tight junction but did not affect claudin-1, occludin, or actin exchange in vitro. Pharmacologic MLCK inhibition also blocked in vivo ZO-1 exchange in wild-type, but not long MLCK(-/-), mice. Conversely, ZO-1 exchange was accelerated in transgenic mice expressing constitutively active MLCK. In vitro, ZO-1 lacking the actin binding region (ABR) was not stabilized by MLCK inhibition, either in the presence or absence of endogenous ZO-1. Moreover, the free ABR interfered with full-length ZO-1 exchange and reduced basal barrier function. The free ABR also prevented increases in barrier function following MLCK inhibition in a manner that required endogenous ZO-1 expression. In silico modeling of the FRAP data suggests that tight junction-associated ZO-1 exists in three pools, two of which exchange with cytosolic ZO-1. Transport of the ABR-anchored exchangeable pool is regulated by MLCK. These data demonstrate a critical role for the ZO-1 ABR in barrier function and suggest that MLCK-dependent ZO-1 exchange is essential to this mechanism of barrier regulation.","author":[{"dropping-particle":"","family":"Yu","given":"D.","non-dropping-particle":"","parse-names":false,"suffix":""},{"dropping-particle":"","family":"Marchiando","given":"A. M.","non-dropping-particle":"","parse-names":false,"suffix":""},{"dropping-particle":"","family":"Weber","given":"C. R.","non-dropping-particle":"","parse-names":false,"suffix":""},{"dropping-particle":"","family":"Raleigh","given":"D. R.","non-dropping-particle":"","parse-names":false,"suffix":""},{"dropping-particle":"","family":"Wang","given":"Y.","non-dropping-particle":"","parse-names":false,"suffix":""},{"dropping-particle":"","family":"Shen","given":"L.","non-dropping-particle":"","parse-names":false,"suffix":""},{"dropping-particle":"","family":"Turner","given":"J. R.","non-dropping-particle":"","parse-names":false,"suffix":""}],"container-title":"Proceedings of the National Academy of Sciences","id":"ITEM-1","issue":"18","issued":{"date-parts":[["2010","5","4"]]},"page":"8237-8241","title":"MLCK-dependent exchange and actin binding region-dependent anchoring of ZO-1 regulate tight junction barrier function","type":"article-journal","volume":"107"},"uris":["http://www.mendeley.com/documents/?uuid=ad318e88-7a25-3d6d-b77c-c42798bc9632"]}],"mendeley":{"formattedCitation":"[54]","plainTextFormattedCitation":"[54]","previouslyFormattedCitation":"[54]"},"properties":{"noteIndex":0},"schema":"https://github.com/citation-style-language/schema/raw/master/csl-citation.json"}</w:instrText>
      </w:r>
      <w:r w:rsidR="00135153">
        <w:rPr>
          <w:rFonts w:ascii="Times New Roman" w:hAnsi="Times New Roman" w:cs="Times New Roman"/>
          <w:sz w:val="24"/>
          <w:szCs w:val="24"/>
        </w:rPr>
        <w:fldChar w:fldCharType="separate"/>
      </w:r>
      <w:r w:rsidR="00FC2B00" w:rsidRPr="00FC2B00">
        <w:rPr>
          <w:rFonts w:ascii="Times New Roman" w:hAnsi="Times New Roman" w:cs="Times New Roman"/>
          <w:noProof/>
          <w:sz w:val="24"/>
          <w:szCs w:val="24"/>
        </w:rPr>
        <w:t>[54]</w:t>
      </w:r>
      <w:r w:rsidR="00135153">
        <w:rPr>
          <w:rFonts w:ascii="Times New Roman" w:hAnsi="Times New Roman" w:cs="Times New Roman"/>
          <w:sz w:val="24"/>
          <w:szCs w:val="24"/>
        </w:rPr>
        <w:fldChar w:fldCharType="end"/>
      </w:r>
      <w:r w:rsidR="0067639C">
        <w:rPr>
          <w:rFonts w:ascii="Times New Roman" w:hAnsi="Times New Roman" w:cs="Times New Roman"/>
          <w:sz w:val="24"/>
          <w:szCs w:val="24"/>
        </w:rPr>
        <w:t>.</w:t>
      </w:r>
      <w:r w:rsidR="00494D32">
        <w:rPr>
          <w:rFonts w:ascii="Times New Roman" w:hAnsi="Times New Roman" w:cs="Times New Roman"/>
          <w:sz w:val="24"/>
          <w:szCs w:val="24"/>
        </w:rPr>
        <w:t xml:space="preserve"> </w:t>
      </w:r>
      <w:r w:rsidR="008561D4">
        <w:rPr>
          <w:rFonts w:ascii="Times New Roman" w:hAnsi="Times New Roman" w:cs="Times New Roman"/>
          <w:sz w:val="24"/>
          <w:szCs w:val="24"/>
        </w:rPr>
        <w:t>Binding of 5-HT to 5-HT</w:t>
      </w:r>
      <w:r w:rsidR="008561D4" w:rsidRPr="008561D4">
        <w:rPr>
          <w:rFonts w:ascii="Times New Roman" w:hAnsi="Times New Roman" w:cs="Times New Roman"/>
          <w:sz w:val="24"/>
          <w:szCs w:val="24"/>
          <w:vertAlign w:val="subscript"/>
        </w:rPr>
        <w:t>4</w:t>
      </w:r>
      <w:r w:rsidR="008561D4">
        <w:rPr>
          <w:rFonts w:ascii="Times New Roman" w:hAnsi="Times New Roman" w:cs="Times New Roman"/>
          <w:sz w:val="24"/>
          <w:szCs w:val="24"/>
        </w:rPr>
        <w:t xml:space="preserve"> receptors</w:t>
      </w:r>
      <w:r w:rsidR="00BD49AF">
        <w:rPr>
          <w:rFonts w:ascii="Times New Roman" w:hAnsi="Times New Roman" w:cs="Times New Roman"/>
          <w:sz w:val="24"/>
          <w:szCs w:val="24"/>
        </w:rPr>
        <w:t xml:space="preserve"> can induce MLCK via G</w:t>
      </w:r>
      <w:r w:rsidR="00BD49AF" w:rsidRPr="00AE56B3">
        <w:rPr>
          <w:rFonts w:ascii="Times New Roman" w:hAnsi="Times New Roman" w:cs="Times New Roman"/>
          <w:sz w:val="24"/>
          <w:szCs w:val="24"/>
          <w:vertAlign w:val="subscript"/>
        </w:rPr>
        <w:t>s</w:t>
      </w:r>
      <w:r w:rsidR="00BD49AF">
        <w:rPr>
          <w:rFonts w:ascii="Times New Roman" w:hAnsi="Times New Roman" w:cs="Times New Roman"/>
          <w:sz w:val="24"/>
          <w:szCs w:val="24"/>
        </w:rPr>
        <w:t>-dependent and G</w:t>
      </w:r>
      <w:r w:rsidR="00BD49AF" w:rsidRPr="00AE56B3">
        <w:rPr>
          <w:rFonts w:ascii="Times New Roman" w:hAnsi="Times New Roman" w:cs="Times New Roman"/>
          <w:sz w:val="24"/>
          <w:szCs w:val="24"/>
          <w:vertAlign w:val="subscript"/>
        </w:rPr>
        <w:t>s</w:t>
      </w:r>
      <w:r w:rsidR="00BD49AF">
        <w:rPr>
          <w:rFonts w:ascii="Times New Roman" w:hAnsi="Times New Roman" w:cs="Times New Roman"/>
          <w:sz w:val="24"/>
          <w:szCs w:val="24"/>
        </w:rPr>
        <w:t>-independent pathways. 5-HT</w:t>
      </w:r>
      <w:r w:rsidR="00BD49AF" w:rsidRPr="00AE56B3">
        <w:rPr>
          <w:rFonts w:ascii="Times New Roman" w:hAnsi="Times New Roman" w:cs="Times New Roman"/>
          <w:sz w:val="24"/>
          <w:szCs w:val="24"/>
          <w:vertAlign w:val="subscript"/>
        </w:rPr>
        <w:t>4</w:t>
      </w:r>
      <w:r w:rsidR="00BD49AF">
        <w:rPr>
          <w:rFonts w:ascii="Times New Roman" w:hAnsi="Times New Roman" w:cs="Times New Roman"/>
          <w:sz w:val="24"/>
          <w:szCs w:val="24"/>
        </w:rPr>
        <w:t xml:space="preserve"> </w:t>
      </w:r>
      <w:r w:rsidR="008561D4">
        <w:rPr>
          <w:rFonts w:ascii="Times New Roman" w:hAnsi="Times New Roman" w:cs="Times New Roman"/>
          <w:sz w:val="24"/>
          <w:szCs w:val="24"/>
        </w:rPr>
        <w:t xml:space="preserve">receptor </w:t>
      </w:r>
      <w:r w:rsidR="00BD49AF">
        <w:rPr>
          <w:rFonts w:ascii="Times New Roman" w:hAnsi="Times New Roman" w:cs="Times New Roman"/>
          <w:sz w:val="24"/>
          <w:szCs w:val="24"/>
        </w:rPr>
        <w:t xml:space="preserve">activation leads to the stimulation of </w:t>
      </w:r>
      <w:r w:rsidR="00C91449">
        <w:rPr>
          <w:rFonts w:ascii="Times New Roman" w:hAnsi="Times New Roman" w:cs="Times New Roman"/>
          <w:sz w:val="24"/>
          <w:szCs w:val="24"/>
        </w:rPr>
        <w:t>phospholipase C (</w:t>
      </w:r>
      <w:r w:rsidR="00BD49AF">
        <w:rPr>
          <w:rFonts w:ascii="Times New Roman" w:hAnsi="Times New Roman" w:cs="Times New Roman"/>
          <w:sz w:val="24"/>
          <w:szCs w:val="24"/>
        </w:rPr>
        <w:t>PLC</w:t>
      </w:r>
      <w:r w:rsidR="00C91449">
        <w:rPr>
          <w:rFonts w:ascii="Times New Roman" w:hAnsi="Times New Roman" w:cs="Times New Roman"/>
          <w:sz w:val="24"/>
          <w:szCs w:val="24"/>
        </w:rPr>
        <w:t xml:space="preserve">) </w:t>
      </w:r>
      <w:r w:rsidR="00BD49AF">
        <w:rPr>
          <w:rFonts w:ascii="Times New Roman" w:hAnsi="Times New Roman" w:cs="Times New Roman"/>
          <w:sz w:val="24"/>
          <w:szCs w:val="24"/>
        </w:rPr>
        <w:t>γ via non</w:t>
      </w:r>
      <w:r w:rsidR="00C91449">
        <w:rPr>
          <w:rFonts w:ascii="Times New Roman" w:hAnsi="Times New Roman" w:cs="Times New Roman"/>
          <w:sz w:val="24"/>
          <w:szCs w:val="24"/>
        </w:rPr>
        <w:t>-</w:t>
      </w:r>
      <w:r w:rsidR="00BD49AF">
        <w:rPr>
          <w:rFonts w:ascii="Times New Roman" w:hAnsi="Times New Roman" w:cs="Times New Roman"/>
          <w:sz w:val="24"/>
          <w:szCs w:val="24"/>
        </w:rPr>
        <w:t>receptor (Src) tyrosine kinases, independently from G</w:t>
      </w:r>
      <w:r w:rsidR="00BD49AF" w:rsidRPr="00AE56B3">
        <w:rPr>
          <w:rFonts w:ascii="Times New Roman" w:hAnsi="Times New Roman" w:cs="Times New Roman"/>
          <w:sz w:val="24"/>
          <w:szCs w:val="24"/>
          <w:vertAlign w:val="subscript"/>
        </w:rPr>
        <w:t>s</w:t>
      </w:r>
      <w:r w:rsidR="006B3595">
        <w:rPr>
          <w:rFonts w:ascii="Times New Roman" w:hAnsi="Times New Roman" w:cs="Times New Roman"/>
          <w:sz w:val="24"/>
          <w:szCs w:val="24"/>
        </w:rPr>
        <w:t xml:space="preserve"> </w:t>
      </w:r>
      <w:r w:rsidR="00BD49AF">
        <w:rPr>
          <w:rFonts w:ascii="Times New Roman" w:hAnsi="Times New Roman" w:cs="Times New Roman"/>
          <w:sz w:val="24"/>
          <w:szCs w:val="24"/>
        </w:rPr>
        <w:t xml:space="preserve">protein </w:t>
      </w:r>
      <w:r w:rsidR="00BD49AF">
        <w:rPr>
          <w:rFonts w:ascii="Times New Roman" w:hAnsi="Times New Roman" w:cs="Times New Roman"/>
          <w:sz w:val="24"/>
          <w:szCs w:val="24"/>
        </w:rPr>
        <w:fldChar w:fldCharType="begin" w:fldLock="1"/>
      </w:r>
      <w:r w:rsidR="0076584C">
        <w:rPr>
          <w:rFonts w:ascii="Times New Roman" w:hAnsi="Times New Roman" w:cs="Times New Roman"/>
          <w:sz w:val="24"/>
          <w:szCs w:val="24"/>
        </w:rPr>
        <w:instrText>ADDIN CSL_CITATION {"citationItems":[{"id":"ITEM-1","itemData":{"DOI":"10.1053/J.GASTRO.2005.02.011","ISSN":"0016-5085","abstract":"Background &amp; Aims:: Increased serotonin levels have been implicated in the pathophysiology of diarrhea associated with celiac and inflammatory diseases. However, the effects of serotonin on Na+/H+ exchange (NHE) activity in the human intestine have not been investigated fully. The present studies examined the acute effects of 5-hydroxytryptamine (5-HT) on NHE activity using Caco-2 cells as an in vitro model. Methods:: Caco-2 cells were treated with 5-HT (.1 μmol/L, 1 h) and NHE activity was measured as ethyl-isopropyl-amiloride (EIPA)-sensitive 22Na uptake. The effect of 5-HT receptor-specific agonists and antagonists was examined. The role of signaling intermediates in 5-HT-mediated effects on NHE activity was elucidated using pharmacologic inhibitors and immunoblotting. Results:: NHE activity was inhibited significantly (</w:instrText>
      </w:r>
      <w:r w:rsidR="0076584C">
        <w:rPr>
          <w:rFonts w:ascii="Cambria Math" w:hAnsi="Cambria Math" w:cs="Cambria Math"/>
          <w:sz w:val="24"/>
          <w:szCs w:val="24"/>
        </w:rPr>
        <w:instrText>∼</w:instrText>
      </w:r>
      <w:r w:rsidR="0076584C">
        <w:rPr>
          <w:rFonts w:ascii="Times New Roman" w:hAnsi="Times New Roman" w:cs="Times New Roman"/>
          <w:sz w:val="24"/>
          <w:szCs w:val="24"/>
        </w:rPr>
        <w:instrText>50%–75%, P &lt; .05) by .1 μmol/L 5-HT via inhibition of maximal velocity (Vmax) without any changes in apparent affinity (Km) for the substrate Na+. NHE inhibition involved a decrease of both NHE2 and NHE3 activities. Studies using specific inhibitors and agonists showed that the effects of 5-HT were mediated by 5-HT4 receptors. 5-HT-mediated inhibition of NHE activity was dependent on phosphorylation of phospholipase C γ 1 (PLCγ1) via activation of src-kinases. Signaling pathways downstream of PLCγ1 involved increase of intracellular Ca2+ levels and subsequent activation of protein kinase C α (PKCα). The effects of 5-HT on NHE activity were not cell-line specific because T84 cells also showed NHE inhibition. Conclusions:: A better understanding of the regulation of Na+ absorption by 5-HT offers the potential for providing insights into molecular and cellular mechanisms involved in various diarrheal and inflammatory disorders.","author":[{"dropping-particle":"","family":"Gill","given":"Ravinder K.","non-dropping-particle":"","parse-names":false,"suffix":""},{"dropping-particle":"","family":"Saksena","given":"Seema","non-dropping-particle":"","parse-names":false,"suffix":""},{"dropping-particle":"","family":"Tyagi","given":"Sangeeta","non-dropping-particle":"","parse-names":false,"suffix":""},{"dropping-particle":"","family":"Alrefai","given":"Waddah A.","non-dropping-particle":"","parse-names":false,"suffix":""},{"dropping-particle":"","family":"Malakooti","given":"Jaleh","non-dropping-particle":"","parse-names":false,"suffix":""},{"dropping-particle":"","family":"Sarwar","given":"Zaheer","non-dropping-particle":"","parse-names":false,"suffix":""},{"dropping-particle":"","family":"Turner","given":"Jerrold R.","non-dropping-particle":"","parse-names":false,"suffix":""},{"dropping-particle":"","family":"Ramaswamy","given":"Krishnamurthy","non-dropping-particle":"","parse-names":false,"suffix":""},{"dropping-particle":"","family":"Dudeja","given":"Pradeep K.","non-dropping-particle":"","parse-names":false,"suffix":""}],"container-title":"Gastroenterology","id":"ITEM-1","issue":"4","issued":{"date-parts":[["2005","4","1"]]},"page":"962-974","publisher":"W.B. Saunders","title":"Serotonin inhibits Na+/H+ exchange activity via 5-HT4 receptors and activation of PKCα in human intestinal epithelial cells","type":"article-journal","volume":"128"},"uris":["http://www.mendeley.com/documents/?uuid=beb943cc-379a-44b7-8fd4-4bbfc740eeb1"]}],"mendeley":{"formattedCitation":"[55]","plainTextFormattedCitation":"[55]","previouslyFormattedCitation":"[55]"},"properties":{"noteIndex":0},"schema":"https://github.com/citation-style-language/schema/raw/master/csl-citation.json"}</w:instrText>
      </w:r>
      <w:r w:rsidR="00BD49AF">
        <w:rPr>
          <w:rFonts w:ascii="Times New Roman" w:hAnsi="Times New Roman" w:cs="Times New Roman"/>
          <w:sz w:val="24"/>
          <w:szCs w:val="24"/>
        </w:rPr>
        <w:fldChar w:fldCharType="separate"/>
      </w:r>
      <w:r w:rsidR="00FC2B00" w:rsidRPr="00FC2B00">
        <w:rPr>
          <w:rFonts w:ascii="Times New Roman" w:hAnsi="Times New Roman" w:cs="Times New Roman"/>
          <w:noProof/>
          <w:sz w:val="24"/>
          <w:szCs w:val="24"/>
        </w:rPr>
        <w:t>[55]</w:t>
      </w:r>
      <w:r w:rsidR="00BD49AF">
        <w:rPr>
          <w:rFonts w:ascii="Times New Roman" w:hAnsi="Times New Roman" w:cs="Times New Roman"/>
          <w:sz w:val="24"/>
          <w:szCs w:val="24"/>
        </w:rPr>
        <w:fldChar w:fldCharType="end"/>
      </w:r>
      <w:r w:rsidR="00BD49AF">
        <w:rPr>
          <w:rFonts w:ascii="Times New Roman" w:hAnsi="Times New Roman" w:cs="Times New Roman"/>
          <w:sz w:val="24"/>
          <w:szCs w:val="24"/>
        </w:rPr>
        <w:t xml:space="preserve">. </w:t>
      </w:r>
      <w:r w:rsidR="0067070D">
        <w:rPr>
          <w:rFonts w:ascii="Times New Roman" w:hAnsi="Times New Roman" w:cs="Times New Roman"/>
          <w:sz w:val="24"/>
          <w:szCs w:val="24"/>
        </w:rPr>
        <w:t xml:space="preserve">Stimulated </w:t>
      </w:r>
      <w:r w:rsidR="00BD49AF">
        <w:rPr>
          <w:rFonts w:ascii="Times New Roman" w:hAnsi="Times New Roman" w:cs="Times New Roman"/>
          <w:sz w:val="24"/>
          <w:szCs w:val="24"/>
        </w:rPr>
        <w:t>PLC</w:t>
      </w:r>
      <w:r w:rsidR="00C91449">
        <w:rPr>
          <w:rFonts w:ascii="Times New Roman" w:hAnsi="Times New Roman" w:cs="Times New Roman"/>
          <w:sz w:val="24"/>
          <w:szCs w:val="24"/>
        </w:rPr>
        <w:t xml:space="preserve"> </w:t>
      </w:r>
      <w:r w:rsidR="00AE56B3">
        <w:rPr>
          <w:rFonts w:ascii="Times New Roman" w:hAnsi="Times New Roman" w:cs="Times New Roman"/>
          <w:sz w:val="24"/>
          <w:szCs w:val="24"/>
        </w:rPr>
        <w:t>γ</w:t>
      </w:r>
      <w:r w:rsidR="0067070D">
        <w:rPr>
          <w:rFonts w:ascii="Times New Roman" w:hAnsi="Times New Roman" w:cs="Times New Roman"/>
          <w:sz w:val="24"/>
          <w:szCs w:val="24"/>
        </w:rPr>
        <w:t xml:space="preserve"> hydrolyses inositol phospholipids to inositol 1,4,5-triphosphate (IP</w:t>
      </w:r>
      <w:r w:rsidR="0067070D" w:rsidRPr="008561D4">
        <w:rPr>
          <w:rFonts w:ascii="Times New Roman" w:hAnsi="Times New Roman" w:cs="Times New Roman"/>
          <w:sz w:val="24"/>
          <w:szCs w:val="24"/>
          <w:vertAlign w:val="subscript"/>
        </w:rPr>
        <w:t>3</w:t>
      </w:r>
      <w:r w:rsidR="0067070D">
        <w:rPr>
          <w:rFonts w:ascii="Times New Roman" w:hAnsi="Times New Roman" w:cs="Times New Roman"/>
          <w:sz w:val="24"/>
          <w:szCs w:val="24"/>
        </w:rPr>
        <w:t>) and dia</w:t>
      </w:r>
      <w:r w:rsidR="00783534">
        <w:rPr>
          <w:rFonts w:ascii="Times New Roman" w:hAnsi="Times New Roman" w:cs="Times New Roman"/>
          <w:sz w:val="24"/>
          <w:szCs w:val="24"/>
        </w:rPr>
        <w:t>cyl</w:t>
      </w:r>
      <w:r w:rsidR="0067070D">
        <w:rPr>
          <w:rFonts w:ascii="Times New Roman" w:hAnsi="Times New Roman" w:cs="Times New Roman"/>
          <w:sz w:val="24"/>
          <w:szCs w:val="24"/>
        </w:rPr>
        <w:t>glycerol (DAG) leading to the release of Ca</w:t>
      </w:r>
      <w:r w:rsidR="0067070D" w:rsidRPr="00AE56B3">
        <w:rPr>
          <w:rFonts w:ascii="Times New Roman" w:hAnsi="Times New Roman" w:cs="Times New Roman"/>
          <w:sz w:val="24"/>
          <w:szCs w:val="24"/>
          <w:vertAlign w:val="superscript"/>
        </w:rPr>
        <w:t>2+</w:t>
      </w:r>
      <w:r w:rsidR="0067070D">
        <w:rPr>
          <w:rFonts w:ascii="Times New Roman" w:hAnsi="Times New Roman" w:cs="Times New Roman"/>
          <w:sz w:val="24"/>
          <w:szCs w:val="24"/>
        </w:rPr>
        <w:t xml:space="preserve"> from intracellular stores (IP</w:t>
      </w:r>
      <w:r w:rsidR="0067070D" w:rsidRPr="008561D4">
        <w:rPr>
          <w:rFonts w:ascii="Times New Roman" w:hAnsi="Times New Roman" w:cs="Times New Roman"/>
          <w:sz w:val="24"/>
          <w:szCs w:val="24"/>
          <w:vertAlign w:val="subscript"/>
        </w:rPr>
        <w:t>3</w:t>
      </w:r>
      <w:r w:rsidR="0067070D">
        <w:rPr>
          <w:rFonts w:ascii="Times New Roman" w:hAnsi="Times New Roman" w:cs="Times New Roman"/>
          <w:sz w:val="24"/>
          <w:szCs w:val="24"/>
        </w:rPr>
        <w:t xml:space="preserve">-mediated) and activation of PKC (DAG-mediated) </w:t>
      </w:r>
      <w:r w:rsidR="0067070D">
        <w:rPr>
          <w:rFonts w:ascii="Times New Roman" w:hAnsi="Times New Roman" w:cs="Times New Roman"/>
          <w:sz w:val="24"/>
          <w:szCs w:val="24"/>
        </w:rPr>
        <w:fldChar w:fldCharType="begin" w:fldLock="1"/>
      </w:r>
      <w:r w:rsidR="0076584C">
        <w:rPr>
          <w:rFonts w:ascii="Times New Roman" w:hAnsi="Times New Roman" w:cs="Times New Roman"/>
          <w:sz w:val="24"/>
          <w:szCs w:val="24"/>
        </w:rPr>
        <w:instrText>ADDIN CSL_CITATION {"citationItems":[{"id":"ITEM-1","itemData":{"DOI":"10.1053/J.GASTRO.2005.02.011","ISSN":"0016-5085","abstract":"Background &amp; Aims:: Increased serotonin levels have been implicated in the pathophysiology of diarrhea associated with celiac and inflammatory diseases. However, the effects of serotonin on Na+/H+ exchange (NHE) activity in the human intestine have not been investigated fully. The present studies examined the acute effects of 5-hydroxytryptamine (5-HT) on NHE activity using Caco-2 cells as an in vitro model. Methods:: Caco-2 cells were treated with 5-HT (.1 μmol/L, 1 h) and NHE activity was measured as ethyl-isopropyl-amiloride (EIPA)-sensitive 22Na uptake. The effect of 5-HT receptor-specific agonists and antagonists was examined. The role of signaling intermediates in 5-HT-mediated effects on NHE activity was elucidated using pharmacologic inhibitors and immunoblotting. Results:: NHE activity was inhibited significantly (</w:instrText>
      </w:r>
      <w:r w:rsidR="0076584C">
        <w:rPr>
          <w:rFonts w:ascii="Cambria Math" w:hAnsi="Cambria Math" w:cs="Cambria Math"/>
          <w:sz w:val="24"/>
          <w:szCs w:val="24"/>
        </w:rPr>
        <w:instrText>∼</w:instrText>
      </w:r>
      <w:r w:rsidR="0076584C">
        <w:rPr>
          <w:rFonts w:ascii="Times New Roman" w:hAnsi="Times New Roman" w:cs="Times New Roman"/>
          <w:sz w:val="24"/>
          <w:szCs w:val="24"/>
        </w:rPr>
        <w:instrText>50%–75%, P &lt; .05) by .1 μmol/L 5-HT via inhibition of maximal velocity (Vmax) without any changes in apparent affinity (Km) for the substrate Na+. NHE inhibition involved a decrease of both NHE2 and NHE3 activities. Studies using specific inhibitors and agonists showed that the effects of 5-HT were mediated by 5-HT4 receptors. 5-HT-mediated inhibition of NHE activity was dependent on phosphorylation of phospholipase C γ 1 (PLCγ1) via activation of src-kinases. Signaling pathways downstream of PLCγ1 involved increase of intracellular Ca2+ levels and subsequent activation of protein kinase C α (PKCα). The effects of 5-HT on NHE activity were not cell-line specific because T84 cells also showed NHE inhibition. Conclusions:: A better understanding of the regulation of Na+ absorption by 5-HT offers the potential for providing insights into molecular and cellular mechanisms involved in various diarrheal and inflammatory disorders.","author":[{"dropping-particle":"","family":"Gill","given":"Ravinder K.","non-dropping-particle":"","parse-names":false,"suffix":""},{"dropping-particle":"","family":"Saksena","given":"Seema","non-dropping-particle":"","parse-names":false,"suffix":""},{"dropping-particle":"","family":"Tyagi","given":"Sangeeta","non-dropping-particle":"","parse-names":false,"suffix":""},{"dropping-particle":"","family":"Alrefai","given":"Waddah A.","non-dropping-particle":"","parse-names":false,"suffix":""},{"dropping-particle":"","family":"Malakooti","given":"Jaleh","non-dropping-particle":"","parse-names":false,"suffix":""},{"dropping-particle":"","family":"Sarwar","given":"Zaheer","non-dropping-particle":"","parse-names":false,"suffix":""},{"dropping-particle":"","family":"Turner","given":"Jerrold R.","non-dropping-particle":"","parse-names":false,"suffix":""},{"dropping-particle":"","family":"Ramaswamy","given":"Krishnamurthy","non-dropping-particle":"","parse-names":false,"suffix":""},{"dropping-particle":"","family":"Dudeja","given":"Pradeep K.","non-dropping-particle":"","parse-names":false,"suffix":""}],"container-title":"Gastroenterology","id":"ITEM-1","issue":"4","issued":{"date-parts":[["2005","4","1"]]},"page":"962-974","publisher":"W.B. Saunders","title":"Serotonin inhibits Na+/H+ exchange activity via 5-HT4 receptors and activation of PKCα in human intestinal epithelial cells","type":"article-journal","volume":"128"},"uris":["http://www.mendeley.com/documents/?uuid=beb943cc-379a-44b7-8fd4-4bbfc740eeb1"]}],"mendeley":{"formattedCitation":"[55]","plainTextFormattedCitation":"[55]","previouslyFormattedCitation":"[55]"},"properties":{"noteIndex":0},"schema":"https://github.com/citation-style-language/schema/raw/master/csl-citation.json"}</w:instrText>
      </w:r>
      <w:r w:rsidR="0067070D">
        <w:rPr>
          <w:rFonts w:ascii="Times New Roman" w:hAnsi="Times New Roman" w:cs="Times New Roman"/>
          <w:sz w:val="24"/>
          <w:szCs w:val="24"/>
        </w:rPr>
        <w:fldChar w:fldCharType="separate"/>
      </w:r>
      <w:r w:rsidR="00FC2B00" w:rsidRPr="00FC2B00">
        <w:rPr>
          <w:rFonts w:ascii="Times New Roman" w:hAnsi="Times New Roman" w:cs="Times New Roman"/>
          <w:noProof/>
          <w:sz w:val="24"/>
          <w:szCs w:val="24"/>
        </w:rPr>
        <w:t>[55]</w:t>
      </w:r>
      <w:r w:rsidR="0067070D">
        <w:rPr>
          <w:rFonts w:ascii="Times New Roman" w:hAnsi="Times New Roman" w:cs="Times New Roman"/>
          <w:sz w:val="24"/>
          <w:szCs w:val="24"/>
        </w:rPr>
        <w:fldChar w:fldCharType="end"/>
      </w:r>
      <w:r w:rsidR="0067070D">
        <w:rPr>
          <w:rFonts w:ascii="Times New Roman" w:hAnsi="Times New Roman" w:cs="Times New Roman"/>
          <w:sz w:val="24"/>
          <w:szCs w:val="24"/>
        </w:rPr>
        <w:t>. Both, PKC</w:t>
      </w:r>
      <w:r w:rsidR="008561D4">
        <w:rPr>
          <w:rFonts w:ascii="Times New Roman" w:hAnsi="Times New Roman" w:cs="Times New Roman"/>
          <w:sz w:val="24"/>
          <w:szCs w:val="24"/>
        </w:rPr>
        <w:t xml:space="preserve"> stimulation </w:t>
      </w:r>
      <w:r w:rsidR="0067070D">
        <w:rPr>
          <w:rFonts w:ascii="Times New Roman" w:hAnsi="Times New Roman" w:cs="Times New Roman"/>
          <w:sz w:val="24"/>
          <w:szCs w:val="24"/>
        </w:rPr>
        <w:t>and</w:t>
      </w:r>
      <w:r w:rsidR="00AC21DA">
        <w:rPr>
          <w:rFonts w:ascii="Times New Roman" w:hAnsi="Times New Roman" w:cs="Times New Roman"/>
          <w:sz w:val="24"/>
          <w:szCs w:val="24"/>
        </w:rPr>
        <w:t xml:space="preserve"> </w:t>
      </w:r>
      <w:r w:rsidR="0067070D">
        <w:rPr>
          <w:rFonts w:ascii="Times New Roman" w:hAnsi="Times New Roman" w:cs="Times New Roman"/>
          <w:sz w:val="24"/>
          <w:szCs w:val="24"/>
        </w:rPr>
        <w:t>increase in cytosolic Ca</w:t>
      </w:r>
      <w:r w:rsidR="0067070D" w:rsidRPr="00AE56B3">
        <w:rPr>
          <w:rFonts w:ascii="Times New Roman" w:hAnsi="Times New Roman" w:cs="Times New Roman"/>
          <w:sz w:val="24"/>
          <w:szCs w:val="24"/>
          <w:vertAlign w:val="superscript"/>
        </w:rPr>
        <w:t>2+</w:t>
      </w:r>
      <w:r w:rsidR="008561D4">
        <w:rPr>
          <w:rFonts w:ascii="Times New Roman" w:hAnsi="Times New Roman" w:cs="Times New Roman"/>
          <w:sz w:val="24"/>
          <w:szCs w:val="24"/>
        </w:rPr>
        <w:t>,</w:t>
      </w:r>
      <w:r w:rsidR="0067070D">
        <w:rPr>
          <w:rFonts w:ascii="Times New Roman" w:hAnsi="Times New Roman" w:cs="Times New Roman"/>
          <w:sz w:val="24"/>
          <w:szCs w:val="24"/>
        </w:rPr>
        <w:t xml:space="preserve"> lead to activation of MLCK and therefore phosphorylation of MLC. The presence of </w:t>
      </w:r>
      <w:r w:rsidR="006B3595">
        <w:rPr>
          <w:rFonts w:ascii="Times New Roman" w:hAnsi="Times New Roman" w:cs="Times New Roman"/>
          <w:sz w:val="24"/>
          <w:szCs w:val="24"/>
        </w:rPr>
        <w:t xml:space="preserve">the </w:t>
      </w:r>
      <w:r w:rsidR="0067070D">
        <w:rPr>
          <w:rFonts w:ascii="Times New Roman" w:hAnsi="Times New Roman" w:cs="Times New Roman"/>
          <w:sz w:val="24"/>
          <w:szCs w:val="24"/>
        </w:rPr>
        <w:t>cAMP-indep</w:t>
      </w:r>
      <w:r w:rsidR="00AE56B3">
        <w:rPr>
          <w:rFonts w:ascii="Times New Roman" w:hAnsi="Times New Roman" w:cs="Times New Roman"/>
          <w:sz w:val="24"/>
          <w:szCs w:val="24"/>
        </w:rPr>
        <w:t>en</w:t>
      </w:r>
      <w:r w:rsidR="0067070D">
        <w:rPr>
          <w:rFonts w:ascii="Times New Roman" w:hAnsi="Times New Roman" w:cs="Times New Roman"/>
          <w:sz w:val="24"/>
          <w:szCs w:val="24"/>
        </w:rPr>
        <w:t xml:space="preserve">dent pathways could </w:t>
      </w:r>
      <w:r w:rsidR="00AC21DA">
        <w:rPr>
          <w:rFonts w:ascii="Times New Roman" w:hAnsi="Times New Roman" w:cs="Times New Roman"/>
          <w:sz w:val="24"/>
          <w:szCs w:val="24"/>
        </w:rPr>
        <w:t>explain</w:t>
      </w:r>
      <w:r w:rsidR="0067070D">
        <w:rPr>
          <w:rFonts w:ascii="Times New Roman" w:hAnsi="Times New Roman" w:cs="Times New Roman"/>
          <w:sz w:val="24"/>
          <w:szCs w:val="24"/>
        </w:rPr>
        <w:t xml:space="preserve"> why inh</w:t>
      </w:r>
      <w:r w:rsidR="00AE56B3">
        <w:rPr>
          <w:rFonts w:ascii="Times New Roman" w:hAnsi="Times New Roman" w:cs="Times New Roman"/>
          <w:sz w:val="24"/>
          <w:szCs w:val="24"/>
        </w:rPr>
        <w:t xml:space="preserve">ibiting </w:t>
      </w:r>
      <w:r w:rsidR="0067070D">
        <w:rPr>
          <w:rFonts w:ascii="Times New Roman" w:hAnsi="Times New Roman" w:cs="Times New Roman"/>
          <w:sz w:val="24"/>
          <w:szCs w:val="24"/>
        </w:rPr>
        <w:t>MLCK and 5-HT</w:t>
      </w:r>
      <w:r w:rsidR="0067070D" w:rsidRPr="00AE56B3">
        <w:rPr>
          <w:rFonts w:ascii="Times New Roman" w:hAnsi="Times New Roman" w:cs="Times New Roman"/>
          <w:sz w:val="24"/>
          <w:szCs w:val="24"/>
          <w:vertAlign w:val="subscript"/>
        </w:rPr>
        <w:t xml:space="preserve">4 </w:t>
      </w:r>
      <w:r w:rsidR="0067070D">
        <w:rPr>
          <w:rFonts w:ascii="Times New Roman" w:hAnsi="Times New Roman" w:cs="Times New Roman"/>
          <w:sz w:val="24"/>
          <w:szCs w:val="24"/>
        </w:rPr>
        <w:t xml:space="preserve">receptor had a greater effect on 1-4-MPPZ induced </w:t>
      </w:r>
      <w:r w:rsidR="00AE56B3">
        <w:rPr>
          <w:rFonts w:ascii="Times New Roman" w:hAnsi="Times New Roman" w:cs="Times New Roman"/>
          <w:sz w:val="24"/>
          <w:szCs w:val="24"/>
        </w:rPr>
        <w:t>[</w:t>
      </w:r>
      <w:r w:rsidR="0067070D" w:rsidRPr="00AE56B3">
        <w:rPr>
          <w:rFonts w:ascii="Times New Roman" w:hAnsi="Times New Roman" w:cs="Times New Roman"/>
          <w:sz w:val="24"/>
          <w:szCs w:val="24"/>
          <w:vertAlign w:val="superscript"/>
        </w:rPr>
        <w:t>14</w:t>
      </w:r>
      <w:r w:rsidR="0067070D">
        <w:rPr>
          <w:rFonts w:ascii="Times New Roman" w:hAnsi="Times New Roman" w:cs="Times New Roman"/>
          <w:sz w:val="24"/>
          <w:szCs w:val="24"/>
        </w:rPr>
        <w:t>C</w:t>
      </w:r>
      <w:r w:rsidR="00AE56B3">
        <w:rPr>
          <w:rFonts w:ascii="Times New Roman" w:hAnsi="Times New Roman" w:cs="Times New Roman"/>
          <w:sz w:val="24"/>
          <w:szCs w:val="24"/>
        </w:rPr>
        <w:t>]</w:t>
      </w:r>
      <w:r w:rsidR="0067070D">
        <w:rPr>
          <w:rFonts w:ascii="Times New Roman" w:hAnsi="Times New Roman" w:cs="Times New Roman"/>
          <w:sz w:val="24"/>
          <w:szCs w:val="24"/>
        </w:rPr>
        <w:t xml:space="preserve">-mannitol permeability than </w:t>
      </w:r>
      <w:r w:rsidR="00BE4F9D">
        <w:rPr>
          <w:rFonts w:ascii="Times New Roman" w:hAnsi="Times New Roman" w:cs="Times New Roman"/>
          <w:sz w:val="24"/>
          <w:szCs w:val="24"/>
        </w:rPr>
        <w:t xml:space="preserve">was </w:t>
      </w:r>
      <w:r w:rsidR="0067070D">
        <w:rPr>
          <w:rFonts w:ascii="Times New Roman" w:hAnsi="Times New Roman" w:cs="Times New Roman"/>
          <w:sz w:val="24"/>
          <w:szCs w:val="24"/>
        </w:rPr>
        <w:t xml:space="preserve">seen with bumetanide. </w:t>
      </w:r>
      <w:r w:rsidR="0067639C">
        <w:rPr>
          <w:rFonts w:ascii="Times New Roman" w:hAnsi="Times New Roman" w:cs="Times New Roman"/>
          <w:sz w:val="24"/>
          <w:szCs w:val="24"/>
        </w:rPr>
        <w:t>It has been shown that epithelial cell lines with altered MLC phosphorylation have disrupted tight junction assembly and a reduction in ZO-1 exchange</w:t>
      </w:r>
      <w:r w:rsidR="00AC7FD0">
        <w:rPr>
          <w:rFonts w:ascii="Times New Roman" w:hAnsi="Times New Roman" w:cs="Times New Roman"/>
          <w:sz w:val="24"/>
          <w:szCs w:val="24"/>
        </w:rPr>
        <w:t xml:space="preserve"> between tight junction</w:t>
      </w:r>
      <w:r w:rsidR="0067070D">
        <w:rPr>
          <w:rFonts w:ascii="Times New Roman" w:hAnsi="Times New Roman" w:cs="Times New Roman"/>
          <w:sz w:val="24"/>
          <w:szCs w:val="24"/>
        </w:rPr>
        <w:t xml:space="preserve"> highlighting the importance of MLCK in </w:t>
      </w:r>
      <w:r w:rsidR="008C6C3C">
        <w:rPr>
          <w:rFonts w:ascii="Times New Roman" w:hAnsi="Times New Roman" w:cs="Times New Roman"/>
          <w:sz w:val="24"/>
          <w:szCs w:val="24"/>
        </w:rPr>
        <w:t xml:space="preserve">regulating tight junction permeability </w:t>
      </w:r>
      <w:r w:rsidR="000A4251">
        <w:rPr>
          <w:rFonts w:ascii="Times New Roman" w:hAnsi="Times New Roman" w:cs="Times New Roman"/>
          <w:sz w:val="24"/>
          <w:szCs w:val="24"/>
        </w:rPr>
        <w:fldChar w:fldCharType="begin" w:fldLock="1"/>
      </w:r>
      <w:r w:rsidR="0076584C">
        <w:rPr>
          <w:rFonts w:ascii="Times New Roman" w:hAnsi="Times New Roman" w:cs="Times New Roman"/>
          <w:sz w:val="24"/>
          <w:szCs w:val="24"/>
        </w:rPr>
        <w:instrText>ADDIN CSL_CITATION {"citationItems":[{"id":"ITEM-1","itemData":{"DOI":"10.1152/ajprenal.1997.272.2.F214","ISSN":"1931-857X","PMID":"9124398","abstract":"A murine leukemia retroviral vector was engineered to contain the DNA encoding either the wild-type, rat aorta 20-kDa myosin light chain (MLC20) or a mutant form of MLC20 in which Thr18 and Ser19 were mutated into alanines. These mutations result in a MLC20 that cannot be phosphorylated by myosin light chain kinase. An 11-amino acid epitope from c-myc was added to both MLC20 sequences to facilitate identification of these proteins. Madin-Darby canine kidney cells were stably transduced, and MLC20 expression was demonstrated by Western blot analysis using a myc-specific antibody. MLC20 exchange was demonstrated by purifying myosin from the transduced cells and repeating the Western blot analysis. Actin-activated adenosinetriphosphatase assays on the purified myosins demonstrated approximately 50% decrease in the rate of ATP hydrolysis by the myosin containing the mutant MLC20. Transepithelial electrical resistance was decreased and mannitol flux was increased across monolayers of cells expressing mutant MLC20. These data demonstrate that MLC20 phosphorylation is involved in regulating paracellular permeability and epithelial barrier function.","author":[{"dropping-particle":"","family":"Gandhi","given":"S.","non-dropping-particle":"","parse-names":false,"suffix":""},{"dropping-particle":"","family":"Lorimer","given":"D. D.","non-dropping-particle":"","parse-names":false,"suffix":""},{"dropping-particle":"","family":"Lanerolle","given":"P.","non-dropping-particle":"de","parse-names":false,"suffix":""}],"container-title":"American Journal of Physiology-Renal Physiology","id":"ITEM-1","issue":"2","issued":{"date-parts":[["1997","2"]]},"page":"F214-F221","title":"Expression of a mutant myosin light chain that cannot be phosphorylated increases paracellular permeability","type":"article-journal","volume":"272"},"uris":["http://www.mendeley.com/documents/?uuid=0757cbf7-22a2-3de7-85e3-be58fd5b2f2b"]},{"id":"ITEM-2","itemData":{"DOI":"10.1152/ajpcell.1996.271.5.C1678","ISSN":"0363-6143","PMID":"8944652","abstract":"Contractile events resulting from phosphorylation of the 20-kDa myosin light chain (MLC20) have been implicated in the regulation of epithelial tight junction permeability. To address this question, Madin-Darby canine kidney cells were transfected with a murine leukemia retroviral vector containing DNA encoding either the catalytic domain of myosin light chain kinase (tMK) or the beta-galactosidase gene (beta-gal). Autoradiograms of sodium dodecyl sulfate-polyacrylamide gel electrophoresis analysis of myosin immunoprecipitated from 32Pi-labeled transfected cells demonstrated that MLC20 phosphorylation was increased 3.1 +/- 0.9-fold in cells expressing tMK compared with cells expressing beta-gal. Phosphopeptide mapping confirmed that myosin light chain kinase was responsible for the increased MLC20 phosphorylation. Transepithelial electrical resistance, a measurement of barrier function, of tMK cell monolayers was consistently &lt; 10% (123 +/- 20 omega.cm2) of that of monolayers comprised of wild-type cells (1,456 +/- 178 omega.cm2) or cells expressing beta-gal (1,452 +/- 174 omega.cm2). Dual 22Na+ and [3H]mannitol flux studies indicated that the decrease in resistance in tMK cells was attributable to increased paracellular flow. These data support the idea that MLC20 phosphorylation by myosin light chain kinase is involved in regulating epithelial tight junction permeability.","author":[{"dropping-particle":"","family":"Hecht","given":"G.","non-dropping-particle":"","parse-names":false,"suffix":""},{"dropping-particle":"","family":"Pestic","given":"L.","non-dropping-particle":"","parse-names":false,"suffix":""},{"dropping-particle":"","family":"Nikcevic","given":"G.","non-dropping-particle":"","parse-names":false,"suffix":""},{"dropping-particle":"","family":"Koutsouris","given":"A.","non-dropping-particle":"","parse-names":false,"suffix":""},{"dropping-particle":"","family":"Tripuraneni","given":"J.","non-dropping-particle":"","parse-names":false,"suffix":""},{"dropping-particle":"","family":"Lorimer","given":"D. D.","non-dropping-particle":"","parse-names":false,"suffix":""},{"dropping-particle":"","family":"Nowak","given":"G.","non-dropping-particle":"","parse-names":false,"suffix":""},{"dropping-particle":"","family":"Guerriero","given":"V.","non-dropping-particle":"","parse-names":false,"suffix":""},{"dropping-particle":"","family":"Elson","given":"E. L.","non-dropping-particle":"","parse-names":false,"suffix":""},{"dropping-particle":"","family":"Lanerolle","given":"P. D.","non-dropping-particle":"","parse-names":false,"suffix":""}],"container-title":"American Journal of Physiology-Cell Physiology","id":"ITEM-2","issue":"5","issued":{"date-parts":[["1996","11"]]},"page":"C1678-C1684","title":"Expression of the catalytic domain of myosin light chain kinase increases paracellular permeability","type":"article-journal","volume":"271"},"uris":["http://www.mendeley.com/documents/?uuid=b795efff-247b-363d-858c-0e5dbe5ba4f7"]},{"id":"ITEM-3","itemData":{"DOI":"10.1073/pnas.0908869107","ISSN":"0027-8424","PMID":"20404178","abstract":"The perijunctional actomyosin ring contributes to myosin light chain kinase (MLCK)-dependent tight junction regulation. However, the specific protein interactions involved in this process are unknown. To test the hypothesis that molecular remodeling contributes to barrier regulation, tight junction protein dynamic behavior was assessed by fluorescence recovery after photobleaching (FRAP). MLCK inhibition increased barrier function and stabilized ZO-1 at the tight junction but did not affect claudin-1, occludin, or actin exchange in vitro. Pharmacologic MLCK inhibition also blocked in vivo ZO-1 exchange in wild-type, but not long MLCK(-/-), mice. Conversely, ZO-1 exchange was accelerated in transgenic mice expressing constitutively active MLCK. In vitro, ZO-1 lacking the actin binding region (ABR) was not stabilized by MLCK inhibition, either in the presence or absence of endogenous ZO-1. Moreover, the free ABR interfered with full-length ZO-1 exchange and reduced basal barrier function. The free ABR also prevented increases in barrier function following MLCK inhibition in a manner that required endogenous ZO-1 expression. In silico modeling of the FRAP data suggests that tight junction-associated ZO-1 exists in three pools, two of which exchange with cytosolic ZO-1. Transport of the ABR-anchored exchangeable pool is regulated by MLCK. These data demonstrate a critical role for the ZO-1 ABR in barrier function and suggest that MLCK-dependent ZO-1 exchange is essential to this mechanism of barrier regulation.","author":[{"dropping-particle":"","family":"Yu","given":"D.","non-dropping-particle":"","parse-names":false,"suffix":""},{"dropping-particle":"","family":"Marchiando","given":"A. M.","non-dropping-particle":"","parse-names":false,"suffix":""},{"dropping-particle":"","family":"Weber","given":"C. R.","non-dropping-particle":"","parse-names":false,"suffix":""},{"dropping-particle":"","family":"Raleigh","given":"D. R.","non-dropping-particle":"","parse-names":false,"suffix":""},{"dropping-particle":"","family":"Wang","given":"Y.","non-dropping-particle":"","parse-names":false,"suffix":""},{"dropping-particle":"","family":"Shen","given":"L.","non-dropping-particle":"","parse-names":false,"suffix":""},{"dropping-particle":"","family":"Turner","given":"J. R.","non-dropping-particle":"","parse-names":false,"suffix":""}],"container-title":"Proceedings of the National Academy of Sciences","id":"ITEM-3","issue":"18","issued":{"date-parts":[["2010","5","4"]]},"page":"8237-8241","title":"MLCK-dependent exchange and actin binding region-dependent anchoring of ZO-1 regulate tight junction barrier function","type":"article-journal","volume":"107"},"uris":["http://www.mendeley.com/documents/?uuid=ad318e88-7a25-3d6d-b77c-c42798bc9632"]}],"mendeley":{"formattedCitation":"[54, 56, 57]","plainTextFormattedCitation":"[54, 56, 57]","previouslyFormattedCitation":"[54, 56, 57]"},"properties":{"noteIndex":0},"schema":"https://github.com/citation-style-language/schema/raw/master/csl-citation.json"}</w:instrText>
      </w:r>
      <w:r w:rsidR="000A4251">
        <w:rPr>
          <w:rFonts w:ascii="Times New Roman" w:hAnsi="Times New Roman" w:cs="Times New Roman"/>
          <w:sz w:val="24"/>
          <w:szCs w:val="24"/>
        </w:rPr>
        <w:fldChar w:fldCharType="separate"/>
      </w:r>
      <w:r w:rsidR="00FC2B00" w:rsidRPr="00FC2B00">
        <w:rPr>
          <w:rFonts w:ascii="Times New Roman" w:hAnsi="Times New Roman" w:cs="Times New Roman"/>
          <w:noProof/>
          <w:sz w:val="24"/>
          <w:szCs w:val="24"/>
        </w:rPr>
        <w:t>[54, 56, 57]</w:t>
      </w:r>
      <w:r w:rsidR="000A4251">
        <w:rPr>
          <w:rFonts w:ascii="Times New Roman" w:hAnsi="Times New Roman" w:cs="Times New Roman"/>
          <w:sz w:val="24"/>
          <w:szCs w:val="24"/>
        </w:rPr>
        <w:fldChar w:fldCharType="end"/>
      </w:r>
      <w:r w:rsidR="000A4251">
        <w:rPr>
          <w:rFonts w:ascii="Times New Roman" w:hAnsi="Times New Roman" w:cs="Times New Roman"/>
          <w:sz w:val="24"/>
          <w:szCs w:val="24"/>
        </w:rPr>
        <w:t xml:space="preserve">. </w:t>
      </w:r>
      <w:r w:rsidR="00C4067D">
        <w:rPr>
          <w:rFonts w:ascii="Times New Roman" w:hAnsi="Times New Roman" w:cs="Times New Roman"/>
          <w:sz w:val="24"/>
          <w:szCs w:val="24"/>
        </w:rPr>
        <w:t xml:space="preserve">ZO-1 rearrangement was also </w:t>
      </w:r>
      <w:r w:rsidR="00AC7FD0">
        <w:rPr>
          <w:rFonts w:ascii="Times New Roman" w:hAnsi="Times New Roman" w:cs="Times New Roman"/>
          <w:sz w:val="24"/>
          <w:szCs w:val="24"/>
        </w:rPr>
        <w:t>seen</w:t>
      </w:r>
      <w:r w:rsidR="00C4067D">
        <w:rPr>
          <w:rFonts w:ascii="Times New Roman" w:hAnsi="Times New Roman" w:cs="Times New Roman"/>
          <w:sz w:val="24"/>
          <w:szCs w:val="24"/>
        </w:rPr>
        <w:t xml:space="preserve"> in Caco-2 cells treated </w:t>
      </w:r>
      <w:r w:rsidR="00C4067D">
        <w:rPr>
          <w:rFonts w:ascii="Times New Roman" w:hAnsi="Times New Roman" w:cs="Times New Roman"/>
          <w:sz w:val="24"/>
          <w:szCs w:val="24"/>
        </w:rPr>
        <w:lastRenderedPageBreak/>
        <w:t>with 10 mM</w:t>
      </w:r>
      <w:r w:rsidR="00313B66">
        <w:rPr>
          <w:rFonts w:ascii="Times New Roman" w:hAnsi="Times New Roman" w:cs="Times New Roman"/>
          <w:sz w:val="24"/>
          <w:szCs w:val="24"/>
        </w:rPr>
        <w:t xml:space="preserve"> of PPZ derivatives</w:t>
      </w:r>
      <w:r w:rsidR="00AC7FD0">
        <w:rPr>
          <w:rFonts w:ascii="Times New Roman" w:hAnsi="Times New Roman" w:cs="Times New Roman"/>
          <w:sz w:val="24"/>
          <w:szCs w:val="24"/>
        </w:rPr>
        <w:t xml:space="preserve"> suggesting that alteration of MLCK activity contributes to PPZ and 1-4-MPPZ enhancement potential</w:t>
      </w:r>
      <w:r w:rsidR="00C4067D">
        <w:rPr>
          <w:rFonts w:ascii="Times New Roman" w:hAnsi="Times New Roman" w:cs="Times New Roman"/>
          <w:sz w:val="24"/>
          <w:szCs w:val="24"/>
        </w:rPr>
        <w:t xml:space="preserve"> </w:t>
      </w:r>
      <w:r w:rsidR="00AC7FD0">
        <w:rPr>
          <w:rFonts w:ascii="Times New Roman" w:hAnsi="Times New Roman" w:cs="Times New Roman"/>
          <w:sz w:val="24"/>
          <w:szCs w:val="24"/>
        </w:rPr>
        <w:fldChar w:fldCharType="begin" w:fldLock="1"/>
      </w:r>
      <w:r w:rsidR="0076584C">
        <w:rPr>
          <w:rFonts w:ascii="Times New Roman" w:hAnsi="Times New Roman" w:cs="Times New Roman"/>
          <w:sz w:val="24"/>
          <w:szCs w:val="24"/>
        </w:rPr>
        <w:instrText>ADDIN CSL_CITATION {"citationItems":[{"id":"ITEM-1","itemData":{"DOI":"10.1007/s11095-017-2149-8","ISSN":"0724-8741","author":[{"dropping-particle":"","family":"Fein","given":"Katherine C.","non-dropping-particle":"","parse-names":false,"suffix":""},{"dropping-particle":"","family":"Lamson","given":"Nicholas G.","non-dropping-particle":"","parse-names":false,"suffix":""},{"dropping-particle":"","family":"Whitehead","given":"Kathryn A.","non-dropping-particle":"","parse-names":false,"suffix":""}],"container-title":"Pharmaceutical Research","id":"ITEM-1","issue":"6","issued":{"date-parts":[["2017"]]},"page":"1320-1329","publisher":"Pharmaceutical Research","title":"Structure-Function Analysis of Phenylpiperazine Derivatives as Intestinal Permeation Enhancers","type":"article-journal","volume":"34"},"uris":["http://www.mendeley.com/documents/?uuid=d477488e-4595-40dc-95e9-28efdaa1096c"]}],"mendeley":{"formattedCitation":"[12]","plainTextFormattedCitation":"[12]","previouslyFormattedCitation":"[12]"},"properties":{"noteIndex":0},"schema":"https://github.com/citation-style-language/schema/raw/master/csl-citation.json"}</w:instrText>
      </w:r>
      <w:r w:rsidR="00AC7FD0">
        <w:rPr>
          <w:rFonts w:ascii="Times New Roman" w:hAnsi="Times New Roman" w:cs="Times New Roman"/>
          <w:sz w:val="24"/>
          <w:szCs w:val="24"/>
        </w:rPr>
        <w:fldChar w:fldCharType="separate"/>
      </w:r>
      <w:r w:rsidR="00FC2B00" w:rsidRPr="00FC2B00">
        <w:rPr>
          <w:rFonts w:ascii="Times New Roman" w:hAnsi="Times New Roman" w:cs="Times New Roman"/>
          <w:noProof/>
          <w:sz w:val="24"/>
          <w:szCs w:val="24"/>
        </w:rPr>
        <w:t>[12]</w:t>
      </w:r>
      <w:r w:rsidR="00AC7FD0">
        <w:rPr>
          <w:rFonts w:ascii="Times New Roman" w:hAnsi="Times New Roman" w:cs="Times New Roman"/>
          <w:sz w:val="24"/>
          <w:szCs w:val="24"/>
        </w:rPr>
        <w:fldChar w:fldCharType="end"/>
      </w:r>
      <w:r w:rsidR="00AC7FD0">
        <w:rPr>
          <w:rFonts w:ascii="Times New Roman" w:hAnsi="Times New Roman" w:cs="Times New Roman"/>
          <w:sz w:val="24"/>
          <w:szCs w:val="24"/>
        </w:rPr>
        <w:t>.</w:t>
      </w:r>
    </w:p>
    <w:p w14:paraId="5B82808E" w14:textId="1B4E839D" w:rsidR="00F150F6" w:rsidRPr="0003082F" w:rsidRDefault="003A2FF8" w:rsidP="0003082F">
      <w:pPr>
        <w:spacing w:line="480" w:lineRule="auto"/>
        <w:rPr>
          <w:rFonts w:ascii="Times New Roman" w:hAnsi="Times New Roman" w:cs="Times New Roman"/>
          <w:sz w:val="24"/>
          <w:szCs w:val="24"/>
        </w:rPr>
      </w:pPr>
      <w:r>
        <w:rPr>
          <w:rFonts w:ascii="Times New Roman" w:hAnsi="Times New Roman" w:cs="Times New Roman"/>
          <w:sz w:val="24"/>
          <w:szCs w:val="24"/>
        </w:rPr>
        <w:t>Finally, the role of acidification was examine</w:t>
      </w:r>
      <w:r w:rsidR="004E4D4F">
        <w:rPr>
          <w:rFonts w:ascii="Times New Roman" w:hAnsi="Times New Roman" w:cs="Times New Roman"/>
          <w:sz w:val="24"/>
          <w:szCs w:val="24"/>
        </w:rPr>
        <w:t>d.  In agreement with</w:t>
      </w:r>
      <w:r w:rsidR="00AC7FD0">
        <w:rPr>
          <w:rFonts w:ascii="Times New Roman" w:hAnsi="Times New Roman" w:cs="Times New Roman"/>
          <w:sz w:val="24"/>
          <w:szCs w:val="24"/>
        </w:rPr>
        <w:t xml:space="preserve"> </w:t>
      </w:r>
      <w:r w:rsidR="004E4D4F">
        <w:rPr>
          <w:rFonts w:ascii="Times New Roman" w:hAnsi="Times New Roman" w:cs="Times New Roman"/>
          <w:sz w:val="24"/>
          <w:szCs w:val="24"/>
        </w:rPr>
        <w:t xml:space="preserve">Lamson </w:t>
      </w:r>
      <w:r w:rsidR="004E4D4F" w:rsidRPr="004E4D4F">
        <w:rPr>
          <w:rFonts w:ascii="Times New Roman" w:hAnsi="Times New Roman" w:cs="Times New Roman"/>
          <w:i/>
          <w:sz w:val="24"/>
          <w:szCs w:val="24"/>
        </w:rPr>
        <w:t>et al</w:t>
      </w:r>
      <w:r w:rsidR="004E4D4F">
        <w:rPr>
          <w:rFonts w:ascii="Times New Roman" w:hAnsi="Times New Roman" w:cs="Times New Roman"/>
          <w:sz w:val="24"/>
          <w:szCs w:val="24"/>
        </w:rPr>
        <w:t xml:space="preserve">. </w:t>
      </w:r>
      <w:r w:rsidR="0091422D">
        <w:rPr>
          <w:rFonts w:ascii="Times New Roman" w:hAnsi="Times New Roman" w:cs="Times New Roman"/>
          <w:sz w:val="24"/>
          <w:szCs w:val="24"/>
        </w:rPr>
        <w:fldChar w:fldCharType="begin" w:fldLock="1"/>
      </w:r>
      <w:r w:rsidR="00926E26">
        <w:rPr>
          <w:rFonts w:ascii="Times New Roman" w:hAnsi="Times New Roman" w:cs="Times New Roman"/>
          <w:sz w:val="24"/>
          <w:szCs w:val="24"/>
        </w:rPr>
        <w:instrText>ADDIN CSL_CITATION {"citationItems":[{"id":"ITEM-1","itemData":{"DOI":"10.1021/acs.molpharmaceut.5b00803","ISSN":"15438392","abstract":"The oral delivery of macromolecular drugs, including proteins and nucleic acids, is one of the greatest unmet needs in modern biomedicine. Although engineering solutions have been used to overcome enzymatic degradation and the low pH in the stomach, poor absorption across the intestinal epithelium into the bloodstream continues to pose the most significant challenge to clinical translation. One common approach to increase the flux of macromolecules across the intestinal epithelium is the use of chemical permeation enhancers. Unfortunately, the vast majority of effective enhancers have been thwarted by toxicity, and the structural and molecular parameters that contribute to this behavior are poorly understood. Previous work has shown that select piperazine-derived molecules favorably affect transepithelial and intracellular delivery outcomes, suggesting that piperazine-derived molecules interface uniquely with cellular barriers. To gain a better understanding of piperazine-mediated permeation enhancement, this work examined piperazine and 13 of its simple, hydrocarbon-substituted derivatives using Caco-2 monolayers as a model of the intestinal epithelium. After evaluating each piperazine for permeation enhancement efficacy and cytotoxicity at three concentrations, it became clear that piperazine derivatives consistently enhance permeability with each derivative resulting in noncytotoxic permeation enhancement at one or more concentrations. In attempting to identify structure-function relationships for the piperazine derivatives, it was found that treatment concentration, structural characteristics, and molecular pKa were not reliable indicators of permeation potential. Interestingly, the pH of the enhancer solution was identified as a controlling parameter even when accounting for the effects from pH change alone. Specifically, piperazine treatments with a pH between 9.2 and 9.6 guaranteed noncytotoxic efficacy. Furthermore, all effective treatments resulted in pH values between 8.7 and 9.6, behavior that was not shared by the other small, noncyclic amines studied. These data have important implications in the design of oral biologic delivery systems that employ permeation enhancers and underscore the need to carefully control the final treatment pH of the local intestinal epithelial environment.","author":[{"dropping-particle":"","family":"Lamson","given":"Nicholas G.","non-dropping-particle":"","parse-names":false,"suffix":""},{"dropping-particle":"","family":"Cusimano","given":"Gabrielle","non-dropping-particle":"","parse-names":false,"suffix":""},{"dropping-particle":"","family":"Suri","given":"Kanika","non-dropping-particle":"","parse-names":false,"suffix":""},{"dropping-particle":"","family":"Zhang","given":"Anna","non-dropping-particle":"","parse-names":false,"suffix":""},{"dropping-particle":"","family":"Whitehead","given":"Kathryn A.","non-dropping-particle":"","parse-names":false,"suffix":""}],"container-title":"Molecular Pharmaceutics","id":"ITEM-1","issue":"2","issued":{"date-parts":[["2016","2","13"]]},"page":"578-585","publisher":"American Chemical Society","title":"The pH of Piperazine Derivative Solutions Predicts Their Utility as Transepithelial Permeation Enhancers","type":"article-journal","volume":"13"},"uris":["http://www.mendeley.com/documents/?uuid=eb58d35b-314f-436f-b3ca-08e4460a74f7"]}],"mendeley":{"formattedCitation":"[39]","plainTextFormattedCitation":"[39]","previouslyFormattedCitation":"[40]"},"properties":{"noteIndex":0},"schema":"https://github.com/citation-style-language/schema/raw/master/csl-citation.json"}</w:instrText>
      </w:r>
      <w:r w:rsidR="0091422D">
        <w:rPr>
          <w:rFonts w:ascii="Times New Roman" w:hAnsi="Times New Roman" w:cs="Times New Roman"/>
          <w:sz w:val="24"/>
          <w:szCs w:val="24"/>
        </w:rPr>
        <w:fldChar w:fldCharType="separate"/>
      </w:r>
      <w:r w:rsidR="00926E26" w:rsidRPr="00926E26">
        <w:rPr>
          <w:rFonts w:ascii="Times New Roman" w:hAnsi="Times New Roman" w:cs="Times New Roman"/>
          <w:noProof/>
          <w:sz w:val="24"/>
          <w:szCs w:val="24"/>
        </w:rPr>
        <w:t>[39]</w:t>
      </w:r>
      <w:r w:rsidR="0091422D">
        <w:rPr>
          <w:rFonts w:ascii="Times New Roman" w:hAnsi="Times New Roman" w:cs="Times New Roman"/>
          <w:sz w:val="24"/>
          <w:szCs w:val="24"/>
        </w:rPr>
        <w:fldChar w:fldCharType="end"/>
      </w:r>
      <w:r w:rsidR="004E4D4F">
        <w:rPr>
          <w:rFonts w:ascii="Times New Roman" w:hAnsi="Times New Roman" w:cs="Times New Roman"/>
          <w:sz w:val="24"/>
          <w:szCs w:val="24"/>
        </w:rPr>
        <w:t xml:space="preserve">, we demonstrated that the three agents made KH alkaline, overcoming its normal buffer capacity.  The pH change to </w:t>
      </w:r>
      <w:r w:rsidR="0091422D">
        <w:rPr>
          <w:rFonts w:ascii="Times New Roman" w:hAnsi="Times New Roman" w:cs="Times New Roman"/>
          <w:sz w:val="24"/>
          <w:szCs w:val="24"/>
        </w:rPr>
        <w:t>~</w:t>
      </w:r>
      <w:r w:rsidR="004E4D4F">
        <w:rPr>
          <w:rFonts w:ascii="Times New Roman" w:hAnsi="Times New Roman" w:cs="Times New Roman"/>
          <w:sz w:val="24"/>
          <w:szCs w:val="24"/>
        </w:rPr>
        <w:t xml:space="preserve">9.0 at 10 mM concentrations contributed to the efficacy of PPZ and 1-4-MPPZ in rat colonic tissue.  Indeed it was argued in </w:t>
      </w:r>
      <w:r w:rsidR="0091422D">
        <w:rPr>
          <w:rFonts w:ascii="Times New Roman" w:hAnsi="Times New Roman" w:cs="Times New Roman"/>
          <w:sz w:val="24"/>
          <w:szCs w:val="24"/>
        </w:rPr>
        <w:fldChar w:fldCharType="begin" w:fldLock="1"/>
      </w:r>
      <w:r w:rsidR="00926E26">
        <w:rPr>
          <w:rFonts w:ascii="Times New Roman" w:hAnsi="Times New Roman" w:cs="Times New Roman"/>
          <w:sz w:val="24"/>
          <w:szCs w:val="24"/>
        </w:rPr>
        <w:instrText>ADDIN CSL_CITATION {"citationItems":[{"id":"ITEM-1","itemData":{"DOI":"10.1021/acs.molpharmaceut.5b00803","ISSN":"15438392","abstract":"The oral delivery of macromolecular drugs, including proteins and nucleic acids, is one of the greatest unmet needs in modern biomedicine. Although engineering solutions have been used to overcome enzymatic degradation and the low pH in the stomach, poor absorption across the intestinal epithelium into the bloodstream continues to pose the most significant challenge to clinical translation. One common approach to increase the flux of macromolecules across the intestinal epithelium is the use of chemical permeation enhancers. Unfortunately, the vast majority of effective enhancers have been thwarted by toxicity, and the structural and molecular parameters that contribute to this behavior are poorly understood. Previous work has shown that select piperazine-derived molecules favorably affect transepithelial and intracellular delivery outcomes, suggesting that piperazine-derived molecules interface uniquely with cellular barriers. To gain a better understanding of piperazine-mediated permeation enhancement, this work examined piperazine and 13 of its simple, hydrocarbon-substituted derivatives using Caco-2 monolayers as a model of the intestinal epithelium. After evaluating each piperazine for permeation enhancement efficacy and cytotoxicity at three concentrations, it became clear that piperazine derivatives consistently enhance permeability with each derivative resulting in noncytotoxic permeation enhancement at one or more concentrations. In attempting to identify structure-function relationships for the piperazine derivatives, it was found that treatment concentration, structural characteristics, and molecular pKa were not reliable indicators of permeation potential. Interestingly, the pH of the enhancer solution was identified as a controlling parameter even when accounting for the effects from pH change alone. Specifically, piperazine treatments with a pH between 9.2 and 9.6 guaranteed noncytotoxic efficacy. Furthermore, all effective treatments resulted in pH values between 8.7 and 9.6, behavior that was not shared by the other small, noncyclic amines studied. These data have important implications in the design of oral biologic delivery systems that employ permeation enhancers and underscore the need to carefully control the final treatment pH of the local intestinal epithelial environment.","author":[{"dropping-particle":"","family":"Lamson","given":"Nicholas G.","non-dropping-particle":"","parse-names":false,"suffix":""},{"dropping-particle":"","family":"Cusimano","given":"Gabrielle","non-dropping-particle":"","parse-names":false,"suffix":""},{"dropping-particle":"","family":"Suri","given":"Kanika","non-dropping-particle":"","parse-names":false,"suffix":""},{"dropping-particle":"","family":"Zhang","given":"Anna","non-dropping-particle":"","parse-names":false,"suffix":""},{"dropping-particle":"","family":"Whitehead","given":"Kathryn A.","non-dropping-particle":"","parse-names":false,"suffix":""}],"container-title":"Molecular Pharmaceutics","id":"ITEM-1","issue":"2","issued":{"date-parts":[["2016","2","13"]]},"page":"578-585","publisher":"American Chemical Society","title":"The pH of Piperazine Derivative Solutions Predicts Their Utility as Transepithelial Permeation Enhancers","type":"article-journal","volume":"13"},"uris":["http://www.mendeley.com/documents/?uuid=eb58d35b-314f-436f-b3ca-08e4460a74f7"]}],"mendeley":{"formattedCitation":"[39]","plainTextFormattedCitation":"[39]","previouslyFormattedCitation":"[40]"},"properties":{"noteIndex":0},"schema":"https://github.com/citation-style-language/schema/raw/master/csl-citation.json"}</w:instrText>
      </w:r>
      <w:r w:rsidR="0091422D">
        <w:rPr>
          <w:rFonts w:ascii="Times New Roman" w:hAnsi="Times New Roman" w:cs="Times New Roman"/>
          <w:sz w:val="24"/>
          <w:szCs w:val="24"/>
        </w:rPr>
        <w:fldChar w:fldCharType="separate"/>
      </w:r>
      <w:r w:rsidR="00926E26" w:rsidRPr="00926E26">
        <w:rPr>
          <w:rFonts w:ascii="Times New Roman" w:hAnsi="Times New Roman" w:cs="Times New Roman"/>
          <w:noProof/>
          <w:sz w:val="24"/>
          <w:szCs w:val="24"/>
        </w:rPr>
        <w:t>[39]</w:t>
      </w:r>
      <w:r w:rsidR="0091422D">
        <w:rPr>
          <w:rFonts w:ascii="Times New Roman" w:hAnsi="Times New Roman" w:cs="Times New Roman"/>
          <w:sz w:val="24"/>
          <w:szCs w:val="24"/>
        </w:rPr>
        <w:fldChar w:fldCharType="end"/>
      </w:r>
      <w:r w:rsidR="00D4243A">
        <w:rPr>
          <w:rFonts w:ascii="Times New Roman" w:hAnsi="Times New Roman" w:cs="Times New Roman"/>
          <w:sz w:val="24"/>
          <w:szCs w:val="24"/>
        </w:rPr>
        <w:t xml:space="preserve"> </w:t>
      </w:r>
      <w:r w:rsidR="004E4D4F">
        <w:rPr>
          <w:rFonts w:ascii="Times New Roman" w:hAnsi="Times New Roman" w:cs="Times New Roman"/>
          <w:sz w:val="24"/>
          <w:szCs w:val="24"/>
        </w:rPr>
        <w:t>that it is possible to predict piperazine efficacy based on propensity to change the pH to</w:t>
      </w:r>
      <w:r w:rsidR="0003082F">
        <w:rPr>
          <w:rFonts w:ascii="Times New Roman" w:hAnsi="Times New Roman" w:cs="Times New Roman"/>
          <w:sz w:val="24"/>
          <w:szCs w:val="24"/>
        </w:rPr>
        <w:t xml:space="preserve"> a range of</w:t>
      </w:r>
      <w:r w:rsidR="004E4D4F">
        <w:rPr>
          <w:rFonts w:ascii="Times New Roman" w:hAnsi="Times New Roman" w:cs="Times New Roman"/>
          <w:sz w:val="24"/>
          <w:szCs w:val="24"/>
        </w:rPr>
        <w:t xml:space="preserve"> 8.7-9.6. </w:t>
      </w:r>
      <w:r w:rsidR="0003082F">
        <w:rPr>
          <w:rFonts w:ascii="Times New Roman" w:hAnsi="Times New Roman" w:cs="Times New Roman"/>
          <w:sz w:val="24"/>
          <w:szCs w:val="24"/>
        </w:rPr>
        <w:t xml:space="preserve">Thus, the ineffective CPE, 1-M-4-PPZ, did not alkalinise the buffer as much as the other two agents and was at the lower end of that range.  </w:t>
      </w:r>
      <w:r w:rsidR="004E4D4F">
        <w:rPr>
          <w:rFonts w:ascii="Times New Roman" w:hAnsi="Times New Roman" w:cs="Times New Roman"/>
          <w:sz w:val="24"/>
          <w:szCs w:val="24"/>
        </w:rPr>
        <w:t>That these are non-toxic pH values for Caco-2 cells was sh</w:t>
      </w:r>
      <w:r w:rsidR="0003082F">
        <w:rPr>
          <w:rFonts w:ascii="Times New Roman" w:hAnsi="Times New Roman" w:cs="Times New Roman"/>
          <w:sz w:val="24"/>
          <w:szCs w:val="24"/>
        </w:rPr>
        <w:t xml:space="preserve">own in both the HCA studies and also for colonic mucosae. Nonetheless, it is an unusual class effect not seen with other CPEs and adds a non-specific element to what is a complicated multi-faceted mechanism. </w:t>
      </w:r>
      <w:r w:rsidR="004E4D4F">
        <w:rPr>
          <w:rFonts w:ascii="Times New Roman" w:hAnsi="Times New Roman" w:cs="Times New Roman"/>
          <w:sz w:val="24"/>
          <w:szCs w:val="24"/>
        </w:rPr>
        <w:t xml:space="preserve"> </w:t>
      </w:r>
      <w:r w:rsidR="0003082F">
        <w:rPr>
          <w:rFonts w:ascii="Times New Roman" w:hAnsi="Times New Roman" w:cs="Times New Roman"/>
          <w:sz w:val="24"/>
          <w:szCs w:val="24"/>
        </w:rPr>
        <w:br/>
      </w:r>
      <w:r w:rsidR="0003082F">
        <w:rPr>
          <w:rFonts w:ascii="Times New Roman" w:hAnsi="Times New Roman" w:cs="Times New Roman"/>
          <w:sz w:val="24"/>
          <w:szCs w:val="24"/>
        </w:rPr>
        <w:br/>
      </w:r>
      <w:r w:rsidR="00F150F6" w:rsidRPr="00861ABA">
        <w:rPr>
          <w:rFonts w:ascii="Times New Roman" w:hAnsi="Times New Roman" w:cs="Times New Roman"/>
          <w:b/>
          <w:sz w:val="24"/>
          <w:szCs w:val="24"/>
        </w:rPr>
        <w:t>Conclusion</w:t>
      </w:r>
      <w:r w:rsidR="00861ABA">
        <w:rPr>
          <w:rFonts w:ascii="Times New Roman" w:hAnsi="Times New Roman" w:cs="Times New Roman"/>
          <w:b/>
          <w:sz w:val="24"/>
          <w:szCs w:val="24"/>
        </w:rPr>
        <w:t>s</w:t>
      </w:r>
    </w:p>
    <w:p w14:paraId="388AAB9E" w14:textId="698A61B5" w:rsidR="00F150F6" w:rsidRDefault="00F150F6" w:rsidP="003A2FF8">
      <w:pPr>
        <w:spacing w:line="480" w:lineRule="auto"/>
        <w:rPr>
          <w:rFonts w:ascii="Times New Roman" w:hAnsi="Times New Roman" w:cs="Times New Roman"/>
          <w:sz w:val="24"/>
          <w:szCs w:val="24"/>
        </w:rPr>
      </w:pPr>
      <w:r w:rsidRPr="0040495B">
        <w:rPr>
          <w:rFonts w:ascii="Times New Roman" w:hAnsi="Times New Roman" w:cs="Times New Roman"/>
          <w:sz w:val="24"/>
          <w:szCs w:val="24"/>
        </w:rPr>
        <w:t xml:space="preserve">This study </w:t>
      </w:r>
      <w:r w:rsidR="00861ABA">
        <w:rPr>
          <w:rFonts w:ascii="Times New Roman" w:hAnsi="Times New Roman" w:cs="Times New Roman"/>
          <w:sz w:val="24"/>
          <w:szCs w:val="24"/>
        </w:rPr>
        <w:t>examined</w:t>
      </w:r>
      <w:r w:rsidRPr="0040495B">
        <w:rPr>
          <w:rFonts w:ascii="Times New Roman" w:hAnsi="Times New Roman" w:cs="Times New Roman"/>
          <w:sz w:val="24"/>
          <w:szCs w:val="24"/>
        </w:rPr>
        <w:t xml:space="preserve"> the permeation enhancing effect of PPZ and</w:t>
      </w:r>
      <w:r w:rsidR="009355A0" w:rsidRPr="0040495B">
        <w:rPr>
          <w:rFonts w:ascii="Times New Roman" w:hAnsi="Times New Roman" w:cs="Times New Roman"/>
          <w:sz w:val="24"/>
          <w:szCs w:val="24"/>
        </w:rPr>
        <w:t xml:space="preserve"> two of its derivatives 1-4-MPPZ and 1-M-4-PPZ</w:t>
      </w:r>
      <w:r w:rsidR="00861ABA">
        <w:rPr>
          <w:rFonts w:ascii="Times New Roman" w:hAnsi="Times New Roman" w:cs="Times New Roman"/>
          <w:sz w:val="24"/>
          <w:szCs w:val="24"/>
        </w:rPr>
        <w:t xml:space="preserve"> in rat colonic mucosae. </w:t>
      </w:r>
      <w:r w:rsidRPr="0040495B">
        <w:rPr>
          <w:rFonts w:ascii="Times New Roman" w:hAnsi="Times New Roman" w:cs="Times New Roman"/>
          <w:sz w:val="24"/>
          <w:szCs w:val="24"/>
        </w:rPr>
        <w:t xml:space="preserve">1-4-MPPZ </w:t>
      </w:r>
      <w:r w:rsidR="00BE4F9D">
        <w:rPr>
          <w:rFonts w:ascii="Times New Roman" w:hAnsi="Times New Roman" w:cs="Times New Roman"/>
          <w:sz w:val="24"/>
          <w:szCs w:val="24"/>
        </w:rPr>
        <w:t xml:space="preserve">was the most promising CPE </w:t>
      </w:r>
      <w:r w:rsidR="009355A0" w:rsidRPr="0040495B">
        <w:rPr>
          <w:rFonts w:ascii="Times New Roman" w:hAnsi="Times New Roman" w:cs="Times New Roman"/>
          <w:sz w:val="24"/>
          <w:szCs w:val="24"/>
        </w:rPr>
        <w:t xml:space="preserve">because </w:t>
      </w:r>
      <w:r w:rsidR="00D62409">
        <w:rPr>
          <w:rFonts w:ascii="Times New Roman" w:hAnsi="Times New Roman" w:cs="Times New Roman"/>
          <w:sz w:val="24"/>
          <w:szCs w:val="24"/>
        </w:rPr>
        <w:t>it also increased</w:t>
      </w:r>
      <w:r w:rsidRPr="0040495B">
        <w:rPr>
          <w:rFonts w:ascii="Times New Roman" w:hAnsi="Times New Roman" w:cs="Times New Roman"/>
          <w:sz w:val="24"/>
          <w:szCs w:val="24"/>
        </w:rPr>
        <w:t xml:space="preserve"> o</w:t>
      </w:r>
      <w:r w:rsidR="00D62409">
        <w:rPr>
          <w:rFonts w:ascii="Times New Roman" w:hAnsi="Times New Roman" w:cs="Times New Roman"/>
          <w:sz w:val="24"/>
          <w:szCs w:val="24"/>
        </w:rPr>
        <w:t>ctreotide permeability</w:t>
      </w:r>
      <w:r w:rsidR="003A2FF8">
        <w:rPr>
          <w:rFonts w:ascii="Times New Roman" w:hAnsi="Times New Roman" w:cs="Times New Roman"/>
          <w:sz w:val="24"/>
          <w:szCs w:val="24"/>
        </w:rPr>
        <w:t xml:space="preserve"> in addition to that of [</w:t>
      </w:r>
      <w:r w:rsidR="003A2FF8" w:rsidRPr="003949EC">
        <w:rPr>
          <w:rFonts w:ascii="Times New Roman" w:hAnsi="Times New Roman" w:cs="Times New Roman"/>
          <w:sz w:val="24"/>
          <w:szCs w:val="24"/>
          <w:vertAlign w:val="superscript"/>
        </w:rPr>
        <w:t>14</w:t>
      </w:r>
      <w:r w:rsidR="003A2FF8">
        <w:rPr>
          <w:rFonts w:ascii="Times New Roman" w:hAnsi="Times New Roman" w:cs="Times New Roman"/>
          <w:sz w:val="24"/>
          <w:szCs w:val="24"/>
        </w:rPr>
        <w:t>C]-mannitol, whereas PPZ only increased the latter</w:t>
      </w:r>
      <w:r w:rsidR="00073782">
        <w:rPr>
          <w:rFonts w:ascii="Times New Roman" w:hAnsi="Times New Roman" w:cs="Times New Roman"/>
          <w:sz w:val="24"/>
          <w:szCs w:val="24"/>
        </w:rPr>
        <w:t xml:space="preserve"> and no effect was seen with 1-M-4-PPZ at any of the concentrations</w:t>
      </w:r>
      <w:r w:rsidRPr="0040495B">
        <w:rPr>
          <w:rFonts w:ascii="Times New Roman" w:hAnsi="Times New Roman" w:cs="Times New Roman"/>
          <w:sz w:val="24"/>
          <w:szCs w:val="24"/>
        </w:rPr>
        <w:t xml:space="preserve">. </w:t>
      </w:r>
      <w:r w:rsidR="003A2FF8">
        <w:rPr>
          <w:rFonts w:ascii="Times New Roman" w:hAnsi="Times New Roman" w:cs="Times New Roman"/>
          <w:sz w:val="24"/>
          <w:szCs w:val="24"/>
        </w:rPr>
        <w:t>Both agents</w:t>
      </w:r>
      <w:r w:rsidR="00073782">
        <w:rPr>
          <w:rFonts w:ascii="Times New Roman" w:hAnsi="Times New Roman" w:cs="Times New Roman"/>
          <w:sz w:val="24"/>
          <w:szCs w:val="24"/>
        </w:rPr>
        <w:t>, 1-4-MPPZ and PPZ,</w:t>
      </w:r>
      <w:r w:rsidR="003A2FF8">
        <w:rPr>
          <w:rFonts w:ascii="Times New Roman" w:hAnsi="Times New Roman" w:cs="Times New Roman"/>
          <w:sz w:val="24"/>
          <w:szCs w:val="24"/>
        </w:rPr>
        <w:t xml:space="preserve"> </w:t>
      </w:r>
      <w:r w:rsidR="00762471">
        <w:rPr>
          <w:rFonts w:ascii="Times New Roman" w:hAnsi="Times New Roman" w:cs="Times New Roman"/>
          <w:sz w:val="24"/>
          <w:szCs w:val="24"/>
        </w:rPr>
        <w:t xml:space="preserve">decreased MMP and increased PMP </w:t>
      </w:r>
      <w:r w:rsidR="003A2FF8">
        <w:rPr>
          <w:rFonts w:ascii="Times New Roman" w:hAnsi="Times New Roman" w:cs="Times New Roman"/>
          <w:sz w:val="24"/>
          <w:szCs w:val="24"/>
        </w:rPr>
        <w:t>and are likely to have similar mechanism on epithelia</w:t>
      </w:r>
      <w:r w:rsidR="00BE4F9D">
        <w:rPr>
          <w:rFonts w:ascii="Times New Roman" w:hAnsi="Times New Roman" w:cs="Times New Roman"/>
          <w:sz w:val="24"/>
          <w:szCs w:val="24"/>
        </w:rPr>
        <w:t>.  In colonic mucosae, b</w:t>
      </w:r>
      <w:r w:rsidR="00664482">
        <w:rPr>
          <w:rFonts w:ascii="Times New Roman" w:hAnsi="Times New Roman" w:cs="Times New Roman"/>
          <w:sz w:val="24"/>
          <w:szCs w:val="24"/>
        </w:rPr>
        <w:t xml:space="preserve">oth </w:t>
      </w:r>
      <w:r w:rsidRPr="0040495B">
        <w:rPr>
          <w:rFonts w:ascii="Times New Roman" w:hAnsi="Times New Roman" w:cs="Times New Roman"/>
          <w:sz w:val="24"/>
          <w:szCs w:val="24"/>
        </w:rPr>
        <w:t xml:space="preserve">PPZ </w:t>
      </w:r>
      <w:r w:rsidR="00664482">
        <w:rPr>
          <w:rFonts w:ascii="Times New Roman" w:hAnsi="Times New Roman" w:cs="Times New Roman"/>
          <w:sz w:val="24"/>
          <w:szCs w:val="24"/>
        </w:rPr>
        <w:t>and</w:t>
      </w:r>
      <w:r w:rsidRPr="0040495B">
        <w:rPr>
          <w:rFonts w:ascii="Times New Roman" w:hAnsi="Times New Roman" w:cs="Times New Roman"/>
          <w:sz w:val="24"/>
          <w:szCs w:val="24"/>
        </w:rPr>
        <w:t xml:space="preserve"> 1-4-MPPZ activate</w:t>
      </w:r>
      <w:r w:rsidR="00D62409">
        <w:rPr>
          <w:rFonts w:ascii="Times New Roman" w:hAnsi="Times New Roman" w:cs="Times New Roman"/>
          <w:sz w:val="24"/>
          <w:szCs w:val="24"/>
        </w:rPr>
        <w:t>d</w:t>
      </w:r>
      <w:r w:rsidRPr="0040495B">
        <w:rPr>
          <w:rFonts w:ascii="Times New Roman" w:hAnsi="Times New Roman" w:cs="Times New Roman"/>
          <w:sz w:val="24"/>
          <w:szCs w:val="24"/>
        </w:rPr>
        <w:t xml:space="preserve"> 5-HT</w:t>
      </w:r>
      <w:r w:rsidRPr="0040495B">
        <w:rPr>
          <w:rFonts w:ascii="Times New Roman" w:hAnsi="Times New Roman" w:cs="Times New Roman"/>
          <w:sz w:val="24"/>
          <w:szCs w:val="24"/>
          <w:vertAlign w:val="subscript"/>
        </w:rPr>
        <w:t>4</w:t>
      </w:r>
      <w:r w:rsidR="00BE4F9D">
        <w:rPr>
          <w:rFonts w:ascii="Times New Roman" w:hAnsi="Times New Roman" w:cs="Times New Roman"/>
          <w:sz w:val="24"/>
          <w:szCs w:val="24"/>
        </w:rPr>
        <w:t xml:space="preserve"> receptors, </w:t>
      </w:r>
      <w:r w:rsidR="003949EC">
        <w:rPr>
          <w:rFonts w:ascii="Times New Roman" w:hAnsi="Times New Roman" w:cs="Times New Roman"/>
          <w:sz w:val="24"/>
          <w:szCs w:val="24"/>
        </w:rPr>
        <w:t xml:space="preserve">myosin light chain kinase </w:t>
      </w:r>
      <w:r w:rsidR="00BE4F9D">
        <w:rPr>
          <w:rFonts w:ascii="Times New Roman" w:hAnsi="Times New Roman" w:cs="Times New Roman"/>
          <w:sz w:val="24"/>
          <w:szCs w:val="24"/>
        </w:rPr>
        <w:t>(</w:t>
      </w:r>
      <w:r w:rsidR="00EF1BAB">
        <w:rPr>
          <w:rFonts w:ascii="Times New Roman" w:hAnsi="Times New Roman" w:cs="Times New Roman"/>
          <w:sz w:val="24"/>
          <w:szCs w:val="24"/>
        </w:rPr>
        <w:t>associated with TJ openings</w:t>
      </w:r>
      <w:r w:rsidR="00BE4F9D">
        <w:rPr>
          <w:rFonts w:ascii="Times New Roman" w:hAnsi="Times New Roman" w:cs="Times New Roman"/>
          <w:sz w:val="24"/>
          <w:szCs w:val="24"/>
        </w:rPr>
        <w:t>)</w:t>
      </w:r>
      <w:r w:rsidR="00EF1BAB">
        <w:rPr>
          <w:rFonts w:ascii="Times New Roman" w:hAnsi="Times New Roman" w:cs="Times New Roman"/>
          <w:sz w:val="24"/>
          <w:szCs w:val="24"/>
        </w:rPr>
        <w:t xml:space="preserve">, </w:t>
      </w:r>
      <w:r w:rsidR="00BE4F9D">
        <w:rPr>
          <w:rFonts w:ascii="Times New Roman" w:hAnsi="Times New Roman" w:cs="Times New Roman"/>
          <w:sz w:val="24"/>
          <w:szCs w:val="24"/>
        </w:rPr>
        <w:t>and</w:t>
      </w:r>
      <w:r w:rsidR="00EF1BAB">
        <w:rPr>
          <w:rFonts w:ascii="Times New Roman" w:hAnsi="Times New Roman" w:cs="Times New Roman"/>
          <w:sz w:val="24"/>
          <w:szCs w:val="24"/>
        </w:rPr>
        <w:t xml:space="preserve"> the baso</w:t>
      </w:r>
      <w:r w:rsidR="00BE4F9D">
        <w:rPr>
          <w:rFonts w:ascii="Times New Roman" w:hAnsi="Times New Roman" w:cs="Times New Roman"/>
          <w:sz w:val="24"/>
          <w:szCs w:val="24"/>
        </w:rPr>
        <w:t>lateral Na/K/2Cl cotransporter (</w:t>
      </w:r>
      <w:r w:rsidR="00EF1BAB">
        <w:rPr>
          <w:rFonts w:ascii="Times New Roman" w:hAnsi="Times New Roman" w:cs="Times New Roman"/>
          <w:sz w:val="24"/>
          <w:szCs w:val="24"/>
        </w:rPr>
        <w:t>associated with electrogenic chloride secretion</w:t>
      </w:r>
      <w:r w:rsidR="00BE4F9D">
        <w:rPr>
          <w:rFonts w:ascii="Times New Roman" w:hAnsi="Times New Roman" w:cs="Times New Roman"/>
          <w:sz w:val="24"/>
          <w:szCs w:val="24"/>
        </w:rPr>
        <w:t>)</w:t>
      </w:r>
      <w:r w:rsidR="00EF1BAB">
        <w:rPr>
          <w:rFonts w:ascii="Times New Roman" w:hAnsi="Times New Roman" w:cs="Times New Roman"/>
          <w:sz w:val="24"/>
          <w:szCs w:val="24"/>
        </w:rPr>
        <w:t xml:space="preserve">.  </w:t>
      </w:r>
      <w:r w:rsidR="00664482">
        <w:rPr>
          <w:rFonts w:ascii="Times New Roman" w:hAnsi="Times New Roman" w:cs="Times New Roman"/>
          <w:sz w:val="24"/>
          <w:szCs w:val="24"/>
        </w:rPr>
        <w:t>Despite</w:t>
      </w:r>
      <w:r w:rsidRPr="0040495B">
        <w:rPr>
          <w:rFonts w:ascii="Times New Roman" w:hAnsi="Times New Roman" w:cs="Times New Roman"/>
          <w:sz w:val="24"/>
          <w:szCs w:val="24"/>
        </w:rPr>
        <w:t xml:space="preserve"> the promising results seen </w:t>
      </w:r>
      <w:r w:rsidR="00664482">
        <w:rPr>
          <w:rFonts w:ascii="Times New Roman" w:hAnsi="Times New Roman" w:cs="Times New Roman"/>
          <w:sz w:val="24"/>
          <w:szCs w:val="24"/>
        </w:rPr>
        <w:t xml:space="preserve">for </w:t>
      </w:r>
      <w:r w:rsidRPr="0040495B">
        <w:rPr>
          <w:rFonts w:ascii="Times New Roman" w:hAnsi="Times New Roman" w:cs="Times New Roman"/>
          <w:sz w:val="24"/>
          <w:szCs w:val="24"/>
        </w:rPr>
        <w:t>octreotide</w:t>
      </w:r>
      <w:r w:rsidR="00664482">
        <w:rPr>
          <w:rFonts w:ascii="Times New Roman" w:hAnsi="Times New Roman" w:cs="Times New Roman"/>
          <w:sz w:val="24"/>
          <w:szCs w:val="24"/>
        </w:rPr>
        <w:t xml:space="preserve"> fluxes</w:t>
      </w:r>
      <w:r w:rsidR="009355A0" w:rsidRPr="0040495B">
        <w:rPr>
          <w:rFonts w:ascii="Times New Roman" w:hAnsi="Times New Roman" w:cs="Times New Roman"/>
          <w:sz w:val="24"/>
          <w:szCs w:val="24"/>
        </w:rPr>
        <w:t>,</w:t>
      </w:r>
      <w:r w:rsidRPr="0040495B">
        <w:rPr>
          <w:rFonts w:ascii="Times New Roman" w:hAnsi="Times New Roman" w:cs="Times New Roman"/>
          <w:sz w:val="24"/>
          <w:szCs w:val="24"/>
        </w:rPr>
        <w:t xml:space="preserve"> </w:t>
      </w:r>
      <w:r w:rsidR="00D62409">
        <w:rPr>
          <w:rFonts w:ascii="Times New Roman" w:hAnsi="Times New Roman" w:cs="Times New Roman"/>
          <w:sz w:val="24"/>
          <w:szCs w:val="24"/>
        </w:rPr>
        <w:t>translation of</w:t>
      </w:r>
      <w:r w:rsidRPr="0040495B">
        <w:rPr>
          <w:rFonts w:ascii="Times New Roman" w:hAnsi="Times New Roman" w:cs="Times New Roman"/>
          <w:sz w:val="24"/>
          <w:szCs w:val="24"/>
        </w:rPr>
        <w:t xml:space="preserve"> 1-4-MPPZ as </w:t>
      </w:r>
      <w:r w:rsidR="00BB630D">
        <w:rPr>
          <w:rFonts w:ascii="Times New Roman" w:hAnsi="Times New Roman" w:cs="Times New Roman"/>
          <w:sz w:val="24"/>
          <w:szCs w:val="24"/>
        </w:rPr>
        <w:t xml:space="preserve">a </w:t>
      </w:r>
      <w:r w:rsidRPr="0040495B">
        <w:rPr>
          <w:rFonts w:ascii="Times New Roman" w:hAnsi="Times New Roman" w:cs="Times New Roman"/>
          <w:sz w:val="24"/>
          <w:szCs w:val="24"/>
        </w:rPr>
        <w:t xml:space="preserve">potential oral permeation enhancer </w:t>
      </w:r>
      <w:r w:rsidR="002F6480">
        <w:rPr>
          <w:rFonts w:ascii="Times New Roman" w:hAnsi="Times New Roman" w:cs="Times New Roman"/>
          <w:sz w:val="24"/>
          <w:szCs w:val="24"/>
        </w:rPr>
        <w:lastRenderedPageBreak/>
        <w:t>r</w:t>
      </w:r>
      <w:r w:rsidR="000A107C">
        <w:rPr>
          <w:rFonts w:ascii="Times New Roman" w:hAnsi="Times New Roman" w:cs="Times New Roman"/>
          <w:sz w:val="24"/>
          <w:szCs w:val="24"/>
        </w:rPr>
        <w:t>emain</w:t>
      </w:r>
      <w:r w:rsidR="00BB630D">
        <w:rPr>
          <w:rFonts w:ascii="Times New Roman" w:hAnsi="Times New Roman" w:cs="Times New Roman"/>
          <w:sz w:val="24"/>
          <w:szCs w:val="24"/>
        </w:rPr>
        <w:t>s</w:t>
      </w:r>
      <w:r w:rsidR="000A107C">
        <w:rPr>
          <w:rFonts w:ascii="Times New Roman" w:hAnsi="Times New Roman" w:cs="Times New Roman"/>
          <w:sz w:val="24"/>
          <w:szCs w:val="24"/>
        </w:rPr>
        <w:t xml:space="preserve"> proble</w:t>
      </w:r>
      <w:r w:rsidR="002F6480">
        <w:rPr>
          <w:rFonts w:ascii="Times New Roman" w:hAnsi="Times New Roman" w:cs="Times New Roman"/>
          <w:sz w:val="24"/>
          <w:szCs w:val="24"/>
        </w:rPr>
        <w:t>matic</w:t>
      </w:r>
      <w:r w:rsidR="00664482">
        <w:rPr>
          <w:rFonts w:ascii="Times New Roman" w:hAnsi="Times New Roman" w:cs="Times New Roman"/>
          <w:sz w:val="24"/>
          <w:szCs w:val="24"/>
        </w:rPr>
        <w:t xml:space="preserve"> </w:t>
      </w:r>
      <w:r w:rsidR="00C65FBB">
        <w:rPr>
          <w:rFonts w:ascii="Times New Roman" w:hAnsi="Times New Roman" w:cs="Times New Roman"/>
          <w:sz w:val="24"/>
          <w:szCs w:val="24"/>
        </w:rPr>
        <w:t xml:space="preserve">due </w:t>
      </w:r>
      <w:r w:rsidR="00664482">
        <w:rPr>
          <w:rFonts w:ascii="Times New Roman" w:hAnsi="Times New Roman" w:cs="Times New Roman"/>
          <w:sz w:val="24"/>
          <w:szCs w:val="24"/>
        </w:rPr>
        <w:t xml:space="preserve">to </w:t>
      </w:r>
      <w:r w:rsidR="009355A0" w:rsidRPr="0040495B">
        <w:rPr>
          <w:rFonts w:ascii="Times New Roman" w:hAnsi="Times New Roman" w:cs="Times New Roman"/>
          <w:sz w:val="24"/>
          <w:szCs w:val="24"/>
        </w:rPr>
        <w:t>interactions with the enteric 5-HT system</w:t>
      </w:r>
      <w:r w:rsidR="00BE4F9D">
        <w:rPr>
          <w:rFonts w:ascii="Times New Roman" w:hAnsi="Times New Roman" w:cs="Times New Roman"/>
          <w:sz w:val="24"/>
          <w:szCs w:val="24"/>
        </w:rPr>
        <w:t xml:space="preserve"> as part of its mechanism</w:t>
      </w:r>
      <w:r w:rsidR="00EF1BAB">
        <w:rPr>
          <w:rFonts w:ascii="Times New Roman" w:hAnsi="Times New Roman" w:cs="Times New Roman"/>
          <w:sz w:val="24"/>
          <w:szCs w:val="24"/>
        </w:rPr>
        <w:t xml:space="preserve">. </w:t>
      </w:r>
      <w:r w:rsidR="0003082F">
        <w:rPr>
          <w:rFonts w:ascii="Times New Roman" w:hAnsi="Times New Roman" w:cs="Times New Roman"/>
          <w:sz w:val="24"/>
          <w:szCs w:val="24"/>
        </w:rPr>
        <w:t>These data now need</w:t>
      </w:r>
      <w:r w:rsidR="00640409">
        <w:rPr>
          <w:rFonts w:ascii="Times New Roman" w:hAnsi="Times New Roman" w:cs="Times New Roman"/>
          <w:sz w:val="24"/>
          <w:szCs w:val="24"/>
        </w:rPr>
        <w:t xml:space="preserve"> to be confirmed in </w:t>
      </w:r>
      <w:r w:rsidR="00640409">
        <w:rPr>
          <w:rFonts w:ascii="Times New Roman" w:hAnsi="Times New Roman" w:cs="Times New Roman"/>
          <w:i/>
          <w:sz w:val="24"/>
          <w:szCs w:val="24"/>
        </w:rPr>
        <w:t>in vivo</w:t>
      </w:r>
      <w:r w:rsidR="00640409">
        <w:rPr>
          <w:rFonts w:ascii="Times New Roman" w:hAnsi="Times New Roman" w:cs="Times New Roman"/>
          <w:sz w:val="24"/>
          <w:szCs w:val="24"/>
        </w:rPr>
        <w:t xml:space="preserve"> settings.  </w:t>
      </w:r>
    </w:p>
    <w:p w14:paraId="3AE692AF" w14:textId="77777777" w:rsidR="00861ABA" w:rsidRDefault="00861ABA" w:rsidP="00C501E1">
      <w:pPr>
        <w:spacing w:line="480" w:lineRule="auto"/>
        <w:rPr>
          <w:rFonts w:ascii="Times New Roman" w:hAnsi="Times New Roman" w:cs="Times New Roman"/>
          <w:sz w:val="24"/>
          <w:szCs w:val="24"/>
        </w:rPr>
      </w:pPr>
    </w:p>
    <w:p w14:paraId="3A960596" w14:textId="77777777" w:rsidR="00861ABA" w:rsidRPr="00861ABA" w:rsidRDefault="00861ABA" w:rsidP="00C501E1">
      <w:pPr>
        <w:pStyle w:val="Heading6"/>
        <w:spacing w:line="480" w:lineRule="auto"/>
        <w:rPr>
          <w:szCs w:val="24"/>
        </w:rPr>
      </w:pPr>
      <w:r w:rsidRPr="00861ABA">
        <w:rPr>
          <w:szCs w:val="24"/>
        </w:rPr>
        <w:t>Acknowledgments</w:t>
      </w:r>
    </w:p>
    <w:p w14:paraId="1DAE529C" w14:textId="77777777" w:rsidR="00903B8A" w:rsidRDefault="00861ABA" w:rsidP="00C501E1">
      <w:pPr>
        <w:spacing w:line="480" w:lineRule="auto"/>
        <w:rPr>
          <w:rFonts w:ascii="Times New Roman" w:hAnsi="Times New Roman" w:cs="Times New Roman"/>
          <w:sz w:val="24"/>
          <w:szCs w:val="24"/>
        </w:rPr>
      </w:pPr>
      <w:r w:rsidRPr="00861ABA">
        <w:rPr>
          <w:rFonts w:ascii="Times New Roman" w:hAnsi="Times New Roman" w:cs="Times New Roman"/>
          <w:sz w:val="24"/>
          <w:szCs w:val="24"/>
        </w:rPr>
        <w:t>This study was</w:t>
      </w:r>
      <w:r>
        <w:rPr>
          <w:rFonts w:ascii="Times New Roman" w:hAnsi="Times New Roman" w:cs="Times New Roman"/>
          <w:sz w:val="24"/>
          <w:szCs w:val="24"/>
        </w:rPr>
        <w:t xml:space="preserve"> funded by </w:t>
      </w:r>
      <w:r w:rsidRPr="00861ABA">
        <w:rPr>
          <w:rFonts w:ascii="Times New Roman" w:hAnsi="Times New Roman" w:cs="Times New Roman"/>
          <w:sz w:val="24"/>
          <w:szCs w:val="24"/>
        </w:rPr>
        <w:t>Science Foundation Ireland Grant 13/RC/2073, the CÚRAM Centre for Medical Devices</w:t>
      </w:r>
      <w:r>
        <w:rPr>
          <w:rFonts w:ascii="Times New Roman" w:hAnsi="Times New Roman" w:cs="Times New Roman"/>
          <w:sz w:val="24"/>
          <w:szCs w:val="24"/>
        </w:rPr>
        <w:t xml:space="preserve"> and by the EU Regional Development Fund. </w:t>
      </w:r>
      <w:r w:rsidR="00F150F6" w:rsidRPr="0040495B">
        <w:rPr>
          <w:rFonts w:ascii="Times New Roman" w:hAnsi="Times New Roman" w:cs="Times New Roman"/>
          <w:sz w:val="24"/>
          <w:szCs w:val="24"/>
        </w:rPr>
        <w:t xml:space="preserve">  </w:t>
      </w:r>
    </w:p>
    <w:p w14:paraId="5B17A6D9" w14:textId="77777777" w:rsidR="00903B8A" w:rsidRDefault="00903B8A" w:rsidP="00C501E1">
      <w:pPr>
        <w:spacing w:line="480" w:lineRule="auto"/>
        <w:rPr>
          <w:rFonts w:ascii="Times New Roman" w:hAnsi="Times New Roman" w:cs="Times New Roman"/>
          <w:sz w:val="24"/>
          <w:szCs w:val="24"/>
        </w:rPr>
      </w:pPr>
    </w:p>
    <w:p w14:paraId="6C6E78DA" w14:textId="77777777" w:rsidR="00903B8A" w:rsidRDefault="00903B8A" w:rsidP="00C501E1">
      <w:pPr>
        <w:spacing w:line="480" w:lineRule="auto"/>
        <w:rPr>
          <w:rFonts w:ascii="Times New Roman" w:hAnsi="Times New Roman" w:cs="Times New Roman"/>
          <w:sz w:val="24"/>
          <w:szCs w:val="24"/>
        </w:rPr>
      </w:pPr>
    </w:p>
    <w:p w14:paraId="038A565B" w14:textId="77777777" w:rsidR="00903B8A" w:rsidRDefault="00903B8A" w:rsidP="00C501E1">
      <w:pPr>
        <w:spacing w:line="480" w:lineRule="auto"/>
        <w:rPr>
          <w:rFonts w:ascii="Times New Roman" w:hAnsi="Times New Roman" w:cs="Times New Roman"/>
          <w:sz w:val="24"/>
          <w:szCs w:val="24"/>
        </w:rPr>
      </w:pPr>
    </w:p>
    <w:p w14:paraId="0D5A8803" w14:textId="77777777" w:rsidR="00903B8A" w:rsidRDefault="00903B8A" w:rsidP="00C501E1">
      <w:pPr>
        <w:spacing w:line="480" w:lineRule="auto"/>
        <w:rPr>
          <w:rFonts w:ascii="Times New Roman" w:hAnsi="Times New Roman" w:cs="Times New Roman"/>
          <w:sz w:val="24"/>
          <w:szCs w:val="24"/>
        </w:rPr>
      </w:pPr>
    </w:p>
    <w:p w14:paraId="0260387A" w14:textId="77777777" w:rsidR="00903B8A" w:rsidRDefault="00903B8A" w:rsidP="00C501E1">
      <w:pPr>
        <w:spacing w:line="480" w:lineRule="auto"/>
        <w:rPr>
          <w:rFonts w:ascii="Times New Roman" w:hAnsi="Times New Roman" w:cs="Times New Roman"/>
          <w:sz w:val="24"/>
          <w:szCs w:val="24"/>
        </w:rPr>
      </w:pPr>
    </w:p>
    <w:p w14:paraId="1CB6CAC3" w14:textId="79BB5D68" w:rsidR="00903B8A" w:rsidRDefault="00903B8A" w:rsidP="00C501E1">
      <w:pPr>
        <w:spacing w:line="480" w:lineRule="auto"/>
        <w:rPr>
          <w:rFonts w:ascii="Times New Roman" w:hAnsi="Times New Roman" w:cs="Times New Roman"/>
          <w:sz w:val="24"/>
          <w:szCs w:val="24"/>
        </w:rPr>
      </w:pPr>
    </w:p>
    <w:p w14:paraId="23FB69A0" w14:textId="4514ADD3" w:rsidR="001B3A48" w:rsidRDefault="001B3A48" w:rsidP="00C501E1">
      <w:pPr>
        <w:spacing w:line="480" w:lineRule="auto"/>
        <w:rPr>
          <w:rFonts w:ascii="Times New Roman" w:hAnsi="Times New Roman" w:cs="Times New Roman"/>
          <w:sz w:val="24"/>
          <w:szCs w:val="24"/>
        </w:rPr>
      </w:pPr>
    </w:p>
    <w:p w14:paraId="455D5816" w14:textId="24A9AAD3" w:rsidR="001B3A48" w:rsidRDefault="001B3A48" w:rsidP="00C501E1">
      <w:pPr>
        <w:spacing w:line="480" w:lineRule="auto"/>
        <w:rPr>
          <w:rFonts w:ascii="Times New Roman" w:hAnsi="Times New Roman" w:cs="Times New Roman"/>
          <w:sz w:val="24"/>
          <w:szCs w:val="24"/>
        </w:rPr>
      </w:pPr>
    </w:p>
    <w:p w14:paraId="1C0B2A89" w14:textId="77777777" w:rsidR="001B3A48" w:rsidRDefault="001B3A48" w:rsidP="00C501E1">
      <w:pPr>
        <w:spacing w:line="480" w:lineRule="auto"/>
        <w:rPr>
          <w:rFonts w:ascii="Times New Roman" w:hAnsi="Times New Roman" w:cs="Times New Roman"/>
          <w:sz w:val="24"/>
          <w:szCs w:val="24"/>
        </w:rPr>
      </w:pPr>
    </w:p>
    <w:p w14:paraId="2574B009" w14:textId="77777777" w:rsidR="00903B8A" w:rsidRPr="00903B8A" w:rsidRDefault="00903B8A" w:rsidP="00C501E1">
      <w:pPr>
        <w:spacing w:line="480" w:lineRule="auto"/>
        <w:rPr>
          <w:rFonts w:ascii="Times New Roman" w:hAnsi="Times New Roman" w:cs="Times New Roman"/>
          <w:b/>
          <w:noProof/>
          <w:sz w:val="24"/>
          <w:szCs w:val="24"/>
        </w:rPr>
      </w:pPr>
      <w:r w:rsidRPr="00903B8A">
        <w:rPr>
          <w:rFonts w:ascii="Times New Roman" w:hAnsi="Times New Roman" w:cs="Times New Roman"/>
          <w:b/>
          <w:noProof/>
          <w:sz w:val="24"/>
          <w:szCs w:val="24"/>
        </w:rPr>
        <w:t>Figure Legends</w:t>
      </w:r>
    </w:p>
    <w:p w14:paraId="0891FD0C" w14:textId="77777777" w:rsidR="00903B8A" w:rsidRPr="00903B8A" w:rsidRDefault="00903B8A" w:rsidP="00C501E1">
      <w:pPr>
        <w:spacing w:line="480" w:lineRule="auto"/>
        <w:rPr>
          <w:rFonts w:ascii="Times New Roman" w:hAnsi="Times New Roman" w:cs="Times New Roman"/>
          <w:sz w:val="24"/>
          <w:szCs w:val="24"/>
        </w:rPr>
      </w:pPr>
      <w:r w:rsidRPr="00903B8A">
        <w:rPr>
          <w:rFonts w:ascii="Times New Roman" w:hAnsi="Times New Roman" w:cs="Times New Roman"/>
          <w:b/>
          <w:noProof/>
          <w:sz w:val="24"/>
          <w:szCs w:val="24"/>
        </w:rPr>
        <w:t>Fig. 1.</w:t>
      </w:r>
      <w:r w:rsidRPr="00903B8A">
        <w:rPr>
          <w:rFonts w:ascii="Times New Roman" w:hAnsi="Times New Roman" w:cs="Times New Roman"/>
          <w:noProof/>
          <w:sz w:val="24"/>
          <w:szCs w:val="24"/>
        </w:rPr>
        <w:t xml:space="preserve"> </w:t>
      </w:r>
      <w:r w:rsidRPr="00903B8A">
        <w:rPr>
          <w:rFonts w:ascii="Times New Roman" w:hAnsi="Times New Roman" w:cs="Times New Roman"/>
          <w:sz w:val="24"/>
          <w:szCs w:val="24"/>
        </w:rPr>
        <w:t>Structures of (a) 1-phenylpiperazine (PPZ), (b) 1-methyl-4-phenylpiperazine (1-M-4-PPZ) and (c) 1-(4-methylphenyl)piperazine(1-4-MPPZ).</w:t>
      </w:r>
    </w:p>
    <w:p w14:paraId="63A57C8A" w14:textId="39B87440" w:rsidR="00903B8A" w:rsidRPr="00903B8A" w:rsidRDefault="00903B8A" w:rsidP="00C501E1">
      <w:pPr>
        <w:spacing w:line="480" w:lineRule="auto"/>
        <w:rPr>
          <w:rFonts w:ascii="Times New Roman" w:hAnsi="Times New Roman" w:cs="Times New Roman"/>
          <w:sz w:val="24"/>
          <w:szCs w:val="24"/>
        </w:rPr>
      </w:pPr>
      <w:r w:rsidRPr="00903B8A">
        <w:rPr>
          <w:rFonts w:ascii="Times New Roman" w:hAnsi="Times New Roman" w:cs="Times New Roman"/>
          <w:b/>
          <w:sz w:val="24"/>
          <w:szCs w:val="24"/>
        </w:rPr>
        <w:lastRenderedPageBreak/>
        <w:t>Fig. 2</w:t>
      </w:r>
      <w:r w:rsidRPr="00903B8A">
        <w:rPr>
          <w:rFonts w:ascii="Times New Roman" w:hAnsi="Times New Roman" w:cs="Times New Roman"/>
          <w:sz w:val="24"/>
          <w:szCs w:val="24"/>
        </w:rPr>
        <w:t xml:space="preserve">. </w:t>
      </w:r>
      <w:r w:rsidR="008F39A2" w:rsidRPr="008F39A2">
        <w:rPr>
          <w:rFonts w:ascii="Times New Roman" w:hAnsi="Times New Roman" w:cs="Times New Roman"/>
          <w:sz w:val="24"/>
          <w:szCs w:val="24"/>
        </w:rPr>
        <w:t>Caco-2 cell responses to PPZ, 1-4-MPPZ and 1-M-4-PPZ over 2 h</w:t>
      </w:r>
      <w:r w:rsidR="008F39A2">
        <w:rPr>
          <w:rFonts w:ascii="Times New Roman" w:hAnsi="Times New Roman" w:cs="Times New Roman"/>
          <w:sz w:val="24"/>
          <w:szCs w:val="24"/>
        </w:rPr>
        <w:t>.</w:t>
      </w:r>
      <w:r w:rsidR="008F39A2" w:rsidRPr="008F39A2">
        <w:rPr>
          <w:rFonts w:ascii="Times New Roman" w:hAnsi="Times New Roman" w:cs="Times New Roman"/>
          <w:sz w:val="24"/>
          <w:szCs w:val="24"/>
        </w:rPr>
        <w:t xml:space="preserve">  (a) MTS assay,  (b – d) HCA. </w:t>
      </w:r>
      <w:r w:rsidR="008F39A2" w:rsidRPr="008F39A2">
        <w:rPr>
          <w:rFonts w:ascii="Times New Roman" w:hAnsi="Times New Roman" w:cs="Times New Roman"/>
          <w:sz w:val="24"/>
          <w:szCs w:val="24"/>
        </w:rPr>
        <w:t xml:space="preserve"> PPZ; </w:t>
      </w:r>
      <w:r w:rsidR="008F39A2" w:rsidRPr="008F39A2">
        <w:rPr>
          <w:rFonts w:ascii="Times New Roman" w:hAnsi="Times New Roman" w:cs="Times New Roman"/>
          <w:sz w:val="24"/>
          <w:szCs w:val="24"/>
        </w:rPr>
        <w:t xml:space="preserve"> 1-4-MPPZ; </w:t>
      </w:r>
      <w:r w:rsidR="008F39A2" w:rsidRPr="008F39A2">
        <w:rPr>
          <w:rFonts w:ascii="Times New Roman" w:hAnsi="Times New Roman" w:cs="Times New Roman"/>
          <w:sz w:val="24"/>
          <w:szCs w:val="24"/>
        </w:rPr>
        <w:t xml:space="preserve"> 1-M-4-PPZ. </w:t>
      </w:r>
      <w:r w:rsidRPr="00903B8A">
        <w:rPr>
          <w:rFonts w:ascii="Times New Roman" w:hAnsi="Times New Roman" w:cs="Times New Roman"/>
          <w:sz w:val="24"/>
          <w:szCs w:val="24"/>
        </w:rPr>
        <w:t>Positive controls: 100 µM FCCP for MMP, 20 µM ionomycin (iono) for intracellular calcium levels and 0.05% Triton™ X-100 (TX) for PMP</w:t>
      </w:r>
      <w:r w:rsidR="00986E2F">
        <w:rPr>
          <w:rFonts w:ascii="Times New Roman" w:hAnsi="Times New Roman" w:cs="Times New Roman"/>
          <w:sz w:val="24"/>
          <w:szCs w:val="24"/>
        </w:rPr>
        <w:t xml:space="preserve"> </w:t>
      </w:r>
      <w:r w:rsidR="00762471">
        <w:rPr>
          <w:rFonts w:ascii="Times New Roman" w:hAnsi="Times New Roman" w:cs="Times New Roman"/>
          <w:sz w:val="24"/>
          <w:szCs w:val="24"/>
        </w:rPr>
        <w:t xml:space="preserve">and MTS assay. </w:t>
      </w:r>
      <w:r w:rsidRPr="00903B8A">
        <w:rPr>
          <w:rFonts w:ascii="Times New Roman" w:hAnsi="Times New Roman" w:cs="Times New Roman"/>
          <w:sz w:val="24"/>
          <w:szCs w:val="24"/>
        </w:rPr>
        <w:t>*p</w:t>
      </w:r>
      <w:r w:rsidR="00CE720F">
        <w:rPr>
          <w:rFonts w:ascii="Times New Roman" w:hAnsi="Times New Roman" w:cs="Times New Roman"/>
          <w:sz w:val="24"/>
          <w:szCs w:val="24"/>
        </w:rPr>
        <w:t xml:space="preserve"> </w:t>
      </w:r>
      <w:r w:rsidRPr="00903B8A">
        <w:rPr>
          <w:rFonts w:ascii="Times New Roman" w:hAnsi="Times New Roman" w:cs="Times New Roman"/>
          <w:sz w:val="24"/>
          <w:szCs w:val="24"/>
        </w:rPr>
        <w:t>&lt;</w:t>
      </w:r>
      <w:r w:rsidR="00CE720F">
        <w:rPr>
          <w:rFonts w:ascii="Times New Roman" w:hAnsi="Times New Roman" w:cs="Times New Roman"/>
          <w:sz w:val="24"/>
          <w:szCs w:val="24"/>
        </w:rPr>
        <w:t xml:space="preserve"> </w:t>
      </w:r>
      <w:r w:rsidRPr="00903B8A">
        <w:rPr>
          <w:rFonts w:ascii="Times New Roman" w:hAnsi="Times New Roman" w:cs="Times New Roman"/>
          <w:sz w:val="24"/>
          <w:szCs w:val="24"/>
        </w:rPr>
        <w:t>0.05</w:t>
      </w:r>
      <w:r w:rsidR="00736874" w:rsidRPr="00736874">
        <w:rPr>
          <w:rFonts w:ascii="Times New Roman" w:hAnsi="Times New Roman" w:cs="Times New Roman"/>
          <w:sz w:val="24"/>
          <w:szCs w:val="24"/>
        </w:rPr>
        <w:t xml:space="preserve"> </w:t>
      </w:r>
      <w:r w:rsidR="00736874">
        <w:rPr>
          <w:rFonts w:ascii="Times New Roman" w:hAnsi="Times New Roman" w:cs="Times New Roman"/>
          <w:sz w:val="24"/>
          <w:szCs w:val="24"/>
        </w:rPr>
        <w:t>versus untreated controls</w:t>
      </w:r>
      <w:r w:rsidRPr="00903B8A">
        <w:rPr>
          <w:rFonts w:ascii="Times New Roman" w:hAnsi="Times New Roman" w:cs="Times New Roman"/>
          <w:sz w:val="24"/>
          <w:szCs w:val="24"/>
        </w:rPr>
        <w:t xml:space="preserve">, 2-way ANOVA, </w:t>
      </w:r>
      <w:r w:rsidR="00736874">
        <w:rPr>
          <w:rFonts w:ascii="Times New Roman" w:hAnsi="Times New Roman" w:cs="Times New Roman"/>
          <w:sz w:val="24"/>
          <w:szCs w:val="24"/>
        </w:rPr>
        <w:t xml:space="preserve">followed by </w:t>
      </w:r>
      <w:r w:rsidRPr="00903B8A">
        <w:rPr>
          <w:rFonts w:ascii="Times New Roman" w:hAnsi="Times New Roman" w:cs="Times New Roman"/>
          <w:sz w:val="24"/>
          <w:szCs w:val="24"/>
        </w:rPr>
        <w:t>Dunnett’s multiple comparison test (n=3).</w:t>
      </w:r>
    </w:p>
    <w:p w14:paraId="611AA424" w14:textId="4EF3AEF5" w:rsidR="00903B8A" w:rsidRPr="00903B8A" w:rsidRDefault="00903B8A" w:rsidP="00C501E1">
      <w:pPr>
        <w:spacing w:line="480" w:lineRule="auto"/>
        <w:rPr>
          <w:rFonts w:ascii="Times New Roman" w:hAnsi="Times New Roman" w:cs="Times New Roman"/>
          <w:sz w:val="24"/>
          <w:szCs w:val="24"/>
        </w:rPr>
      </w:pPr>
      <w:r w:rsidRPr="00903B8A">
        <w:rPr>
          <w:rFonts w:ascii="Times New Roman" w:hAnsi="Times New Roman" w:cs="Times New Roman"/>
          <w:b/>
          <w:sz w:val="24"/>
          <w:szCs w:val="24"/>
        </w:rPr>
        <w:t>Fig. 3.</w:t>
      </w:r>
      <w:r w:rsidRPr="00903B8A">
        <w:rPr>
          <w:rFonts w:ascii="Times New Roman" w:hAnsi="Times New Roman" w:cs="Times New Roman"/>
          <w:sz w:val="24"/>
          <w:szCs w:val="24"/>
        </w:rPr>
        <w:t xml:space="preserve"> Representative HCA image</w:t>
      </w:r>
      <w:r w:rsidR="00887934">
        <w:rPr>
          <w:rFonts w:ascii="Times New Roman" w:hAnsi="Times New Roman" w:cs="Times New Roman"/>
          <w:sz w:val="24"/>
          <w:szCs w:val="24"/>
        </w:rPr>
        <w:t>s</w:t>
      </w:r>
      <w:r w:rsidRPr="00903B8A">
        <w:rPr>
          <w:rFonts w:ascii="Times New Roman" w:hAnsi="Times New Roman" w:cs="Times New Roman"/>
          <w:sz w:val="24"/>
          <w:szCs w:val="24"/>
        </w:rPr>
        <w:t xml:space="preserve"> of untreated and</w:t>
      </w:r>
      <w:r w:rsidR="00887934">
        <w:rPr>
          <w:rFonts w:ascii="Times New Roman" w:hAnsi="Times New Roman" w:cs="Times New Roman"/>
          <w:sz w:val="24"/>
          <w:szCs w:val="24"/>
        </w:rPr>
        <w:t xml:space="preserve"> piperazine-</w:t>
      </w:r>
      <w:r w:rsidRPr="00903B8A">
        <w:rPr>
          <w:rFonts w:ascii="Times New Roman" w:hAnsi="Times New Roman" w:cs="Times New Roman"/>
          <w:sz w:val="24"/>
          <w:szCs w:val="24"/>
        </w:rPr>
        <w:t>treated Caco-2 cells</w:t>
      </w:r>
      <w:r w:rsidR="00887934">
        <w:rPr>
          <w:rFonts w:ascii="Times New Roman" w:hAnsi="Times New Roman" w:cs="Times New Roman"/>
          <w:sz w:val="24"/>
          <w:szCs w:val="24"/>
        </w:rPr>
        <w:t xml:space="preserve"> following 2 h exposures</w:t>
      </w:r>
      <w:r w:rsidRPr="00903B8A">
        <w:rPr>
          <w:rFonts w:ascii="Times New Roman" w:hAnsi="Times New Roman" w:cs="Times New Roman"/>
          <w:sz w:val="24"/>
          <w:szCs w:val="24"/>
        </w:rPr>
        <w:t xml:space="preserve">. Blue (Hoechst): nuclei, red (TMRM): mitochondria, green (Fluo4): calcium. </w:t>
      </w:r>
      <w:r w:rsidR="00887934">
        <w:rPr>
          <w:rFonts w:ascii="Times New Roman" w:hAnsi="Times New Roman" w:cs="Times New Roman"/>
          <w:sz w:val="24"/>
          <w:szCs w:val="24"/>
        </w:rPr>
        <w:t xml:space="preserve">Concentrations of 3, 10, and </w:t>
      </w:r>
      <w:r w:rsidR="00762471">
        <w:rPr>
          <w:rFonts w:ascii="Times New Roman" w:hAnsi="Times New Roman" w:cs="Times New Roman"/>
          <w:sz w:val="24"/>
          <w:szCs w:val="24"/>
        </w:rPr>
        <w:t xml:space="preserve">30 mM derivatives are shown.  The red residue seen for 30 mM 1-4-MPPZ is most likely TMRM leaking out of mitochondria. Almost no mitochondria are seen for 30 mM PPZ, whereas an increase in Fluo-4 staining occurred for 30 mM 1-M-4-PPZ. </w:t>
      </w:r>
      <w:r w:rsidR="00762471" w:rsidRPr="00903B8A">
        <w:rPr>
          <w:rFonts w:ascii="Times New Roman" w:hAnsi="Times New Roman" w:cs="Times New Roman"/>
          <w:sz w:val="24"/>
          <w:szCs w:val="24"/>
        </w:rPr>
        <w:t xml:space="preserve">Horizontal bar in the lower right corner </w:t>
      </w:r>
      <w:r w:rsidR="00762471">
        <w:rPr>
          <w:rFonts w:ascii="Times New Roman" w:hAnsi="Times New Roman" w:cs="Times New Roman"/>
          <w:sz w:val="24"/>
          <w:szCs w:val="24"/>
        </w:rPr>
        <w:t xml:space="preserve">of each panel = </w:t>
      </w:r>
      <w:r w:rsidR="00762471" w:rsidRPr="00903B8A">
        <w:rPr>
          <w:rFonts w:ascii="Times New Roman" w:hAnsi="Times New Roman" w:cs="Times New Roman"/>
          <w:sz w:val="24"/>
          <w:szCs w:val="24"/>
        </w:rPr>
        <w:t xml:space="preserve"> 30 µm</w:t>
      </w:r>
      <w:r w:rsidR="00762471">
        <w:rPr>
          <w:rFonts w:ascii="Times New Roman" w:hAnsi="Times New Roman" w:cs="Times New Roman"/>
          <w:sz w:val="24"/>
          <w:szCs w:val="24"/>
        </w:rPr>
        <w:t>.</w:t>
      </w:r>
      <w:r w:rsidRPr="00903B8A">
        <w:rPr>
          <w:rFonts w:ascii="Times New Roman" w:hAnsi="Times New Roman" w:cs="Times New Roman"/>
          <w:b/>
          <w:sz w:val="24"/>
          <w:szCs w:val="24"/>
        </w:rPr>
        <w:t>Fig. 4.</w:t>
      </w:r>
      <w:r w:rsidRPr="00903B8A">
        <w:rPr>
          <w:rFonts w:ascii="Times New Roman" w:hAnsi="Times New Roman" w:cs="Times New Roman"/>
          <w:sz w:val="24"/>
          <w:szCs w:val="24"/>
        </w:rPr>
        <w:t xml:space="preserve"> Effect of PPZ, 1-4-MPPZ and 1-M-4-PPZ on TEER of rat colonic mucosae: (a) 3 mM, (b) 10 mM, (c) 30 mM. </w:t>
      </w:r>
      <w:r w:rsidR="00887934">
        <w:rPr>
          <w:rFonts w:ascii="Times New Roman" w:hAnsi="Times New Roman" w:cs="Times New Roman"/>
          <w:sz w:val="24"/>
          <w:szCs w:val="24"/>
        </w:rPr>
        <w:t>A</w:t>
      </w:r>
      <w:r w:rsidRPr="00903B8A">
        <w:rPr>
          <w:rFonts w:ascii="Times New Roman" w:hAnsi="Times New Roman" w:cs="Times New Roman"/>
          <w:sz w:val="24"/>
          <w:szCs w:val="24"/>
        </w:rPr>
        <w:t>rrow</w:t>
      </w:r>
      <w:r w:rsidR="00887934">
        <w:rPr>
          <w:rFonts w:ascii="Times New Roman" w:hAnsi="Times New Roman" w:cs="Times New Roman"/>
          <w:sz w:val="24"/>
          <w:szCs w:val="24"/>
        </w:rPr>
        <w:t>s</w:t>
      </w:r>
      <w:r w:rsidR="00F04E1F">
        <w:rPr>
          <w:rFonts w:ascii="Times New Roman" w:hAnsi="Times New Roman" w:cs="Times New Roman"/>
          <w:sz w:val="24"/>
          <w:szCs w:val="24"/>
        </w:rPr>
        <w:t xml:space="preserve"> indicate time of </w:t>
      </w:r>
      <w:r w:rsidRPr="00903B8A">
        <w:rPr>
          <w:rFonts w:ascii="Times New Roman" w:hAnsi="Times New Roman" w:cs="Times New Roman"/>
          <w:sz w:val="24"/>
          <w:szCs w:val="24"/>
        </w:rPr>
        <w:t xml:space="preserve">addition. (d) </w:t>
      </w:r>
      <w:r w:rsidR="00F04E1F" w:rsidRPr="00903B8A">
        <w:rPr>
          <w:rFonts w:ascii="Times New Roman" w:hAnsi="Times New Roman" w:cs="Times New Roman"/>
          <w:sz w:val="24"/>
          <w:szCs w:val="24"/>
        </w:rPr>
        <w:t>P</w:t>
      </w:r>
      <w:r w:rsidR="00F04E1F" w:rsidRPr="00903B8A">
        <w:rPr>
          <w:rFonts w:ascii="Times New Roman" w:hAnsi="Times New Roman" w:cs="Times New Roman"/>
          <w:sz w:val="24"/>
          <w:szCs w:val="24"/>
          <w:vertAlign w:val="subscript"/>
        </w:rPr>
        <w:t>app</w:t>
      </w:r>
      <w:r w:rsidR="00F04E1F" w:rsidRPr="00903B8A">
        <w:rPr>
          <w:rFonts w:ascii="Times New Roman" w:hAnsi="Times New Roman" w:cs="Times New Roman"/>
          <w:sz w:val="24"/>
          <w:szCs w:val="24"/>
        </w:rPr>
        <w:t xml:space="preserve"> </w:t>
      </w:r>
      <w:r w:rsidRPr="00903B8A">
        <w:rPr>
          <w:rFonts w:ascii="Times New Roman" w:hAnsi="Times New Roman" w:cs="Times New Roman"/>
          <w:sz w:val="24"/>
          <w:szCs w:val="24"/>
        </w:rPr>
        <w:t>[</w:t>
      </w:r>
      <w:r w:rsidRPr="00903B8A">
        <w:rPr>
          <w:rFonts w:ascii="Times New Roman" w:hAnsi="Times New Roman" w:cs="Times New Roman"/>
          <w:sz w:val="24"/>
          <w:szCs w:val="24"/>
          <w:vertAlign w:val="superscript"/>
        </w:rPr>
        <w:t>14</w:t>
      </w:r>
      <w:r w:rsidRPr="00903B8A">
        <w:rPr>
          <w:rFonts w:ascii="Times New Roman" w:hAnsi="Times New Roman" w:cs="Times New Roman"/>
          <w:sz w:val="24"/>
          <w:szCs w:val="24"/>
        </w:rPr>
        <w:t>C]-mannitol</w:t>
      </w:r>
      <w:r w:rsidR="00F04E1F">
        <w:rPr>
          <w:rFonts w:ascii="Times New Roman" w:hAnsi="Times New Roman" w:cs="Times New Roman"/>
          <w:sz w:val="24"/>
          <w:szCs w:val="24"/>
        </w:rPr>
        <w:t xml:space="preserve"> in the presence of derivatives. </w:t>
      </w:r>
      <w:r w:rsidRPr="00903B8A">
        <w:rPr>
          <w:rFonts w:ascii="Times New Roman" w:hAnsi="Times New Roman" w:cs="Times New Roman"/>
          <w:sz w:val="24"/>
          <w:szCs w:val="24"/>
        </w:rPr>
        <w:t xml:space="preserve"> PPZ and 1-4-MPPZ induce an increase at 10 mM and 30 mM concentrations compared to untreated control. *p&lt;0.05, 2-way ANOVA followed by Dunnett’s multiple comparison test (n=4-14 per group).</w:t>
      </w:r>
    </w:p>
    <w:p w14:paraId="5617DD1B" w14:textId="17A7D642" w:rsidR="00903B8A" w:rsidRPr="00903B8A" w:rsidRDefault="00903B8A" w:rsidP="00C501E1">
      <w:pPr>
        <w:spacing w:line="480" w:lineRule="auto"/>
        <w:rPr>
          <w:rFonts w:ascii="Times New Roman" w:hAnsi="Times New Roman" w:cs="Times New Roman"/>
          <w:sz w:val="24"/>
          <w:szCs w:val="24"/>
        </w:rPr>
      </w:pPr>
      <w:r w:rsidRPr="00903B8A">
        <w:rPr>
          <w:rFonts w:ascii="Times New Roman" w:hAnsi="Times New Roman" w:cs="Times New Roman"/>
          <w:b/>
          <w:sz w:val="24"/>
          <w:szCs w:val="24"/>
        </w:rPr>
        <w:t>Fig. 5.</w:t>
      </w:r>
      <w:r w:rsidRPr="00903B8A">
        <w:rPr>
          <w:rFonts w:ascii="Times New Roman" w:hAnsi="Times New Roman" w:cs="Times New Roman"/>
          <w:sz w:val="24"/>
          <w:szCs w:val="24"/>
        </w:rPr>
        <w:t xml:space="preserve"> Representative images of rat colonic mucosae stained with H&amp;E exposed to 3</w:t>
      </w:r>
      <w:r w:rsidR="00887934">
        <w:rPr>
          <w:rFonts w:ascii="Times New Roman" w:hAnsi="Times New Roman" w:cs="Times New Roman"/>
          <w:sz w:val="24"/>
          <w:szCs w:val="24"/>
        </w:rPr>
        <w:t xml:space="preserve">, 10, and </w:t>
      </w:r>
      <w:r w:rsidRPr="00903B8A">
        <w:rPr>
          <w:rFonts w:ascii="Times New Roman" w:hAnsi="Times New Roman" w:cs="Times New Roman"/>
          <w:sz w:val="24"/>
          <w:szCs w:val="24"/>
        </w:rPr>
        <w:t xml:space="preserve">30 mM PPZ, 1-4-MPPZ and 1-M-4-PPZ for </w:t>
      </w:r>
      <w:r w:rsidR="00887934">
        <w:rPr>
          <w:rFonts w:ascii="Times New Roman" w:hAnsi="Times New Roman" w:cs="Times New Roman"/>
          <w:sz w:val="24"/>
          <w:szCs w:val="24"/>
        </w:rPr>
        <w:t>2 h</w:t>
      </w:r>
      <w:r w:rsidRPr="00903B8A">
        <w:rPr>
          <w:rFonts w:ascii="Times New Roman" w:hAnsi="Times New Roman" w:cs="Times New Roman"/>
          <w:sz w:val="24"/>
          <w:szCs w:val="24"/>
        </w:rPr>
        <w:t>.</w:t>
      </w:r>
      <w:r w:rsidR="00887934">
        <w:rPr>
          <w:rFonts w:ascii="Times New Roman" w:hAnsi="Times New Roman" w:cs="Times New Roman"/>
          <w:sz w:val="24"/>
          <w:szCs w:val="24"/>
        </w:rPr>
        <w:t xml:space="preserve">  Horizonal bars= 100 µm.</w:t>
      </w:r>
    </w:p>
    <w:p w14:paraId="6C8A4174" w14:textId="2E2C3053" w:rsidR="00903B8A" w:rsidRPr="00903B8A" w:rsidRDefault="00903B8A" w:rsidP="00C501E1">
      <w:pPr>
        <w:spacing w:line="480" w:lineRule="auto"/>
        <w:rPr>
          <w:rFonts w:ascii="Times New Roman" w:hAnsi="Times New Roman" w:cs="Times New Roman"/>
          <w:sz w:val="24"/>
          <w:szCs w:val="24"/>
        </w:rPr>
      </w:pPr>
      <w:r w:rsidRPr="00736874">
        <w:rPr>
          <w:rFonts w:ascii="Times New Roman" w:hAnsi="Times New Roman" w:cs="Times New Roman"/>
          <w:b/>
          <w:bCs/>
          <w:sz w:val="24"/>
          <w:szCs w:val="24"/>
        </w:rPr>
        <w:t>Fig. 6.</w:t>
      </w:r>
      <w:r w:rsidRPr="00903B8A">
        <w:rPr>
          <w:rFonts w:ascii="Times New Roman" w:hAnsi="Times New Roman" w:cs="Times New Roman"/>
          <w:sz w:val="24"/>
          <w:szCs w:val="24"/>
        </w:rPr>
        <w:t xml:space="preserve"> The effect of 10 mM PPZ, 1-4-MPPZ and 1-M-4-PPZ on (a) %TEER and (b) [</w:t>
      </w:r>
      <w:r w:rsidRPr="00903B8A">
        <w:rPr>
          <w:rFonts w:ascii="Times New Roman" w:hAnsi="Times New Roman" w:cs="Times New Roman"/>
          <w:sz w:val="24"/>
          <w:szCs w:val="24"/>
          <w:vertAlign w:val="superscript"/>
        </w:rPr>
        <w:t>3</w:t>
      </w:r>
      <w:r w:rsidRPr="00903B8A">
        <w:rPr>
          <w:rFonts w:ascii="Times New Roman" w:hAnsi="Times New Roman" w:cs="Times New Roman"/>
          <w:sz w:val="24"/>
          <w:szCs w:val="24"/>
        </w:rPr>
        <w:t>H]-octreotide (oct) P</w:t>
      </w:r>
      <w:r w:rsidRPr="00903B8A">
        <w:rPr>
          <w:rFonts w:ascii="Times New Roman" w:hAnsi="Times New Roman" w:cs="Times New Roman"/>
          <w:sz w:val="24"/>
          <w:szCs w:val="24"/>
          <w:vertAlign w:val="subscript"/>
        </w:rPr>
        <w:t>app</w:t>
      </w:r>
      <w:r w:rsidRPr="00903B8A">
        <w:rPr>
          <w:rFonts w:ascii="Times New Roman" w:hAnsi="Times New Roman" w:cs="Times New Roman"/>
          <w:sz w:val="24"/>
          <w:szCs w:val="24"/>
        </w:rPr>
        <w:t xml:space="preserve"> across colonic mucosae. * p&lt;0.05, 2-way ANOVA followed by Dunnett’s multiple comparison test (n=4-6 per group).</w:t>
      </w:r>
    </w:p>
    <w:p w14:paraId="46C179B3" w14:textId="5546D748" w:rsidR="00F04E1F" w:rsidRPr="00986E2F" w:rsidRDefault="00903B8A" w:rsidP="00F04E1F">
      <w:pPr>
        <w:spacing w:line="480" w:lineRule="auto"/>
        <w:rPr>
          <w:rFonts w:ascii="Times New Roman" w:hAnsi="Times New Roman" w:cs="Times New Roman"/>
          <w:sz w:val="24"/>
          <w:szCs w:val="24"/>
        </w:rPr>
      </w:pPr>
      <w:r w:rsidRPr="00F04E1F">
        <w:rPr>
          <w:rFonts w:ascii="Times New Roman" w:hAnsi="Times New Roman" w:cs="Times New Roman"/>
          <w:b/>
          <w:sz w:val="24"/>
          <w:szCs w:val="24"/>
        </w:rPr>
        <w:t>Fig. 7</w:t>
      </w:r>
      <w:r w:rsidRPr="00F04E1F">
        <w:rPr>
          <w:rFonts w:ascii="Times New Roman" w:hAnsi="Times New Roman" w:cs="Times New Roman"/>
          <w:sz w:val="24"/>
          <w:szCs w:val="24"/>
        </w:rPr>
        <w:t xml:space="preserve">. </w:t>
      </w:r>
      <w:r w:rsidR="00F04E1F">
        <w:rPr>
          <w:rFonts w:ascii="Times New Roman" w:hAnsi="Times New Roman" w:cs="Times New Roman"/>
          <w:sz w:val="24"/>
          <w:szCs w:val="24"/>
        </w:rPr>
        <w:t xml:space="preserve">(a) </w:t>
      </w:r>
      <w:r w:rsidR="00F04E1F" w:rsidRPr="00BE0F07">
        <w:rPr>
          <w:rFonts w:ascii="Times New Roman" w:hAnsi="Times New Roman" w:cs="Times New Roman"/>
          <w:sz w:val="24"/>
          <w:szCs w:val="24"/>
        </w:rPr>
        <w:t>Effect of</w:t>
      </w:r>
      <w:r w:rsidR="00F04E1F">
        <w:rPr>
          <w:rFonts w:ascii="Times New Roman" w:hAnsi="Times New Roman" w:cs="Times New Roman"/>
          <w:sz w:val="24"/>
          <w:szCs w:val="24"/>
        </w:rPr>
        <w:t xml:space="preserve"> the derivatives </w:t>
      </w:r>
      <w:r w:rsidR="00094169">
        <w:rPr>
          <w:rFonts w:ascii="Times New Roman" w:hAnsi="Times New Roman" w:cs="Times New Roman"/>
          <w:sz w:val="24"/>
          <w:szCs w:val="24"/>
        </w:rPr>
        <w:t xml:space="preserve">(10 mM) </w:t>
      </w:r>
      <w:r w:rsidR="00F04E1F">
        <w:rPr>
          <w:rFonts w:ascii="Times New Roman" w:hAnsi="Times New Roman" w:cs="Times New Roman"/>
          <w:sz w:val="24"/>
          <w:szCs w:val="24"/>
        </w:rPr>
        <w:t>on the pH of KH buffer</w:t>
      </w:r>
      <w:r w:rsidR="00F04E1F" w:rsidRPr="00BE0F07">
        <w:rPr>
          <w:rFonts w:ascii="Times New Roman" w:hAnsi="Times New Roman" w:cs="Times New Roman"/>
          <w:sz w:val="24"/>
          <w:szCs w:val="24"/>
        </w:rPr>
        <w:t>. *p&lt;0.05, 2-way ANOVA, Dunnett's multiple comparison test (n=3).</w:t>
      </w:r>
      <w:r w:rsidR="00F04E1F">
        <w:rPr>
          <w:rFonts w:ascii="Times New Roman" w:hAnsi="Times New Roman" w:cs="Times New Roman"/>
          <w:sz w:val="24"/>
          <w:szCs w:val="24"/>
        </w:rPr>
        <w:t xml:space="preserve"> </w:t>
      </w:r>
      <w:r w:rsidR="00F04E1F" w:rsidRPr="00B406A9">
        <w:rPr>
          <w:rFonts w:ascii="Times New Roman" w:hAnsi="Times New Roman" w:cs="Times New Roman"/>
          <w:sz w:val="24"/>
          <w:szCs w:val="24"/>
        </w:rPr>
        <w:t xml:space="preserve">Effects of KH (pH </w:t>
      </w:r>
      <w:r w:rsidR="00094169" w:rsidRPr="00B406A9">
        <w:rPr>
          <w:rFonts w:ascii="Times New Roman" w:hAnsi="Times New Roman" w:cs="Times New Roman"/>
          <w:sz w:val="24"/>
          <w:szCs w:val="24"/>
        </w:rPr>
        <w:t xml:space="preserve">8.8) and </w:t>
      </w:r>
      <w:r w:rsidR="00522508" w:rsidRPr="00B406A9">
        <w:rPr>
          <w:rFonts w:ascii="Times New Roman" w:hAnsi="Times New Roman" w:cs="Times New Roman"/>
          <w:sz w:val="24"/>
          <w:szCs w:val="24"/>
        </w:rPr>
        <w:t xml:space="preserve">10 mM </w:t>
      </w:r>
      <w:r w:rsidR="00F04E1F" w:rsidRPr="00B406A9">
        <w:rPr>
          <w:rFonts w:ascii="Times New Roman" w:hAnsi="Times New Roman" w:cs="Times New Roman"/>
          <w:sz w:val="24"/>
          <w:szCs w:val="24"/>
        </w:rPr>
        <w:t>PPZ (pH 7.4), 1-4-</w:t>
      </w:r>
      <w:r w:rsidR="00F04E1F" w:rsidRPr="00B406A9">
        <w:rPr>
          <w:rFonts w:ascii="Times New Roman" w:hAnsi="Times New Roman" w:cs="Times New Roman"/>
          <w:sz w:val="24"/>
          <w:szCs w:val="24"/>
        </w:rPr>
        <w:lastRenderedPageBreak/>
        <w:t>MPPZ (pH 7.5) and 1-M-4-PPZ (pH 7.5) on (b) %TEER and (c) [</w:t>
      </w:r>
      <w:r w:rsidR="00F04E1F" w:rsidRPr="00B406A9">
        <w:rPr>
          <w:rFonts w:ascii="Times New Roman" w:hAnsi="Times New Roman" w:cs="Times New Roman"/>
          <w:sz w:val="24"/>
          <w:szCs w:val="24"/>
          <w:vertAlign w:val="superscript"/>
        </w:rPr>
        <w:t>14</w:t>
      </w:r>
      <w:r w:rsidR="00F04E1F" w:rsidRPr="00B406A9">
        <w:rPr>
          <w:rFonts w:ascii="Times New Roman" w:hAnsi="Times New Roman" w:cs="Times New Roman"/>
          <w:sz w:val="24"/>
          <w:szCs w:val="24"/>
        </w:rPr>
        <w:t>C]-mannitol P</w:t>
      </w:r>
      <w:r w:rsidR="00F04E1F" w:rsidRPr="00B406A9">
        <w:rPr>
          <w:rFonts w:ascii="Times New Roman" w:hAnsi="Times New Roman" w:cs="Times New Roman"/>
          <w:sz w:val="24"/>
          <w:szCs w:val="24"/>
          <w:vertAlign w:val="subscript"/>
        </w:rPr>
        <w:t>app</w:t>
      </w:r>
      <w:r w:rsidR="00F04E1F" w:rsidRPr="00B406A9">
        <w:rPr>
          <w:rFonts w:ascii="Times New Roman" w:hAnsi="Times New Roman" w:cs="Times New Roman"/>
          <w:sz w:val="24"/>
          <w:szCs w:val="24"/>
        </w:rPr>
        <w:t xml:space="preserve"> </w:t>
      </w:r>
      <w:r w:rsidR="00522508">
        <w:rPr>
          <w:rFonts w:ascii="Times New Roman" w:hAnsi="Times New Roman" w:cs="Times New Roman"/>
          <w:sz w:val="24"/>
          <w:szCs w:val="24"/>
        </w:rPr>
        <w:t>in comparison</w:t>
      </w:r>
      <w:r w:rsidR="00F04E1F" w:rsidRPr="00B406A9">
        <w:rPr>
          <w:rFonts w:ascii="Times New Roman" w:hAnsi="Times New Roman" w:cs="Times New Roman"/>
          <w:sz w:val="24"/>
          <w:szCs w:val="24"/>
        </w:rPr>
        <w:t xml:space="preserve"> to KH (pH 7.4) and </w:t>
      </w:r>
      <w:r w:rsidR="00522508">
        <w:rPr>
          <w:rFonts w:ascii="Times New Roman" w:hAnsi="Times New Roman" w:cs="Times New Roman"/>
          <w:sz w:val="24"/>
          <w:szCs w:val="24"/>
        </w:rPr>
        <w:t>10 mM of CPEs in</w:t>
      </w:r>
      <w:r w:rsidR="00F04E1F" w:rsidRPr="00B406A9">
        <w:rPr>
          <w:rFonts w:ascii="Times New Roman" w:hAnsi="Times New Roman" w:cs="Times New Roman"/>
          <w:sz w:val="24"/>
          <w:szCs w:val="24"/>
        </w:rPr>
        <w:t xml:space="preserve"> </w:t>
      </w:r>
      <w:r w:rsidR="00522508">
        <w:rPr>
          <w:rFonts w:ascii="Times New Roman" w:hAnsi="Times New Roman" w:cs="Times New Roman"/>
          <w:sz w:val="24"/>
          <w:szCs w:val="24"/>
        </w:rPr>
        <w:t xml:space="preserve">alkaline </w:t>
      </w:r>
      <w:r w:rsidR="00F04E1F" w:rsidRPr="00B406A9">
        <w:rPr>
          <w:rFonts w:ascii="Times New Roman" w:hAnsi="Times New Roman" w:cs="Times New Roman"/>
          <w:sz w:val="24"/>
          <w:szCs w:val="24"/>
        </w:rPr>
        <w:t>KH</w:t>
      </w:r>
      <w:r w:rsidR="00094169" w:rsidRPr="00B406A9">
        <w:rPr>
          <w:rFonts w:ascii="Times New Roman" w:hAnsi="Times New Roman" w:cs="Times New Roman"/>
          <w:sz w:val="24"/>
          <w:szCs w:val="24"/>
        </w:rPr>
        <w:t xml:space="preserve"> (pH </w:t>
      </w:r>
      <w:r w:rsidR="00522508">
        <w:rPr>
          <w:rFonts w:ascii="Times New Roman" w:hAnsi="Times New Roman" w:cs="Times New Roman"/>
          <w:sz w:val="24"/>
          <w:szCs w:val="24"/>
        </w:rPr>
        <w:t>&gt;</w:t>
      </w:r>
      <w:r w:rsidR="00094169" w:rsidRPr="00B406A9">
        <w:rPr>
          <w:rFonts w:ascii="Times New Roman" w:hAnsi="Times New Roman" w:cs="Times New Roman"/>
          <w:sz w:val="24"/>
          <w:szCs w:val="24"/>
        </w:rPr>
        <w:t>8.8</w:t>
      </w:r>
      <w:r w:rsidR="00094169" w:rsidRPr="00094169">
        <w:rPr>
          <w:rFonts w:ascii="Times New Roman" w:hAnsi="Times New Roman" w:cs="Times New Roman"/>
          <w:sz w:val="24"/>
          <w:szCs w:val="24"/>
        </w:rPr>
        <w:t>)</w:t>
      </w:r>
      <w:r w:rsidR="00F04E1F" w:rsidRPr="00094169">
        <w:rPr>
          <w:rFonts w:ascii="Times New Roman" w:hAnsi="Times New Roman" w:cs="Times New Roman"/>
          <w:sz w:val="24"/>
          <w:szCs w:val="24"/>
        </w:rPr>
        <w:t>.</w:t>
      </w:r>
      <w:r w:rsidR="00F04E1F" w:rsidRPr="00BE0F07">
        <w:rPr>
          <w:rFonts w:ascii="Times New Roman" w:hAnsi="Times New Roman" w:cs="Times New Roman"/>
          <w:sz w:val="24"/>
          <w:szCs w:val="24"/>
        </w:rPr>
        <w:t xml:space="preserve"> *p&lt;0.05, 2-way ANOVA, Sidak's multiple comparison test (n=3-5 for each group).</w:t>
      </w:r>
      <w:r w:rsidR="00F04E1F">
        <w:rPr>
          <w:rFonts w:ascii="Times New Roman" w:hAnsi="Times New Roman" w:cs="Times New Roman"/>
          <w:sz w:val="24"/>
          <w:szCs w:val="24"/>
        </w:rPr>
        <w:t xml:space="preserve"> (d) Representative H&amp;E images of mucosae treated with (i) KH</w:t>
      </w:r>
      <w:r w:rsidR="00094169">
        <w:rPr>
          <w:rFonts w:ascii="Times New Roman" w:hAnsi="Times New Roman" w:cs="Times New Roman"/>
          <w:sz w:val="24"/>
          <w:szCs w:val="24"/>
        </w:rPr>
        <w:t>,</w:t>
      </w:r>
      <w:r w:rsidR="00C65BED">
        <w:rPr>
          <w:rFonts w:ascii="Times New Roman" w:hAnsi="Times New Roman" w:cs="Times New Roman"/>
          <w:sz w:val="24"/>
          <w:szCs w:val="24"/>
        </w:rPr>
        <w:t xml:space="preserve"> pH 8.8 (ii) </w:t>
      </w:r>
      <w:r w:rsidR="00F04E1F">
        <w:rPr>
          <w:rFonts w:ascii="Times New Roman" w:hAnsi="Times New Roman" w:cs="Times New Roman"/>
          <w:sz w:val="24"/>
          <w:szCs w:val="24"/>
        </w:rPr>
        <w:t>PPZ</w:t>
      </w:r>
      <w:r w:rsidR="00094169">
        <w:rPr>
          <w:rFonts w:ascii="Times New Roman" w:hAnsi="Times New Roman" w:cs="Times New Roman"/>
          <w:sz w:val="24"/>
          <w:szCs w:val="24"/>
        </w:rPr>
        <w:t>,</w:t>
      </w:r>
      <w:r w:rsidR="00C65BED">
        <w:rPr>
          <w:rFonts w:ascii="Times New Roman" w:hAnsi="Times New Roman" w:cs="Times New Roman"/>
          <w:sz w:val="24"/>
          <w:szCs w:val="24"/>
        </w:rPr>
        <w:t xml:space="preserve"> pH 7.4 (iii) </w:t>
      </w:r>
      <w:r w:rsidR="00F04E1F">
        <w:rPr>
          <w:rFonts w:ascii="Times New Roman" w:hAnsi="Times New Roman" w:cs="Times New Roman"/>
          <w:sz w:val="24"/>
          <w:szCs w:val="24"/>
        </w:rPr>
        <w:t>1-4-MPPZ</w:t>
      </w:r>
      <w:r w:rsidR="00094169">
        <w:rPr>
          <w:rFonts w:ascii="Times New Roman" w:hAnsi="Times New Roman" w:cs="Times New Roman"/>
          <w:sz w:val="24"/>
          <w:szCs w:val="24"/>
        </w:rPr>
        <w:t>,</w:t>
      </w:r>
      <w:r w:rsidR="00F04E1F">
        <w:rPr>
          <w:rFonts w:ascii="Times New Roman" w:hAnsi="Times New Roman" w:cs="Times New Roman"/>
          <w:sz w:val="24"/>
          <w:szCs w:val="24"/>
        </w:rPr>
        <w:t xml:space="preserve"> pH 7.5 (iv</w:t>
      </w:r>
      <w:r w:rsidR="00C65BED">
        <w:rPr>
          <w:rFonts w:ascii="Times New Roman" w:hAnsi="Times New Roman" w:cs="Times New Roman"/>
          <w:sz w:val="24"/>
          <w:szCs w:val="24"/>
        </w:rPr>
        <w:t xml:space="preserve">) </w:t>
      </w:r>
      <w:r w:rsidR="00F04E1F" w:rsidRPr="00BE0F07">
        <w:rPr>
          <w:rFonts w:ascii="Times New Roman" w:hAnsi="Times New Roman" w:cs="Times New Roman"/>
          <w:sz w:val="24"/>
          <w:szCs w:val="24"/>
        </w:rPr>
        <w:t>1-M-4-PPZ</w:t>
      </w:r>
      <w:r w:rsidR="00094169">
        <w:rPr>
          <w:rFonts w:ascii="Times New Roman" w:hAnsi="Times New Roman" w:cs="Times New Roman"/>
          <w:sz w:val="24"/>
          <w:szCs w:val="24"/>
        </w:rPr>
        <w:t>,</w:t>
      </w:r>
      <w:r w:rsidR="00F04E1F" w:rsidRPr="00BE0F07">
        <w:rPr>
          <w:rFonts w:ascii="Times New Roman" w:hAnsi="Times New Roman" w:cs="Times New Roman"/>
          <w:sz w:val="24"/>
          <w:szCs w:val="24"/>
        </w:rPr>
        <w:t xml:space="preserve"> pH 7.5</w:t>
      </w:r>
      <w:r w:rsidR="00F04E1F" w:rsidRPr="00EA44AD">
        <w:rPr>
          <w:rFonts w:ascii="Times New Roman" w:hAnsi="Times New Roman" w:cs="Times New Roman"/>
          <w:i/>
          <w:sz w:val="24"/>
          <w:szCs w:val="24"/>
        </w:rPr>
        <w:t>.</w:t>
      </w:r>
      <w:r w:rsidR="006055A0">
        <w:rPr>
          <w:rFonts w:ascii="Times New Roman" w:hAnsi="Times New Roman" w:cs="Times New Roman"/>
          <w:i/>
          <w:sz w:val="24"/>
          <w:szCs w:val="24"/>
        </w:rPr>
        <w:t xml:space="preserve"> </w:t>
      </w:r>
      <w:r w:rsidR="00762471" w:rsidRPr="00762471">
        <w:rPr>
          <w:rFonts w:ascii="Times New Roman" w:hAnsi="Times New Roman" w:cs="Times New Roman"/>
          <w:sz w:val="24"/>
          <w:szCs w:val="24"/>
        </w:rPr>
        <w:t>In (ii) Cell sloughing at top of villi can b</w:t>
      </w:r>
      <w:r w:rsidR="00762471">
        <w:rPr>
          <w:rFonts w:ascii="Times New Roman" w:hAnsi="Times New Roman" w:cs="Times New Roman"/>
          <w:sz w:val="24"/>
          <w:szCs w:val="24"/>
        </w:rPr>
        <w:t>e seen for PPZ, and in (iv)  this was</w:t>
      </w:r>
      <w:r w:rsidR="00762471" w:rsidRPr="00762471">
        <w:rPr>
          <w:rFonts w:ascii="Times New Roman" w:hAnsi="Times New Roman" w:cs="Times New Roman"/>
          <w:sz w:val="24"/>
          <w:szCs w:val="24"/>
        </w:rPr>
        <w:t xml:space="preserve"> evident to a l</w:t>
      </w:r>
      <w:r w:rsidR="00762471">
        <w:rPr>
          <w:rFonts w:ascii="Times New Roman" w:hAnsi="Times New Roman" w:cs="Times New Roman"/>
          <w:sz w:val="24"/>
          <w:szCs w:val="24"/>
        </w:rPr>
        <w:t>esser extent for 1-M-4-PPZ</w:t>
      </w:r>
      <w:r w:rsidR="00762471" w:rsidRPr="00762471">
        <w:rPr>
          <w:rFonts w:ascii="Times New Roman" w:hAnsi="Times New Roman" w:cs="Times New Roman"/>
          <w:sz w:val="24"/>
          <w:szCs w:val="24"/>
        </w:rPr>
        <w:t>.</w:t>
      </w:r>
    </w:p>
    <w:p w14:paraId="2DEEF668" w14:textId="1114F720" w:rsidR="00903B8A" w:rsidRPr="00094169" w:rsidRDefault="00903B8A" w:rsidP="00C501E1">
      <w:pPr>
        <w:spacing w:line="480" w:lineRule="auto"/>
        <w:rPr>
          <w:rFonts w:ascii="Times New Roman" w:hAnsi="Times New Roman" w:cs="Times New Roman"/>
          <w:sz w:val="24"/>
          <w:szCs w:val="24"/>
        </w:rPr>
      </w:pPr>
      <w:r w:rsidRPr="00903B8A">
        <w:rPr>
          <w:rFonts w:ascii="Times New Roman" w:hAnsi="Times New Roman" w:cs="Times New Roman"/>
          <w:b/>
          <w:iCs/>
          <w:sz w:val="24"/>
          <w:szCs w:val="24"/>
        </w:rPr>
        <w:t xml:space="preserve">Fig. </w:t>
      </w:r>
      <w:r w:rsidR="00462BD5">
        <w:rPr>
          <w:rFonts w:ascii="Times New Roman" w:hAnsi="Times New Roman" w:cs="Times New Roman"/>
          <w:b/>
          <w:iCs/>
          <w:sz w:val="24"/>
          <w:szCs w:val="24"/>
        </w:rPr>
        <w:t>8</w:t>
      </w:r>
      <w:r w:rsidRPr="00903B8A">
        <w:rPr>
          <w:rFonts w:ascii="Times New Roman" w:hAnsi="Times New Roman" w:cs="Times New Roman"/>
          <w:b/>
          <w:iCs/>
          <w:sz w:val="24"/>
          <w:szCs w:val="24"/>
        </w:rPr>
        <w:t>.</w:t>
      </w:r>
      <w:r w:rsidRPr="00903B8A">
        <w:rPr>
          <w:rFonts w:ascii="Times New Roman" w:hAnsi="Times New Roman" w:cs="Times New Roman"/>
          <w:iCs/>
          <w:sz w:val="24"/>
          <w:szCs w:val="24"/>
        </w:rPr>
        <w:t xml:space="preserve"> (a) SB204070 (10 µM)</w:t>
      </w:r>
      <w:r w:rsidR="00094169">
        <w:rPr>
          <w:rFonts w:ascii="Times New Roman" w:hAnsi="Times New Roman" w:cs="Times New Roman"/>
          <w:iCs/>
          <w:sz w:val="24"/>
          <w:szCs w:val="24"/>
        </w:rPr>
        <w:t xml:space="preserve"> and (b) GR113808 (1 µM) effects on derivative-</w:t>
      </w:r>
      <w:r w:rsidRPr="00903B8A">
        <w:rPr>
          <w:rFonts w:ascii="Times New Roman" w:hAnsi="Times New Roman" w:cs="Times New Roman"/>
          <w:iCs/>
          <w:sz w:val="24"/>
          <w:szCs w:val="24"/>
        </w:rPr>
        <w:t>induced [</w:t>
      </w:r>
      <w:r w:rsidRPr="00903B8A">
        <w:rPr>
          <w:rFonts w:ascii="Times New Roman" w:hAnsi="Times New Roman" w:cs="Times New Roman"/>
          <w:iCs/>
          <w:sz w:val="24"/>
          <w:szCs w:val="24"/>
          <w:vertAlign w:val="superscript"/>
        </w:rPr>
        <w:t>14</w:t>
      </w:r>
      <w:r w:rsidRPr="00903B8A">
        <w:rPr>
          <w:rFonts w:ascii="Times New Roman" w:hAnsi="Times New Roman" w:cs="Times New Roman"/>
          <w:iCs/>
          <w:sz w:val="24"/>
          <w:szCs w:val="24"/>
        </w:rPr>
        <w:t>C]-mannitol P</w:t>
      </w:r>
      <w:r w:rsidRPr="00903B8A">
        <w:rPr>
          <w:rFonts w:ascii="Times New Roman" w:hAnsi="Times New Roman" w:cs="Times New Roman"/>
          <w:iCs/>
          <w:sz w:val="24"/>
          <w:szCs w:val="24"/>
          <w:vertAlign w:val="subscript"/>
        </w:rPr>
        <w:t>app</w:t>
      </w:r>
      <w:r w:rsidR="00094169">
        <w:rPr>
          <w:rFonts w:ascii="Times New Roman" w:hAnsi="Times New Roman" w:cs="Times New Roman"/>
          <w:iCs/>
          <w:sz w:val="24"/>
          <w:szCs w:val="24"/>
        </w:rPr>
        <w:t xml:space="preserve"> of </w:t>
      </w:r>
      <w:r w:rsidR="00094169" w:rsidRPr="00094169">
        <w:rPr>
          <w:rFonts w:ascii="Times New Roman" w:hAnsi="Times New Roman" w:cs="Times New Roman"/>
          <w:sz w:val="24"/>
          <w:szCs w:val="24"/>
        </w:rPr>
        <w:t>colonic mucosae</w:t>
      </w:r>
      <w:r w:rsidR="00094169">
        <w:rPr>
          <w:rFonts w:ascii="Times New Roman" w:hAnsi="Times New Roman" w:cs="Times New Roman"/>
          <w:sz w:val="24"/>
          <w:szCs w:val="24"/>
        </w:rPr>
        <w:t>.</w:t>
      </w:r>
      <w:r w:rsidR="00094169" w:rsidRPr="00094169">
        <w:rPr>
          <w:rFonts w:ascii="Times New Roman" w:hAnsi="Times New Roman" w:cs="Times New Roman"/>
          <w:sz w:val="24"/>
          <w:szCs w:val="24"/>
        </w:rPr>
        <w:t xml:space="preserve"> </w:t>
      </w:r>
      <w:r w:rsidRPr="00903B8A">
        <w:rPr>
          <w:rFonts w:ascii="Times New Roman" w:hAnsi="Times New Roman" w:cs="Times New Roman"/>
          <w:iCs/>
          <w:sz w:val="24"/>
          <w:szCs w:val="24"/>
        </w:rPr>
        <w:t>* p&lt;0.05, 2-way ANOVA followed by Sidak's multiple comparison test (n=5-6 per group).</w:t>
      </w:r>
      <w:r w:rsidR="00094169">
        <w:rPr>
          <w:rFonts w:ascii="Times New Roman" w:hAnsi="Times New Roman" w:cs="Times New Roman"/>
          <w:iCs/>
          <w:sz w:val="24"/>
          <w:szCs w:val="24"/>
        </w:rPr>
        <w:t xml:space="preserve"> </w:t>
      </w:r>
      <w:r w:rsidR="00094169" w:rsidRPr="007F5484">
        <w:rPr>
          <w:rFonts w:ascii="Times New Roman" w:hAnsi="Times New Roman" w:cs="Times New Roman"/>
          <w:sz w:val="24"/>
          <w:szCs w:val="24"/>
        </w:rPr>
        <w:t xml:space="preserve">(c) </w:t>
      </w:r>
      <w:r w:rsidR="00522508" w:rsidRPr="007F5484">
        <w:rPr>
          <w:rFonts w:ascii="Times New Roman" w:hAnsi="Times New Roman" w:cs="Times New Roman"/>
          <w:sz w:val="24"/>
          <w:szCs w:val="24"/>
        </w:rPr>
        <w:t>GR113808 (1 µM)</w:t>
      </w:r>
      <w:r w:rsidR="00094169" w:rsidRPr="007F5484">
        <w:rPr>
          <w:rFonts w:ascii="Times New Roman" w:hAnsi="Times New Roman" w:cs="Times New Roman"/>
          <w:sz w:val="24"/>
          <w:szCs w:val="24"/>
        </w:rPr>
        <w:t xml:space="preserve"> and (d) </w:t>
      </w:r>
      <w:r w:rsidR="00522508" w:rsidRPr="007F5484">
        <w:rPr>
          <w:rFonts w:ascii="Times New Roman" w:hAnsi="Times New Roman" w:cs="Times New Roman"/>
          <w:sz w:val="24"/>
          <w:szCs w:val="24"/>
        </w:rPr>
        <w:t>SB204070 (10 µM)</w:t>
      </w:r>
      <w:r w:rsidR="007F5484">
        <w:rPr>
          <w:rFonts w:ascii="Times New Roman" w:hAnsi="Times New Roman" w:cs="Times New Roman"/>
          <w:sz w:val="24"/>
          <w:szCs w:val="24"/>
        </w:rPr>
        <w:t xml:space="preserve"> </w:t>
      </w:r>
      <w:r w:rsidR="00094169">
        <w:rPr>
          <w:rFonts w:ascii="Times New Roman" w:hAnsi="Times New Roman" w:cs="Times New Roman"/>
          <w:sz w:val="24"/>
          <w:szCs w:val="24"/>
        </w:rPr>
        <w:t>effects on</w:t>
      </w:r>
      <w:r w:rsidR="008C64D8">
        <w:rPr>
          <w:rFonts w:ascii="Times New Roman" w:hAnsi="Times New Roman" w:cs="Times New Roman"/>
          <w:sz w:val="24"/>
          <w:szCs w:val="24"/>
        </w:rPr>
        <w:t xml:space="preserve"> derivative-induced ΔIsc </w:t>
      </w:r>
      <w:r w:rsidR="00094169">
        <w:rPr>
          <w:rFonts w:ascii="Times New Roman" w:hAnsi="Times New Roman" w:cs="Times New Roman"/>
          <w:sz w:val="24"/>
          <w:szCs w:val="24"/>
        </w:rPr>
        <w:t xml:space="preserve">of </w:t>
      </w:r>
      <w:r w:rsidR="00094169" w:rsidRPr="00094169">
        <w:rPr>
          <w:rFonts w:ascii="Times New Roman" w:hAnsi="Times New Roman" w:cs="Times New Roman"/>
          <w:sz w:val="24"/>
          <w:szCs w:val="24"/>
        </w:rPr>
        <w:t>colonic mucosae</w:t>
      </w:r>
      <w:r w:rsidR="00094169">
        <w:rPr>
          <w:rFonts w:ascii="Times New Roman" w:hAnsi="Times New Roman" w:cs="Times New Roman"/>
          <w:sz w:val="24"/>
          <w:szCs w:val="24"/>
        </w:rPr>
        <w:t>.</w:t>
      </w:r>
      <w:r w:rsidR="00094169" w:rsidRPr="00094169">
        <w:rPr>
          <w:rFonts w:ascii="Times New Roman" w:hAnsi="Times New Roman" w:cs="Times New Roman"/>
          <w:sz w:val="24"/>
          <w:szCs w:val="24"/>
        </w:rPr>
        <w:t xml:space="preserve"> </w:t>
      </w:r>
      <w:r w:rsidR="00094169">
        <w:rPr>
          <w:rFonts w:ascii="Times New Roman" w:hAnsi="Times New Roman" w:cs="Times New Roman"/>
          <w:sz w:val="24"/>
          <w:szCs w:val="24"/>
        </w:rPr>
        <w:t xml:space="preserve">* </w:t>
      </w:r>
      <w:r w:rsidRPr="00903B8A">
        <w:rPr>
          <w:rFonts w:ascii="Times New Roman" w:hAnsi="Times New Roman" w:cs="Times New Roman"/>
          <w:sz w:val="24"/>
          <w:szCs w:val="24"/>
        </w:rPr>
        <w:t>p &lt; 0.05, 2-way ANOVA followed by Dunnett’s multiple comparison test (n=4-6 per group).</w:t>
      </w:r>
      <w:r w:rsidR="00913087" w:rsidRPr="00913087">
        <w:t xml:space="preserve"> </w:t>
      </w:r>
      <w:r w:rsidR="00913087" w:rsidRPr="00913087">
        <w:rPr>
          <w:rFonts w:ascii="Times New Roman" w:hAnsi="Times New Roman" w:cs="Times New Roman"/>
          <w:sz w:val="24"/>
          <w:szCs w:val="24"/>
        </w:rPr>
        <w:t>(e) Representative H&amp;E images of rat colonic</w:t>
      </w:r>
      <w:r w:rsidR="00913087">
        <w:rPr>
          <w:rFonts w:ascii="Times New Roman" w:hAnsi="Times New Roman" w:cs="Times New Roman"/>
          <w:sz w:val="24"/>
          <w:szCs w:val="24"/>
        </w:rPr>
        <w:t xml:space="preserve"> mucosae treated with (i) </w:t>
      </w:r>
      <w:r w:rsidR="00522508">
        <w:rPr>
          <w:rFonts w:ascii="Times New Roman" w:hAnsi="Times New Roman" w:cs="Times New Roman"/>
          <w:sz w:val="24"/>
          <w:szCs w:val="24"/>
        </w:rPr>
        <w:t xml:space="preserve">10 µM </w:t>
      </w:r>
      <w:r w:rsidR="00913087">
        <w:rPr>
          <w:rFonts w:ascii="Times New Roman" w:hAnsi="Times New Roman" w:cs="Times New Roman"/>
          <w:sz w:val="24"/>
          <w:szCs w:val="24"/>
        </w:rPr>
        <w:t>SB204070</w:t>
      </w:r>
      <w:r w:rsidR="00522508">
        <w:rPr>
          <w:rFonts w:ascii="Times New Roman" w:hAnsi="Times New Roman" w:cs="Times New Roman"/>
          <w:sz w:val="24"/>
          <w:szCs w:val="24"/>
        </w:rPr>
        <w:t xml:space="preserve"> and</w:t>
      </w:r>
      <w:r w:rsidR="00913087">
        <w:rPr>
          <w:rFonts w:ascii="Times New Roman" w:hAnsi="Times New Roman" w:cs="Times New Roman"/>
          <w:sz w:val="24"/>
          <w:szCs w:val="24"/>
        </w:rPr>
        <w:t xml:space="preserve"> (ii) </w:t>
      </w:r>
      <w:r w:rsidR="00522508">
        <w:rPr>
          <w:rFonts w:ascii="Times New Roman" w:hAnsi="Times New Roman" w:cs="Times New Roman"/>
          <w:sz w:val="24"/>
          <w:szCs w:val="24"/>
        </w:rPr>
        <w:t>1 µM</w:t>
      </w:r>
      <w:r w:rsidR="00913087" w:rsidRPr="00913087">
        <w:rPr>
          <w:rFonts w:ascii="Times New Roman" w:hAnsi="Times New Roman" w:cs="Times New Roman"/>
          <w:sz w:val="24"/>
          <w:szCs w:val="24"/>
        </w:rPr>
        <w:t>GR113808</w:t>
      </w:r>
      <w:r w:rsidR="00913087">
        <w:rPr>
          <w:rFonts w:ascii="Times New Roman" w:hAnsi="Times New Roman" w:cs="Times New Roman"/>
          <w:sz w:val="24"/>
          <w:szCs w:val="24"/>
        </w:rPr>
        <w:t>.</w:t>
      </w:r>
    </w:p>
    <w:p w14:paraId="0614D06F" w14:textId="758BB981" w:rsidR="001B3A48" w:rsidRPr="00903B8A" w:rsidRDefault="00094169" w:rsidP="00C501E1">
      <w:pPr>
        <w:spacing w:line="480" w:lineRule="auto"/>
        <w:rPr>
          <w:rFonts w:ascii="Times New Roman" w:hAnsi="Times New Roman" w:cs="Times New Roman"/>
          <w:sz w:val="24"/>
          <w:szCs w:val="24"/>
        </w:rPr>
      </w:pPr>
      <w:r>
        <w:rPr>
          <w:rFonts w:ascii="Times New Roman" w:hAnsi="Times New Roman" w:cs="Times New Roman"/>
          <w:b/>
          <w:sz w:val="24"/>
          <w:szCs w:val="24"/>
        </w:rPr>
        <w:t>Fig. 9</w:t>
      </w:r>
      <w:r w:rsidR="00903B8A" w:rsidRPr="00903B8A">
        <w:rPr>
          <w:rFonts w:ascii="Times New Roman" w:hAnsi="Times New Roman" w:cs="Times New Roman"/>
          <w:sz w:val="24"/>
          <w:szCs w:val="24"/>
        </w:rPr>
        <w:t xml:space="preserve">. </w:t>
      </w:r>
      <w:r>
        <w:rPr>
          <w:rFonts w:ascii="Times New Roman" w:hAnsi="Times New Roman" w:cs="Times New Roman"/>
          <w:sz w:val="24"/>
          <w:szCs w:val="24"/>
        </w:rPr>
        <w:t xml:space="preserve">(a) </w:t>
      </w:r>
      <w:r w:rsidRPr="00BE0F07">
        <w:rPr>
          <w:rFonts w:ascii="Times New Roman" w:hAnsi="Times New Roman" w:cs="Times New Roman"/>
          <w:sz w:val="24"/>
          <w:szCs w:val="24"/>
        </w:rPr>
        <w:t>Effect bumetanide (Bumet, 100 µM)</w:t>
      </w:r>
      <w:r>
        <w:rPr>
          <w:rFonts w:ascii="Times New Roman" w:hAnsi="Times New Roman" w:cs="Times New Roman"/>
          <w:sz w:val="24"/>
          <w:szCs w:val="24"/>
        </w:rPr>
        <w:t xml:space="preserve"> </w:t>
      </w:r>
      <w:r w:rsidR="00070B1F">
        <w:rPr>
          <w:rFonts w:ascii="Times New Roman" w:hAnsi="Times New Roman" w:cs="Times New Roman"/>
          <w:sz w:val="24"/>
          <w:szCs w:val="24"/>
        </w:rPr>
        <w:t xml:space="preserve">in the presence and absence of derivatives </w:t>
      </w:r>
      <w:r>
        <w:rPr>
          <w:rFonts w:ascii="Times New Roman" w:hAnsi="Times New Roman" w:cs="Times New Roman"/>
          <w:sz w:val="24"/>
          <w:szCs w:val="24"/>
        </w:rPr>
        <w:t>on</w:t>
      </w:r>
      <w:r w:rsidR="00070B1F">
        <w:rPr>
          <w:rFonts w:ascii="Times New Roman" w:hAnsi="Times New Roman" w:cs="Times New Roman"/>
          <w:sz w:val="24"/>
          <w:szCs w:val="24"/>
        </w:rPr>
        <w:t xml:space="preserve"> the</w:t>
      </w:r>
      <w:r>
        <w:rPr>
          <w:rFonts w:ascii="Times New Roman" w:hAnsi="Times New Roman" w:cs="Times New Roman"/>
          <w:sz w:val="24"/>
          <w:szCs w:val="24"/>
        </w:rPr>
        <w:t xml:space="preserve"> </w:t>
      </w:r>
      <w:r w:rsidRPr="00BE0F07">
        <w:rPr>
          <w:rFonts w:ascii="Times New Roman" w:hAnsi="Times New Roman" w:cs="Times New Roman"/>
          <w:sz w:val="24"/>
          <w:szCs w:val="24"/>
        </w:rPr>
        <w:t>P</w:t>
      </w:r>
      <w:r w:rsidRPr="00BE0F07">
        <w:rPr>
          <w:rFonts w:ascii="Times New Roman" w:hAnsi="Times New Roman" w:cs="Times New Roman"/>
          <w:sz w:val="24"/>
          <w:szCs w:val="24"/>
          <w:vertAlign w:val="subscript"/>
        </w:rPr>
        <w:t>app</w:t>
      </w:r>
      <w:r w:rsidRPr="00BE0F07">
        <w:rPr>
          <w:rFonts w:ascii="Times New Roman" w:hAnsi="Times New Roman" w:cs="Times New Roman"/>
          <w:sz w:val="24"/>
          <w:szCs w:val="24"/>
        </w:rPr>
        <w:t xml:space="preserve"> </w:t>
      </w:r>
      <w:r>
        <w:rPr>
          <w:rFonts w:ascii="Times New Roman" w:hAnsi="Times New Roman" w:cs="Times New Roman"/>
          <w:sz w:val="24"/>
          <w:szCs w:val="24"/>
        </w:rPr>
        <w:t xml:space="preserve">of </w:t>
      </w:r>
      <w:r w:rsidRPr="00BE0F07">
        <w:rPr>
          <w:rFonts w:ascii="Times New Roman" w:hAnsi="Times New Roman" w:cs="Times New Roman"/>
          <w:sz w:val="24"/>
          <w:szCs w:val="24"/>
        </w:rPr>
        <w:t>[</w:t>
      </w:r>
      <w:r w:rsidRPr="00BE0F07">
        <w:rPr>
          <w:rFonts w:ascii="Times New Roman" w:hAnsi="Times New Roman" w:cs="Times New Roman"/>
          <w:sz w:val="24"/>
          <w:szCs w:val="24"/>
          <w:vertAlign w:val="superscript"/>
        </w:rPr>
        <w:t>14</w:t>
      </w:r>
      <w:r w:rsidRPr="00BE0F07">
        <w:rPr>
          <w:rFonts w:ascii="Times New Roman" w:hAnsi="Times New Roman" w:cs="Times New Roman"/>
          <w:sz w:val="24"/>
          <w:szCs w:val="24"/>
        </w:rPr>
        <w:t xml:space="preserve">C]-mannitol </w:t>
      </w:r>
      <w:r w:rsidR="00070B1F">
        <w:rPr>
          <w:rFonts w:ascii="Times New Roman" w:hAnsi="Times New Roman" w:cs="Times New Roman"/>
          <w:sz w:val="24"/>
          <w:szCs w:val="24"/>
        </w:rPr>
        <w:t xml:space="preserve">on </w:t>
      </w:r>
      <w:r w:rsidRPr="00BE0F07">
        <w:rPr>
          <w:rFonts w:ascii="Times New Roman" w:hAnsi="Times New Roman" w:cs="Times New Roman"/>
          <w:sz w:val="24"/>
          <w:szCs w:val="24"/>
        </w:rPr>
        <w:t>colonic mucosae.</w:t>
      </w:r>
      <w:r>
        <w:rPr>
          <w:rFonts w:ascii="Times New Roman" w:hAnsi="Times New Roman" w:cs="Times New Roman"/>
          <w:sz w:val="24"/>
          <w:szCs w:val="24"/>
        </w:rPr>
        <w:t xml:space="preserve"> (b) Effect of ML9 on </w:t>
      </w:r>
      <w:r w:rsidRPr="005649ED">
        <w:rPr>
          <w:rFonts w:ascii="Times New Roman" w:hAnsi="Times New Roman" w:cs="Times New Roman"/>
          <w:sz w:val="24"/>
          <w:szCs w:val="24"/>
        </w:rPr>
        <w:t>the P</w:t>
      </w:r>
      <w:r w:rsidRPr="005649ED">
        <w:rPr>
          <w:rFonts w:ascii="Times New Roman" w:hAnsi="Times New Roman" w:cs="Times New Roman"/>
          <w:sz w:val="24"/>
          <w:szCs w:val="24"/>
          <w:vertAlign w:val="subscript"/>
        </w:rPr>
        <w:t>app</w:t>
      </w:r>
      <w:r w:rsidRPr="005649ED">
        <w:rPr>
          <w:rFonts w:ascii="Times New Roman" w:hAnsi="Times New Roman" w:cs="Times New Roman"/>
          <w:sz w:val="24"/>
          <w:szCs w:val="24"/>
        </w:rPr>
        <w:t xml:space="preserve"> in the presence </w:t>
      </w:r>
      <w:r w:rsidR="00070B1F">
        <w:rPr>
          <w:rFonts w:ascii="Times New Roman" w:hAnsi="Times New Roman" w:cs="Times New Roman"/>
          <w:sz w:val="24"/>
          <w:szCs w:val="24"/>
        </w:rPr>
        <w:t xml:space="preserve">and absence </w:t>
      </w:r>
      <w:r w:rsidRPr="005649ED">
        <w:rPr>
          <w:rFonts w:ascii="Times New Roman" w:hAnsi="Times New Roman" w:cs="Times New Roman"/>
          <w:sz w:val="24"/>
          <w:szCs w:val="24"/>
        </w:rPr>
        <w:t>of derivatives. *p</w:t>
      </w:r>
      <w:r w:rsidR="00070B1F">
        <w:rPr>
          <w:rFonts w:ascii="Times New Roman" w:hAnsi="Times New Roman" w:cs="Times New Roman"/>
          <w:sz w:val="24"/>
          <w:szCs w:val="24"/>
        </w:rPr>
        <w:t xml:space="preserve"> </w:t>
      </w:r>
      <w:r w:rsidRPr="005649ED">
        <w:rPr>
          <w:rFonts w:ascii="Times New Roman" w:hAnsi="Times New Roman" w:cs="Times New Roman"/>
          <w:sz w:val="24"/>
          <w:szCs w:val="24"/>
        </w:rPr>
        <w:t>&lt;</w:t>
      </w:r>
      <w:r w:rsidR="00070B1F">
        <w:rPr>
          <w:rFonts w:ascii="Times New Roman" w:hAnsi="Times New Roman" w:cs="Times New Roman"/>
          <w:sz w:val="24"/>
          <w:szCs w:val="24"/>
        </w:rPr>
        <w:t xml:space="preserve"> </w:t>
      </w:r>
      <w:r w:rsidRPr="005649ED">
        <w:rPr>
          <w:rFonts w:ascii="Times New Roman" w:hAnsi="Times New Roman" w:cs="Times New Roman"/>
          <w:sz w:val="24"/>
          <w:szCs w:val="24"/>
        </w:rPr>
        <w:t>0.05, 2-way ANOVA followed by Sidak's multiple comparison test (n=4-5 per group).</w:t>
      </w:r>
      <w:r>
        <w:rPr>
          <w:rFonts w:ascii="Times New Roman" w:hAnsi="Times New Roman" w:cs="Times New Roman"/>
          <w:sz w:val="24"/>
          <w:szCs w:val="24"/>
        </w:rPr>
        <w:t xml:space="preserve"> (c) </w:t>
      </w:r>
      <w:r w:rsidR="00913087" w:rsidRPr="00913087">
        <w:rPr>
          <w:rFonts w:ascii="Times New Roman" w:hAnsi="Times New Roman" w:cs="Times New Roman"/>
          <w:sz w:val="24"/>
          <w:szCs w:val="24"/>
        </w:rPr>
        <w:t>Representative H&amp;E images of rat colonic mucosae treated with</w:t>
      </w:r>
      <w:r w:rsidR="00913087" w:rsidRPr="005649ED">
        <w:rPr>
          <w:rFonts w:ascii="Times New Roman" w:hAnsi="Times New Roman" w:cs="Times New Roman"/>
          <w:sz w:val="24"/>
          <w:szCs w:val="24"/>
        </w:rPr>
        <w:t xml:space="preserve"> </w:t>
      </w:r>
      <w:r w:rsidR="00913087">
        <w:rPr>
          <w:rFonts w:ascii="Times New Roman" w:hAnsi="Times New Roman" w:cs="Times New Roman"/>
          <w:sz w:val="24"/>
          <w:szCs w:val="24"/>
        </w:rPr>
        <w:t xml:space="preserve">(i) </w:t>
      </w:r>
      <w:r w:rsidRPr="005649ED">
        <w:rPr>
          <w:rFonts w:ascii="Times New Roman" w:hAnsi="Times New Roman" w:cs="Times New Roman"/>
          <w:sz w:val="24"/>
          <w:szCs w:val="24"/>
        </w:rPr>
        <w:t>100 µM bumetanide and (</w:t>
      </w:r>
      <w:r w:rsidR="00913087">
        <w:rPr>
          <w:rFonts w:ascii="Times New Roman" w:hAnsi="Times New Roman" w:cs="Times New Roman"/>
          <w:sz w:val="24"/>
          <w:szCs w:val="24"/>
        </w:rPr>
        <w:t>ii</w:t>
      </w:r>
      <w:r w:rsidRPr="005649ED">
        <w:rPr>
          <w:rFonts w:ascii="Times New Roman" w:hAnsi="Times New Roman" w:cs="Times New Roman"/>
          <w:sz w:val="24"/>
          <w:szCs w:val="24"/>
        </w:rPr>
        <w:t>) 10 µM ML9.</w:t>
      </w:r>
    </w:p>
    <w:p w14:paraId="32075DDF" w14:textId="77777777" w:rsidR="00F150F6" w:rsidRPr="00861ABA" w:rsidRDefault="00F150F6" w:rsidP="00C501E1">
      <w:pPr>
        <w:pStyle w:val="Heading1"/>
        <w:spacing w:line="480" w:lineRule="auto"/>
        <w:rPr>
          <w:rFonts w:ascii="Times New Roman" w:hAnsi="Times New Roman" w:cs="Times New Roman"/>
          <w:b/>
          <w:color w:val="auto"/>
          <w:sz w:val="24"/>
          <w:szCs w:val="24"/>
        </w:rPr>
      </w:pPr>
      <w:r w:rsidRPr="00861ABA">
        <w:rPr>
          <w:rFonts w:ascii="Times New Roman" w:hAnsi="Times New Roman" w:cs="Times New Roman"/>
          <w:b/>
          <w:color w:val="auto"/>
          <w:sz w:val="24"/>
          <w:szCs w:val="24"/>
        </w:rPr>
        <w:t>References</w:t>
      </w:r>
    </w:p>
    <w:p w14:paraId="0D04B6C3" w14:textId="618B90CD" w:rsidR="00926E26" w:rsidRPr="00926E26" w:rsidRDefault="00F150F6" w:rsidP="00926E26">
      <w:pPr>
        <w:widowControl w:val="0"/>
        <w:autoSpaceDE w:val="0"/>
        <w:autoSpaceDN w:val="0"/>
        <w:adjustRightInd w:val="0"/>
        <w:spacing w:line="480" w:lineRule="auto"/>
        <w:ind w:left="640" w:hanging="640"/>
        <w:rPr>
          <w:rFonts w:ascii="Times New Roman" w:hAnsi="Times New Roman" w:cs="Times New Roman"/>
          <w:noProof/>
          <w:sz w:val="24"/>
          <w:szCs w:val="24"/>
        </w:rPr>
      </w:pPr>
      <w:r w:rsidRPr="0040495B">
        <w:rPr>
          <w:rFonts w:ascii="Times New Roman" w:hAnsi="Times New Roman" w:cs="Times New Roman"/>
          <w:sz w:val="24"/>
          <w:szCs w:val="24"/>
        </w:rPr>
        <w:fldChar w:fldCharType="begin" w:fldLock="1"/>
      </w:r>
      <w:r w:rsidRPr="0040495B">
        <w:rPr>
          <w:rFonts w:ascii="Times New Roman" w:hAnsi="Times New Roman" w:cs="Times New Roman"/>
          <w:sz w:val="24"/>
          <w:szCs w:val="24"/>
        </w:rPr>
        <w:instrText xml:space="preserve">ADDIN Mendeley Bibliography CSL_BIBLIOGRAPHY </w:instrText>
      </w:r>
      <w:r w:rsidRPr="0040495B">
        <w:rPr>
          <w:rFonts w:ascii="Times New Roman" w:hAnsi="Times New Roman" w:cs="Times New Roman"/>
          <w:sz w:val="24"/>
          <w:szCs w:val="24"/>
        </w:rPr>
        <w:fldChar w:fldCharType="separate"/>
      </w:r>
      <w:r w:rsidR="00926E26" w:rsidRPr="00926E26">
        <w:rPr>
          <w:rFonts w:ascii="Times New Roman" w:hAnsi="Times New Roman" w:cs="Times New Roman"/>
          <w:noProof/>
          <w:sz w:val="24"/>
          <w:szCs w:val="24"/>
        </w:rPr>
        <w:t xml:space="preserve">1. </w:t>
      </w:r>
      <w:r w:rsidR="00926E26" w:rsidRPr="00926E26">
        <w:rPr>
          <w:rFonts w:ascii="Times New Roman" w:hAnsi="Times New Roman" w:cs="Times New Roman"/>
          <w:noProof/>
          <w:sz w:val="24"/>
          <w:szCs w:val="24"/>
        </w:rPr>
        <w:tab/>
        <w:t>Usmani SS, Bedi G, Samuel JS, Singh S, Kalra S, Kumar P, Ahuja AA, Sharma M, Gautam A, Raghava GPS (2017) THPdb: Database of FDA-approved peptide and protein therapeutics. PLoS One 12:e0181748</w:t>
      </w:r>
    </w:p>
    <w:p w14:paraId="08E411D0" w14:textId="77777777" w:rsidR="00926E26" w:rsidRPr="00926E26" w:rsidRDefault="00926E26" w:rsidP="00926E26">
      <w:pPr>
        <w:widowControl w:val="0"/>
        <w:autoSpaceDE w:val="0"/>
        <w:autoSpaceDN w:val="0"/>
        <w:adjustRightInd w:val="0"/>
        <w:spacing w:line="480" w:lineRule="auto"/>
        <w:ind w:left="640" w:hanging="640"/>
        <w:rPr>
          <w:rFonts w:ascii="Times New Roman" w:hAnsi="Times New Roman" w:cs="Times New Roman"/>
          <w:noProof/>
          <w:sz w:val="24"/>
          <w:szCs w:val="24"/>
        </w:rPr>
      </w:pPr>
      <w:r w:rsidRPr="00926E26">
        <w:rPr>
          <w:rFonts w:ascii="Times New Roman" w:hAnsi="Times New Roman" w:cs="Times New Roman"/>
          <w:noProof/>
          <w:sz w:val="24"/>
          <w:szCs w:val="24"/>
        </w:rPr>
        <w:t xml:space="preserve">2. </w:t>
      </w:r>
      <w:r w:rsidRPr="00926E26">
        <w:rPr>
          <w:rFonts w:ascii="Times New Roman" w:hAnsi="Times New Roman" w:cs="Times New Roman"/>
          <w:noProof/>
          <w:sz w:val="24"/>
          <w:szCs w:val="24"/>
        </w:rPr>
        <w:tab/>
        <w:t xml:space="preserve">Maher S, Mrsny RJ, Brayden DJ (2016) Intestinal permeation enhancers for oral peptide </w:t>
      </w:r>
      <w:r w:rsidRPr="00926E26">
        <w:rPr>
          <w:rFonts w:ascii="Times New Roman" w:hAnsi="Times New Roman" w:cs="Times New Roman"/>
          <w:noProof/>
          <w:sz w:val="24"/>
          <w:szCs w:val="24"/>
        </w:rPr>
        <w:lastRenderedPageBreak/>
        <w:t>delivery. Adv Drug Deliv Rev 106:277–319</w:t>
      </w:r>
    </w:p>
    <w:p w14:paraId="308C0A2B" w14:textId="77777777" w:rsidR="00926E26" w:rsidRPr="00926E26" w:rsidRDefault="00926E26" w:rsidP="00926E26">
      <w:pPr>
        <w:widowControl w:val="0"/>
        <w:autoSpaceDE w:val="0"/>
        <w:autoSpaceDN w:val="0"/>
        <w:adjustRightInd w:val="0"/>
        <w:spacing w:line="480" w:lineRule="auto"/>
        <w:ind w:left="640" w:hanging="640"/>
        <w:rPr>
          <w:rFonts w:ascii="Times New Roman" w:hAnsi="Times New Roman" w:cs="Times New Roman"/>
          <w:noProof/>
          <w:sz w:val="24"/>
          <w:szCs w:val="24"/>
        </w:rPr>
      </w:pPr>
      <w:r w:rsidRPr="00926E26">
        <w:rPr>
          <w:rFonts w:ascii="Times New Roman" w:hAnsi="Times New Roman" w:cs="Times New Roman"/>
          <w:noProof/>
          <w:sz w:val="24"/>
          <w:szCs w:val="24"/>
        </w:rPr>
        <w:t xml:space="preserve">3. </w:t>
      </w:r>
      <w:r w:rsidRPr="00926E26">
        <w:rPr>
          <w:rFonts w:ascii="Times New Roman" w:hAnsi="Times New Roman" w:cs="Times New Roman"/>
          <w:noProof/>
          <w:sz w:val="24"/>
          <w:szCs w:val="24"/>
        </w:rPr>
        <w:tab/>
        <w:t>Card JW, Magnuson BA (2011) A review of the efficacy and safety of nanoparticle-based oral insulin delivery systems. Am J Physiol Liver Physiol 301:G956–G967</w:t>
      </w:r>
    </w:p>
    <w:p w14:paraId="076ED08B" w14:textId="77777777" w:rsidR="00926E26" w:rsidRPr="00926E26" w:rsidRDefault="00926E26" w:rsidP="00926E26">
      <w:pPr>
        <w:widowControl w:val="0"/>
        <w:autoSpaceDE w:val="0"/>
        <w:autoSpaceDN w:val="0"/>
        <w:adjustRightInd w:val="0"/>
        <w:spacing w:line="480" w:lineRule="auto"/>
        <w:ind w:left="640" w:hanging="640"/>
        <w:rPr>
          <w:rFonts w:ascii="Times New Roman" w:hAnsi="Times New Roman" w:cs="Times New Roman"/>
          <w:noProof/>
          <w:sz w:val="24"/>
          <w:szCs w:val="24"/>
        </w:rPr>
      </w:pPr>
      <w:r w:rsidRPr="00926E26">
        <w:rPr>
          <w:rFonts w:ascii="Times New Roman" w:hAnsi="Times New Roman" w:cs="Times New Roman"/>
          <w:noProof/>
          <w:sz w:val="24"/>
          <w:szCs w:val="24"/>
        </w:rPr>
        <w:t xml:space="preserve">4. </w:t>
      </w:r>
      <w:r w:rsidRPr="00926E26">
        <w:rPr>
          <w:rFonts w:ascii="Times New Roman" w:hAnsi="Times New Roman" w:cs="Times New Roman"/>
          <w:noProof/>
          <w:sz w:val="24"/>
          <w:szCs w:val="24"/>
        </w:rPr>
        <w:tab/>
        <w:t>Abramson A, Caffarel-Salvador E, Khang M, et al (2019) An ingestible self-orienting system for oral delivery of macromolecules. Science 363:611–615</w:t>
      </w:r>
    </w:p>
    <w:p w14:paraId="41430B76" w14:textId="08B24AA3" w:rsidR="00926E26" w:rsidRPr="00926E26" w:rsidRDefault="00926E26" w:rsidP="00926E26">
      <w:pPr>
        <w:widowControl w:val="0"/>
        <w:autoSpaceDE w:val="0"/>
        <w:autoSpaceDN w:val="0"/>
        <w:adjustRightInd w:val="0"/>
        <w:spacing w:line="480" w:lineRule="auto"/>
        <w:ind w:left="640" w:hanging="640"/>
        <w:rPr>
          <w:rFonts w:ascii="Times New Roman" w:hAnsi="Times New Roman" w:cs="Times New Roman"/>
          <w:noProof/>
          <w:sz w:val="24"/>
          <w:szCs w:val="24"/>
        </w:rPr>
      </w:pPr>
      <w:r w:rsidRPr="00926E26">
        <w:rPr>
          <w:rFonts w:ascii="Times New Roman" w:hAnsi="Times New Roman" w:cs="Times New Roman"/>
          <w:noProof/>
          <w:sz w:val="24"/>
          <w:szCs w:val="24"/>
        </w:rPr>
        <w:t xml:space="preserve">5. </w:t>
      </w:r>
      <w:r w:rsidRPr="00926E26">
        <w:rPr>
          <w:rFonts w:ascii="Times New Roman" w:hAnsi="Times New Roman" w:cs="Times New Roman"/>
          <w:noProof/>
          <w:sz w:val="24"/>
          <w:szCs w:val="24"/>
        </w:rPr>
        <w:tab/>
        <w:t xml:space="preserve">Maher S, Brayden DJ, Casettari L, Illum L (2019) Application of permeation enhancers in oral delivery of macromolecules: </w:t>
      </w:r>
      <w:r w:rsidR="008F39A2">
        <w:rPr>
          <w:rFonts w:ascii="Times New Roman" w:hAnsi="Times New Roman" w:cs="Times New Roman"/>
          <w:noProof/>
          <w:sz w:val="24"/>
          <w:szCs w:val="24"/>
        </w:rPr>
        <w:t>a</w:t>
      </w:r>
      <w:r w:rsidR="008F39A2" w:rsidRPr="00926E26">
        <w:rPr>
          <w:rFonts w:ascii="Times New Roman" w:hAnsi="Times New Roman" w:cs="Times New Roman"/>
          <w:noProof/>
          <w:sz w:val="24"/>
          <w:szCs w:val="24"/>
        </w:rPr>
        <w:t xml:space="preserve">n </w:t>
      </w:r>
      <w:r w:rsidRPr="00926E26">
        <w:rPr>
          <w:rFonts w:ascii="Times New Roman" w:hAnsi="Times New Roman" w:cs="Times New Roman"/>
          <w:noProof/>
          <w:sz w:val="24"/>
          <w:szCs w:val="24"/>
        </w:rPr>
        <w:t>update. Pharmaceutics 11:41</w:t>
      </w:r>
    </w:p>
    <w:p w14:paraId="441B72BA" w14:textId="77777777" w:rsidR="00926E26" w:rsidRPr="00926E26" w:rsidRDefault="00926E26" w:rsidP="00926E26">
      <w:pPr>
        <w:widowControl w:val="0"/>
        <w:autoSpaceDE w:val="0"/>
        <w:autoSpaceDN w:val="0"/>
        <w:adjustRightInd w:val="0"/>
        <w:spacing w:line="480" w:lineRule="auto"/>
        <w:ind w:left="640" w:hanging="640"/>
        <w:rPr>
          <w:rFonts w:ascii="Times New Roman" w:hAnsi="Times New Roman" w:cs="Times New Roman"/>
          <w:noProof/>
          <w:sz w:val="24"/>
          <w:szCs w:val="24"/>
        </w:rPr>
      </w:pPr>
      <w:r w:rsidRPr="00926E26">
        <w:rPr>
          <w:rFonts w:ascii="Times New Roman" w:hAnsi="Times New Roman" w:cs="Times New Roman"/>
          <w:noProof/>
          <w:sz w:val="24"/>
          <w:szCs w:val="24"/>
        </w:rPr>
        <w:t xml:space="preserve">6. </w:t>
      </w:r>
      <w:r w:rsidRPr="00926E26">
        <w:rPr>
          <w:rFonts w:ascii="Times New Roman" w:hAnsi="Times New Roman" w:cs="Times New Roman"/>
          <w:noProof/>
          <w:sz w:val="24"/>
          <w:szCs w:val="24"/>
        </w:rPr>
        <w:tab/>
        <w:t>Lindmark T, Nikkilä T, Artursson P (1995) Mechanisms of absorption enhancement by medium chain fatty acids in intestinal epithelial Caco-2 cell monolayers. J Pharmacol Exp Ther 275:958–64</w:t>
      </w:r>
    </w:p>
    <w:p w14:paraId="6C0D20A2" w14:textId="1204B9DE" w:rsidR="00926E26" w:rsidRPr="00926E26" w:rsidRDefault="00926E26" w:rsidP="00926E26">
      <w:pPr>
        <w:widowControl w:val="0"/>
        <w:autoSpaceDE w:val="0"/>
        <w:autoSpaceDN w:val="0"/>
        <w:adjustRightInd w:val="0"/>
        <w:spacing w:line="480" w:lineRule="auto"/>
        <w:ind w:left="640" w:hanging="640"/>
        <w:rPr>
          <w:rFonts w:ascii="Times New Roman" w:hAnsi="Times New Roman" w:cs="Times New Roman"/>
          <w:noProof/>
          <w:sz w:val="24"/>
          <w:szCs w:val="24"/>
        </w:rPr>
      </w:pPr>
      <w:r w:rsidRPr="00926E26">
        <w:rPr>
          <w:rFonts w:ascii="Times New Roman" w:hAnsi="Times New Roman" w:cs="Times New Roman"/>
          <w:noProof/>
          <w:sz w:val="24"/>
          <w:szCs w:val="24"/>
        </w:rPr>
        <w:t xml:space="preserve">7. </w:t>
      </w:r>
      <w:r w:rsidRPr="00926E26">
        <w:rPr>
          <w:rFonts w:ascii="Times New Roman" w:hAnsi="Times New Roman" w:cs="Times New Roman"/>
          <w:noProof/>
          <w:sz w:val="24"/>
          <w:szCs w:val="24"/>
        </w:rPr>
        <w:tab/>
        <w:t xml:space="preserve">Sonaje K, Chuang E-Y, Lin K-J, Yen T-C, Su F-Y, Tseng MT, Sung H-W (2012) Opening of </w:t>
      </w:r>
      <w:r w:rsidR="009D5F6E">
        <w:rPr>
          <w:rFonts w:ascii="Times New Roman" w:hAnsi="Times New Roman" w:cs="Times New Roman"/>
          <w:noProof/>
          <w:sz w:val="24"/>
          <w:szCs w:val="24"/>
        </w:rPr>
        <w:t>e</w:t>
      </w:r>
      <w:r w:rsidRPr="00926E26">
        <w:rPr>
          <w:rFonts w:ascii="Times New Roman" w:hAnsi="Times New Roman" w:cs="Times New Roman"/>
          <w:noProof/>
          <w:sz w:val="24"/>
          <w:szCs w:val="24"/>
        </w:rPr>
        <w:t xml:space="preserve">pithelial </w:t>
      </w:r>
      <w:r w:rsidR="009D5F6E">
        <w:rPr>
          <w:rFonts w:ascii="Times New Roman" w:hAnsi="Times New Roman" w:cs="Times New Roman"/>
          <w:noProof/>
          <w:sz w:val="24"/>
          <w:szCs w:val="24"/>
        </w:rPr>
        <w:t>t</w:t>
      </w:r>
      <w:r w:rsidR="009D5F6E" w:rsidRPr="00926E26">
        <w:rPr>
          <w:rFonts w:ascii="Times New Roman" w:hAnsi="Times New Roman" w:cs="Times New Roman"/>
          <w:noProof/>
          <w:sz w:val="24"/>
          <w:szCs w:val="24"/>
        </w:rPr>
        <w:t xml:space="preserve">ight </w:t>
      </w:r>
      <w:r w:rsidR="009D5F6E">
        <w:rPr>
          <w:rFonts w:ascii="Times New Roman" w:hAnsi="Times New Roman" w:cs="Times New Roman"/>
          <w:noProof/>
          <w:sz w:val="24"/>
          <w:szCs w:val="24"/>
        </w:rPr>
        <w:t>j</w:t>
      </w:r>
      <w:r w:rsidR="009D5F6E" w:rsidRPr="00926E26">
        <w:rPr>
          <w:rFonts w:ascii="Times New Roman" w:hAnsi="Times New Roman" w:cs="Times New Roman"/>
          <w:noProof/>
          <w:sz w:val="24"/>
          <w:szCs w:val="24"/>
        </w:rPr>
        <w:t xml:space="preserve">unctions </w:t>
      </w:r>
      <w:r w:rsidRPr="00926E26">
        <w:rPr>
          <w:rFonts w:ascii="Times New Roman" w:hAnsi="Times New Roman" w:cs="Times New Roman"/>
          <w:noProof/>
          <w:sz w:val="24"/>
          <w:szCs w:val="24"/>
        </w:rPr>
        <w:t xml:space="preserve">and </w:t>
      </w:r>
      <w:r w:rsidR="009D5F6E">
        <w:rPr>
          <w:rFonts w:ascii="Times New Roman" w:hAnsi="Times New Roman" w:cs="Times New Roman"/>
          <w:noProof/>
          <w:sz w:val="24"/>
          <w:szCs w:val="24"/>
        </w:rPr>
        <w:t>e</w:t>
      </w:r>
      <w:r w:rsidR="009D5F6E" w:rsidRPr="00926E26">
        <w:rPr>
          <w:rFonts w:ascii="Times New Roman" w:hAnsi="Times New Roman" w:cs="Times New Roman"/>
          <w:noProof/>
          <w:sz w:val="24"/>
          <w:szCs w:val="24"/>
        </w:rPr>
        <w:t xml:space="preserve">nhancement </w:t>
      </w:r>
      <w:r w:rsidRPr="00926E26">
        <w:rPr>
          <w:rFonts w:ascii="Times New Roman" w:hAnsi="Times New Roman" w:cs="Times New Roman"/>
          <w:noProof/>
          <w:sz w:val="24"/>
          <w:szCs w:val="24"/>
        </w:rPr>
        <w:t xml:space="preserve">of </w:t>
      </w:r>
      <w:r w:rsidR="009D5F6E">
        <w:rPr>
          <w:rFonts w:ascii="Times New Roman" w:hAnsi="Times New Roman" w:cs="Times New Roman"/>
          <w:noProof/>
          <w:sz w:val="24"/>
          <w:szCs w:val="24"/>
        </w:rPr>
        <w:t>p</w:t>
      </w:r>
      <w:r w:rsidR="009D5F6E" w:rsidRPr="00926E26">
        <w:rPr>
          <w:rFonts w:ascii="Times New Roman" w:hAnsi="Times New Roman" w:cs="Times New Roman"/>
          <w:noProof/>
          <w:sz w:val="24"/>
          <w:szCs w:val="24"/>
        </w:rPr>
        <w:t xml:space="preserve">aracellular </w:t>
      </w:r>
      <w:r w:rsidR="009D5F6E">
        <w:rPr>
          <w:rFonts w:ascii="Times New Roman" w:hAnsi="Times New Roman" w:cs="Times New Roman"/>
          <w:noProof/>
          <w:sz w:val="24"/>
          <w:szCs w:val="24"/>
        </w:rPr>
        <w:t>p</w:t>
      </w:r>
      <w:r w:rsidR="009D5F6E" w:rsidRPr="00926E26">
        <w:rPr>
          <w:rFonts w:ascii="Times New Roman" w:hAnsi="Times New Roman" w:cs="Times New Roman"/>
          <w:noProof/>
          <w:sz w:val="24"/>
          <w:szCs w:val="24"/>
        </w:rPr>
        <w:t xml:space="preserve">ermeation </w:t>
      </w:r>
      <w:r w:rsidRPr="00926E26">
        <w:rPr>
          <w:rFonts w:ascii="Times New Roman" w:hAnsi="Times New Roman" w:cs="Times New Roman"/>
          <w:noProof/>
          <w:sz w:val="24"/>
          <w:szCs w:val="24"/>
        </w:rPr>
        <w:t xml:space="preserve">by </w:t>
      </w:r>
      <w:r w:rsidR="009D5F6E">
        <w:rPr>
          <w:rFonts w:ascii="Times New Roman" w:hAnsi="Times New Roman" w:cs="Times New Roman"/>
          <w:noProof/>
          <w:sz w:val="24"/>
          <w:szCs w:val="24"/>
        </w:rPr>
        <w:t>c</w:t>
      </w:r>
      <w:r w:rsidR="009D5F6E" w:rsidRPr="00926E26">
        <w:rPr>
          <w:rFonts w:ascii="Times New Roman" w:hAnsi="Times New Roman" w:cs="Times New Roman"/>
          <w:noProof/>
          <w:sz w:val="24"/>
          <w:szCs w:val="24"/>
        </w:rPr>
        <w:t>hitosan</w:t>
      </w:r>
      <w:r w:rsidRPr="00926E26">
        <w:rPr>
          <w:rFonts w:ascii="Times New Roman" w:hAnsi="Times New Roman" w:cs="Times New Roman"/>
          <w:noProof/>
          <w:sz w:val="24"/>
          <w:szCs w:val="24"/>
        </w:rPr>
        <w:t xml:space="preserve">: </w:t>
      </w:r>
      <w:r w:rsidR="009D5F6E">
        <w:rPr>
          <w:rFonts w:ascii="Times New Roman" w:hAnsi="Times New Roman" w:cs="Times New Roman"/>
          <w:noProof/>
          <w:sz w:val="24"/>
          <w:szCs w:val="24"/>
        </w:rPr>
        <w:t>m</w:t>
      </w:r>
      <w:r w:rsidR="009D5F6E" w:rsidRPr="00926E26">
        <w:rPr>
          <w:rFonts w:ascii="Times New Roman" w:hAnsi="Times New Roman" w:cs="Times New Roman"/>
          <w:noProof/>
          <w:sz w:val="24"/>
          <w:szCs w:val="24"/>
        </w:rPr>
        <w:t>icroscopic</w:t>
      </w:r>
      <w:r w:rsidRPr="00926E26">
        <w:rPr>
          <w:rFonts w:ascii="Times New Roman" w:hAnsi="Times New Roman" w:cs="Times New Roman"/>
          <w:noProof/>
          <w:sz w:val="24"/>
          <w:szCs w:val="24"/>
        </w:rPr>
        <w:t xml:space="preserve">, </w:t>
      </w:r>
      <w:r w:rsidR="009D5F6E">
        <w:rPr>
          <w:rFonts w:ascii="Times New Roman" w:hAnsi="Times New Roman" w:cs="Times New Roman"/>
          <w:noProof/>
          <w:sz w:val="24"/>
          <w:szCs w:val="24"/>
        </w:rPr>
        <w:t>u</w:t>
      </w:r>
      <w:r w:rsidR="009D5F6E" w:rsidRPr="00926E26">
        <w:rPr>
          <w:rFonts w:ascii="Times New Roman" w:hAnsi="Times New Roman" w:cs="Times New Roman"/>
          <w:noProof/>
          <w:sz w:val="24"/>
          <w:szCs w:val="24"/>
        </w:rPr>
        <w:t>ltrastructural</w:t>
      </w:r>
      <w:r w:rsidRPr="00926E26">
        <w:rPr>
          <w:rFonts w:ascii="Times New Roman" w:hAnsi="Times New Roman" w:cs="Times New Roman"/>
          <w:noProof/>
          <w:sz w:val="24"/>
          <w:szCs w:val="24"/>
        </w:rPr>
        <w:t xml:space="preserve">, and </w:t>
      </w:r>
      <w:r w:rsidR="009D5F6E">
        <w:rPr>
          <w:rFonts w:ascii="Times New Roman" w:hAnsi="Times New Roman" w:cs="Times New Roman"/>
          <w:noProof/>
          <w:sz w:val="24"/>
          <w:szCs w:val="24"/>
        </w:rPr>
        <w:t>c</w:t>
      </w:r>
      <w:r w:rsidR="009D5F6E" w:rsidRPr="00926E26">
        <w:rPr>
          <w:rFonts w:ascii="Times New Roman" w:hAnsi="Times New Roman" w:cs="Times New Roman"/>
          <w:noProof/>
          <w:sz w:val="24"/>
          <w:szCs w:val="24"/>
        </w:rPr>
        <w:t>omputed</w:t>
      </w:r>
      <w:r w:rsidRPr="00926E26">
        <w:rPr>
          <w:rFonts w:ascii="Times New Roman" w:hAnsi="Times New Roman" w:cs="Times New Roman"/>
          <w:noProof/>
          <w:sz w:val="24"/>
          <w:szCs w:val="24"/>
        </w:rPr>
        <w:t>-</w:t>
      </w:r>
      <w:r w:rsidR="009D5F6E">
        <w:rPr>
          <w:rFonts w:ascii="Times New Roman" w:hAnsi="Times New Roman" w:cs="Times New Roman"/>
          <w:noProof/>
          <w:sz w:val="24"/>
          <w:szCs w:val="24"/>
        </w:rPr>
        <w:t>t</w:t>
      </w:r>
      <w:r w:rsidR="009D5F6E" w:rsidRPr="00926E26">
        <w:rPr>
          <w:rFonts w:ascii="Times New Roman" w:hAnsi="Times New Roman" w:cs="Times New Roman"/>
          <w:noProof/>
          <w:sz w:val="24"/>
          <w:szCs w:val="24"/>
        </w:rPr>
        <w:t xml:space="preserve">omographic </w:t>
      </w:r>
      <w:r w:rsidR="009D5F6E">
        <w:rPr>
          <w:rFonts w:ascii="Times New Roman" w:hAnsi="Times New Roman" w:cs="Times New Roman"/>
          <w:noProof/>
          <w:sz w:val="24"/>
          <w:szCs w:val="24"/>
        </w:rPr>
        <w:t>o</w:t>
      </w:r>
      <w:r w:rsidR="009D5F6E" w:rsidRPr="00926E26">
        <w:rPr>
          <w:rFonts w:ascii="Times New Roman" w:hAnsi="Times New Roman" w:cs="Times New Roman"/>
          <w:noProof/>
          <w:sz w:val="24"/>
          <w:szCs w:val="24"/>
        </w:rPr>
        <w:t>bservations</w:t>
      </w:r>
      <w:r w:rsidRPr="00926E26">
        <w:rPr>
          <w:rFonts w:ascii="Times New Roman" w:hAnsi="Times New Roman" w:cs="Times New Roman"/>
          <w:noProof/>
          <w:sz w:val="24"/>
          <w:szCs w:val="24"/>
        </w:rPr>
        <w:t>. Mol Pharm 9:1271–1279</w:t>
      </w:r>
    </w:p>
    <w:p w14:paraId="4EA9E99A" w14:textId="77777777" w:rsidR="00926E26" w:rsidRPr="00926E26" w:rsidRDefault="00926E26" w:rsidP="00926E26">
      <w:pPr>
        <w:widowControl w:val="0"/>
        <w:autoSpaceDE w:val="0"/>
        <w:autoSpaceDN w:val="0"/>
        <w:adjustRightInd w:val="0"/>
        <w:spacing w:line="480" w:lineRule="auto"/>
        <w:ind w:left="640" w:hanging="640"/>
        <w:rPr>
          <w:rFonts w:ascii="Times New Roman" w:hAnsi="Times New Roman" w:cs="Times New Roman"/>
          <w:noProof/>
          <w:sz w:val="24"/>
          <w:szCs w:val="24"/>
        </w:rPr>
      </w:pPr>
      <w:r w:rsidRPr="00926E26">
        <w:rPr>
          <w:rFonts w:ascii="Times New Roman" w:hAnsi="Times New Roman" w:cs="Times New Roman"/>
          <w:noProof/>
          <w:sz w:val="24"/>
          <w:szCs w:val="24"/>
        </w:rPr>
        <w:t xml:space="preserve">8. </w:t>
      </w:r>
      <w:r w:rsidRPr="00926E26">
        <w:rPr>
          <w:rFonts w:ascii="Times New Roman" w:hAnsi="Times New Roman" w:cs="Times New Roman"/>
          <w:noProof/>
          <w:sz w:val="24"/>
          <w:szCs w:val="24"/>
        </w:rPr>
        <w:tab/>
        <w:t>Brayden DJ, Alonso M-J (2016) Oral delivery of peptides: opportunities and issues for translation. Adv Drug Deliv Rev 106:193–195</w:t>
      </w:r>
    </w:p>
    <w:p w14:paraId="6773916F" w14:textId="77777777" w:rsidR="00926E26" w:rsidRPr="00926E26" w:rsidRDefault="00926E26" w:rsidP="00926E26">
      <w:pPr>
        <w:widowControl w:val="0"/>
        <w:autoSpaceDE w:val="0"/>
        <w:autoSpaceDN w:val="0"/>
        <w:adjustRightInd w:val="0"/>
        <w:spacing w:line="480" w:lineRule="auto"/>
        <w:ind w:left="640" w:hanging="640"/>
        <w:rPr>
          <w:rFonts w:ascii="Times New Roman" w:hAnsi="Times New Roman" w:cs="Times New Roman"/>
          <w:noProof/>
          <w:sz w:val="24"/>
          <w:szCs w:val="24"/>
        </w:rPr>
      </w:pPr>
      <w:r w:rsidRPr="00926E26">
        <w:rPr>
          <w:rFonts w:ascii="Times New Roman" w:hAnsi="Times New Roman" w:cs="Times New Roman"/>
          <w:noProof/>
          <w:sz w:val="24"/>
          <w:szCs w:val="24"/>
        </w:rPr>
        <w:t xml:space="preserve">9. </w:t>
      </w:r>
      <w:r w:rsidRPr="00926E26">
        <w:rPr>
          <w:rFonts w:ascii="Times New Roman" w:hAnsi="Times New Roman" w:cs="Times New Roman"/>
          <w:noProof/>
          <w:sz w:val="24"/>
          <w:szCs w:val="24"/>
        </w:rPr>
        <w:tab/>
        <w:t>Halberg IB, Lyby K, Wassermann K, Heise T, Zijlstra E, Plum-Mörschel L (2019) Efficacy and safety of oral basal insulin versus subcutaneous insulin glargine in type 2 diabetes: a randomised, double-blind, phase 2 trial. Lancet Diabetes Endocrinol 7:179–188</w:t>
      </w:r>
    </w:p>
    <w:p w14:paraId="579F3D05" w14:textId="7E953A22" w:rsidR="00926E26" w:rsidRPr="00926E26" w:rsidRDefault="00926E26" w:rsidP="00926E26">
      <w:pPr>
        <w:widowControl w:val="0"/>
        <w:autoSpaceDE w:val="0"/>
        <w:autoSpaceDN w:val="0"/>
        <w:adjustRightInd w:val="0"/>
        <w:spacing w:line="480" w:lineRule="auto"/>
        <w:ind w:left="640" w:hanging="640"/>
        <w:rPr>
          <w:rFonts w:ascii="Times New Roman" w:hAnsi="Times New Roman" w:cs="Times New Roman"/>
          <w:noProof/>
          <w:sz w:val="24"/>
          <w:szCs w:val="24"/>
        </w:rPr>
      </w:pPr>
      <w:r w:rsidRPr="00926E26">
        <w:rPr>
          <w:rFonts w:ascii="Times New Roman" w:hAnsi="Times New Roman" w:cs="Times New Roman"/>
          <w:noProof/>
          <w:sz w:val="24"/>
          <w:szCs w:val="24"/>
        </w:rPr>
        <w:t xml:space="preserve">10. </w:t>
      </w:r>
      <w:r w:rsidRPr="00926E26">
        <w:rPr>
          <w:rFonts w:ascii="Times New Roman" w:hAnsi="Times New Roman" w:cs="Times New Roman"/>
          <w:noProof/>
          <w:sz w:val="24"/>
          <w:szCs w:val="24"/>
        </w:rPr>
        <w:tab/>
        <w:t xml:space="preserve">Bucheit JD, Pamulapati LG, Carter N, Malloy K, Dixon DL, Sisson EM (2019) Oral </w:t>
      </w:r>
      <w:r w:rsidR="009D5F6E">
        <w:rPr>
          <w:rFonts w:ascii="Times New Roman" w:hAnsi="Times New Roman" w:cs="Times New Roman"/>
          <w:noProof/>
          <w:sz w:val="24"/>
          <w:szCs w:val="24"/>
        </w:rPr>
        <w:lastRenderedPageBreak/>
        <w:t>s</w:t>
      </w:r>
      <w:r w:rsidR="009D5F6E" w:rsidRPr="00926E26">
        <w:rPr>
          <w:rFonts w:ascii="Times New Roman" w:hAnsi="Times New Roman" w:cs="Times New Roman"/>
          <w:noProof/>
          <w:sz w:val="24"/>
          <w:szCs w:val="24"/>
        </w:rPr>
        <w:t>emaglutide</w:t>
      </w:r>
      <w:r w:rsidRPr="00926E26">
        <w:rPr>
          <w:rFonts w:ascii="Times New Roman" w:hAnsi="Times New Roman" w:cs="Times New Roman"/>
          <w:noProof/>
          <w:sz w:val="24"/>
          <w:szCs w:val="24"/>
        </w:rPr>
        <w:t xml:space="preserve">: </w:t>
      </w:r>
      <w:r w:rsidR="009D5F6E">
        <w:rPr>
          <w:rFonts w:ascii="Times New Roman" w:hAnsi="Times New Roman" w:cs="Times New Roman"/>
          <w:noProof/>
          <w:sz w:val="24"/>
          <w:szCs w:val="24"/>
        </w:rPr>
        <w:t>a</w:t>
      </w:r>
      <w:r w:rsidR="009D5F6E" w:rsidRPr="00926E26">
        <w:rPr>
          <w:rFonts w:ascii="Times New Roman" w:hAnsi="Times New Roman" w:cs="Times New Roman"/>
          <w:noProof/>
          <w:sz w:val="24"/>
          <w:szCs w:val="24"/>
        </w:rPr>
        <w:t xml:space="preserve"> </w:t>
      </w:r>
      <w:r w:rsidR="009D5F6E">
        <w:rPr>
          <w:rFonts w:ascii="Times New Roman" w:hAnsi="Times New Roman" w:cs="Times New Roman"/>
          <w:noProof/>
          <w:sz w:val="24"/>
          <w:szCs w:val="24"/>
        </w:rPr>
        <w:t>r</w:t>
      </w:r>
      <w:r w:rsidR="009D5F6E" w:rsidRPr="00926E26">
        <w:rPr>
          <w:rFonts w:ascii="Times New Roman" w:hAnsi="Times New Roman" w:cs="Times New Roman"/>
          <w:noProof/>
          <w:sz w:val="24"/>
          <w:szCs w:val="24"/>
        </w:rPr>
        <w:t xml:space="preserve">eview </w:t>
      </w:r>
      <w:r w:rsidRPr="00926E26">
        <w:rPr>
          <w:rFonts w:ascii="Times New Roman" w:hAnsi="Times New Roman" w:cs="Times New Roman"/>
          <w:noProof/>
          <w:sz w:val="24"/>
          <w:szCs w:val="24"/>
        </w:rPr>
        <w:t xml:space="preserve">of the </w:t>
      </w:r>
      <w:r w:rsidR="009D5F6E">
        <w:rPr>
          <w:rFonts w:ascii="Times New Roman" w:hAnsi="Times New Roman" w:cs="Times New Roman"/>
          <w:noProof/>
          <w:sz w:val="24"/>
          <w:szCs w:val="24"/>
        </w:rPr>
        <w:t>f</w:t>
      </w:r>
      <w:r w:rsidR="009D5F6E" w:rsidRPr="00926E26">
        <w:rPr>
          <w:rFonts w:ascii="Times New Roman" w:hAnsi="Times New Roman" w:cs="Times New Roman"/>
          <w:noProof/>
          <w:sz w:val="24"/>
          <w:szCs w:val="24"/>
        </w:rPr>
        <w:t xml:space="preserve">irst </w:t>
      </w:r>
      <w:r w:rsidR="009D5F6E">
        <w:rPr>
          <w:rFonts w:ascii="Times New Roman" w:hAnsi="Times New Roman" w:cs="Times New Roman"/>
          <w:noProof/>
          <w:sz w:val="24"/>
          <w:szCs w:val="24"/>
        </w:rPr>
        <w:t>o</w:t>
      </w:r>
      <w:r w:rsidR="009D5F6E" w:rsidRPr="00926E26">
        <w:rPr>
          <w:rFonts w:ascii="Times New Roman" w:hAnsi="Times New Roman" w:cs="Times New Roman"/>
          <w:noProof/>
          <w:sz w:val="24"/>
          <w:szCs w:val="24"/>
        </w:rPr>
        <w:t xml:space="preserve">ral </w:t>
      </w:r>
      <w:r w:rsidRPr="00926E26">
        <w:rPr>
          <w:rFonts w:ascii="Times New Roman" w:hAnsi="Times New Roman" w:cs="Times New Roman"/>
          <w:noProof/>
          <w:sz w:val="24"/>
          <w:szCs w:val="24"/>
        </w:rPr>
        <w:t>Glucagon-</w:t>
      </w:r>
      <w:r w:rsidR="009D5F6E">
        <w:rPr>
          <w:rFonts w:ascii="Times New Roman" w:hAnsi="Times New Roman" w:cs="Times New Roman"/>
          <w:noProof/>
          <w:sz w:val="24"/>
          <w:szCs w:val="24"/>
        </w:rPr>
        <w:t>l</w:t>
      </w:r>
      <w:r w:rsidRPr="00926E26">
        <w:rPr>
          <w:rFonts w:ascii="Times New Roman" w:hAnsi="Times New Roman" w:cs="Times New Roman"/>
          <w:noProof/>
          <w:sz w:val="24"/>
          <w:szCs w:val="24"/>
        </w:rPr>
        <w:t xml:space="preserve">ike Peptide-1 </w:t>
      </w:r>
      <w:r w:rsidR="009D5F6E">
        <w:rPr>
          <w:rFonts w:ascii="Times New Roman" w:hAnsi="Times New Roman" w:cs="Times New Roman"/>
          <w:noProof/>
          <w:sz w:val="24"/>
          <w:szCs w:val="24"/>
        </w:rPr>
        <w:t>r</w:t>
      </w:r>
      <w:r w:rsidR="009D5F6E" w:rsidRPr="00926E26">
        <w:rPr>
          <w:rFonts w:ascii="Times New Roman" w:hAnsi="Times New Roman" w:cs="Times New Roman"/>
          <w:noProof/>
          <w:sz w:val="24"/>
          <w:szCs w:val="24"/>
        </w:rPr>
        <w:t xml:space="preserve">eceptor </w:t>
      </w:r>
      <w:r w:rsidR="009D5F6E">
        <w:rPr>
          <w:rFonts w:ascii="Times New Roman" w:hAnsi="Times New Roman" w:cs="Times New Roman"/>
          <w:noProof/>
          <w:sz w:val="24"/>
          <w:szCs w:val="24"/>
        </w:rPr>
        <w:t>a</w:t>
      </w:r>
      <w:r w:rsidR="009D5F6E" w:rsidRPr="00926E26">
        <w:rPr>
          <w:rFonts w:ascii="Times New Roman" w:hAnsi="Times New Roman" w:cs="Times New Roman"/>
          <w:noProof/>
          <w:sz w:val="24"/>
          <w:szCs w:val="24"/>
        </w:rPr>
        <w:t>gonist</w:t>
      </w:r>
      <w:r w:rsidRPr="00926E26">
        <w:rPr>
          <w:rFonts w:ascii="Times New Roman" w:hAnsi="Times New Roman" w:cs="Times New Roman"/>
          <w:noProof/>
          <w:sz w:val="24"/>
          <w:szCs w:val="24"/>
        </w:rPr>
        <w:t>. Diabetes Technol Ther. doi: 10.1089/dia.2019.0185</w:t>
      </w:r>
    </w:p>
    <w:p w14:paraId="12F4BFA9" w14:textId="77777777" w:rsidR="00926E26" w:rsidRPr="00926E26" w:rsidRDefault="00926E26" w:rsidP="00926E26">
      <w:pPr>
        <w:widowControl w:val="0"/>
        <w:autoSpaceDE w:val="0"/>
        <w:autoSpaceDN w:val="0"/>
        <w:adjustRightInd w:val="0"/>
        <w:spacing w:line="480" w:lineRule="auto"/>
        <w:ind w:left="640" w:hanging="640"/>
        <w:rPr>
          <w:rFonts w:ascii="Times New Roman" w:hAnsi="Times New Roman" w:cs="Times New Roman"/>
          <w:noProof/>
          <w:sz w:val="24"/>
          <w:szCs w:val="24"/>
        </w:rPr>
      </w:pPr>
      <w:r w:rsidRPr="00926E26">
        <w:rPr>
          <w:rFonts w:ascii="Times New Roman" w:hAnsi="Times New Roman" w:cs="Times New Roman"/>
          <w:noProof/>
          <w:sz w:val="24"/>
          <w:szCs w:val="24"/>
        </w:rPr>
        <w:t xml:space="preserve">11. </w:t>
      </w:r>
      <w:r w:rsidRPr="00926E26">
        <w:rPr>
          <w:rFonts w:ascii="Times New Roman" w:hAnsi="Times New Roman" w:cs="Times New Roman"/>
          <w:noProof/>
          <w:sz w:val="24"/>
          <w:szCs w:val="24"/>
        </w:rPr>
        <w:tab/>
        <w:t>Whitehead K, Karr N, Mitragotri S (2008) Safe and effective permeation enhancers for oral drug delivery. Pharm Res 25:1782–1788</w:t>
      </w:r>
    </w:p>
    <w:p w14:paraId="52697DE0" w14:textId="051974AA" w:rsidR="00926E26" w:rsidRPr="00926E26" w:rsidRDefault="00926E26" w:rsidP="00926E26">
      <w:pPr>
        <w:widowControl w:val="0"/>
        <w:autoSpaceDE w:val="0"/>
        <w:autoSpaceDN w:val="0"/>
        <w:adjustRightInd w:val="0"/>
        <w:spacing w:line="480" w:lineRule="auto"/>
        <w:ind w:left="640" w:hanging="640"/>
        <w:rPr>
          <w:rFonts w:ascii="Times New Roman" w:hAnsi="Times New Roman" w:cs="Times New Roman"/>
          <w:noProof/>
          <w:sz w:val="24"/>
          <w:szCs w:val="24"/>
        </w:rPr>
      </w:pPr>
      <w:r w:rsidRPr="00926E26">
        <w:rPr>
          <w:rFonts w:ascii="Times New Roman" w:hAnsi="Times New Roman" w:cs="Times New Roman"/>
          <w:noProof/>
          <w:sz w:val="24"/>
          <w:szCs w:val="24"/>
        </w:rPr>
        <w:t xml:space="preserve">12. </w:t>
      </w:r>
      <w:r w:rsidRPr="00926E26">
        <w:rPr>
          <w:rFonts w:ascii="Times New Roman" w:hAnsi="Times New Roman" w:cs="Times New Roman"/>
          <w:noProof/>
          <w:sz w:val="24"/>
          <w:szCs w:val="24"/>
        </w:rPr>
        <w:tab/>
        <w:t>Fein KC, Lamson NG, Whitehead KA (2017) Structure-</w:t>
      </w:r>
      <w:r w:rsidR="009D5F6E">
        <w:rPr>
          <w:rFonts w:ascii="Times New Roman" w:hAnsi="Times New Roman" w:cs="Times New Roman"/>
          <w:noProof/>
          <w:sz w:val="24"/>
          <w:szCs w:val="24"/>
        </w:rPr>
        <w:t>f</w:t>
      </w:r>
      <w:r w:rsidR="009D5F6E" w:rsidRPr="00926E26">
        <w:rPr>
          <w:rFonts w:ascii="Times New Roman" w:hAnsi="Times New Roman" w:cs="Times New Roman"/>
          <w:noProof/>
          <w:sz w:val="24"/>
          <w:szCs w:val="24"/>
        </w:rPr>
        <w:t xml:space="preserve">unction </w:t>
      </w:r>
      <w:r w:rsidR="009D5F6E">
        <w:rPr>
          <w:rFonts w:ascii="Times New Roman" w:hAnsi="Times New Roman" w:cs="Times New Roman"/>
          <w:noProof/>
          <w:sz w:val="24"/>
          <w:szCs w:val="24"/>
        </w:rPr>
        <w:t>a</w:t>
      </w:r>
      <w:r w:rsidRPr="00926E26">
        <w:rPr>
          <w:rFonts w:ascii="Times New Roman" w:hAnsi="Times New Roman" w:cs="Times New Roman"/>
          <w:noProof/>
          <w:sz w:val="24"/>
          <w:szCs w:val="24"/>
        </w:rPr>
        <w:t xml:space="preserve">nalysis of </w:t>
      </w:r>
      <w:r w:rsidR="009D5F6E">
        <w:rPr>
          <w:rFonts w:ascii="Times New Roman" w:hAnsi="Times New Roman" w:cs="Times New Roman"/>
          <w:noProof/>
          <w:sz w:val="24"/>
          <w:szCs w:val="24"/>
        </w:rPr>
        <w:t>p</w:t>
      </w:r>
      <w:r w:rsidRPr="00926E26">
        <w:rPr>
          <w:rFonts w:ascii="Times New Roman" w:hAnsi="Times New Roman" w:cs="Times New Roman"/>
          <w:noProof/>
          <w:sz w:val="24"/>
          <w:szCs w:val="24"/>
        </w:rPr>
        <w:t xml:space="preserve">henylpiperazine </w:t>
      </w:r>
      <w:r w:rsidR="009D5F6E">
        <w:rPr>
          <w:rFonts w:ascii="Times New Roman" w:hAnsi="Times New Roman" w:cs="Times New Roman"/>
          <w:noProof/>
          <w:sz w:val="24"/>
          <w:szCs w:val="24"/>
        </w:rPr>
        <w:t>d</w:t>
      </w:r>
      <w:r w:rsidRPr="00926E26">
        <w:rPr>
          <w:rFonts w:ascii="Times New Roman" w:hAnsi="Times New Roman" w:cs="Times New Roman"/>
          <w:noProof/>
          <w:sz w:val="24"/>
          <w:szCs w:val="24"/>
        </w:rPr>
        <w:t xml:space="preserve">erivatives as </w:t>
      </w:r>
      <w:r w:rsidR="009D5F6E">
        <w:rPr>
          <w:rFonts w:ascii="Times New Roman" w:hAnsi="Times New Roman" w:cs="Times New Roman"/>
          <w:noProof/>
          <w:sz w:val="24"/>
          <w:szCs w:val="24"/>
        </w:rPr>
        <w:t>i</w:t>
      </w:r>
      <w:r w:rsidR="009D5F6E" w:rsidRPr="00926E26">
        <w:rPr>
          <w:rFonts w:ascii="Times New Roman" w:hAnsi="Times New Roman" w:cs="Times New Roman"/>
          <w:noProof/>
          <w:sz w:val="24"/>
          <w:szCs w:val="24"/>
        </w:rPr>
        <w:t xml:space="preserve">ntestinal </w:t>
      </w:r>
      <w:r w:rsidR="009D5F6E">
        <w:rPr>
          <w:rFonts w:ascii="Times New Roman" w:hAnsi="Times New Roman" w:cs="Times New Roman"/>
          <w:noProof/>
          <w:sz w:val="24"/>
          <w:szCs w:val="24"/>
        </w:rPr>
        <w:t>p</w:t>
      </w:r>
      <w:r w:rsidR="009D5F6E" w:rsidRPr="00926E26">
        <w:rPr>
          <w:rFonts w:ascii="Times New Roman" w:hAnsi="Times New Roman" w:cs="Times New Roman"/>
          <w:noProof/>
          <w:sz w:val="24"/>
          <w:szCs w:val="24"/>
        </w:rPr>
        <w:t xml:space="preserve">ermeation </w:t>
      </w:r>
      <w:r w:rsidR="009D5F6E">
        <w:rPr>
          <w:rFonts w:ascii="Times New Roman" w:hAnsi="Times New Roman" w:cs="Times New Roman"/>
          <w:noProof/>
          <w:sz w:val="24"/>
          <w:szCs w:val="24"/>
        </w:rPr>
        <w:t>e</w:t>
      </w:r>
      <w:r w:rsidR="009D5F6E" w:rsidRPr="00926E26">
        <w:rPr>
          <w:rFonts w:ascii="Times New Roman" w:hAnsi="Times New Roman" w:cs="Times New Roman"/>
          <w:noProof/>
          <w:sz w:val="24"/>
          <w:szCs w:val="24"/>
        </w:rPr>
        <w:t>nhancers</w:t>
      </w:r>
      <w:r w:rsidRPr="00926E26">
        <w:rPr>
          <w:rFonts w:ascii="Times New Roman" w:hAnsi="Times New Roman" w:cs="Times New Roman"/>
          <w:noProof/>
          <w:sz w:val="24"/>
          <w:szCs w:val="24"/>
        </w:rPr>
        <w:t>. Pharm Res 34:1320–1329</w:t>
      </w:r>
    </w:p>
    <w:p w14:paraId="340EDF28" w14:textId="77777777" w:rsidR="00926E26" w:rsidRPr="00926E26" w:rsidRDefault="00926E26" w:rsidP="00926E26">
      <w:pPr>
        <w:widowControl w:val="0"/>
        <w:autoSpaceDE w:val="0"/>
        <w:autoSpaceDN w:val="0"/>
        <w:adjustRightInd w:val="0"/>
        <w:spacing w:line="480" w:lineRule="auto"/>
        <w:ind w:left="640" w:hanging="640"/>
        <w:rPr>
          <w:rFonts w:ascii="Times New Roman" w:hAnsi="Times New Roman" w:cs="Times New Roman"/>
          <w:noProof/>
          <w:sz w:val="24"/>
          <w:szCs w:val="24"/>
        </w:rPr>
      </w:pPr>
      <w:r w:rsidRPr="00926E26">
        <w:rPr>
          <w:rFonts w:ascii="Times New Roman" w:hAnsi="Times New Roman" w:cs="Times New Roman"/>
          <w:noProof/>
          <w:sz w:val="24"/>
          <w:szCs w:val="24"/>
        </w:rPr>
        <w:t xml:space="preserve">13. </w:t>
      </w:r>
      <w:r w:rsidRPr="00926E26">
        <w:rPr>
          <w:rFonts w:ascii="Times New Roman" w:hAnsi="Times New Roman" w:cs="Times New Roman"/>
          <w:noProof/>
          <w:sz w:val="24"/>
          <w:szCs w:val="24"/>
        </w:rPr>
        <w:tab/>
        <w:t>Martin RJ (1982) Electrophysiological effects of piperazine and diethylcarbamazine on Ascaris suum somatic muscle. Br J Pharmacol 77:255–65</w:t>
      </w:r>
    </w:p>
    <w:p w14:paraId="3993C0C5" w14:textId="77777777" w:rsidR="00926E26" w:rsidRPr="00926E26" w:rsidRDefault="00926E26" w:rsidP="00926E26">
      <w:pPr>
        <w:widowControl w:val="0"/>
        <w:autoSpaceDE w:val="0"/>
        <w:autoSpaceDN w:val="0"/>
        <w:adjustRightInd w:val="0"/>
        <w:spacing w:line="480" w:lineRule="auto"/>
        <w:ind w:left="640" w:hanging="640"/>
        <w:rPr>
          <w:rFonts w:ascii="Times New Roman" w:hAnsi="Times New Roman" w:cs="Times New Roman"/>
          <w:noProof/>
          <w:sz w:val="24"/>
          <w:szCs w:val="24"/>
        </w:rPr>
      </w:pPr>
      <w:r w:rsidRPr="00926E26">
        <w:rPr>
          <w:rFonts w:ascii="Times New Roman" w:hAnsi="Times New Roman" w:cs="Times New Roman"/>
          <w:noProof/>
          <w:sz w:val="24"/>
          <w:szCs w:val="24"/>
        </w:rPr>
        <w:t xml:space="preserve">14. </w:t>
      </w:r>
      <w:r w:rsidRPr="00926E26">
        <w:rPr>
          <w:rFonts w:ascii="Times New Roman" w:hAnsi="Times New Roman" w:cs="Times New Roman"/>
          <w:noProof/>
          <w:sz w:val="24"/>
          <w:szCs w:val="24"/>
        </w:rPr>
        <w:tab/>
        <w:t>Campbell H, Cline W, Evans M, Lloyd J, Peck AW (1973) Comparison of the effects of dexamphetamine and 1-benzylpiperazine in former addicts. Eur J Clin Pharmacol 6:170–176</w:t>
      </w:r>
    </w:p>
    <w:p w14:paraId="74572B17" w14:textId="77777777" w:rsidR="00926E26" w:rsidRPr="00926E26" w:rsidRDefault="00926E26" w:rsidP="00926E26">
      <w:pPr>
        <w:widowControl w:val="0"/>
        <w:autoSpaceDE w:val="0"/>
        <w:autoSpaceDN w:val="0"/>
        <w:adjustRightInd w:val="0"/>
        <w:spacing w:line="480" w:lineRule="auto"/>
        <w:ind w:left="640" w:hanging="640"/>
        <w:rPr>
          <w:rFonts w:ascii="Times New Roman" w:hAnsi="Times New Roman" w:cs="Times New Roman"/>
          <w:noProof/>
          <w:sz w:val="24"/>
          <w:szCs w:val="24"/>
        </w:rPr>
      </w:pPr>
      <w:r w:rsidRPr="00926E26">
        <w:rPr>
          <w:rFonts w:ascii="Times New Roman" w:hAnsi="Times New Roman" w:cs="Times New Roman"/>
          <w:noProof/>
          <w:sz w:val="24"/>
          <w:szCs w:val="24"/>
        </w:rPr>
        <w:t xml:space="preserve">15. </w:t>
      </w:r>
      <w:r w:rsidRPr="00926E26">
        <w:rPr>
          <w:rFonts w:ascii="Times New Roman" w:hAnsi="Times New Roman" w:cs="Times New Roman"/>
          <w:noProof/>
          <w:sz w:val="24"/>
          <w:szCs w:val="24"/>
        </w:rPr>
        <w:tab/>
        <w:t>Arbo MD, Bastos ML, Carmo HF (2012) Piperazine compounds as drugs of abuse. Drug Alcohol Depend 122:174–185</w:t>
      </w:r>
    </w:p>
    <w:p w14:paraId="4F1D1647" w14:textId="5CDDBC70" w:rsidR="00926E26" w:rsidRPr="00926E26" w:rsidRDefault="00926E26" w:rsidP="00926E26">
      <w:pPr>
        <w:widowControl w:val="0"/>
        <w:autoSpaceDE w:val="0"/>
        <w:autoSpaceDN w:val="0"/>
        <w:adjustRightInd w:val="0"/>
        <w:spacing w:line="480" w:lineRule="auto"/>
        <w:ind w:left="640" w:hanging="640"/>
        <w:rPr>
          <w:rFonts w:ascii="Times New Roman" w:hAnsi="Times New Roman" w:cs="Times New Roman"/>
          <w:noProof/>
          <w:sz w:val="24"/>
          <w:szCs w:val="24"/>
        </w:rPr>
      </w:pPr>
      <w:r w:rsidRPr="00926E26">
        <w:rPr>
          <w:rFonts w:ascii="Times New Roman" w:hAnsi="Times New Roman" w:cs="Times New Roman"/>
          <w:noProof/>
          <w:sz w:val="24"/>
          <w:szCs w:val="24"/>
        </w:rPr>
        <w:t xml:space="preserve">16. </w:t>
      </w:r>
      <w:r w:rsidRPr="00926E26">
        <w:rPr>
          <w:rFonts w:ascii="Times New Roman" w:hAnsi="Times New Roman" w:cs="Times New Roman"/>
          <w:noProof/>
          <w:sz w:val="24"/>
          <w:szCs w:val="24"/>
        </w:rPr>
        <w:tab/>
        <w:t>Feuchtl A, Bagli M, Stephan R, Frahnert C, Kölsch H, Kühn K-U, Rao ML (2004) Pharmacokinetics of m-</w:t>
      </w:r>
      <w:r w:rsidR="009D5F6E">
        <w:rPr>
          <w:rFonts w:ascii="Times New Roman" w:hAnsi="Times New Roman" w:cs="Times New Roman"/>
          <w:noProof/>
          <w:sz w:val="24"/>
          <w:szCs w:val="24"/>
        </w:rPr>
        <w:t>c</w:t>
      </w:r>
      <w:r w:rsidR="009D5F6E" w:rsidRPr="00926E26">
        <w:rPr>
          <w:rFonts w:ascii="Times New Roman" w:hAnsi="Times New Roman" w:cs="Times New Roman"/>
          <w:noProof/>
          <w:sz w:val="24"/>
          <w:szCs w:val="24"/>
        </w:rPr>
        <w:t xml:space="preserve">hlorophenylpiperazine </w:t>
      </w:r>
      <w:r w:rsidRPr="00926E26">
        <w:rPr>
          <w:rFonts w:ascii="Times New Roman" w:hAnsi="Times New Roman" w:cs="Times New Roman"/>
          <w:noProof/>
          <w:sz w:val="24"/>
          <w:szCs w:val="24"/>
        </w:rPr>
        <w:t xml:space="preserve">after </w:t>
      </w:r>
      <w:r w:rsidR="009D5F6E">
        <w:rPr>
          <w:rFonts w:ascii="Times New Roman" w:hAnsi="Times New Roman" w:cs="Times New Roman"/>
          <w:noProof/>
          <w:sz w:val="24"/>
          <w:szCs w:val="24"/>
        </w:rPr>
        <w:t>i</w:t>
      </w:r>
      <w:r w:rsidR="009D5F6E" w:rsidRPr="00926E26">
        <w:rPr>
          <w:rFonts w:ascii="Times New Roman" w:hAnsi="Times New Roman" w:cs="Times New Roman"/>
          <w:noProof/>
          <w:sz w:val="24"/>
          <w:szCs w:val="24"/>
        </w:rPr>
        <w:t xml:space="preserve">ntravenous </w:t>
      </w:r>
      <w:r w:rsidRPr="00926E26">
        <w:rPr>
          <w:rFonts w:ascii="Times New Roman" w:hAnsi="Times New Roman" w:cs="Times New Roman"/>
          <w:noProof/>
          <w:sz w:val="24"/>
          <w:szCs w:val="24"/>
        </w:rPr>
        <w:t xml:space="preserve">and </w:t>
      </w:r>
      <w:r w:rsidR="009D5F6E">
        <w:rPr>
          <w:rFonts w:ascii="Times New Roman" w:hAnsi="Times New Roman" w:cs="Times New Roman"/>
          <w:noProof/>
          <w:sz w:val="24"/>
          <w:szCs w:val="24"/>
        </w:rPr>
        <w:t>o</w:t>
      </w:r>
      <w:r w:rsidR="009D5F6E" w:rsidRPr="00926E26">
        <w:rPr>
          <w:rFonts w:ascii="Times New Roman" w:hAnsi="Times New Roman" w:cs="Times New Roman"/>
          <w:noProof/>
          <w:sz w:val="24"/>
          <w:szCs w:val="24"/>
        </w:rPr>
        <w:t xml:space="preserve">ral </w:t>
      </w:r>
      <w:r w:rsidR="009D5F6E">
        <w:rPr>
          <w:rFonts w:ascii="Times New Roman" w:hAnsi="Times New Roman" w:cs="Times New Roman"/>
          <w:noProof/>
          <w:sz w:val="24"/>
          <w:szCs w:val="24"/>
        </w:rPr>
        <w:t>a</w:t>
      </w:r>
      <w:r w:rsidR="009D5F6E" w:rsidRPr="00926E26">
        <w:rPr>
          <w:rFonts w:ascii="Times New Roman" w:hAnsi="Times New Roman" w:cs="Times New Roman"/>
          <w:noProof/>
          <w:sz w:val="24"/>
          <w:szCs w:val="24"/>
        </w:rPr>
        <w:t xml:space="preserve">dministration </w:t>
      </w:r>
      <w:r w:rsidRPr="00926E26">
        <w:rPr>
          <w:rFonts w:ascii="Times New Roman" w:hAnsi="Times New Roman" w:cs="Times New Roman"/>
          <w:noProof/>
          <w:sz w:val="24"/>
          <w:szCs w:val="24"/>
        </w:rPr>
        <w:t xml:space="preserve">in </w:t>
      </w:r>
      <w:r w:rsidR="009D5F6E">
        <w:rPr>
          <w:rFonts w:ascii="Times New Roman" w:hAnsi="Times New Roman" w:cs="Times New Roman"/>
          <w:noProof/>
          <w:sz w:val="24"/>
          <w:szCs w:val="24"/>
        </w:rPr>
        <w:t>h</w:t>
      </w:r>
      <w:r w:rsidR="009D5F6E" w:rsidRPr="00926E26">
        <w:rPr>
          <w:rFonts w:ascii="Times New Roman" w:hAnsi="Times New Roman" w:cs="Times New Roman"/>
          <w:noProof/>
          <w:sz w:val="24"/>
          <w:szCs w:val="24"/>
        </w:rPr>
        <w:t xml:space="preserve">ealthy </w:t>
      </w:r>
      <w:r w:rsidR="009D5F6E">
        <w:rPr>
          <w:rFonts w:ascii="Times New Roman" w:hAnsi="Times New Roman" w:cs="Times New Roman"/>
          <w:noProof/>
          <w:sz w:val="24"/>
          <w:szCs w:val="24"/>
        </w:rPr>
        <w:t>m</w:t>
      </w:r>
      <w:r w:rsidR="009D5F6E" w:rsidRPr="00926E26">
        <w:rPr>
          <w:rFonts w:ascii="Times New Roman" w:hAnsi="Times New Roman" w:cs="Times New Roman"/>
          <w:noProof/>
          <w:sz w:val="24"/>
          <w:szCs w:val="24"/>
        </w:rPr>
        <w:t xml:space="preserve">ale </w:t>
      </w:r>
      <w:r w:rsidR="009D5F6E">
        <w:rPr>
          <w:rFonts w:ascii="Times New Roman" w:hAnsi="Times New Roman" w:cs="Times New Roman"/>
          <w:noProof/>
          <w:sz w:val="24"/>
          <w:szCs w:val="24"/>
        </w:rPr>
        <w:t>v</w:t>
      </w:r>
      <w:r w:rsidR="009D5F6E" w:rsidRPr="00926E26">
        <w:rPr>
          <w:rFonts w:ascii="Times New Roman" w:hAnsi="Times New Roman" w:cs="Times New Roman"/>
          <w:noProof/>
          <w:sz w:val="24"/>
          <w:szCs w:val="24"/>
        </w:rPr>
        <w:t>olunteers</w:t>
      </w:r>
      <w:r w:rsidRPr="00926E26">
        <w:rPr>
          <w:rFonts w:ascii="Times New Roman" w:hAnsi="Times New Roman" w:cs="Times New Roman"/>
          <w:noProof/>
          <w:sz w:val="24"/>
          <w:szCs w:val="24"/>
        </w:rPr>
        <w:t xml:space="preserve">: </w:t>
      </w:r>
      <w:r w:rsidR="009D5F6E">
        <w:rPr>
          <w:rFonts w:ascii="Times New Roman" w:hAnsi="Times New Roman" w:cs="Times New Roman"/>
          <w:noProof/>
          <w:sz w:val="24"/>
          <w:szCs w:val="24"/>
        </w:rPr>
        <w:t>i</w:t>
      </w:r>
      <w:r w:rsidR="009D5F6E" w:rsidRPr="00926E26">
        <w:rPr>
          <w:rFonts w:ascii="Times New Roman" w:hAnsi="Times New Roman" w:cs="Times New Roman"/>
          <w:noProof/>
          <w:sz w:val="24"/>
          <w:szCs w:val="24"/>
        </w:rPr>
        <w:t xml:space="preserve">mplication </w:t>
      </w:r>
      <w:r w:rsidRPr="00926E26">
        <w:rPr>
          <w:rFonts w:ascii="Times New Roman" w:hAnsi="Times New Roman" w:cs="Times New Roman"/>
          <w:noProof/>
          <w:sz w:val="24"/>
          <w:szCs w:val="24"/>
        </w:rPr>
        <w:t xml:space="preserve">for the </w:t>
      </w:r>
      <w:r w:rsidR="009D5F6E">
        <w:rPr>
          <w:rFonts w:ascii="Times New Roman" w:hAnsi="Times New Roman" w:cs="Times New Roman"/>
          <w:noProof/>
          <w:sz w:val="24"/>
          <w:szCs w:val="24"/>
        </w:rPr>
        <w:t>p</w:t>
      </w:r>
      <w:r w:rsidRPr="00926E26">
        <w:rPr>
          <w:rFonts w:ascii="Times New Roman" w:hAnsi="Times New Roman" w:cs="Times New Roman"/>
          <w:noProof/>
          <w:sz w:val="24"/>
          <w:szCs w:val="24"/>
        </w:rPr>
        <w:t xml:space="preserve">harmacodynamic </w:t>
      </w:r>
      <w:r w:rsidR="009D5F6E">
        <w:rPr>
          <w:rFonts w:ascii="Times New Roman" w:hAnsi="Times New Roman" w:cs="Times New Roman"/>
          <w:noProof/>
          <w:sz w:val="24"/>
          <w:szCs w:val="24"/>
        </w:rPr>
        <w:t>p</w:t>
      </w:r>
      <w:r w:rsidRPr="00926E26">
        <w:rPr>
          <w:rFonts w:ascii="Times New Roman" w:hAnsi="Times New Roman" w:cs="Times New Roman"/>
          <w:noProof/>
          <w:sz w:val="24"/>
          <w:szCs w:val="24"/>
        </w:rPr>
        <w:t>rofile. Pharmacopsychiatry 37:180–188</w:t>
      </w:r>
    </w:p>
    <w:p w14:paraId="29EC84A0" w14:textId="77777777" w:rsidR="00926E26" w:rsidRPr="00926E26" w:rsidRDefault="00926E26" w:rsidP="00926E26">
      <w:pPr>
        <w:widowControl w:val="0"/>
        <w:autoSpaceDE w:val="0"/>
        <w:autoSpaceDN w:val="0"/>
        <w:adjustRightInd w:val="0"/>
        <w:spacing w:line="480" w:lineRule="auto"/>
        <w:ind w:left="640" w:hanging="640"/>
        <w:rPr>
          <w:rFonts w:ascii="Times New Roman" w:hAnsi="Times New Roman" w:cs="Times New Roman"/>
          <w:noProof/>
          <w:sz w:val="24"/>
          <w:szCs w:val="24"/>
        </w:rPr>
      </w:pPr>
      <w:r w:rsidRPr="00926E26">
        <w:rPr>
          <w:rFonts w:ascii="Times New Roman" w:hAnsi="Times New Roman" w:cs="Times New Roman"/>
          <w:noProof/>
          <w:sz w:val="24"/>
          <w:szCs w:val="24"/>
        </w:rPr>
        <w:t xml:space="preserve">17. </w:t>
      </w:r>
      <w:r w:rsidRPr="00926E26">
        <w:rPr>
          <w:rFonts w:ascii="Times New Roman" w:hAnsi="Times New Roman" w:cs="Times New Roman"/>
          <w:noProof/>
          <w:sz w:val="24"/>
          <w:szCs w:val="24"/>
        </w:rPr>
        <w:tab/>
        <w:t>Rendell M (2014) Technosphere inhaled insulin (Afrezza). Drugs of Today 50:813</w:t>
      </w:r>
    </w:p>
    <w:p w14:paraId="71A8B800" w14:textId="77777777" w:rsidR="00926E26" w:rsidRPr="00926E26" w:rsidRDefault="00926E26" w:rsidP="00926E26">
      <w:pPr>
        <w:widowControl w:val="0"/>
        <w:autoSpaceDE w:val="0"/>
        <w:autoSpaceDN w:val="0"/>
        <w:adjustRightInd w:val="0"/>
        <w:spacing w:line="480" w:lineRule="auto"/>
        <w:ind w:left="640" w:hanging="640"/>
        <w:rPr>
          <w:rFonts w:ascii="Times New Roman" w:hAnsi="Times New Roman" w:cs="Times New Roman"/>
          <w:noProof/>
          <w:sz w:val="24"/>
          <w:szCs w:val="24"/>
        </w:rPr>
      </w:pPr>
      <w:r w:rsidRPr="00926E26">
        <w:rPr>
          <w:rFonts w:ascii="Times New Roman" w:hAnsi="Times New Roman" w:cs="Times New Roman"/>
          <w:noProof/>
          <w:sz w:val="24"/>
          <w:szCs w:val="24"/>
        </w:rPr>
        <w:t xml:space="preserve">18. </w:t>
      </w:r>
      <w:r w:rsidRPr="00926E26">
        <w:rPr>
          <w:rFonts w:ascii="Times New Roman" w:hAnsi="Times New Roman" w:cs="Times New Roman"/>
          <w:noProof/>
          <w:sz w:val="24"/>
          <w:szCs w:val="24"/>
        </w:rPr>
        <w:tab/>
        <w:t xml:space="preserve">Potocka E, Cassidy JP, Haworth P, Heuman D, Van Marle S, Baughman RA (2010) Pharmacokinetic characterization of the novel pulmonary delivery excipient fumaryl </w:t>
      </w:r>
      <w:r w:rsidRPr="00926E26">
        <w:rPr>
          <w:rFonts w:ascii="Times New Roman" w:hAnsi="Times New Roman" w:cs="Times New Roman"/>
          <w:noProof/>
          <w:sz w:val="24"/>
          <w:szCs w:val="24"/>
        </w:rPr>
        <w:lastRenderedPageBreak/>
        <w:t>diketopiperazine. J Diabetes Sci Technol 4:1164–1173</w:t>
      </w:r>
    </w:p>
    <w:p w14:paraId="70A7DBF2" w14:textId="3BC05E7B" w:rsidR="00926E26" w:rsidRPr="00926E26" w:rsidRDefault="00926E26" w:rsidP="00926E26">
      <w:pPr>
        <w:widowControl w:val="0"/>
        <w:autoSpaceDE w:val="0"/>
        <w:autoSpaceDN w:val="0"/>
        <w:adjustRightInd w:val="0"/>
        <w:spacing w:line="480" w:lineRule="auto"/>
        <w:ind w:left="640" w:hanging="640"/>
        <w:rPr>
          <w:rFonts w:ascii="Times New Roman" w:hAnsi="Times New Roman" w:cs="Times New Roman"/>
          <w:noProof/>
          <w:sz w:val="24"/>
          <w:szCs w:val="24"/>
        </w:rPr>
      </w:pPr>
      <w:r w:rsidRPr="00926E26">
        <w:rPr>
          <w:rFonts w:ascii="Times New Roman" w:hAnsi="Times New Roman" w:cs="Times New Roman"/>
          <w:noProof/>
          <w:sz w:val="24"/>
          <w:szCs w:val="24"/>
        </w:rPr>
        <w:t xml:space="preserve">19. </w:t>
      </w:r>
      <w:r w:rsidRPr="00926E26">
        <w:rPr>
          <w:rFonts w:ascii="Times New Roman" w:hAnsi="Times New Roman" w:cs="Times New Roman"/>
          <w:noProof/>
          <w:sz w:val="24"/>
          <w:szCs w:val="24"/>
        </w:rPr>
        <w:tab/>
        <w:t xml:space="preserve">Bzik VA, Brayden DJ (2016) An </w:t>
      </w:r>
      <w:r w:rsidR="009D5F6E">
        <w:rPr>
          <w:rFonts w:ascii="Times New Roman" w:hAnsi="Times New Roman" w:cs="Times New Roman"/>
          <w:noProof/>
          <w:sz w:val="24"/>
          <w:szCs w:val="24"/>
        </w:rPr>
        <w:t>a</w:t>
      </w:r>
      <w:r w:rsidR="009D5F6E" w:rsidRPr="00926E26">
        <w:rPr>
          <w:rFonts w:ascii="Times New Roman" w:hAnsi="Times New Roman" w:cs="Times New Roman"/>
          <w:noProof/>
          <w:sz w:val="24"/>
          <w:szCs w:val="24"/>
        </w:rPr>
        <w:t xml:space="preserve">ssessment </w:t>
      </w:r>
      <w:r w:rsidRPr="00926E26">
        <w:rPr>
          <w:rFonts w:ascii="Times New Roman" w:hAnsi="Times New Roman" w:cs="Times New Roman"/>
          <w:noProof/>
          <w:sz w:val="24"/>
          <w:szCs w:val="24"/>
        </w:rPr>
        <w:t xml:space="preserve">of the </w:t>
      </w:r>
      <w:r w:rsidR="009D5F6E">
        <w:rPr>
          <w:rFonts w:ascii="Times New Roman" w:hAnsi="Times New Roman" w:cs="Times New Roman"/>
          <w:noProof/>
          <w:sz w:val="24"/>
          <w:szCs w:val="24"/>
        </w:rPr>
        <w:t>p</w:t>
      </w:r>
      <w:r w:rsidR="009D5F6E" w:rsidRPr="00926E26">
        <w:rPr>
          <w:rFonts w:ascii="Times New Roman" w:hAnsi="Times New Roman" w:cs="Times New Roman"/>
          <w:noProof/>
          <w:sz w:val="24"/>
          <w:szCs w:val="24"/>
        </w:rPr>
        <w:t xml:space="preserve">ermeation </w:t>
      </w:r>
      <w:r w:rsidR="009D5F6E">
        <w:rPr>
          <w:rFonts w:ascii="Times New Roman" w:hAnsi="Times New Roman" w:cs="Times New Roman"/>
          <w:noProof/>
          <w:sz w:val="24"/>
          <w:szCs w:val="24"/>
        </w:rPr>
        <w:t>e</w:t>
      </w:r>
      <w:r w:rsidR="009D5F6E" w:rsidRPr="00926E26">
        <w:rPr>
          <w:rFonts w:ascii="Times New Roman" w:hAnsi="Times New Roman" w:cs="Times New Roman"/>
          <w:noProof/>
          <w:sz w:val="24"/>
          <w:szCs w:val="24"/>
        </w:rPr>
        <w:t>nhancer</w:t>
      </w:r>
      <w:r w:rsidRPr="00926E26">
        <w:rPr>
          <w:rFonts w:ascii="Times New Roman" w:hAnsi="Times New Roman" w:cs="Times New Roman"/>
          <w:noProof/>
          <w:sz w:val="24"/>
          <w:szCs w:val="24"/>
        </w:rPr>
        <w:t xml:space="preserve">, 1-phenyl-piperazine (PPZ), on </w:t>
      </w:r>
      <w:r w:rsidR="009D5F6E">
        <w:rPr>
          <w:rFonts w:ascii="Times New Roman" w:hAnsi="Times New Roman" w:cs="Times New Roman"/>
          <w:noProof/>
          <w:sz w:val="24"/>
          <w:szCs w:val="24"/>
        </w:rPr>
        <w:t>p</w:t>
      </w:r>
      <w:r w:rsidR="009D5F6E" w:rsidRPr="00926E26">
        <w:rPr>
          <w:rFonts w:ascii="Times New Roman" w:hAnsi="Times New Roman" w:cs="Times New Roman"/>
          <w:noProof/>
          <w:sz w:val="24"/>
          <w:szCs w:val="24"/>
        </w:rPr>
        <w:t xml:space="preserve">aracellular </w:t>
      </w:r>
      <w:r w:rsidR="009D5F6E">
        <w:rPr>
          <w:rFonts w:ascii="Times New Roman" w:hAnsi="Times New Roman" w:cs="Times New Roman"/>
          <w:noProof/>
          <w:sz w:val="24"/>
          <w:szCs w:val="24"/>
        </w:rPr>
        <w:t>f</w:t>
      </w:r>
      <w:r w:rsidR="009D5F6E" w:rsidRPr="00926E26">
        <w:rPr>
          <w:rFonts w:ascii="Times New Roman" w:hAnsi="Times New Roman" w:cs="Times New Roman"/>
          <w:noProof/>
          <w:sz w:val="24"/>
          <w:szCs w:val="24"/>
        </w:rPr>
        <w:t xml:space="preserve">lux </w:t>
      </w:r>
      <w:r w:rsidR="009D5F6E">
        <w:rPr>
          <w:rFonts w:ascii="Times New Roman" w:hAnsi="Times New Roman" w:cs="Times New Roman"/>
          <w:noProof/>
          <w:sz w:val="24"/>
          <w:szCs w:val="24"/>
        </w:rPr>
        <w:t>a</w:t>
      </w:r>
      <w:r w:rsidR="009D5F6E" w:rsidRPr="00926E26">
        <w:rPr>
          <w:rFonts w:ascii="Times New Roman" w:hAnsi="Times New Roman" w:cs="Times New Roman"/>
          <w:noProof/>
          <w:sz w:val="24"/>
          <w:szCs w:val="24"/>
        </w:rPr>
        <w:t xml:space="preserve">cross </w:t>
      </w:r>
      <w:r w:rsidR="009D5F6E">
        <w:rPr>
          <w:rFonts w:ascii="Times New Roman" w:hAnsi="Times New Roman" w:cs="Times New Roman"/>
          <w:noProof/>
          <w:sz w:val="24"/>
          <w:szCs w:val="24"/>
        </w:rPr>
        <w:t>r</w:t>
      </w:r>
      <w:r w:rsidR="009D5F6E" w:rsidRPr="00926E26">
        <w:rPr>
          <w:rFonts w:ascii="Times New Roman" w:hAnsi="Times New Roman" w:cs="Times New Roman"/>
          <w:noProof/>
          <w:sz w:val="24"/>
          <w:szCs w:val="24"/>
        </w:rPr>
        <w:t xml:space="preserve">at </w:t>
      </w:r>
      <w:r w:rsidR="009D5F6E">
        <w:rPr>
          <w:rFonts w:ascii="Times New Roman" w:hAnsi="Times New Roman" w:cs="Times New Roman"/>
          <w:noProof/>
          <w:sz w:val="24"/>
          <w:szCs w:val="24"/>
        </w:rPr>
        <w:t>i</w:t>
      </w:r>
      <w:r w:rsidR="009D5F6E" w:rsidRPr="00926E26">
        <w:rPr>
          <w:rFonts w:ascii="Times New Roman" w:hAnsi="Times New Roman" w:cs="Times New Roman"/>
          <w:noProof/>
          <w:sz w:val="24"/>
          <w:szCs w:val="24"/>
        </w:rPr>
        <w:t xml:space="preserve">ntestinal </w:t>
      </w:r>
      <w:r w:rsidR="009D5F6E">
        <w:rPr>
          <w:rFonts w:ascii="Times New Roman" w:hAnsi="Times New Roman" w:cs="Times New Roman"/>
          <w:noProof/>
          <w:sz w:val="24"/>
          <w:szCs w:val="24"/>
        </w:rPr>
        <w:t>m</w:t>
      </w:r>
      <w:r w:rsidR="009D5F6E" w:rsidRPr="00926E26">
        <w:rPr>
          <w:rFonts w:ascii="Times New Roman" w:hAnsi="Times New Roman" w:cs="Times New Roman"/>
          <w:noProof/>
          <w:sz w:val="24"/>
          <w:szCs w:val="24"/>
        </w:rPr>
        <w:t xml:space="preserve">ucosae </w:t>
      </w:r>
      <w:r w:rsidRPr="00926E26">
        <w:rPr>
          <w:rFonts w:ascii="Times New Roman" w:hAnsi="Times New Roman" w:cs="Times New Roman"/>
          <w:noProof/>
          <w:sz w:val="24"/>
          <w:szCs w:val="24"/>
        </w:rPr>
        <w:t xml:space="preserve">in Ussing </w:t>
      </w:r>
      <w:r w:rsidR="009D5F6E">
        <w:rPr>
          <w:rFonts w:ascii="Times New Roman" w:hAnsi="Times New Roman" w:cs="Times New Roman"/>
          <w:noProof/>
          <w:sz w:val="24"/>
          <w:szCs w:val="24"/>
        </w:rPr>
        <w:t>c</w:t>
      </w:r>
      <w:r w:rsidRPr="00926E26">
        <w:rPr>
          <w:rFonts w:ascii="Times New Roman" w:hAnsi="Times New Roman" w:cs="Times New Roman"/>
          <w:noProof/>
          <w:sz w:val="24"/>
          <w:szCs w:val="24"/>
        </w:rPr>
        <w:t>hambers. Pharm Res 33:2506–2516</w:t>
      </w:r>
    </w:p>
    <w:p w14:paraId="72ADCE2B" w14:textId="77777777" w:rsidR="00926E26" w:rsidRPr="00926E26" w:rsidRDefault="00926E26" w:rsidP="00926E26">
      <w:pPr>
        <w:widowControl w:val="0"/>
        <w:autoSpaceDE w:val="0"/>
        <w:autoSpaceDN w:val="0"/>
        <w:adjustRightInd w:val="0"/>
        <w:spacing w:line="480" w:lineRule="auto"/>
        <w:ind w:left="640" w:hanging="640"/>
        <w:rPr>
          <w:rFonts w:ascii="Times New Roman" w:hAnsi="Times New Roman" w:cs="Times New Roman"/>
          <w:noProof/>
          <w:sz w:val="24"/>
          <w:szCs w:val="24"/>
        </w:rPr>
      </w:pPr>
      <w:r w:rsidRPr="00926E26">
        <w:rPr>
          <w:rFonts w:ascii="Times New Roman" w:hAnsi="Times New Roman" w:cs="Times New Roman"/>
          <w:noProof/>
          <w:sz w:val="24"/>
          <w:szCs w:val="24"/>
        </w:rPr>
        <w:t xml:space="preserve">20. </w:t>
      </w:r>
      <w:r w:rsidRPr="00926E26">
        <w:rPr>
          <w:rFonts w:ascii="Times New Roman" w:hAnsi="Times New Roman" w:cs="Times New Roman"/>
          <w:noProof/>
          <w:sz w:val="24"/>
          <w:szCs w:val="24"/>
        </w:rPr>
        <w:tab/>
        <w:t>Dahlgren D, Sjöblom M, Lennernäs H (2019) Intestinal absorption-modifying excipients: A current update on preclinical in vivo evaluations. Eur J Pharm Biopharm 142:411–420</w:t>
      </w:r>
    </w:p>
    <w:p w14:paraId="10CB402F" w14:textId="427EC2ED" w:rsidR="00926E26" w:rsidRPr="00926E26" w:rsidRDefault="00926E26" w:rsidP="00926E26">
      <w:pPr>
        <w:widowControl w:val="0"/>
        <w:autoSpaceDE w:val="0"/>
        <w:autoSpaceDN w:val="0"/>
        <w:adjustRightInd w:val="0"/>
        <w:spacing w:line="480" w:lineRule="auto"/>
        <w:ind w:left="640" w:hanging="640"/>
        <w:rPr>
          <w:rFonts w:ascii="Times New Roman" w:hAnsi="Times New Roman" w:cs="Times New Roman"/>
          <w:noProof/>
          <w:sz w:val="24"/>
          <w:szCs w:val="24"/>
        </w:rPr>
      </w:pPr>
      <w:r w:rsidRPr="00926E26">
        <w:rPr>
          <w:rFonts w:ascii="Times New Roman" w:hAnsi="Times New Roman" w:cs="Times New Roman"/>
          <w:noProof/>
          <w:sz w:val="24"/>
          <w:szCs w:val="24"/>
        </w:rPr>
        <w:t xml:space="preserve">21. </w:t>
      </w:r>
      <w:r w:rsidRPr="00926E26">
        <w:rPr>
          <w:rFonts w:ascii="Times New Roman" w:hAnsi="Times New Roman" w:cs="Times New Roman"/>
          <w:noProof/>
          <w:sz w:val="24"/>
          <w:szCs w:val="24"/>
        </w:rPr>
        <w:tab/>
        <w:t xml:space="preserve">Gershon MD, Tack J (2007) The </w:t>
      </w:r>
      <w:r w:rsidR="009D5F6E">
        <w:rPr>
          <w:rFonts w:ascii="Times New Roman" w:hAnsi="Times New Roman" w:cs="Times New Roman"/>
          <w:noProof/>
          <w:sz w:val="24"/>
          <w:szCs w:val="24"/>
        </w:rPr>
        <w:t>s</w:t>
      </w:r>
      <w:r w:rsidR="009D5F6E" w:rsidRPr="00926E26">
        <w:rPr>
          <w:rFonts w:ascii="Times New Roman" w:hAnsi="Times New Roman" w:cs="Times New Roman"/>
          <w:noProof/>
          <w:sz w:val="24"/>
          <w:szCs w:val="24"/>
        </w:rPr>
        <w:t xml:space="preserve">erotonin </w:t>
      </w:r>
      <w:r w:rsidR="009D5F6E">
        <w:rPr>
          <w:rFonts w:ascii="Times New Roman" w:hAnsi="Times New Roman" w:cs="Times New Roman"/>
          <w:noProof/>
          <w:sz w:val="24"/>
          <w:szCs w:val="24"/>
        </w:rPr>
        <w:t>s</w:t>
      </w:r>
      <w:r w:rsidR="009D5F6E" w:rsidRPr="00926E26">
        <w:rPr>
          <w:rFonts w:ascii="Times New Roman" w:hAnsi="Times New Roman" w:cs="Times New Roman"/>
          <w:noProof/>
          <w:sz w:val="24"/>
          <w:szCs w:val="24"/>
        </w:rPr>
        <w:t xml:space="preserve">ignaling </w:t>
      </w:r>
      <w:r w:rsidR="009D5F6E">
        <w:rPr>
          <w:rFonts w:ascii="Times New Roman" w:hAnsi="Times New Roman" w:cs="Times New Roman"/>
          <w:noProof/>
          <w:sz w:val="24"/>
          <w:szCs w:val="24"/>
        </w:rPr>
        <w:t>s</w:t>
      </w:r>
      <w:r w:rsidR="009D5F6E" w:rsidRPr="00926E26">
        <w:rPr>
          <w:rFonts w:ascii="Times New Roman" w:hAnsi="Times New Roman" w:cs="Times New Roman"/>
          <w:noProof/>
          <w:sz w:val="24"/>
          <w:szCs w:val="24"/>
        </w:rPr>
        <w:t>ystem</w:t>
      </w:r>
      <w:r w:rsidRPr="00926E26">
        <w:rPr>
          <w:rFonts w:ascii="Times New Roman" w:hAnsi="Times New Roman" w:cs="Times New Roman"/>
          <w:noProof/>
          <w:sz w:val="24"/>
          <w:szCs w:val="24"/>
        </w:rPr>
        <w:t xml:space="preserve">: </w:t>
      </w:r>
      <w:r w:rsidR="009D5F6E">
        <w:rPr>
          <w:rFonts w:ascii="Times New Roman" w:hAnsi="Times New Roman" w:cs="Times New Roman"/>
          <w:noProof/>
          <w:sz w:val="24"/>
          <w:szCs w:val="24"/>
        </w:rPr>
        <w:t>f</w:t>
      </w:r>
      <w:r w:rsidR="009D5F6E" w:rsidRPr="00926E26">
        <w:rPr>
          <w:rFonts w:ascii="Times New Roman" w:hAnsi="Times New Roman" w:cs="Times New Roman"/>
          <w:noProof/>
          <w:sz w:val="24"/>
          <w:szCs w:val="24"/>
        </w:rPr>
        <w:t xml:space="preserve">rom </w:t>
      </w:r>
      <w:r w:rsidR="009D5F6E">
        <w:rPr>
          <w:rFonts w:ascii="Times New Roman" w:hAnsi="Times New Roman" w:cs="Times New Roman"/>
          <w:noProof/>
          <w:sz w:val="24"/>
          <w:szCs w:val="24"/>
        </w:rPr>
        <w:t>b</w:t>
      </w:r>
      <w:r w:rsidR="009D5F6E" w:rsidRPr="00926E26">
        <w:rPr>
          <w:rFonts w:ascii="Times New Roman" w:hAnsi="Times New Roman" w:cs="Times New Roman"/>
          <w:noProof/>
          <w:sz w:val="24"/>
          <w:szCs w:val="24"/>
        </w:rPr>
        <w:t xml:space="preserve">asic </w:t>
      </w:r>
      <w:r w:rsidR="009D5F6E">
        <w:rPr>
          <w:rFonts w:ascii="Times New Roman" w:hAnsi="Times New Roman" w:cs="Times New Roman"/>
          <w:noProof/>
          <w:sz w:val="24"/>
          <w:szCs w:val="24"/>
        </w:rPr>
        <w:t>u</w:t>
      </w:r>
      <w:r w:rsidR="009D5F6E" w:rsidRPr="00926E26">
        <w:rPr>
          <w:rFonts w:ascii="Times New Roman" w:hAnsi="Times New Roman" w:cs="Times New Roman"/>
          <w:noProof/>
          <w:sz w:val="24"/>
          <w:szCs w:val="24"/>
        </w:rPr>
        <w:t xml:space="preserve">nderstanding </w:t>
      </w:r>
      <w:r w:rsidR="009D5F6E">
        <w:rPr>
          <w:rFonts w:ascii="Times New Roman" w:hAnsi="Times New Roman" w:cs="Times New Roman"/>
          <w:noProof/>
          <w:sz w:val="24"/>
          <w:szCs w:val="24"/>
        </w:rPr>
        <w:t>t</w:t>
      </w:r>
      <w:r w:rsidR="009D5F6E" w:rsidRPr="00926E26">
        <w:rPr>
          <w:rFonts w:ascii="Times New Roman" w:hAnsi="Times New Roman" w:cs="Times New Roman"/>
          <w:noProof/>
          <w:sz w:val="24"/>
          <w:szCs w:val="24"/>
        </w:rPr>
        <w:t xml:space="preserve">o </w:t>
      </w:r>
      <w:r w:rsidR="009D5F6E">
        <w:rPr>
          <w:rFonts w:ascii="Times New Roman" w:hAnsi="Times New Roman" w:cs="Times New Roman"/>
          <w:noProof/>
          <w:sz w:val="24"/>
          <w:szCs w:val="24"/>
        </w:rPr>
        <w:t>d</w:t>
      </w:r>
      <w:r w:rsidR="009D5F6E" w:rsidRPr="00926E26">
        <w:rPr>
          <w:rFonts w:ascii="Times New Roman" w:hAnsi="Times New Roman" w:cs="Times New Roman"/>
          <w:noProof/>
          <w:sz w:val="24"/>
          <w:szCs w:val="24"/>
        </w:rPr>
        <w:t xml:space="preserve">rug </w:t>
      </w:r>
      <w:r w:rsidR="009D5F6E">
        <w:rPr>
          <w:rFonts w:ascii="Times New Roman" w:hAnsi="Times New Roman" w:cs="Times New Roman"/>
          <w:noProof/>
          <w:sz w:val="24"/>
          <w:szCs w:val="24"/>
        </w:rPr>
        <w:t>d</w:t>
      </w:r>
      <w:r w:rsidR="009D5F6E" w:rsidRPr="00926E26">
        <w:rPr>
          <w:rFonts w:ascii="Times New Roman" w:hAnsi="Times New Roman" w:cs="Times New Roman"/>
          <w:noProof/>
          <w:sz w:val="24"/>
          <w:szCs w:val="24"/>
        </w:rPr>
        <w:t xml:space="preserve">evelopment </w:t>
      </w:r>
      <w:r w:rsidRPr="00926E26">
        <w:rPr>
          <w:rFonts w:ascii="Times New Roman" w:hAnsi="Times New Roman" w:cs="Times New Roman"/>
          <w:noProof/>
          <w:sz w:val="24"/>
          <w:szCs w:val="24"/>
        </w:rPr>
        <w:t xml:space="preserve">for </w:t>
      </w:r>
      <w:r w:rsidR="009D5F6E">
        <w:rPr>
          <w:rFonts w:ascii="Times New Roman" w:hAnsi="Times New Roman" w:cs="Times New Roman"/>
          <w:noProof/>
          <w:sz w:val="24"/>
          <w:szCs w:val="24"/>
        </w:rPr>
        <w:t>f</w:t>
      </w:r>
      <w:r w:rsidR="009D5F6E" w:rsidRPr="00926E26">
        <w:rPr>
          <w:rFonts w:ascii="Times New Roman" w:hAnsi="Times New Roman" w:cs="Times New Roman"/>
          <w:noProof/>
          <w:sz w:val="24"/>
          <w:szCs w:val="24"/>
        </w:rPr>
        <w:t xml:space="preserve">unctional </w:t>
      </w:r>
      <w:r w:rsidRPr="00926E26">
        <w:rPr>
          <w:rFonts w:ascii="Times New Roman" w:hAnsi="Times New Roman" w:cs="Times New Roman"/>
          <w:noProof/>
          <w:sz w:val="24"/>
          <w:szCs w:val="24"/>
        </w:rPr>
        <w:t xml:space="preserve">GI </w:t>
      </w:r>
      <w:r w:rsidR="009D5F6E">
        <w:rPr>
          <w:rFonts w:ascii="Times New Roman" w:hAnsi="Times New Roman" w:cs="Times New Roman"/>
          <w:noProof/>
          <w:sz w:val="24"/>
          <w:szCs w:val="24"/>
        </w:rPr>
        <w:t>d</w:t>
      </w:r>
      <w:r w:rsidR="009D5F6E" w:rsidRPr="00926E26">
        <w:rPr>
          <w:rFonts w:ascii="Times New Roman" w:hAnsi="Times New Roman" w:cs="Times New Roman"/>
          <w:noProof/>
          <w:sz w:val="24"/>
          <w:szCs w:val="24"/>
        </w:rPr>
        <w:t>isorders</w:t>
      </w:r>
      <w:r w:rsidRPr="00926E26">
        <w:rPr>
          <w:rFonts w:ascii="Times New Roman" w:hAnsi="Times New Roman" w:cs="Times New Roman"/>
          <w:noProof/>
          <w:sz w:val="24"/>
          <w:szCs w:val="24"/>
        </w:rPr>
        <w:t>. Gastroenterology 132:397–414</w:t>
      </w:r>
    </w:p>
    <w:p w14:paraId="606A0897" w14:textId="77777777" w:rsidR="00926E26" w:rsidRPr="00926E26" w:rsidRDefault="00926E26" w:rsidP="00926E26">
      <w:pPr>
        <w:widowControl w:val="0"/>
        <w:autoSpaceDE w:val="0"/>
        <w:autoSpaceDN w:val="0"/>
        <w:adjustRightInd w:val="0"/>
        <w:spacing w:line="480" w:lineRule="auto"/>
        <w:ind w:left="640" w:hanging="640"/>
        <w:rPr>
          <w:rFonts w:ascii="Times New Roman" w:hAnsi="Times New Roman" w:cs="Times New Roman"/>
          <w:noProof/>
          <w:sz w:val="24"/>
          <w:szCs w:val="24"/>
        </w:rPr>
      </w:pPr>
      <w:r w:rsidRPr="00926E26">
        <w:rPr>
          <w:rFonts w:ascii="Times New Roman" w:hAnsi="Times New Roman" w:cs="Times New Roman"/>
          <w:noProof/>
          <w:sz w:val="24"/>
          <w:szCs w:val="24"/>
        </w:rPr>
        <w:t xml:space="preserve">22. </w:t>
      </w:r>
      <w:r w:rsidRPr="00926E26">
        <w:rPr>
          <w:rFonts w:ascii="Times New Roman" w:hAnsi="Times New Roman" w:cs="Times New Roman"/>
          <w:noProof/>
          <w:sz w:val="24"/>
          <w:szCs w:val="24"/>
        </w:rPr>
        <w:tab/>
        <w:t>Bunce KT, Elswood CJ, Ball MT (1991) Investigation of the 5-hydroxytryptamine receptor mechanism mediating the short-circuit current response in rat colon. Br J Pharmacol 102:811–6</w:t>
      </w:r>
    </w:p>
    <w:p w14:paraId="5ED86790" w14:textId="27B93285" w:rsidR="00926E26" w:rsidRPr="00926E26" w:rsidRDefault="00926E26" w:rsidP="00926E26">
      <w:pPr>
        <w:widowControl w:val="0"/>
        <w:autoSpaceDE w:val="0"/>
        <w:autoSpaceDN w:val="0"/>
        <w:adjustRightInd w:val="0"/>
        <w:spacing w:line="480" w:lineRule="auto"/>
        <w:ind w:left="640" w:hanging="640"/>
        <w:rPr>
          <w:rFonts w:ascii="Times New Roman" w:hAnsi="Times New Roman" w:cs="Times New Roman"/>
          <w:noProof/>
          <w:sz w:val="24"/>
          <w:szCs w:val="24"/>
        </w:rPr>
      </w:pPr>
      <w:r w:rsidRPr="00926E26">
        <w:rPr>
          <w:rFonts w:ascii="Times New Roman" w:hAnsi="Times New Roman" w:cs="Times New Roman"/>
          <w:noProof/>
          <w:sz w:val="24"/>
          <w:szCs w:val="24"/>
        </w:rPr>
        <w:t xml:space="preserve">23. </w:t>
      </w:r>
      <w:r w:rsidRPr="00926E26">
        <w:rPr>
          <w:rFonts w:ascii="Times New Roman" w:hAnsi="Times New Roman" w:cs="Times New Roman"/>
          <w:noProof/>
          <w:sz w:val="24"/>
          <w:szCs w:val="24"/>
        </w:rPr>
        <w:tab/>
        <w:t>Kellum JM, Budhoo MR, Siriwardena AK, Smith EP, Jebraili SA (1994) Serotonin induces Cl- secretion in human jejunal mucosa in vitro via a non</w:t>
      </w:r>
      <w:r w:rsidR="008F39A2">
        <w:rPr>
          <w:rFonts w:ascii="Times New Roman" w:hAnsi="Times New Roman" w:cs="Times New Roman"/>
          <w:noProof/>
          <w:sz w:val="24"/>
          <w:szCs w:val="24"/>
        </w:rPr>
        <w:t>-</w:t>
      </w:r>
      <w:r w:rsidRPr="00926E26">
        <w:rPr>
          <w:rFonts w:ascii="Times New Roman" w:hAnsi="Times New Roman" w:cs="Times New Roman"/>
          <w:noProof/>
          <w:sz w:val="24"/>
          <w:szCs w:val="24"/>
        </w:rPr>
        <w:t>neural pathway at a 5-HT4 receptor. 267:G357-63</w:t>
      </w:r>
    </w:p>
    <w:p w14:paraId="2F09EFEE" w14:textId="77777777" w:rsidR="00926E26" w:rsidRPr="00926E26" w:rsidRDefault="00926E26" w:rsidP="00926E26">
      <w:pPr>
        <w:widowControl w:val="0"/>
        <w:autoSpaceDE w:val="0"/>
        <w:autoSpaceDN w:val="0"/>
        <w:adjustRightInd w:val="0"/>
        <w:spacing w:line="480" w:lineRule="auto"/>
        <w:ind w:left="640" w:hanging="640"/>
        <w:rPr>
          <w:rFonts w:ascii="Times New Roman" w:hAnsi="Times New Roman" w:cs="Times New Roman"/>
          <w:noProof/>
          <w:sz w:val="24"/>
          <w:szCs w:val="24"/>
        </w:rPr>
      </w:pPr>
      <w:r w:rsidRPr="00926E26">
        <w:rPr>
          <w:rFonts w:ascii="Times New Roman" w:hAnsi="Times New Roman" w:cs="Times New Roman"/>
          <w:noProof/>
          <w:sz w:val="24"/>
          <w:szCs w:val="24"/>
        </w:rPr>
        <w:t xml:space="preserve">24. </w:t>
      </w:r>
      <w:r w:rsidRPr="00926E26">
        <w:rPr>
          <w:rFonts w:ascii="Times New Roman" w:hAnsi="Times New Roman" w:cs="Times New Roman"/>
          <w:noProof/>
          <w:sz w:val="24"/>
          <w:szCs w:val="24"/>
        </w:rPr>
        <w:tab/>
        <w:t>Grider JR, Foxx-Orenstein AE, Jin JG (1998) 5-Hydroxytryptamine</w:t>
      </w:r>
      <w:r w:rsidRPr="008F39A2">
        <w:rPr>
          <w:rFonts w:ascii="Times New Roman" w:hAnsi="Times New Roman" w:cs="Times New Roman"/>
          <w:noProof/>
          <w:sz w:val="24"/>
          <w:szCs w:val="24"/>
          <w:vertAlign w:val="subscript"/>
        </w:rPr>
        <w:t>4</w:t>
      </w:r>
      <w:r w:rsidRPr="00926E26">
        <w:rPr>
          <w:rFonts w:ascii="Times New Roman" w:hAnsi="Times New Roman" w:cs="Times New Roman"/>
          <w:noProof/>
          <w:sz w:val="24"/>
          <w:szCs w:val="24"/>
        </w:rPr>
        <w:t xml:space="preserve"> receptor agonists initiate the peristaltic reflex in human, rat, and guinea pig intestine. Gastroenterology 115:370–380</w:t>
      </w:r>
    </w:p>
    <w:p w14:paraId="2B465787" w14:textId="1408E234" w:rsidR="00926E26" w:rsidRPr="00926E26" w:rsidRDefault="00926E26" w:rsidP="00926E26">
      <w:pPr>
        <w:widowControl w:val="0"/>
        <w:autoSpaceDE w:val="0"/>
        <w:autoSpaceDN w:val="0"/>
        <w:adjustRightInd w:val="0"/>
        <w:spacing w:line="480" w:lineRule="auto"/>
        <w:ind w:left="640" w:hanging="640"/>
        <w:rPr>
          <w:rFonts w:ascii="Times New Roman" w:hAnsi="Times New Roman" w:cs="Times New Roman"/>
          <w:noProof/>
          <w:sz w:val="24"/>
          <w:szCs w:val="24"/>
        </w:rPr>
      </w:pPr>
      <w:r w:rsidRPr="00926E26">
        <w:rPr>
          <w:rFonts w:ascii="Times New Roman" w:hAnsi="Times New Roman" w:cs="Times New Roman"/>
          <w:noProof/>
          <w:sz w:val="24"/>
          <w:szCs w:val="24"/>
        </w:rPr>
        <w:t xml:space="preserve">25. </w:t>
      </w:r>
      <w:r w:rsidRPr="00926E26">
        <w:rPr>
          <w:rFonts w:ascii="Times New Roman" w:hAnsi="Times New Roman" w:cs="Times New Roman"/>
          <w:noProof/>
          <w:sz w:val="24"/>
          <w:szCs w:val="24"/>
        </w:rPr>
        <w:tab/>
        <w:t xml:space="preserve">Albuquerque FC, Smith EH, Kellum JM (1998) 5-HT induces </w:t>
      </w:r>
      <w:r w:rsidR="008F39A2" w:rsidRPr="00926E26">
        <w:rPr>
          <w:rFonts w:ascii="Times New Roman" w:hAnsi="Times New Roman" w:cs="Times New Roman"/>
          <w:noProof/>
          <w:sz w:val="24"/>
          <w:szCs w:val="24"/>
        </w:rPr>
        <w:t>c</w:t>
      </w:r>
      <w:r w:rsidR="008F39A2">
        <w:rPr>
          <w:rFonts w:ascii="Times New Roman" w:hAnsi="Times New Roman" w:cs="Times New Roman"/>
          <w:noProof/>
          <w:sz w:val="24"/>
          <w:szCs w:val="24"/>
        </w:rPr>
        <w:t>AMP</w:t>
      </w:r>
      <w:r w:rsidR="008F39A2" w:rsidRPr="00926E26">
        <w:rPr>
          <w:rFonts w:ascii="Times New Roman" w:hAnsi="Times New Roman" w:cs="Times New Roman"/>
          <w:noProof/>
          <w:sz w:val="24"/>
          <w:szCs w:val="24"/>
        </w:rPr>
        <w:t xml:space="preserve"> </w:t>
      </w:r>
      <w:r w:rsidRPr="00926E26">
        <w:rPr>
          <w:rFonts w:ascii="Times New Roman" w:hAnsi="Times New Roman" w:cs="Times New Roman"/>
          <w:noProof/>
          <w:sz w:val="24"/>
          <w:szCs w:val="24"/>
        </w:rPr>
        <w:t>production in crypt colonocytes at a 5-HT4 receptor. J Surg Res 77:137–140</w:t>
      </w:r>
    </w:p>
    <w:p w14:paraId="44989642" w14:textId="77777777" w:rsidR="00926E26" w:rsidRPr="00926E26" w:rsidRDefault="00926E26" w:rsidP="00926E26">
      <w:pPr>
        <w:widowControl w:val="0"/>
        <w:autoSpaceDE w:val="0"/>
        <w:autoSpaceDN w:val="0"/>
        <w:adjustRightInd w:val="0"/>
        <w:spacing w:line="480" w:lineRule="auto"/>
        <w:ind w:left="640" w:hanging="640"/>
        <w:rPr>
          <w:rFonts w:ascii="Times New Roman" w:hAnsi="Times New Roman" w:cs="Times New Roman"/>
          <w:noProof/>
          <w:sz w:val="24"/>
          <w:szCs w:val="24"/>
        </w:rPr>
      </w:pPr>
      <w:r w:rsidRPr="00926E26">
        <w:rPr>
          <w:rFonts w:ascii="Times New Roman" w:hAnsi="Times New Roman" w:cs="Times New Roman"/>
          <w:noProof/>
          <w:sz w:val="24"/>
          <w:szCs w:val="24"/>
        </w:rPr>
        <w:t xml:space="preserve">26. </w:t>
      </w:r>
      <w:r w:rsidRPr="00926E26">
        <w:rPr>
          <w:rFonts w:ascii="Times New Roman" w:hAnsi="Times New Roman" w:cs="Times New Roman"/>
          <w:noProof/>
          <w:sz w:val="24"/>
          <w:szCs w:val="24"/>
        </w:rPr>
        <w:tab/>
        <w:t xml:space="preserve">Lamberts SWJ, Oosterom R, Neufeld M, Pozo E Del (1985) The somatostatin analog sms 201-995 induces long-acting inhibition of growth hormone secretion without rebound </w:t>
      </w:r>
      <w:r w:rsidRPr="00926E26">
        <w:rPr>
          <w:rFonts w:ascii="Times New Roman" w:hAnsi="Times New Roman" w:cs="Times New Roman"/>
          <w:noProof/>
          <w:sz w:val="24"/>
          <w:szCs w:val="24"/>
        </w:rPr>
        <w:lastRenderedPageBreak/>
        <w:t>hypersecretion in acromegalic patients. J Clin Endocrinol Metab 60:1161–1165</w:t>
      </w:r>
    </w:p>
    <w:p w14:paraId="2CC92F01" w14:textId="77777777" w:rsidR="00926E26" w:rsidRPr="00926E26" w:rsidRDefault="00926E26" w:rsidP="00926E26">
      <w:pPr>
        <w:widowControl w:val="0"/>
        <w:autoSpaceDE w:val="0"/>
        <w:autoSpaceDN w:val="0"/>
        <w:adjustRightInd w:val="0"/>
        <w:spacing w:line="480" w:lineRule="auto"/>
        <w:ind w:left="640" w:hanging="640"/>
        <w:rPr>
          <w:rFonts w:ascii="Times New Roman" w:hAnsi="Times New Roman" w:cs="Times New Roman"/>
          <w:noProof/>
          <w:sz w:val="24"/>
          <w:szCs w:val="24"/>
        </w:rPr>
      </w:pPr>
      <w:r w:rsidRPr="00926E26">
        <w:rPr>
          <w:rFonts w:ascii="Times New Roman" w:hAnsi="Times New Roman" w:cs="Times New Roman"/>
          <w:noProof/>
          <w:sz w:val="24"/>
          <w:szCs w:val="24"/>
        </w:rPr>
        <w:t xml:space="preserve">27. </w:t>
      </w:r>
      <w:r w:rsidRPr="00926E26">
        <w:rPr>
          <w:rFonts w:ascii="Times New Roman" w:hAnsi="Times New Roman" w:cs="Times New Roman"/>
          <w:noProof/>
          <w:sz w:val="24"/>
          <w:szCs w:val="24"/>
        </w:rPr>
        <w:tab/>
        <w:t>Lamberts SWJ, van der Lely A-J, de Herder WW, Hofland LJ (1996) Octreotide. N Engl J Med 334:246–254</w:t>
      </w:r>
    </w:p>
    <w:p w14:paraId="3D1D08B6" w14:textId="77777777" w:rsidR="00926E26" w:rsidRPr="00926E26" w:rsidRDefault="00926E26" w:rsidP="00926E26">
      <w:pPr>
        <w:widowControl w:val="0"/>
        <w:autoSpaceDE w:val="0"/>
        <w:autoSpaceDN w:val="0"/>
        <w:adjustRightInd w:val="0"/>
        <w:spacing w:line="480" w:lineRule="auto"/>
        <w:ind w:left="640" w:hanging="640"/>
        <w:rPr>
          <w:rFonts w:ascii="Times New Roman" w:hAnsi="Times New Roman" w:cs="Times New Roman"/>
          <w:noProof/>
          <w:sz w:val="24"/>
          <w:szCs w:val="24"/>
        </w:rPr>
      </w:pPr>
      <w:r w:rsidRPr="00926E26">
        <w:rPr>
          <w:rFonts w:ascii="Times New Roman" w:hAnsi="Times New Roman" w:cs="Times New Roman"/>
          <w:noProof/>
          <w:sz w:val="24"/>
          <w:szCs w:val="24"/>
        </w:rPr>
        <w:t xml:space="preserve">28. </w:t>
      </w:r>
      <w:r w:rsidRPr="00926E26">
        <w:rPr>
          <w:rFonts w:ascii="Times New Roman" w:hAnsi="Times New Roman" w:cs="Times New Roman"/>
          <w:noProof/>
          <w:sz w:val="24"/>
          <w:szCs w:val="24"/>
        </w:rPr>
        <w:tab/>
        <w:t>Lancranjan I, Bruns C, Grass P, et al (1995) Sandostatin LAR®: Pharmacokinetics, pharmacodynamics, efficacy, and tolerability in acromegalic patients. Metabolism 44:18–26</w:t>
      </w:r>
    </w:p>
    <w:p w14:paraId="1DE415AC" w14:textId="77777777" w:rsidR="00926E26" w:rsidRPr="00926E26" w:rsidRDefault="00926E26" w:rsidP="00926E26">
      <w:pPr>
        <w:widowControl w:val="0"/>
        <w:autoSpaceDE w:val="0"/>
        <w:autoSpaceDN w:val="0"/>
        <w:adjustRightInd w:val="0"/>
        <w:spacing w:line="480" w:lineRule="auto"/>
        <w:ind w:left="640" w:hanging="640"/>
        <w:rPr>
          <w:rFonts w:ascii="Times New Roman" w:hAnsi="Times New Roman" w:cs="Times New Roman"/>
          <w:noProof/>
          <w:sz w:val="24"/>
          <w:szCs w:val="24"/>
        </w:rPr>
      </w:pPr>
      <w:r w:rsidRPr="00926E26">
        <w:rPr>
          <w:rFonts w:ascii="Times New Roman" w:hAnsi="Times New Roman" w:cs="Times New Roman"/>
          <w:noProof/>
          <w:sz w:val="24"/>
          <w:szCs w:val="24"/>
        </w:rPr>
        <w:t xml:space="preserve">29. </w:t>
      </w:r>
      <w:r w:rsidRPr="00926E26">
        <w:rPr>
          <w:rFonts w:ascii="Times New Roman" w:hAnsi="Times New Roman" w:cs="Times New Roman"/>
          <w:noProof/>
          <w:sz w:val="24"/>
          <w:szCs w:val="24"/>
        </w:rPr>
        <w:tab/>
        <w:t>Gurel MH, Han Y, Stevens AL, Furtado A, Cox D (2017) Treatment adherence and persistence with long-acting somatostatin analog therapy for the treatment of acromegaly: a retrospective analysis. BMC Pharmacol Toxicol 18:22</w:t>
      </w:r>
    </w:p>
    <w:p w14:paraId="52201C02" w14:textId="77777777" w:rsidR="00926E26" w:rsidRPr="00926E26" w:rsidRDefault="00926E26" w:rsidP="00926E26">
      <w:pPr>
        <w:widowControl w:val="0"/>
        <w:autoSpaceDE w:val="0"/>
        <w:autoSpaceDN w:val="0"/>
        <w:adjustRightInd w:val="0"/>
        <w:spacing w:line="480" w:lineRule="auto"/>
        <w:ind w:left="640" w:hanging="640"/>
        <w:rPr>
          <w:rFonts w:ascii="Times New Roman" w:hAnsi="Times New Roman" w:cs="Times New Roman"/>
          <w:noProof/>
          <w:sz w:val="24"/>
          <w:szCs w:val="24"/>
        </w:rPr>
      </w:pPr>
      <w:r w:rsidRPr="00926E26">
        <w:rPr>
          <w:rFonts w:ascii="Times New Roman" w:hAnsi="Times New Roman" w:cs="Times New Roman"/>
          <w:noProof/>
          <w:sz w:val="24"/>
          <w:szCs w:val="24"/>
        </w:rPr>
        <w:t xml:space="preserve">30. </w:t>
      </w:r>
      <w:r w:rsidRPr="00926E26">
        <w:rPr>
          <w:rFonts w:ascii="Times New Roman" w:hAnsi="Times New Roman" w:cs="Times New Roman"/>
          <w:noProof/>
          <w:sz w:val="24"/>
          <w:szCs w:val="24"/>
        </w:rPr>
        <w:tab/>
        <w:t>Biermasz NR (2017) New medical therapies on the horizon: oral octreotide. Pituitary 20:149–153</w:t>
      </w:r>
    </w:p>
    <w:p w14:paraId="34DF5F3B" w14:textId="77777777" w:rsidR="00926E26" w:rsidRPr="00926E26" w:rsidRDefault="00926E26" w:rsidP="00926E26">
      <w:pPr>
        <w:widowControl w:val="0"/>
        <w:autoSpaceDE w:val="0"/>
        <w:autoSpaceDN w:val="0"/>
        <w:adjustRightInd w:val="0"/>
        <w:spacing w:line="480" w:lineRule="auto"/>
        <w:ind w:left="640" w:hanging="640"/>
        <w:rPr>
          <w:rFonts w:ascii="Times New Roman" w:hAnsi="Times New Roman" w:cs="Times New Roman"/>
          <w:noProof/>
          <w:sz w:val="24"/>
          <w:szCs w:val="24"/>
        </w:rPr>
      </w:pPr>
      <w:r w:rsidRPr="00926E26">
        <w:rPr>
          <w:rFonts w:ascii="Times New Roman" w:hAnsi="Times New Roman" w:cs="Times New Roman"/>
          <w:noProof/>
          <w:sz w:val="24"/>
          <w:szCs w:val="24"/>
        </w:rPr>
        <w:t xml:space="preserve">31. </w:t>
      </w:r>
      <w:r w:rsidRPr="00926E26">
        <w:rPr>
          <w:rFonts w:ascii="Times New Roman" w:hAnsi="Times New Roman" w:cs="Times New Roman"/>
          <w:noProof/>
          <w:sz w:val="24"/>
          <w:szCs w:val="24"/>
        </w:rPr>
        <w:tab/>
        <w:t>Tuvia S, Pelled D, Marom K, Salama P, Levin-Arama M, Karmeli I, Idelson GH, Landau I, Mamluk R (2014) A novel suspension formulation enhances intestinal absorption of macromolecules via transient and reversible transport mechanisms. Pharm Res 31:2010–2021</w:t>
      </w:r>
    </w:p>
    <w:p w14:paraId="7855207D" w14:textId="77777777" w:rsidR="00926E26" w:rsidRPr="00926E26" w:rsidRDefault="00926E26" w:rsidP="00926E26">
      <w:pPr>
        <w:widowControl w:val="0"/>
        <w:autoSpaceDE w:val="0"/>
        <w:autoSpaceDN w:val="0"/>
        <w:adjustRightInd w:val="0"/>
        <w:spacing w:line="480" w:lineRule="auto"/>
        <w:ind w:left="640" w:hanging="640"/>
        <w:rPr>
          <w:rFonts w:ascii="Times New Roman" w:hAnsi="Times New Roman" w:cs="Times New Roman"/>
          <w:noProof/>
          <w:sz w:val="24"/>
          <w:szCs w:val="24"/>
        </w:rPr>
      </w:pPr>
      <w:r w:rsidRPr="00926E26">
        <w:rPr>
          <w:rFonts w:ascii="Times New Roman" w:hAnsi="Times New Roman" w:cs="Times New Roman"/>
          <w:noProof/>
          <w:sz w:val="24"/>
          <w:szCs w:val="24"/>
        </w:rPr>
        <w:t xml:space="preserve">32. </w:t>
      </w:r>
      <w:r w:rsidRPr="00926E26">
        <w:rPr>
          <w:rFonts w:ascii="Times New Roman" w:hAnsi="Times New Roman" w:cs="Times New Roman"/>
          <w:noProof/>
          <w:sz w:val="24"/>
          <w:szCs w:val="24"/>
        </w:rPr>
        <w:tab/>
        <w:t>Brayden DJ, Gleeson J, Walsh EG (2014) A head-to-head multi-parametric high content analysis of a series of medium chain fatty acid intestinal permeation enhancers in Caco-2 cells. Eur J Pharm Biopharm 88:830–839</w:t>
      </w:r>
    </w:p>
    <w:p w14:paraId="74CC553E" w14:textId="33DAB225" w:rsidR="00926E26" w:rsidRPr="00926E26" w:rsidRDefault="00926E26" w:rsidP="00926E26">
      <w:pPr>
        <w:widowControl w:val="0"/>
        <w:autoSpaceDE w:val="0"/>
        <w:autoSpaceDN w:val="0"/>
        <w:adjustRightInd w:val="0"/>
        <w:spacing w:line="480" w:lineRule="auto"/>
        <w:ind w:left="640" w:hanging="640"/>
        <w:rPr>
          <w:rFonts w:ascii="Times New Roman" w:hAnsi="Times New Roman" w:cs="Times New Roman"/>
          <w:noProof/>
          <w:sz w:val="24"/>
          <w:szCs w:val="24"/>
        </w:rPr>
      </w:pPr>
      <w:r w:rsidRPr="00926E26">
        <w:rPr>
          <w:rFonts w:ascii="Times New Roman" w:hAnsi="Times New Roman" w:cs="Times New Roman"/>
          <w:noProof/>
          <w:sz w:val="24"/>
          <w:szCs w:val="24"/>
        </w:rPr>
        <w:t xml:space="preserve">33. </w:t>
      </w:r>
      <w:r w:rsidRPr="00926E26">
        <w:rPr>
          <w:rFonts w:ascii="Times New Roman" w:hAnsi="Times New Roman" w:cs="Times New Roman"/>
          <w:noProof/>
          <w:sz w:val="24"/>
          <w:szCs w:val="24"/>
        </w:rPr>
        <w:tab/>
        <w:t xml:space="preserve">Petersen SB, Nolan G, Maher S, Rahbek UL, Guldbrandt M, Brayden DJ (2012) Evaluation of alkylmaltosides as intestinal permeation enhancers: </w:t>
      </w:r>
      <w:r w:rsidR="008F39A2">
        <w:rPr>
          <w:rFonts w:ascii="Times New Roman" w:hAnsi="Times New Roman" w:cs="Times New Roman"/>
          <w:noProof/>
          <w:sz w:val="24"/>
          <w:szCs w:val="24"/>
        </w:rPr>
        <w:t>c</w:t>
      </w:r>
      <w:r w:rsidR="008F39A2" w:rsidRPr="00926E26">
        <w:rPr>
          <w:rFonts w:ascii="Times New Roman" w:hAnsi="Times New Roman" w:cs="Times New Roman"/>
          <w:noProof/>
          <w:sz w:val="24"/>
          <w:szCs w:val="24"/>
        </w:rPr>
        <w:t xml:space="preserve">omparison </w:t>
      </w:r>
      <w:r w:rsidRPr="00926E26">
        <w:rPr>
          <w:rFonts w:ascii="Times New Roman" w:hAnsi="Times New Roman" w:cs="Times New Roman"/>
          <w:noProof/>
          <w:sz w:val="24"/>
          <w:szCs w:val="24"/>
        </w:rPr>
        <w:t>between rat intestinal mucosal sheets and Caco-2 monolayers. Eur J Pharm Sci 47:701–712</w:t>
      </w:r>
    </w:p>
    <w:p w14:paraId="5DEF12D9" w14:textId="77777777" w:rsidR="00926E26" w:rsidRPr="00926E26" w:rsidRDefault="00926E26" w:rsidP="00926E26">
      <w:pPr>
        <w:widowControl w:val="0"/>
        <w:autoSpaceDE w:val="0"/>
        <w:autoSpaceDN w:val="0"/>
        <w:adjustRightInd w:val="0"/>
        <w:spacing w:line="480" w:lineRule="auto"/>
        <w:ind w:left="640" w:hanging="640"/>
        <w:rPr>
          <w:rFonts w:ascii="Times New Roman" w:hAnsi="Times New Roman" w:cs="Times New Roman"/>
          <w:noProof/>
          <w:sz w:val="24"/>
          <w:szCs w:val="24"/>
        </w:rPr>
      </w:pPr>
      <w:r w:rsidRPr="00926E26">
        <w:rPr>
          <w:rFonts w:ascii="Times New Roman" w:hAnsi="Times New Roman" w:cs="Times New Roman"/>
          <w:noProof/>
          <w:sz w:val="24"/>
          <w:szCs w:val="24"/>
        </w:rPr>
        <w:lastRenderedPageBreak/>
        <w:t xml:space="preserve">34. </w:t>
      </w:r>
      <w:r w:rsidRPr="00926E26">
        <w:rPr>
          <w:rFonts w:ascii="Times New Roman" w:hAnsi="Times New Roman" w:cs="Times New Roman"/>
          <w:noProof/>
          <w:sz w:val="24"/>
          <w:szCs w:val="24"/>
        </w:rPr>
        <w:tab/>
        <w:t>Shimazaki T, Tomita M, Sadahiro S, Hayashi M, Awazu S, Shimaz Aki T, Mita MT, Sadahiro S, Hayashi M, Awazu S (1998) Absorption-enhancing effects of sodium caprate and palmitoyl carnitine in rat and human colons. Dig Dis Sci 43:641–645</w:t>
      </w:r>
    </w:p>
    <w:p w14:paraId="37B2FB41" w14:textId="77777777" w:rsidR="00926E26" w:rsidRPr="00926E26" w:rsidRDefault="00926E26" w:rsidP="00926E26">
      <w:pPr>
        <w:widowControl w:val="0"/>
        <w:autoSpaceDE w:val="0"/>
        <w:autoSpaceDN w:val="0"/>
        <w:adjustRightInd w:val="0"/>
        <w:spacing w:line="480" w:lineRule="auto"/>
        <w:ind w:left="640" w:hanging="640"/>
        <w:rPr>
          <w:rFonts w:ascii="Times New Roman" w:hAnsi="Times New Roman" w:cs="Times New Roman"/>
          <w:noProof/>
          <w:sz w:val="24"/>
          <w:szCs w:val="24"/>
        </w:rPr>
      </w:pPr>
      <w:r w:rsidRPr="00926E26">
        <w:rPr>
          <w:rFonts w:ascii="Times New Roman" w:hAnsi="Times New Roman" w:cs="Times New Roman"/>
          <w:noProof/>
          <w:sz w:val="24"/>
          <w:szCs w:val="24"/>
        </w:rPr>
        <w:t xml:space="preserve">35. </w:t>
      </w:r>
      <w:r w:rsidRPr="00926E26">
        <w:rPr>
          <w:rFonts w:ascii="Times New Roman" w:hAnsi="Times New Roman" w:cs="Times New Roman"/>
          <w:noProof/>
          <w:sz w:val="24"/>
          <w:szCs w:val="24"/>
        </w:rPr>
        <w:tab/>
        <w:t>Curtis MJ, Alexander S, Cirino G, et al (2018) Experimental design and analysis and their reporting II: updated and simplified guidance for authors and peer reviewers. Br J Pharmacol 175:987–993</w:t>
      </w:r>
    </w:p>
    <w:p w14:paraId="685DC015" w14:textId="77777777" w:rsidR="00926E26" w:rsidRPr="00926E26" w:rsidRDefault="00926E26" w:rsidP="00926E26">
      <w:pPr>
        <w:widowControl w:val="0"/>
        <w:autoSpaceDE w:val="0"/>
        <w:autoSpaceDN w:val="0"/>
        <w:adjustRightInd w:val="0"/>
        <w:spacing w:line="480" w:lineRule="auto"/>
        <w:ind w:left="640" w:hanging="640"/>
        <w:rPr>
          <w:rFonts w:ascii="Times New Roman" w:hAnsi="Times New Roman" w:cs="Times New Roman"/>
          <w:noProof/>
          <w:sz w:val="24"/>
          <w:szCs w:val="24"/>
        </w:rPr>
      </w:pPr>
      <w:r w:rsidRPr="00926E26">
        <w:rPr>
          <w:rFonts w:ascii="Times New Roman" w:hAnsi="Times New Roman" w:cs="Times New Roman"/>
          <w:noProof/>
          <w:sz w:val="24"/>
          <w:szCs w:val="24"/>
        </w:rPr>
        <w:t xml:space="preserve">36. </w:t>
      </w:r>
      <w:r w:rsidRPr="00926E26">
        <w:rPr>
          <w:rFonts w:ascii="Times New Roman" w:hAnsi="Times New Roman" w:cs="Times New Roman"/>
          <w:noProof/>
          <w:sz w:val="24"/>
          <w:szCs w:val="24"/>
        </w:rPr>
        <w:tab/>
        <w:t>Rawlinson L-AB, O’Brien PJ, Brayden DJ (2010) High content analysis of cytotoxic effects of pDMAEMA on human intestinal epithelial and monocyte cultures. J Control Release 146:84–92</w:t>
      </w:r>
    </w:p>
    <w:p w14:paraId="6F9ECCCD" w14:textId="77777777" w:rsidR="00926E26" w:rsidRPr="00926E26" w:rsidRDefault="00926E26" w:rsidP="00926E26">
      <w:pPr>
        <w:widowControl w:val="0"/>
        <w:autoSpaceDE w:val="0"/>
        <w:autoSpaceDN w:val="0"/>
        <w:adjustRightInd w:val="0"/>
        <w:spacing w:line="480" w:lineRule="auto"/>
        <w:ind w:left="640" w:hanging="640"/>
        <w:rPr>
          <w:rFonts w:ascii="Times New Roman" w:hAnsi="Times New Roman" w:cs="Times New Roman"/>
          <w:noProof/>
          <w:sz w:val="24"/>
          <w:szCs w:val="24"/>
        </w:rPr>
      </w:pPr>
      <w:r w:rsidRPr="00926E26">
        <w:rPr>
          <w:rFonts w:ascii="Times New Roman" w:hAnsi="Times New Roman" w:cs="Times New Roman"/>
          <w:noProof/>
          <w:sz w:val="24"/>
          <w:szCs w:val="24"/>
        </w:rPr>
        <w:t xml:space="preserve">37. </w:t>
      </w:r>
      <w:r w:rsidRPr="00926E26">
        <w:rPr>
          <w:rFonts w:ascii="Times New Roman" w:hAnsi="Times New Roman" w:cs="Times New Roman"/>
          <w:noProof/>
          <w:sz w:val="24"/>
          <w:szCs w:val="24"/>
        </w:rPr>
        <w:tab/>
        <w:t>Cerella C, Diederich M, Ghibelli L (2010) The dual role of calcium as messenger and stressor in cell damage, death, and survival. Int J Cell Biol 2010:546163</w:t>
      </w:r>
    </w:p>
    <w:p w14:paraId="3A23D93F" w14:textId="77777777" w:rsidR="00926E26" w:rsidRPr="00926E26" w:rsidRDefault="00926E26" w:rsidP="00926E26">
      <w:pPr>
        <w:widowControl w:val="0"/>
        <w:autoSpaceDE w:val="0"/>
        <w:autoSpaceDN w:val="0"/>
        <w:adjustRightInd w:val="0"/>
        <w:spacing w:line="480" w:lineRule="auto"/>
        <w:ind w:left="640" w:hanging="640"/>
        <w:rPr>
          <w:rFonts w:ascii="Times New Roman" w:hAnsi="Times New Roman" w:cs="Times New Roman"/>
          <w:noProof/>
          <w:sz w:val="24"/>
          <w:szCs w:val="24"/>
        </w:rPr>
      </w:pPr>
      <w:r w:rsidRPr="00926E26">
        <w:rPr>
          <w:rFonts w:ascii="Times New Roman" w:hAnsi="Times New Roman" w:cs="Times New Roman"/>
          <w:noProof/>
          <w:sz w:val="24"/>
          <w:szCs w:val="24"/>
        </w:rPr>
        <w:t xml:space="preserve">38. </w:t>
      </w:r>
      <w:r w:rsidRPr="00926E26">
        <w:rPr>
          <w:rFonts w:ascii="Times New Roman" w:hAnsi="Times New Roman" w:cs="Times New Roman"/>
          <w:noProof/>
          <w:sz w:val="24"/>
          <w:szCs w:val="24"/>
        </w:rPr>
        <w:tab/>
        <w:t>Ungell A-L, Nylander S, Bergstrand S, Sjöberg Å, Lennernäs H (1998) Membrane transport of drugs in different regions of the intestinal tract of the rat. J Pharm Sci 87:360–366</w:t>
      </w:r>
    </w:p>
    <w:p w14:paraId="0C521AA2" w14:textId="3A374E1E" w:rsidR="00926E26" w:rsidRPr="00926E26" w:rsidRDefault="00926E26" w:rsidP="00926E26">
      <w:pPr>
        <w:widowControl w:val="0"/>
        <w:autoSpaceDE w:val="0"/>
        <w:autoSpaceDN w:val="0"/>
        <w:adjustRightInd w:val="0"/>
        <w:spacing w:line="480" w:lineRule="auto"/>
        <w:ind w:left="640" w:hanging="640"/>
        <w:rPr>
          <w:rFonts w:ascii="Times New Roman" w:hAnsi="Times New Roman" w:cs="Times New Roman"/>
          <w:noProof/>
          <w:sz w:val="24"/>
          <w:szCs w:val="24"/>
        </w:rPr>
      </w:pPr>
      <w:r w:rsidRPr="00926E26">
        <w:rPr>
          <w:rFonts w:ascii="Times New Roman" w:hAnsi="Times New Roman" w:cs="Times New Roman"/>
          <w:noProof/>
          <w:sz w:val="24"/>
          <w:szCs w:val="24"/>
        </w:rPr>
        <w:t xml:space="preserve">39. </w:t>
      </w:r>
      <w:r w:rsidRPr="00926E26">
        <w:rPr>
          <w:rFonts w:ascii="Times New Roman" w:hAnsi="Times New Roman" w:cs="Times New Roman"/>
          <w:noProof/>
          <w:sz w:val="24"/>
          <w:szCs w:val="24"/>
        </w:rPr>
        <w:tab/>
        <w:t xml:space="preserve">Lamson NG, Cusimano G, Suri K, Zhang A, Whitehead KA (2016) The pH of </w:t>
      </w:r>
      <w:r w:rsidR="009D5F6E">
        <w:rPr>
          <w:rFonts w:ascii="Times New Roman" w:hAnsi="Times New Roman" w:cs="Times New Roman"/>
          <w:noProof/>
          <w:sz w:val="24"/>
          <w:szCs w:val="24"/>
        </w:rPr>
        <w:t>p</w:t>
      </w:r>
      <w:r w:rsidR="009D5F6E" w:rsidRPr="00926E26">
        <w:rPr>
          <w:rFonts w:ascii="Times New Roman" w:hAnsi="Times New Roman" w:cs="Times New Roman"/>
          <w:noProof/>
          <w:sz w:val="24"/>
          <w:szCs w:val="24"/>
        </w:rPr>
        <w:t xml:space="preserve">iperazine </w:t>
      </w:r>
      <w:r w:rsidR="009D5F6E">
        <w:rPr>
          <w:rFonts w:ascii="Times New Roman" w:hAnsi="Times New Roman" w:cs="Times New Roman"/>
          <w:noProof/>
          <w:sz w:val="24"/>
          <w:szCs w:val="24"/>
        </w:rPr>
        <w:t>d</w:t>
      </w:r>
      <w:r w:rsidR="009D5F6E" w:rsidRPr="00926E26">
        <w:rPr>
          <w:rFonts w:ascii="Times New Roman" w:hAnsi="Times New Roman" w:cs="Times New Roman"/>
          <w:noProof/>
          <w:sz w:val="24"/>
          <w:szCs w:val="24"/>
        </w:rPr>
        <w:t xml:space="preserve">erivative </w:t>
      </w:r>
      <w:r w:rsidR="009D5F6E">
        <w:rPr>
          <w:rFonts w:ascii="Times New Roman" w:hAnsi="Times New Roman" w:cs="Times New Roman"/>
          <w:noProof/>
          <w:sz w:val="24"/>
          <w:szCs w:val="24"/>
        </w:rPr>
        <w:t>s</w:t>
      </w:r>
      <w:r w:rsidR="009D5F6E" w:rsidRPr="00926E26">
        <w:rPr>
          <w:rFonts w:ascii="Times New Roman" w:hAnsi="Times New Roman" w:cs="Times New Roman"/>
          <w:noProof/>
          <w:sz w:val="24"/>
          <w:szCs w:val="24"/>
        </w:rPr>
        <w:t xml:space="preserve">olutions </w:t>
      </w:r>
      <w:r w:rsidR="009D5F6E">
        <w:rPr>
          <w:rFonts w:ascii="Times New Roman" w:hAnsi="Times New Roman" w:cs="Times New Roman"/>
          <w:noProof/>
          <w:sz w:val="24"/>
          <w:szCs w:val="24"/>
        </w:rPr>
        <w:t>p</w:t>
      </w:r>
      <w:r w:rsidR="009D5F6E" w:rsidRPr="00926E26">
        <w:rPr>
          <w:rFonts w:ascii="Times New Roman" w:hAnsi="Times New Roman" w:cs="Times New Roman"/>
          <w:noProof/>
          <w:sz w:val="24"/>
          <w:szCs w:val="24"/>
        </w:rPr>
        <w:t xml:space="preserve">redicts </w:t>
      </w:r>
      <w:r w:rsidR="009D5F6E">
        <w:rPr>
          <w:rFonts w:ascii="Times New Roman" w:hAnsi="Times New Roman" w:cs="Times New Roman"/>
          <w:noProof/>
          <w:sz w:val="24"/>
          <w:szCs w:val="24"/>
        </w:rPr>
        <w:t>t</w:t>
      </w:r>
      <w:r w:rsidR="009D5F6E" w:rsidRPr="00926E26">
        <w:rPr>
          <w:rFonts w:ascii="Times New Roman" w:hAnsi="Times New Roman" w:cs="Times New Roman"/>
          <w:noProof/>
          <w:sz w:val="24"/>
          <w:szCs w:val="24"/>
        </w:rPr>
        <w:t xml:space="preserve">heir </w:t>
      </w:r>
      <w:r w:rsidR="009D5F6E">
        <w:rPr>
          <w:rFonts w:ascii="Times New Roman" w:hAnsi="Times New Roman" w:cs="Times New Roman"/>
          <w:noProof/>
          <w:sz w:val="24"/>
          <w:szCs w:val="24"/>
        </w:rPr>
        <w:t>u</w:t>
      </w:r>
      <w:r w:rsidR="009D5F6E" w:rsidRPr="00926E26">
        <w:rPr>
          <w:rFonts w:ascii="Times New Roman" w:hAnsi="Times New Roman" w:cs="Times New Roman"/>
          <w:noProof/>
          <w:sz w:val="24"/>
          <w:szCs w:val="24"/>
        </w:rPr>
        <w:t xml:space="preserve">tility </w:t>
      </w:r>
      <w:r w:rsidRPr="00926E26">
        <w:rPr>
          <w:rFonts w:ascii="Times New Roman" w:hAnsi="Times New Roman" w:cs="Times New Roman"/>
          <w:noProof/>
          <w:sz w:val="24"/>
          <w:szCs w:val="24"/>
        </w:rPr>
        <w:t xml:space="preserve">as </w:t>
      </w:r>
      <w:r w:rsidR="009D5F6E">
        <w:rPr>
          <w:rFonts w:ascii="Times New Roman" w:hAnsi="Times New Roman" w:cs="Times New Roman"/>
          <w:noProof/>
          <w:sz w:val="24"/>
          <w:szCs w:val="24"/>
        </w:rPr>
        <w:t>t</w:t>
      </w:r>
      <w:r w:rsidR="009D5F6E" w:rsidRPr="00926E26">
        <w:rPr>
          <w:rFonts w:ascii="Times New Roman" w:hAnsi="Times New Roman" w:cs="Times New Roman"/>
          <w:noProof/>
          <w:sz w:val="24"/>
          <w:szCs w:val="24"/>
        </w:rPr>
        <w:t xml:space="preserve">ransepithelial </w:t>
      </w:r>
      <w:r w:rsidR="009D5F6E">
        <w:rPr>
          <w:rFonts w:ascii="Times New Roman" w:hAnsi="Times New Roman" w:cs="Times New Roman"/>
          <w:noProof/>
          <w:sz w:val="24"/>
          <w:szCs w:val="24"/>
        </w:rPr>
        <w:t>p</w:t>
      </w:r>
      <w:r w:rsidR="009D5F6E" w:rsidRPr="00926E26">
        <w:rPr>
          <w:rFonts w:ascii="Times New Roman" w:hAnsi="Times New Roman" w:cs="Times New Roman"/>
          <w:noProof/>
          <w:sz w:val="24"/>
          <w:szCs w:val="24"/>
        </w:rPr>
        <w:t xml:space="preserve">ermeation </w:t>
      </w:r>
      <w:r w:rsidR="009D5F6E">
        <w:rPr>
          <w:rFonts w:ascii="Times New Roman" w:hAnsi="Times New Roman" w:cs="Times New Roman"/>
          <w:noProof/>
          <w:sz w:val="24"/>
          <w:szCs w:val="24"/>
        </w:rPr>
        <w:t>e</w:t>
      </w:r>
      <w:r w:rsidR="009D5F6E" w:rsidRPr="00926E26">
        <w:rPr>
          <w:rFonts w:ascii="Times New Roman" w:hAnsi="Times New Roman" w:cs="Times New Roman"/>
          <w:noProof/>
          <w:sz w:val="24"/>
          <w:szCs w:val="24"/>
        </w:rPr>
        <w:t>nhancers</w:t>
      </w:r>
      <w:r w:rsidRPr="00926E26">
        <w:rPr>
          <w:rFonts w:ascii="Times New Roman" w:hAnsi="Times New Roman" w:cs="Times New Roman"/>
          <w:noProof/>
          <w:sz w:val="24"/>
          <w:szCs w:val="24"/>
        </w:rPr>
        <w:t>. Mol Pharm 13:578–585</w:t>
      </w:r>
    </w:p>
    <w:p w14:paraId="44D47D09" w14:textId="77777777" w:rsidR="00926E26" w:rsidRPr="00926E26" w:rsidRDefault="00926E26" w:rsidP="00926E26">
      <w:pPr>
        <w:widowControl w:val="0"/>
        <w:autoSpaceDE w:val="0"/>
        <w:autoSpaceDN w:val="0"/>
        <w:adjustRightInd w:val="0"/>
        <w:spacing w:line="480" w:lineRule="auto"/>
        <w:ind w:left="640" w:hanging="640"/>
        <w:rPr>
          <w:rFonts w:ascii="Times New Roman" w:hAnsi="Times New Roman" w:cs="Times New Roman"/>
          <w:noProof/>
          <w:sz w:val="24"/>
          <w:szCs w:val="24"/>
        </w:rPr>
      </w:pPr>
      <w:r w:rsidRPr="00926E26">
        <w:rPr>
          <w:rFonts w:ascii="Times New Roman" w:hAnsi="Times New Roman" w:cs="Times New Roman"/>
          <w:noProof/>
          <w:sz w:val="24"/>
          <w:szCs w:val="24"/>
        </w:rPr>
        <w:t xml:space="preserve">40. </w:t>
      </w:r>
      <w:r w:rsidRPr="00926E26">
        <w:rPr>
          <w:rFonts w:ascii="Times New Roman" w:hAnsi="Times New Roman" w:cs="Times New Roman"/>
          <w:noProof/>
          <w:sz w:val="24"/>
          <w:szCs w:val="24"/>
        </w:rPr>
        <w:tab/>
        <w:t xml:space="preserve">Tocris (2019) Certificate of Analysis ML9 hydrochloride. </w:t>
      </w:r>
    </w:p>
    <w:p w14:paraId="26CDA75A" w14:textId="76BC9D80" w:rsidR="00926E26" w:rsidRPr="00926E26" w:rsidRDefault="00926E26" w:rsidP="00926E26">
      <w:pPr>
        <w:widowControl w:val="0"/>
        <w:autoSpaceDE w:val="0"/>
        <w:autoSpaceDN w:val="0"/>
        <w:adjustRightInd w:val="0"/>
        <w:spacing w:line="480" w:lineRule="auto"/>
        <w:ind w:left="640" w:hanging="640"/>
        <w:rPr>
          <w:rFonts w:ascii="Times New Roman" w:hAnsi="Times New Roman" w:cs="Times New Roman"/>
          <w:noProof/>
          <w:sz w:val="24"/>
          <w:szCs w:val="24"/>
        </w:rPr>
      </w:pPr>
      <w:r w:rsidRPr="00926E26">
        <w:rPr>
          <w:rFonts w:ascii="Times New Roman" w:hAnsi="Times New Roman" w:cs="Times New Roman"/>
          <w:noProof/>
          <w:sz w:val="24"/>
          <w:szCs w:val="24"/>
        </w:rPr>
        <w:t xml:space="preserve">41. </w:t>
      </w:r>
      <w:r w:rsidRPr="00926E26">
        <w:rPr>
          <w:rFonts w:ascii="Times New Roman" w:hAnsi="Times New Roman" w:cs="Times New Roman"/>
          <w:noProof/>
          <w:sz w:val="24"/>
          <w:szCs w:val="24"/>
        </w:rPr>
        <w:tab/>
        <w:t xml:space="preserve">O’Brien PJ (2014) High-content analysis in toxicology: </w:t>
      </w:r>
      <w:r w:rsidR="008F39A2">
        <w:rPr>
          <w:rFonts w:ascii="Times New Roman" w:hAnsi="Times New Roman" w:cs="Times New Roman"/>
          <w:noProof/>
          <w:sz w:val="24"/>
          <w:szCs w:val="24"/>
        </w:rPr>
        <w:t>s</w:t>
      </w:r>
      <w:r w:rsidR="008F39A2" w:rsidRPr="00926E26">
        <w:rPr>
          <w:rFonts w:ascii="Times New Roman" w:hAnsi="Times New Roman" w:cs="Times New Roman"/>
          <w:noProof/>
          <w:sz w:val="24"/>
          <w:szCs w:val="24"/>
        </w:rPr>
        <w:t xml:space="preserve">creening </w:t>
      </w:r>
      <w:r w:rsidRPr="00926E26">
        <w:rPr>
          <w:rFonts w:ascii="Times New Roman" w:hAnsi="Times New Roman" w:cs="Times New Roman"/>
          <w:noProof/>
          <w:sz w:val="24"/>
          <w:szCs w:val="24"/>
        </w:rPr>
        <w:t>substances for human toxicity potential, elucidating subcellular mechanisms and in vivo use as translational safety biomarkers. Basic Clin Pharmacol Toxicol 115:4–17</w:t>
      </w:r>
    </w:p>
    <w:p w14:paraId="3A99DC72" w14:textId="77777777" w:rsidR="00926E26" w:rsidRPr="00926E26" w:rsidRDefault="00926E26" w:rsidP="00926E26">
      <w:pPr>
        <w:widowControl w:val="0"/>
        <w:autoSpaceDE w:val="0"/>
        <w:autoSpaceDN w:val="0"/>
        <w:adjustRightInd w:val="0"/>
        <w:spacing w:line="480" w:lineRule="auto"/>
        <w:ind w:left="640" w:hanging="640"/>
        <w:rPr>
          <w:rFonts w:ascii="Times New Roman" w:hAnsi="Times New Roman" w:cs="Times New Roman"/>
          <w:noProof/>
          <w:sz w:val="24"/>
          <w:szCs w:val="24"/>
        </w:rPr>
      </w:pPr>
      <w:r w:rsidRPr="00926E26">
        <w:rPr>
          <w:rFonts w:ascii="Times New Roman" w:hAnsi="Times New Roman" w:cs="Times New Roman"/>
          <w:noProof/>
          <w:sz w:val="24"/>
          <w:szCs w:val="24"/>
        </w:rPr>
        <w:lastRenderedPageBreak/>
        <w:t xml:space="preserve">42. </w:t>
      </w:r>
      <w:r w:rsidRPr="00926E26">
        <w:rPr>
          <w:rFonts w:ascii="Times New Roman" w:hAnsi="Times New Roman" w:cs="Times New Roman"/>
          <w:noProof/>
          <w:sz w:val="24"/>
          <w:szCs w:val="24"/>
        </w:rPr>
        <w:tab/>
        <w:t>Maher S, Kennelly R, Bzik VA, Baird AW, Wang X, Winter D, Brayden DJ (2009) Evaluation of intestinal absorption enhancement and local mucosal toxicity of two promoters. I. Studies in isolated rat and human colonic mucosae. Eur J Pharm Sci 38:291–300</w:t>
      </w:r>
    </w:p>
    <w:p w14:paraId="3BAAD675" w14:textId="27525144" w:rsidR="00926E26" w:rsidRPr="00926E26" w:rsidRDefault="00926E26" w:rsidP="00926E26">
      <w:pPr>
        <w:widowControl w:val="0"/>
        <w:autoSpaceDE w:val="0"/>
        <w:autoSpaceDN w:val="0"/>
        <w:adjustRightInd w:val="0"/>
        <w:spacing w:line="480" w:lineRule="auto"/>
        <w:ind w:left="640" w:hanging="640"/>
        <w:rPr>
          <w:rFonts w:ascii="Times New Roman" w:hAnsi="Times New Roman" w:cs="Times New Roman"/>
          <w:noProof/>
          <w:sz w:val="24"/>
          <w:szCs w:val="24"/>
        </w:rPr>
      </w:pPr>
      <w:r w:rsidRPr="00926E26">
        <w:rPr>
          <w:rFonts w:ascii="Times New Roman" w:hAnsi="Times New Roman" w:cs="Times New Roman"/>
          <w:noProof/>
          <w:sz w:val="24"/>
          <w:szCs w:val="24"/>
        </w:rPr>
        <w:t xml:space="preserve">43. </w:t>
      </w:r>
      <w:r w:rsidRPr="00926E26">
        <w:rPr>
          <w:rFonts w:ascii="Times New Roman" w:hAnsi="Times New Roman" w:cs="Times New Roman"/>
          <w:noProof/>
          <w:sz w:val="24"/>
          <w:szCs w:val="24"/>
        </w:rPr>
        <w:tab/>
        <w:t xml:space="preserve">Dahlgren D, Lennernäs H (2019) Intestinal </w:t>
      </w:r>
      <w:r w:rsidR="008F39A2">
        <w:rPr>
          <w:rFonts w:ascii="Times New Roman" w:hAnsi="Times New Roman" w:cs="Times New Roman"/>
          <w:noProof/>
          <w:sz w:val="24"/>
          <w:szCs w:val="24"/>
        </w:rPr>
        <w:t>p</w:t>
      </w:r>
      <w:r w:rsidR="008F39A2" w:rsidRPr="00926E26">
        <w:rPr>
          <w:rFonts w:ascii="Times New Roman" w:hAnsi="Times New Roman" w:cs="Times New Roman"/>
          <w:noProof/>
          <w:sz w:val="24"/>
          <w:szCs w:val="24"/>
        </w:rPr>
        <w:t xml:space="preserve">ermeability </w:t>
      </w:r>
      <w:r w:rsidRPr="00926E26">
        <w:rPr>
          <w:rFonts w:ascii="Times New Roman" w:hAnsi="Times New Roman" w:cs="Times New Roman"/>
          <w:noProof/>
          <w:sz w:val="24"/>
          <w:szCs w:val="24"/>
        </w:rPr>
        <w:t xml:space="preserve">and </w:t>
      </w:r>
      <w:r w:rsidR="008F39A2">
        <w:rPr>
          <w:rFonts w:ascii="Times New Roman" w:hAnsi="Times New Roman" w:cs="Times New Roman"/>
          <w:noProof/>
          <w:sz w:val="24"/>
          <w:szCs w:val="24"/>
        </w:rPr>
        <w:t>d</w:t>
      </w:r>
      <w:r w:rsidR="008F39A2" w:rsidRPr="00926E26">
        <w:rPr>
          <w:rFonts w:ascii="Times New Roman" w:hAnsi="Times New Roman" w:cs="Times New Roman"/>
          <w:noProof/>
          <w:sz w:val="24"/>
          <w:szCs w:val="24"/>
        </w:rPr>
        <w:t xml:space="preserve">rug </w:t>
      </w:r>
      <w:r w:rsidR="008F39A2">
        <w:rPr>
          <w:rFonts w:ascii="Times New Roman" w:hAnsi="Times New Roman" w:cs="Times New Roman"/>
          <w:noProof/>
          <w:sz w:val="24"/>
          <w:szCs w:val="24"/>
        </w:rPr>
        <w:t>a</w:t>
      </w:r>
      <w:r w:rsidR="008F39A2" w:rsidRPr="00926E26">
        <w:rPr>
          <w:rFonts w:ascii="Times New Roman" w:hAnsi="Times New Roman" w:cs="Times New Roman"/>
          <w:noProof/>
          <w:sz w:val="24"/>
          <w:szCs w:val="24"/>
        </w:rPr>
        <w:t>bsorption</w:t>
      </w:r>
      <w:r w:rsidRPr="00926E26">
        <w:rPr>
          <w:rFonts w:ascii="Times New Roman" w:hAnsi="Times New Roman" w:cs="Times New Roman"/>
          <w:noProof/>
          <w:sz w:val="24"/>
          <w:szCs w:val="24"/>
        </w:rPr>
        <w:t xml:space="preserve">: </w:t>
      </w:r>
      <w:r w:rsidR="008F39A2">
        <w:rPr>
          <w:rFonts w:ascii="Times New Roman" w:hAnsi="Times New Roman" w:cs="Times New Roman"/>
          <w:noProof/>
          <w:sz w:val="24"/>
          <w:szCs w:val="24"/>
        </w:rPr>
        <w:t>p</w:t>
      </w:r>
      <w:r w:rsidR="008F39A2" w:rsidRPr="00926E26">
        <w:rPr>
          <w:rFonts w:ascii="Times New Roman" w:hAnsi="Times New Roman" w:cs="Times New Roman"/>
          <w:noProof/>
          <w:sz w:val="24"/>
          <w:szCs w:val="24"/>
        </w:rPr>
        <w:t xml:space="preserve">redictive </w:t>
      </w:r>
      <w:r w:rsidR="008F39A2">
        <w:rPr>
          <w:rFonts w:ascii="Times New Roman" w:hAnsi="Times New Roman" w:cs="Times New Roman"/>
          <w:noProof/>
          <w:sz w:val="24"/>
          <w:szCs w:val="24"/>
        </w:rPr>
        <w:t>e</w:t>
      </w:r>
      <w:r w:rsidR="008F39A2" w:rsidRPr="00926E26">
        <w:rPr>
          <w:rFonts w:ascii="Times New Roman" w:hAnsi="Times New Roman" w:cs="Times New Roman"/>
          <w:noProof/>
          <w:sz w:val="24"/>
          <w:szCs w:val="24"/>
        </w:rPr>
        <w:t>xperimental</w:t>
      </w:r>
      <w:r w:rsidRPr="00926E26">
        <w:rPr>
          <w:rFonts w:ascii="Times New Roman" w:hAnsi="Times New Roman" w:cs="Times New Roman"/>
          <w:noProof/>
          <w:sz w:val="24"/>
          <w:szCs w:val="24"/>
        </w:rPr>
        <w:t xml:space="preserve">, </w:t>
      </w:r>
      <w:r w:rsidR="008F39A2">
        <w:rPr>
          <w:rFonts w:ascii="Times New Roman" w:hAnsi="Times New Roman" w:cs="Times New Roman"/>
          <w:noProof/>
          <w:sz w:val="24"/>
          <w:szCs w:val="24"/>
        </w:rPr>
        <w:t>c</w:t>
      </w:r>
      <w:r w:rsidR="008F39A2" w:rsidRPr="00926E26">
        <w:rPr>
          <w:rFonts w:ascii="Times New Roman" w:hAnsi="Times New Roman" w:cs="Times New Roman"/>
          <w:noProof/>
          <w:sz w:val="24"/>
          <w:szCs w:val="24"/>
        </w:rPr>
        <w:t xml:space="preserve">omputational </w:t>
      </w:r>
      <w:r w:rsidRPr="00926E26">
        <w:rPr>
          <w:rFonts w:ascii="Times New Roman" w:hAnsi="Times New Roman" w:cs="Times New Roman"/>
          <w:noProof/>
          <w:sz w:val="24"/>
          <w:szCs w:val="24"/>
        </w:rPr>
        <w:t xml:space="preserve">and </w:t>
      </w:r>
      <w:r w:rsidR="008F39A2">
        <w:rPr>
          <w:rFonts w:ascii="Times New Roman" w:hAnsi="Times New Roman" w:cs="Times New Roman"/>
          <w:noProof/>
          <w:sz w:val="24"/>
          <w:szCs w:val="24"/>
        </w:rPr>
        <w:t>i</w:t>
      </w:r>
      <w:r w:rsidR="008F39A2" w:rsidRPr="00926E26">
        <w:rPr>
          <w:rFonts w:ascii="Times New Roman" w:hAnsi="Times New Roman" w:cs="Times New Roman"/>
          <w:noProof/>
          <w:sz w:val="24"/>
          <w:szCs w:val="24"/>
        </w:rPr>
        <w:t xml:space="preserve">n </w:t>
      </w:r>
      <w:r w:rsidR="008F39A2">
        <w:rPr>
          <w:rFonts w:ascii="Times New Roman" w:hAnsi="Times New Roman" w:cs="Times New Roman"/>
          <w:noProof/>
          <w:sz w:val="24"/>
          <w:szCs w:val="24"/>
        </w:rPr>
        <w:t>v</w:t>
      </w:r>
      <w:r w:rsidR="008F39A2" w:rsidRPr="00926E26">
        <w:rPr>
          <w:rFonts w:ascii="Times New Roman" w:hAnsi="Times New Roman" w:cs="Times New Roman"/>
          <w:noProof/>
          <w:sz w:val="24"/>
          <w:szCs w:val="24"/>
        </w:rPr>
        <w:t xml:space="preserve">ivo </w:t>
      </w:r>
      <w:r w:rsidR="008F39A2">
        <w:rPr>
          <w:rFonts w:ascii="Times New Roman" w:hAnsi="Times New Roman" w:cs="Times New Roman"/>
          <w:noProof/>
          <w:sz w:val="24"/>
          <w:szCs w:val="24"/>
        </w:rPr>
        <w:t>a</w:t>
      </w:r>
      <w:r w:rsidR="008F39A2" w:rsidRPr="00926E26">
        <w:rPr>
          <w:rFonts w:ascii="Times New Roman" w:hAnsi="Times New Roman" w:cs="Times New Roman"/>
          <w:noProof/>
          <w:sz w:val="24"/>
          <w:szCs w:val="24"/>
        </w:rPr>
        <w:t>pproaches</w:t>
      </w:r>
      <w:r w:rsidRPr="00926E26">
        <w:rPr>
          <w:rFonts w:ascii="Times New Roman" w:hAnsi="Times New Roman" w:cs="Times New Roman"/>
          <w:noProof/>
          <w:sz w:val="24"/>
          <w:szCs w:val="24"/>
        </w:rPr>
        <w:t>. Pharmaceutics 11:411</w:t>
      </w:r>
    </w:p>
    <w:p w14:paraId="23F22690" w14:textId="77777777" w:rsidR="00926E26" w:rsidRPr="00926E26" w:rsidRDefault="00926E26" w:rsidP="00926E26">
      <w:pPr>
        <w:widowControl w:val="0"/>
        <w:autoSpaceDE w:val="0"/>
        <w:autoSpaceDN w:val="0"/>
        <w:adjustRightInd w:val="0"/>
        <w:spacing w:line="480" w:lineRule="auto"/>
        <w:ind w:left="640" w:hanging="640"/>
        <w:rPr>
          <w:rFonts w:ascii="Times New Roman" w:hAnsi="Times New Roman" w:cs="Times New Roman"/>
          <w:noProof/>
          <w:sz w:val="24"/>
          <w:szCs w:val="24"/>
        </w:rPr>
      </w:pPr>
      <w:r w:rsidRPr="00926E26">
        <w:rPr>
          <w:rFonts w:ascii="Times New Roman" w:hAnsi="Times New Roman" w:cs="Times New Roman"/>
          <w:noProof/>
          <w:sz w:val="24"/>
          <w:szCs w:val="24"/>
        </w:rPr>
        <w:t xml:space="preserve">44. </w:t>
      </w:r>
      <w:r w:rsidRPr="00926E26">
        <w:rPr>
          <w:rFonts w:ascii="Times New Roman" w:hAnsi="Times New Roman" w:cs="Times New Roman"/>
          <w:noProof/>
          <w:sz w:val="24"/>
          <w:szCs w:val="24"/>
        </w:rPr>
        <w:tab/>
        <w:t>Nedi T, White PJ, Coupar IM, Irving HR (2011) Tissue dependent differences in G-protein coupled receptor kinases associated with 5-HT4 receptor desensitization in the rat gastro-intestinal tract. Biochem Pharmacol 81:123–133</w:t>
      </w:r>
    </w:p>
    <w:p w14:paraId="1BBE36E9" w14:textId="77777777" w:rsidR="00926E26" w:rsidRPr="00926E26" w:rsidRDefault="00926E26" w:rsidP="00926E26">
      <w:pPr>
        <w:widowControl w:val="0"/>
        <w:autoSpaceDE w:val="0"/>
        <w:autoSpaceDN w:val="0"/>
        <w:adjustRightInd w:val="0"/>
        <w:spacing w:line="480" w:lineRule="auto"/>
        <w:ind w:left="640" w:hanging="640"/>
        <w:rPr>
          <w:rFonts w:ascii="Times New Roman" w:hAnsi="Times New Roman" w:cs="Times New Roman"/>
          <w:noProof/>
          <w:sz w:val="24"/>
          <w:szCs w:val="24"/>
        </w:rPr>
      </w:pPr>
      <w:r w:rsidRPr="00926E26">
        <w:rPr>
          <w:rFonts w:ascii="Times New Roman" w:hAnsi="Times New Roman" w:cs="Times New Roman"/>
          <w:noProof/>
          <w:sz w:val="24"/>
          <w:szCs w:val="24"/>
        </w:rPr>
        <w:t xml:space="preserve">45. </w:t>
      </w:r>
      <w:r w:rsidRPr="00926E26">
        <w:rPr>
          <w:rFonts w:ascii="Times New Roman" w:hAnsi="Times New Roman" w:cs="Times New Roman"/>
          <w:noProof/>
          <w:sz w:val="24"/>
          <w:szCs w:val="24"/>
        </w:rPr>
        <w:tab/>
        <w:t>Gershon MD (2013) 5-Hydroxytryptamine (serotonin) in the gastrointestinal tract. Curr Opin Endocrinol Diabetes Obes 20:14–21</w:t>
      </w:r>
    </w:p>
    <w:p w14:paraId="6B4D3EE4" w14:textId="77777777" w:rsidR="00926E26" w:rsidRPr="00926E26" w:rsidRDefault="00926E26" w:rsidP="00926E26">
      <w:pPr>
        <w:widowControl w:val="0"/>
        <w:autoSpaceDE w:val="0"/>
        <w:autoSpaceDN w:val="0"/>
        <w:adjustRightInd w:val="0"/>
        <w:spacing w:line="480" w:lineRule="auto"/>
        <w:ind w:left="640" w:hanging="640"/>
        <w:rPr>
          <w:rFonts w:ascii="Times New Roman" w:hAnsi="Times New Roman" w:cs="Times New Roman"/>
          <w:noProof/>
          <w:sz w:val="24"/>
          <w:szCs w:val="24"/>
        </w:rPr>
      </w:pPr>
      <w:r w:rsidRPr="00926E26">
        <w:rPr>
          <w:rFonts w:ascii="Times New Roman" w:hAnsi="Times New Roman" w:cs="Times New Roman"/>
          <w:noProof/>
          <w:sz w:val="24"/>
          <w:szCs w:val="24"/>
        </w:rPr>
        <w:t xml:space="preserve">46. </w:t>
      </w:r>
      <w:r w:rsidRPr="00926E26">
        <w:rPr>
          <w:rFonts w:ascii="Times New Roman" w:hAnsi="Times New Roman" w:cs="Times New Roman"/>
          <w:noProof/>
          <w:sz w:val="24"/>
          <w:szCs w:val="24"/>
        </w:rPr>
        <w:tab/>
        <w:t>Mawe GM, Hoffman JM (2013) Serotonin signalling in the gut-functions, dysfunctions and therapeutic targets. Nat Rev Gastroenterol Hepatol 10:473–486</w:t>
      </w:r>
    </w:p>
    <w:p w14:paraId="0D729E27" w14:textId="77777777" w:rsidR="00926E26" w:rsidRPr="00926E26" w:rsidRDefault="00926E26" w:rsidP="00926E26">
      <w:pPr>
        <w:widowControl w:val="0"/>
        <w:autoSpaceDE w:val="0"/>
        <w:autoSpaceDN w:val="0"/>
        <w:adjustRightInd w:val="0"/>
        <w:spacing w:line="480" w:lineRule="auto"/>
        <w:ind w:left="640" w:hanging="640"/>
        <w:rPr>
          <w:rFonts w:ascii="Times New Roman" w:hAnsi="Times New Roman" w:cs="Times New Roman"/>
          <w:noProof/>
          <w:sz w:val="24"/>
          <w:szCs w:val="24"/>
        </w:rPr>
      </w:pPr>
      <w:r w:rsidRPr="00926E26">
        <w:rPr>
          <w:rFonts w:ascii="Times New Roman" w:hAnsi="Times New Roman" w:cs="Times New Roman"/>
          <w:noProof/>
          <w:sz w:val="24"/>
          <w:szCs w:val="24"/>
        </w:rPr>
        <w:t xml:space="preserve">47. </w:t>
      </w:r>
      <w:r w:rsidRPr="00926E26">
        <w:rPr>
          <w:rFonts w:ascii="Times New Roman" w:hAnsi="Times New Roman" w:cs="Times New Roman"/>
          <w:noProof/>
          <w:sz w:val="24"/>
          <w:szCs w:val="24"/>
        </w:rPr>
        <w:tab/>
        <w:t>Hoffman JM, Tyler K, MacEachern SJ, et al (2012) Activation of colonic mucosal 5-HT 4 receptors accelerates propulsive motility and inhibits visceral hypersensitivity. Gastroenterology 142:844–854</w:t>
      </w:r>
    </w:p>
    <w:p w14:paraId="0129F23F" w14:textId="77777777" w:rsidR="00926E26" w:rsidRPr="00926E26" w:rsidRDefault="00926E26" w:rsidP="00926E26">
      <w:pPr>
        <w:widowControl w:val="0"/>
        <w:autoSpaceDE w:val="0"/>
        <w:autoSpaceDN w:val="0"/>
        <w:adjustRightInd w:val="0"/>
        <w:spacing w:line="480" w:lineRule="auto"/>
        <w:ind w:left="640" w:hanging="640"/>
        <w:rPr>
          <w:rFonts w:ascii="Times New Roman" w:hAnsi="Times New Roman" w:cs="Times New Roman"/>
          <w:noProof/>
          <w:sz w:val="24"/>
          <w:szCs w:val="24"/>
        </w:rPr>
      </w:pPr>
      <w:r w:rsidRPr="00926E26">
        <w:rPr>
          <w:rFonts w:ascii="Times New Roman" w:hAnsi="Times New Roman" w:cs="Times New Roman"/>
          <w:noProof/>
          <w:sz w:val="24"/>
          <w:szCs w:val="24"/>
        </w:rPr>
        <w:t xml:space="preserve">48. </w:t>
      </w:r>
      <w:r w:rsidRPr="00926E26">
        <w:rPr>
          <w:rFonts w:ascii="Times New Roman" w:hAnsi="Times New Roman" w:cs="Times New Roman"/>
          <w:noProof/>
          <w:sz w:val="24"/>
          <w:szCs w:val="24"/>
        </w:rPr>
        <w:tab/>
        <w:t>McLean PG, Borman RA, Lee K (2007) 5-HT in the enteric nervous system: gut function and neuropharmacology. Trends Neurosci 30:9–13</w:t>
      </w:r>
    </w:p>
    <w:p w14:paraId="413F1794" w14:textId="77777777" w:rsidR="00926E26" w:rsidRPr="00926E26" w:rsidRDefault="00926E26" w:rsidP="00926E26">
      <w:pPr>
        <w:widowControl w:val="0"/>
        <w:autoSpaceDE w:val="0"/>
        <w:autoSpaceDN w:val="0"/>
        <w:adjustRightInd w:val="0"/>
        <w:spacing w:line="480" w:lineRule="auto"/>
        <w:ind w:left="640" w:hanging="640"/>
        <w:rPr>
          <w:rFonts w:ascii="Times New Roman" w:hAnsi="Times New Roman" w:cs="Times New Roman"/>
          <w:noProof/>
          <w:sz w:val="24"/>
          <w:szCs w:val="24"/>
        </w:rPr>
      </w:pPr>
      <w:r w:rsidRPr="00926E26">
        <w:rPr>
          <w:rFonts w:ascii="Times New Roman" w:hAnsi="Times New Roman" w:cs="Times New Roman"/>
          <w:noProof/>
          <w:sz w:val="24"/>
          <w:szCs w:val="24"/>
        </w:rPr>
        <w:t xml:space="preserve">49. </w:t>
      </w:r>
      <w:r w:rsidRPr="00926E26">
        <w:rPr>
          <w:rFonts w:ascii="Times New Roman" w:hAnsi="Times New Roman" w:cs="Times New Roman"/>
          <w:noProof/>
          <w:sz w:val="24"/>
          <w:szCs w:val="24"/>
        </w:rPr>
        <w:tab/>
        <w:t>Dotevall G, Groll E (1974) Controlled clinical trial of mepiprazole in irritable bowel syndrome. Br Med J 4:16–8</w:t>
      </w:r>
    </w:p>
    <w:p w14:paraId="2C78678D" w14:textId="77777777" w:rsidR="00926E26" w:rsidRPr="00926E26" w:rsidRDefault="00926E26" w:rsidP="00926E26">
      <w:pPr>
        <w:widowControl w:val="0"/>
        <w:autoSpaceDE w:val="0"/>
        <w:autoSpaceDN w:val="0"/>
        <w:adjustRightInd w:val="0"/>
        <w:spacing w:line="480" w:lineRule="auto"/>
        <w:ind w:left="640" w:hanging="640"/>
        <w:rPr>
          <w:rFonts w:ascii="Times New Roman" w:hAnsi="Times New Roman" w:cs="Times New Roman"/>
          <w:noProof/>
          <w:sz w:val="24"/>
          <w:szCs w:val="24"/>
        </w:rPr>
      </w:pPr>
      <w:r w:rsidRPr="00926E26">
        <w:rPr>
          <w:rFonts w:ascii="Times New Roman" w:hAnsi="Times New Roman" w:cs="Times New Roman"/>
          <w:noProof/>
          <w:sz w:val="24"/>
          <w:szCs w:val="24"/>
        </w:rPr>
        <w:t xml:space="preserve">50. </w:t>
      </w:r>
      <w:r w:rsidRPr="00926E26">
        <w:rPr>
          <w:rFonts w:ascii="Times New Roman" w:hAnsi="Times New Roman" w:cs="Times New Roman"/>
          <w:noProof/>
          <w:sz w:val="24"/>
          <w:szCs w:val="24"/>
        </w:rPr>
        <w:tab/>
        <w:t xml:space="preserve">Wishart DS, Feunang YD, Guo AC, et al (2018) DrugBank 5.0: A major update to the </w:t>
      </w:r>
      <w:r w:rsidRPr="00926E26">
        <w:rPr>
          <w:rFonts w:ascii="Times New Roman" w:hAnsi="Times New Roman" w:cs="Times New Roman"/>
          <w:noProof/>
          <w:sz w:val="24"/>
          <w:szCs w:val="24"/>
        </w:rPr>
        <w:lastRenderedPageBreak/>
        <w:t>DrugBank database for 2018. Nucleic Acids Res 46:D1074–D1082</w:t>
      </w:r>
    </w:p>
    <w:p w14:paraId="222968E9" w14:textId="77777777" w:rsidR="00926E26" w:rsidRPr="00926E26" w:rsidRDefault="00926E26" w:rsidP="00926E26">
      <w:pPr>
        <w:widowControl w:val="0"/>
        <w:autoSpaceDE w:val="0"/>
        <w:autoSpaceDN w:val="0"/>
        <w:adjustRightInd w:val="0"/>
        <w:spacing w:line="480" w:lineRule="auto"/>
        <w:ind w:left="640" w:hanging="640"/>
        <w:rPr>
          <w:rFonts w:ascii="Times New Roman" w:hAnsi="Times New Roman" w:cs="Times New Roman"/>
          <w:noProof/>
          <w:sz w:val="24"/>
          <w:szCs w:val="24"/>
        </w:rPr>
      </w:pPr>
      <w:r w:rsidRPr="00926E26">
        <w:rPr>
          <w:rFonts w:ascii="Times New Roman" w:hAnsi="Times New Roman" w:cs="Times New Roman"/>
          <w:noProof/>
          <w:sz w:val="24"/>
          <w:szCs w:val="24"/>
        </w:rPr>
        <w:t xml:space="preserve">51. </w:t>
      </w:r>
      <w:r w:rsidRPr="00926E26">
        <w:rPr>
          <w:rFonts w:ascii="Times New Roman" w:hAnsi="Times New Roman" w:cs="Times New Roman"/>
          <w:noProof/>
          <w:sz w:val="24"/>
          <w:szCs w:val="24"/>
        </w:rPr>
        <w:tab/>
        <w:t>Shin JJ, Saadabadi A (2019) Trazodone. StatPearls Publishing LLC</w:t>
      </w:r>
    </w:p>
    <w:p w14:paraId="29AA8092" w14:textId="77777777" w:rsidR="00926E26" w:rsidRPr="00926E26" w:rsidRDefault="00926E26" w:rsidP="00926E26">
      <w:pPr>
        <w:widowControl w:val="0"/>
        <w:autoSpaceDE w:val="0"/>
        <w:autoSpaceDN w:val="0"/>
        <w:adjustRightInd w:val="0"/>
        <w:spacing w:line="480" w:lineRule="auto"/>
        <w:ind w:left="640" w:hanging="640"/>
        <w:rPr>
          <w:rFonts w:ascii="Times New Roman" w:hAnsi="Times New Roman" w:cs="Times New Roman"/>
          <w:noProof/>
          <w:sz w:val="24"/>
          <w:szCs w:val="24"/>
        </w:rPr>
      </w:pPr>
      <w:r w:rsidRPr="00926E26">
        <w:rPr>
          <w:rFonts w:ascii="Times New Roman" w:hAnsi="Times New Roman" w:cs="Times New Roman"/>
          <w:noProof/>
          <w:sz w:val="24"/>
          <w:szCs w:val="24"/>
        </w:rPr>
        <w:t xml:space="preserve">52. </w:t>
      </w:r>
      <w:r w:rsidRPr="00926E26">
        <w:rPr>
          <w:rFonts w:ascii="Times New Roman" w:hAnsi="Times New Roman" w:cs="Times New Roman"/>
          <w:noProof/>
          <w:sz w:val="24"/>
          <w:szCs w:val="24"/>
        </w:rPr>
        <w:tab/>
        <w:t>Ning Y, Jin XZ, Hsiao CC, Zhu JX, Chan HC (2004) Regulation of ion transport by 5-hydroxytryptamine in rat colon. Clin Exp Pharmacol Physiol 31:424–428</w:t>
      </w:r>
    </w:p>
    <w:p w14:paraId="0D133749" w14:textId="77777777" w:rsidR="00926E26" w:rsidRPr="00926E26" w:rsidRDefault="00926E26" w:rsidP="00926E26">
      <w:pPr>
        <w:widowControl w:val="0"/>
        <w:autoSpaceDE w:val="0"/>
        <w:autoSpaceDN w:val="0"/>
        <w:adjustRightInd w:val="0"/>
        <w:spacing w:line="480" w:lineRule="auto"/>
        <w:ind w:left="640" w:hanging="640"/>
        <w:rPr>
          <w:rFonts w:ascii="Times New Roman" w:hAnsi="Times New Roman" w:cs="Times New Roman"/>
          <w:noProof/>
          <w:sz w:val="24"/>
          <w:szCs w:val="24"/>
        </w:rPr>
      </w:pPr>
      <w:r w:rsidRPr="00926E26">
        <w:rPr>
          <w:rFonts w:ascii="Times New Roman" w:hAnsi="Times New Roman" w:cs="Times New Roman"/>
          <w:noProof/>
          <w:sz w:val="24"/>
          <w:szCs w:val="24"/>
        </w:rPr>
        <w:t xml:space="preserve">53. </w:t>
      </w:r>
      <w:r w:rsidRPr="00926E26">
        <w:rPr>
          <w:rFonts w:ascii="Times New Roman" w:hAnsi="Times New Roman" w:cs="Times New Roman"/>
          <w:noProof/>
          <w:sz w:val="24"/>
          <w:szCs w:val="24"/>
        </w:rPr>
        <w:tab/>
        <w:t xml:space="preserve">Hecht G, Koutsouris A (1999) Myosin regulation of NKCC1: effects on cAMP-mediated Cl </w:t>
      </w:r>
      <w:r w:rsidRPr="00926E26">
        <w:rPr>
          <w:rFonts w:ascii="Times New Roman" w:hAnsi="Times New Roman" w:cs="Times New Roman"/>
          <w:noProof/>
          <w:sz w:val="24"/>
          <w:szCs w:val="24"/>
          <w:vertAlign w:val="superscript"/>
        </w:rPr>
        <w:t>−</w:t>
      </w:r>
      <w:r w:rsidRPr="00926E26">
        <w:rPr>
          <w:rFonts w:ascii="Times New Roman" w:hAnsi="Times New Roman" w:cs="Times New Roman"/>
          <w:noProof/>
          <w:sz w:val="24"/>
          <w:szCs w:val="24"/>
        </w:rPr>
        <w:t xml:space="preserve"> secretion in intestinal epithelia. Am J Physiol Physiol 277:C441–C447</w:t>
      </w:r>
    </w:p>
    <w:p w14:paraId="353CA19E" w14:textId="77777777" w:rsidR="00926E26" w:rsidRPr="00926E26" w:rsidRDefault="00926E26" w:rsidP="00926E26">
      <w:pPr>
        <w:widowControl w:val="0"/>
        <w:autoSpaceDE w:val="0"/>
        <w:autoSpaceDN w:val="0"/>
        <w:adjustRightInd w:val="0"/>
        <w:spacing w:line="480" w:lineRule="auto"/>
        <w:ind w:left="640" w:hanging="640"/>
        <w:rPr>
          <w:rFonts w:ascii="Times New Roman" w:hAnsi="Times New Roman" w:cs="Times New Roman"/>
          <w:noProof/>
          <w:sz w:val="24"/>
          <w:szCs w:val="24"/>
        </w:rPr>
      </w:pPr>
      <w:r w:rsidRPr="00926E26">
        <w:rPr>
          <w:rFonts w:ascii="Times New Roman" w:hAnsi="Times New Roman" w:cs="Times New Roman"/>
          <w:noProof/>
          <w:sz w:val="24"/>
          <w:szCs w:val="24"/>
        </w:rPr>
        <w:t xml:space="preserve">54. </w:t>
      </w:r>
      <w:r w:rsidRPr="00926E26">
        <w:rPr>
          <w:rFonts w:ascii="Times New Roman" w:hAnsi="Times New Roman" w:cs="Times New Roman"/>
          <w:noProof/>
          <w:sz w:val="24"/>
          <w:szCs w:val="24"/>
        </w:rPr>
        <w:tab/>
        <w:t>Yu D, Marchiando AM, Weber CR, Raleigh DR, Wang Y, Shen L, Turner JR (2010) MLCK-dependent exchange and actin binding region-dependent anchoring of ZO-1 regulate tight junction barrier function. Proc Natl Acad Sci 107:8237–8241</w:t>
      </w:r>
    </w:p>
    <w:p w14:paraId="721109C8" w14:textId="77777777" w:rsidR="00926E26" w:rsidRPr="00926E26" w:rsidRDefault="00926E26" w:rsidP="00926E26">
      <w:pPr>
        <w:widowControl w:val="0"/>
        <w:autoSpaceDE w:val="0"/>
        <w:autoSpaceDN w:val="0"/>
        <w:adjustRightInd w:val="0"/>
        <w:spacing w:line="480" w:lineRule="auto"/>
        <w:ind w:left="640" w:hanging="640"/>
        <w:rPr>
          <w:rFonts w:ascii="Times New Roman" w:hAnsi="Times New Roman" w:cs="Times New Roman"/>
          <w:noProof/>
          <w:sz w:val="24"/>
          <w:szCs w:val="24"/>
        </w:rPr>
      </w:pPr>
      <w:r w:rsidRPr="00926E26">
        <w:rPr>
          <w:rFonts w:ascii="Times New Roman" w:hAnsi="Times New Roman" w:cs="Times New Roman"/>
          <w:noProof/>
          <w:sz w:val="24"/>
          <w:szCs w:val="24"/>
        </w:rPr>
        <w:t xml:space="preserve">55. </w:t>
      </w:r>
      <w:r w:rsidRPr="00926E26">
        <w:rPr>
          <w:rFonts w:ascii="Times New Roman" w:hAnsi="Times New Roman" w:cs="Times New Roman"/>
          <w:noProof/>
          <w:sz w:val="24"/>
          <w:szCs w:val="24"/>
        </w:rPr>
        <w:tab/>
        <w:t>Gill RK, Saksena S, Tyagi S, Alrefai WA, Malakooti J, Sarwar Z, Turner JR, Ramaswamy K, Dudeja PK (2005) Serotonin inhibits Na+/H+ exchange activity via 5-HT</w:t>
      </w:r>
      <w:r w:rsidRPr="008F39A2">
        <w:rPr>
          <w:rFonts w:ascii="Times New Roman" w:hAnsi="Times New Roman" w:cs="Times New Roman"/>
          <w:noProof/>
          <w:sz w:val="24"/>
          <w:szCs w:val="24"/>
          <w:vertAlign w:val="subscript"/>
        </w:rPr>
        <w:t>4</w:t>
      </w:r>
      <w:r w:rsidRPr="00926E26">
        <w:rPr>
          <w:rFonts w:ascii="Times New Roman" w:hAnsi="Times New Roman" w:cs="Times New Roman"/>
          <w:noProof/>
          <w:sz w:val="24"/>
          <w:szCs w:val="24"/>
        </w:rPr>
        <w:t xml:space="preserve"> receptors and activation of PKCα in human intestinal epithelial cells. Gastroenterology 128:962–974</w:t>
      </w:r>
    </w:p>
    <w:p w14:paraId="12B12044" w14:textId="77777777" w:rsidR="00926E26" w:rsidRPr="00926E26" w:rsidRDefault="00926E26" w:rsidP="00926E26">
      <w:pPr>
        <w:widowControl w:val="0"/>
        <w:autoSpaceDE w:val="0"/>
        <w:autoSpaceDN w:val="0"/>
        <w:adjustRightInd w:val="0"/>
        <w:spacing w:line="480" w:lineRule="auto"/>
        <w:ind w:left="640" w:hanging="640"/>
        <w:rPr>
          <w:rFonts w:ascii="Times New Roman" w:hAnsi="Times New Roman" w:cs="Times New Roman"/>
          <w:noProof/>
          <w:sz w:val="24"/>
          <w:szCs w:val="24"/>
        </w:rPr>
      </w:pPr>
      <w:r w:rsidRPr="00926E26">
        <w:rPr>
          <w:rFonts w:ascii="Times New Roman" w:hAnsi="Times New Roman" w:cs="Times New Roman"/>
          <w:noProof/>
          <w:sz w:val="24"/>
          <w:szCs w:val="24"/>
        </w:rPr>
        <w:t xml:space="preserve">56. </w:t>
      </w:r>
      <w:r w:rsidRPr="00926E26">
        <w:rPr>
          <w:rFonts w:ascii="Times New Roman" w:hAnsi="Times New Roman" w:cs="Times New Roman"/>
          <w:noProof/>
          <w:sz w:val="24"/>
          <w:szCs w:val="24"/>
        </w:rPr>
        <w:tab/>
        <w:t>Gandhi S, Lorimer DD, de Lanerolle P (1997) Expression of a mutant myosin light chain that cannot be phosphorylated increases paracellular permeability. Am J Physiol Physiol 272:F214–F221</w:t>
      </w:r>
    </w:p>
    <w:p w14:paraId="302F85AE" w14:textId="77777777" w:rsidR="00926E26" w:rsidRPr="00926E26" w:rsidRDefault="00926E26" w:rsidP="00926E26">
      <w:pPr>
        <w:widowControl w:val="0"/>
        <w:autoSpaceDE w:val="0"/>
        <w:autoSpaceDN w:val="0"/>
        <w:adjustRightInd w:val="0"/>
        <w:spacing w:line="480" w:lineRule="auto"/>
        <w:ind w:left="640" w:hanging="640"/>
        <w:rPr>
          <w:rFonts w:ascii="Times New Roman" w:hAnsi="Times New Roman" w:cs="Times New Roman"/>
          <w:noProof/>
          <w:sz w:val="24"/>
        </w:rPr>
      </w:pPr>
      <w:r w:rsidRPr="00926E26">
        <w:rPr>
          <w:rFonts w:ascii="Times New Roman" w:hAnsi="Times New Roman" w:cs="Times New Roman"/>
          <w:noProof/>
          <w:sz w:val="24"/>
          <w:szCs w:val="24"/>
        </w:rPr>
        <w:t xml:space="preserve">57. </w:t>
      </w:r>
      <w:r w:rsidRPr="00926E26">
        <w:rPr>
          <w:rFonts w:ascii="Times New Roman" w:hAnsi="Times New Roman" w:cs="Times New Roman"/>
          <w:noProof/>
          <w:sz w:val="24"/>
          <w:szCs w:val="24"/>
        </w:rPr>
        <w:tab/>
        <w:t>Hecht G, Pestic L, Nikcevic G, Koutsouris A, Tripuraneni J, Lorimer DD, Nowak G, Guerriero V, Elson EL, Lanerolle PD (1996) Expression of the catalytic domain of myosin light chain kinase increases paracellular permeability. Am J Physiol Physiol 271:C1678–C1684</w:t>
      </w:r>
    </w:p>
    <w:p w14:paraId="3C83BCC6" w14:textId="77777777" w:rsidR="00F150F6" w:rsidRPr="0040495B" w:rsidRDefault="00F150F6" w:rsidP="00C501E1">
      <w:pPr>
        <w:spacing w:line="480" w:lineRule="auto"/>
        <w:rPr>
          <w:rFonts w:ascii="Times New Roman" w:hAnsi="Times New Roman" w:cs="Times New Roman"/>
          <w:sz w:val="24"/>
          <w:szCs w:val="24"/>
        </w:rPr>
      </w:pPr>
      <w:r w:rsidRPr="0040495B">
        <w:rPr>
          <w:rFonts w:ascii="Times New Roman" w:hAnsi="Times New Roman" w:cs="Times New Roman"/>
          <w:sz w:val="24"/>
          <w:szCs w:val="24"/>
        </w:rPr>
        <w:fldChar w:fldCharType="end"/>
      </w:r>
    </w:p>
    <w:p w14:paraId="18B3C83A" w14:textId="77777777" w:rsidR="00B04AA7" w:rsidRPr="00A95011" w:rsidRDefault="00B04AA7" w:rsidP="00B04AA7">
      <w:pPr>
        <w:rPr>
          <w:rFonts w:ascii="Times New Roman" w:hAnsi="Times New Roman" w:cs="Times New Roman"/>
          <w:sz w:val="24"/>
          <w:szCs w:val="24"/>
        </w:rPr>
      </w:pPr>
      <w:r w:rsidRPr="00A95011">
        <w:rPr>
          <w:rFonts w:ascii="Times New Roman" w:hAnsi="Times New Roman" w:cs="Times New Roman"/>
          <w:b/>
          <w:bCs/>
          <w:sz w:val="24"/>
          <w:szCs w:val="24"/>
        </w:rPr>
        <w:lastRenderedPageBreak/>
        <w:t>Table I.</w:t>
      </w:r>
      <w:r>
        <w:rPr>
          <w:rFonts w:ascii="Times New Roman" w:hAnsi="Times New Roman" w:cs="Times New Roman"/>
          <w:sz w:val="24"/>
          <w:szCs w:val="24"/>
        </w:rPr>
        <w:t xml:space="preserve"> Details </w:t>
      </w:r>
      <w:r w:rsidRPr="00600120">
        <w:rPr>
          <w:rFonts w:ascii="Times New Roman" w:hAnsi="Times New Roman" w:cs="Times New Roman"/>
          <w:sz w:val="24"/>
          <w:szCs w:val="24"/>
        </w:rPr>
        <w:t xml:space="preserve">of </w:t>
      </w:r>
      <w:r>
        <w:rPr>
          <w:rFonts w:ascii="Times New Roman" w:hAnsi="Times New Roman" w:cs="Times New Roman"/>
          <w:sz w:val="24"/>
          <w:szCs w:val="24"/>
        </w:rPr>
        <w:t xml:space="preserve">the </w:t>
      </w:r>
      <w:r w:rsidRPr="00600120">
        <w:rPr>
          <w:rFonts w:ascii="Times New Roman" w:hAnsi="Times New Roman" w:cs="Times New Roman"/>
          <w:sz w:val="24"/>
          <w:szCs w:val="24"/>
        </w:rPr>
        <w:t>HCA dye cocktail</w:t>
      </w:r>
    </w:p>
    <w:tbl>
      <w:tblPr>
        <w:tblStyle w:val="GridTable1Light"/>
        <w:tblW w:w="0" w:type="auto"/>
        <w:tblLook w:val="04A0" w:firstRow="1" w:lastRow="0" w:firstColumn="1" w:lastColumn="0" w:noHBand="0" w:noVBand="1"/>
      </w:tblPr>
      <w:tblGrid>
        <w:gridCol w:w="1703"/>
        <w:gridCol w:w="928"/>
        <w:gridCol w:w="2823"/>
      </w:tblGrid>
      <w:tr w:rsidR="00B04AA7" w14:paraId="1A3DD3EC" w14:textId="77777777" w:rsidTr="00B04AA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4150A26" w14:textId="77777777" w:rsidR="00B04AA7" w:rsidRPr="00A95011" w:rsidRDefault="00B04AA7" w:rsidP="00B04AA7">
            <w:pPr>
              <w:rPr>
                <w:rFonts w:ascii="Times New Roman" w:hAnsi="Times New Roman" w:cs="Times New Roman"/>
                <w:i/>
                <w:iCs/>
                <w:sz w:val="24"/>
              </w:rPr>
            </w:pPr>
            <w:r w:rsidRPr="00A95011">
              <w:rPr>
                <w:rFonts w:ascii="Times New Roman" w:hAnsi="Times New Roman" w:cs="Times New Roman"/>
                <w:i/>
                <w:iCs/>
                <w:sz w:val="24"/>
              </w:rPr>
              <w:t>Dye</w:t>
            </w:r>
          </w:p>
        </w:tc>
        <w:tc>
          <w:tcPr>
            <w:tcW w:w="0" w:type="auto"/>
          </w:tcPr>
          <w:p w14:paraId="76332CAB" w14:textId="77777777" w:rsidR="00B04AA7" w:rsidRPr="00EC27FA" w:rsidRDefault="00B04AA7" w:rsidP="00B04AA7">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w:t>
            </w:r>
            <w:r w:rsidRPr="00EC27FA">
              <w:rPr>
                <w:rFonts w:ascii="Times New Roman" w:hAnsi="Times New Roman" w:cs="Times New Roman"/>
                <w:sz w:val="24"/>
              </w:rPr>
              <w:t>Final</w:t>
            </w:r>
            <w:r>
              <w:rPr>
                <w:rFonts w:ascii="Times New Roman" w:hAnsi="Times New Roman" w:cs="Times New Roman"/>
                <w:sz w:val="24"/>
              </w:rPr>
              <w:t>]</w:t>
            </w:r>
            <w:r w:rsidRPr="00EC27FA">
              <w:rPr>
                <w:rFonts w:ascii="Times New Roman" w:hAnsi="Times New Roman" w:cs="Times New Roman"/>
                <w:sz w:val="24"/>
              </w:rPr>
              <w:t xml:space="preserve"> </w:t>
            </w:r>
          </w:p>
        </w:tc>
        <w:tc>
          <w:tcPr>
            <w:tcW w:w="0" w:type="auto"/>
          </w:tcPr>
          <w:p w14:paraId="2445864C" w14:textId="77777777" w:rsidR="00B04AA7" w:rsidRPr="00EC27FA" w:rsidRDefault="00B04AA7" w:rsidP="00B04AA7">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r w:rsidRPr="00EC27FA">
              <w:rPr>
                <w:rFonts w:ascii="Times New Roman" w:hAnsi="Times New Roman" w:cs="Times New Roman"/>
                <w:sz w:val="24"/>
              </w:rPr>
              <w:t>Excitation/Emission (nm)</w:t>
            </w:r>
          </w:p>
        </w:tc>
      </w:tr>
      <w:tr w:rsidR="00B04AA7" w14:paraId="4534A2B8" w14:textId="77777777" w:rsidTr="00B04AA7">
        <w:tc>
          <w:tcPr>
            <w:cnfStyle w:val="001000000000" w:firstRow="0" w:lastRow="0" w:firstColumn="1" w:lastColumn="0" w:oddVBand="0" w:evenVBand="0" w:oddHBand="0" w:evenHBand="0" w:firstRowFirstColumn="0" w:firstRowLastColumn="0" w:lastRowFirstColumn="0" w:lastRowLastColumn="0"/>
            <w:tcW w:w="0" w:type="auto"/>
          </w:tcPr>
          <w:p w14:paraId="50F7D50F" w14:textId="77777777" w:rsidR="00B04AA7" w:rsidRPr="00EC27FA" w:rsidRDefault="00B04AA7" w:rsidP="00B04AA7">
            <w:pPr>
              <w:rPr>
                <w:rFonts w:ascii="Times New Roman" w:hAnsi="Times New Roman" w:cs="Times New Roman"/>
                <w:sz w:val="24"/>
              </w:rPr>
            </w:pPr>
            <w:r w:rsidRPr="00EC27FA">
              <w:rPr>
                <w:rFonts w:ascii="Times New Roman" w:hAnsi="Times New Roman" w:cs="Times New Roman"/>
                <w:sz w:val="24"/>
              </w:rPr>
              <w:t>Hoechst 33342</w:t>
            </w:r>
          </w:p>
        </w:tc>
        <w:tc>
          <w:tcPr>
            <w:tcW w:w="0" w:type="auto"/>
          </w:tcPr>
          <w:p w14:paraId="4EB56F7F" w14:textId="77777777" w:rsidR="00B04AA7" w:rsidRPr="00EC27FA" w:rsidRDefault="00B04AA7" w:rsidP="00B04AA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EC27FA">
              <w:rPr>
                <w:rFonts w:ascii="Times New Roman" w:hAnsi="Times New Roman" w:cs="Times New Roman"/>
                <w:sz w:val="24"/>
              </w:rPr>
              <w:t>0.8 µM</w:t>
            </w:r>
          </w:p>
        </w:tc>
        <w:tc>
          <w:tcPr>
            <w:tcW w:w="0" w:type="auto"/>
          </w:tcPr>
          <w:p w14:paraId="21834D2E" w14:textId="77777777" w:rsidR="00B04AA7" w:rsidRPr="00EC27FA" w:rsidRDefault="00B04AA7" w:rsidP="00B04AA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EC27FA">
              <w:rPr>
                <w:rFonts w:ascii="Times New Roman" w:hAnsi="Times New Roman" w:cs="Times New Roman"/>
                <w:sz w:val="24"/>
              </w:rPr>
              <w:t>360/460</w:t>
            </w:r>
          </w:p>
        </w:tc>
      </w:tr>
      <w:tr w:rsidR="00B04AA7" w14:paraId="13AE033C" w14:textId="77777777" w:rsidTr="00B04AA7">
        <w:tc>
          <w:tcPr>
            <w:cnfStyle w:val="001000000000" w:firstRow="0" w:lastRow="0" w:firstColumn="1" w:lastColumn="0" w:oddVBand="0" w:evenVBand="0" w:oddHBand="0" w:evenHBand="0" w:firstRowFirstColumn="0" w:firstRowLastColumn="0" w:lastRowFirstColumn="0" w:lastRowLastColumn="0"/>
            <w:tcW w:w="0" w:type="auto"/>
          </w:tcPr>
          <w:p w14:paraId="0F5351DA" w14:textId="77777777" w:rsidR="00B04AA7" w:rsidRPr="00EC27FA" w:rsidRDefault="00B04AA7" w:rsidP="00B04AA7">
            <w:pPr>
              <w:rPr>
                <w:rFonts w:ascii="Times New Roman" w:hAnsi="Times New Roman" w:cs="Times New Roman"/>
                <w:sz w:val="24"/>
              </w:rPr>
            </w:pPr>
            <w:r w:rsidRPr="00EC27FA">
              <w:rPr>
                <w:rFonts w:ascii="Times New Roman" w:hAnsi="Times New Roman" w:cs="Times New Roman"/>
                <w:sz w:val="24"/>
              </w:rPr>
              <w:t>Fluo-4</w:t>
            </w:r>
          </w:p>
        </w:tc>
        <w:tc>
          <w:tcPr>
            <w:tcW w:w="0" w:type="auto"/>
          </w:tcPr>
          <w:p w14:paraId="0A77C5FB" w14:textId="77777777" w:rsidR="00B04AA7" w:rsidRPr="00EC27FA" w:rsidRDefault="00B04AA7" w:rsidP="00B04AA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EC27FA">
              <w:rPr>
                <w:rFonts w:ascii="Times New Roman" w:hAnsi="Times New Roman" w:cs="Times New Roman"/>
                <w:sz w:val="24"/>
              </w:rPr>
              <w:t>1 µM</w:t>
            </w:r>
          </w:p>
        </w:tc>
        <w:tc>
          <w:tcPr>
            <w:tcW w:w="0" w:type="auto"/>
          </w:tcPr>
          <w:p w14:paraId="2FF2E0FC" w14:textId="77777777" w:rsidR="00B04AA7" w:rsidRPr="00EC27FA" w:rsidRDefault="00B04AA7" w:rsidP="00B04AA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EC27FA">
              <w:rPr>
                <w:rFonts w:ascii="Times New Roman" w:hAnsi="Times New Roman" w:cs="Times New Roman"/>
                <w:sz w:val="24"/>
              </w:rPr>
              <w:t>480/535</w:t>
            </w:r>
          </w:p>
        </w:tc>
      </w:tr>
      <w:tr w:rsidR="00B04AA7" w14:paraId="5D34A04D" w14:textId="77777777" w:rsidTr="00B04AA7">
        <w:tc>
          <w:tcPr>
            <w:cnfStyle w:val="001000000000" w:firstRow="0" w:lastRow="0" w:firstColumn="1" w:lastColumn="0" w:oddVBand="0" w:evenVBand="0" w:oddHBand="0" w:evenHBand="0" w:firstRowFirstColumn="0" w:firstRowLastColumn="0" w:lastRowFirstColumn="0" w:lastRowLastColumn="0"/>
            <w:tcW w:w="0" w:type="auto"/>
          </w:tcPr>
          <w:p w14:paraId="15BEC68D" w14:textId="77777777" w:rsidR="00B04AA7" w:rsidRPr="00EC27FA" w:rsidRDefault="00B04AA7" w:rsidP="00B04AA7">
            <w:pPr>
              <w:rPr>
                <w:rFonts w:ascii="Times New Roman" w:hAnsi="Times New Roman" w:cs="Times New Roman"/>
                <w:sz w:val="24"/>
              </w:rPr>
            </w:pPr>
            <w:r w:rsidRPr="00EC27FA">
              <w:rPr>
                <w:rFonts w:ascii="Times New Roman" w:hAnsi="Times New Roman" w:cs="Times New Roman"/>
                <w:sz w:val="24"/>
              </w:rPr>
              <w:t>TMRM</w:t>
            </w:r>
          </w:p>
        </w:tc>
        <w:tc>
          <w:tcPr>
            <w:tcW w:w="0" w:type="auto"/>
          </w:tcPr>
          <w:p w14:paraId="52D3DA13" w14:textId="77777777" w:rsidR="00B04AA7" w:rsidRPr="00EC27FA" w:rsidRDefault="00B04AA7" w:rsidP="00B04AA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EC27FA">
              <w:rPr>
                <w:rFonts w:ascii="Times New Roman" w:hAnsi="Times New Roman" w:cs="Times New Roman"/>
                <w:sz w:val="24"/>
              </w:rPr>
              <w:t>20 nM</w:t>
            </w:r>
          </w:p>
        </w:tc>
        <w:tc>
          <w:tcPr>
            <w:tcW w:w="0" w:type="auto"/>
          </w:tcPr>
          <w:p w14:paraId="2461F65A" w14:textId="77777777" w:rsidR="00B04AA7" w:rsidRPr="00EC27FA" w:rsidRDefault="00B04AA7" w:rsidP="00B04AA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EC27FA">
              <w:rPr>
                <w:rFonts w:ascii="Times New Roman" w:hAnsi="Times New Roman" w:cs="Times New Roman"/>
                <w:sz w:val="24"/>
              </w:rPr>
              <w:t>535/600</w:t>
            </w:r>
          </w:p>
        </w:tc>
      </w:tr>
      <w:tr w:rsidR="00B04AA7" w14:paraId="1CFBAC12" w14:textId="77777777" w:rsidTr="00B04AA7">
        <w:tc>
          <w:tcPr>
            <w:cnfStyle w:val="001000000000" w:firstRow="0" w:lastRow="0" w:firstColumn="1" w:lastColumn="0" w:oddVBand="0" w:evenVBand="0" w:oddHBand="0" w:evenHBand="0" w:firstRowFirstColumn="0" w:firstRowLastColumn="0" w:lastRowFirstColumn="0" w:lastRowLastColumn="0"/>
            <w:tcW w:w="0" w:type="auto"/>
          </w:tcPr>
          <w:p w14:paraId="46F6A05C" w14:textId="77777777" w:rsidR="00B04AA7" w:rsidRPr="00EC27FA" w:rsidRDefault="00B04AA7" w:rsidP="00B04AA7">
            <w:pPr>
              <w:rPr>
                <w:rFonts w:ascii="Times New Roman" w:hAnsi="Times New Roman" w:cs="Times New Roman"/>
                <w:sz w:val="24"/>
              </w:rPr>
            </w:pPr>
            <w:r w:rsidRPr="00EC27FA">
              <w:rPr>
                <w:rFonts w:ascii="Times New Roman" w:hAnsi="Times New Roman" w:cs="Times New Roman"/>
                <w:sz w:val="24"/>
              </w:rPr>
              <w:t>TOTO-3</w:t>
            </w:r>
          </w:p>
        </w:tc>
        <w:tc>
          <w:tcPr>
            <w:tcW w:w="0" w:type="auto"/>
          </w:tcPr>
          <w:p w14:paraId="7E72C2F5" w14:textId="77777777" w:rsidR="00B04AA7" w:rsidRPr="00EC27FA" w:rsidRDefault="00B04AA7" w:rsidP="00B04AA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1</w:t>
            </w:r>
            <w:r w:rsidRPr="00EC27FA">
              <w:rPr>
                <w:rFonts w:ascii="Times New Roman" w:hAnsi="Times New Roman" w:cs="Times New Roman"/>
                <w:sz w:val="24"/>
              </w:rPr>
              <w:t xml:space="preserve"> µM</w:t>
            </w:r>
          </w:p>
        </w:tc>
        <w:tc>
          <w:tcPr>
            <w:tcW w:w="0" w:type="auto"/>
          </w:tcPr>
          <w:p w14:paraId="13AE3388" w14:textId="77777777" w:rsidR="00B04AA7" w:rsidRPr="00EC27FA" w:rsidRDefault="00B04AA7" w:rsidP="00B04AA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EC27FA">
              <w:rPr>
                <w:rFonts w:ascii="Times New Roman" w:hAnsi="Times New Roman" w:cs="Times New Roman"/>
                <w:sz w:val="24"/>
              </w:rPr>
              <w:t>620/700</w:t>
            </w:r>
          </w:p>
        </w:tc>
      </w:tr>
    </w:tbl>
    <w:p w14:paraId="7E04E2D6" w14:textId="77777777" w:rsidR="00B04AA7" w:rsidRDefault="00B04AA7" w:rsidP="00B04AA7">
      <w:pPr>
        <w:rPr>
          <w:rFonts w:ascii="Times New Roman" w:hAnsi="Times New Roman" w:cs="Times New Roman"/>
          <w:sz w:val="24"/>
        </w:rPr>
      </w:pPr>
    </w:p>
    <w:p w14:paraId="1C7F23B4" w14:textId="77777777" w:rsidR="00B04AA7" w:rsidRPr="00BE0F07" w:rsidRDefault="00B04AA7" w:rsidP="00B04AA7">
      <w:pPr>
        <w:rPr>
          <w:rFonts w:ascii="Times New Roman" w:hAnsi="Times New Roman" w:cs="Times New Roman"/>
          <w:sz w:val="24"/>
        </w:rPr>
      </w:pPr>
    </w:p>
    <w:p w14:paraId="548982E3" w14:textId="77777777" w:rsidR="00B04AA7" w:rsidRPr="00A95011" w:rsidRDefault="00B04AA7" w:rsidP="00B04AA7">
      <w:pPr>
        <w:rPr>
          <w:rFonts w:ascii="Times New Roman" w:hAnsi="Times New Roman" w:cs="Times New Roman"/>
          <w:sz w:val="24"/>
          <w:szCs w:val="24"/>
        </w:rPr>
      </w:pPr>
      <w:bookmarkStart w:id="8" w:name="_Ref21875756"/>
      <w:r w:rsidRPr="00A95011">
        <w:rPr>
          <w:rFonts w:ascii="Times New Roman" w:hAnsi="Times New Roman" w:cs="Times New Roman"/>
          <w:b/>
          <w:bCs/>
          <w:sz w:val="24"/>
        </w:rPr>
        <w:t xml:space="preserve">Table </w:t>
      </w:r>
      <w:r w:rsidRPr="00A95011">
        <w:rPr>
          <w:rFonts w:ascii="Times New Roman" w:hAnsi="Times New Roman" w:cs="Times New Roman"/>
          <w:b/>
          <w:bCs/>
          <w:i/>
          <w:sz w:val="24"/>
        </w:rPr>
        <w:fldChar w:fldCharType="begin"/>
      </w:r>
      <w:r w:rsidRPr="00A95011">
        <w:rPr>
          <w:rFonts w:ascii="Times New Roman" w:hAnsi="Times New Roman" w:cs="Times New Roman"/>
          <w:b/>
          <w:bCs/>
          <w:sz w:val="24"/>
        </w:rPr>
        <w:instrText xml:space="preserve"> SEQ Table \* ROMAN </w:instrText>
      </w:r>
      <w:r w:rsidRPr="00A95011">
        <w:rPr>
          <w:rFonts w:ascii="Times New Roman" w:hAnsi="Times New Roman" w:cs="Times New Roman"/>
          <w:b/>
          <w:bCs/>
          <w:i/>
          <w:sz w:val="24"/>
        </w:rPr>
        <w:fldChar w:fldCharType="separate"/>
      </w:r>
      <w:r w:rsidRPr="00A95011">
        <w:rPr>
          <w:rFonts w:ascii="Times New Roman" w:hAnsi="Times New Roman" w:cs="Times New Roman"/>
          <w:b/>
          <w:bCs/>
          <w:noProof/>
          <w:sz w:val="24"/>
        </w:rPr>
        <w:t>II</w:t>
      </w:r>
      <w:r w:rsidRPr="00A95011">
        <w:rPr>
          <w:rFonts w:ascii="Times New Roman" w:hAnsi="Times New Roman" w:cs="Times New Roman"/>
          <w:b/>
          <w:bCs/>
          <w:i/>
          <w:sz w:val="24"/>
        </w:rPr>
        <w:fldChar w:fldCharType="end"/>
      </w:r>
      <w:bookmarkEnd w:id="8"/>
      <w:r w:rsidRPr="00A95011">
        <w:rPr>
          <w:rFonts w:ascii="Times New Roman" w:hAnsi="Times New Roman" w:cs="Times New Roman"/>
          <w:b/>
          <w:bCs/>
          <w:sz w:val="24"/>
        </w:rPr>
        <w:t>.</w:t>
      </w:r>
      <w:r w:rsidRPr="00EB4B59">
        <w:rPr>
          <w:rFonts w:ascii="Times New Roman" w:hAnsi="Times New Roman" w:cs="Times New Roman"/>
          <w:sz w:val="24"/>
        </w:rPr>
        <w:t xml:space="preserve"> </w:t>
      </w:r>
      <w:r w:rsidRPr="00600120">
        <w:rPr>
          <w:rFonts w:ascii="Times New Roman" w:hAnsi="Times New Roman" w:cs="Times New Roman"/>
          <w:sz w:val="24"/>
          <w:szCs w:val="24"/>
        </w:rPr>
        <w:t>P</w:t>
      </w:r>
      <w:r w:rsidRPr="00600120">
        <w:rPr>
          <w:rFonts w:ascii="Times New Roman" w:hAnsi="Times New Roman" w:cs="Times New Roman"/>
          <w:sz w:val="24"/>
          <w:szCs w:val="24"/>
          <w:vertAlign w:val="subscript"/>
        </w:rPr>
        <w:t>app</w:t>
      </w:r>
      <w:r w:rsidRPr="00600120">
        <w:rPr>
          <w:rFonts w:ascii="Times New Roman" w:hAnsi="Times New Roman" w:cs="Times New Roman"/>
          <w:sz w:val="24"/>
          <w:szCs w:val="24"/>
        </w:rPr>
        <w:t xml:space="preserve"> </w:t>
      </w:r>
      <w:r>
        <w:rPr>
          <w:rFonts w:ascii="Times New Roman" w:hAnsi="Times New Roman" w:cs="Times New Roman"/>
          <w:sz w:val="24"/>
          <w:szCs w:val="24"/>
        </w:rPr>
        <w:t xml:space="preserve">of </w:t>
      </w:r>
      <w:r w:rsidRPr="00600120">
        <w:rPr>
          <w:rFonts w:ascii="Times New Roman" w:hAnsi="Times New Roman" w:cs="Times New Roman"/>
          <w:sz w:val="24"/>
          <w:szCs w:val="24"/>
        </w:rPr>
        <w:t>[</w:t>
      </w:r>
      <w:r w:rsidRPr="00600120">
        <w:rPr>
          <w:rFonts w:ascii="Times New Roman" w:hAnsi="Times New Roman" w:cs="Times New Roman"/>
          <w:sz w:val="24"/>
          <w:szCs w:val="24"/>
          <w:vertAlign w:val="superscript"/>
        </w:rPr>
        <w:t>14</w:t>
      </w:r>
      <w:r w:rsidRPr="00600120">
        <w:rPr>
          <w:rFonts w:ascii="Times New Roman" w:hAnsi="Times New Roman" w:cs="Times New Roman"/>
          <w:sz w:val="24"/>
          <w:szCs w:val="24"/>
        </w:rPr>
        <w:t xml:space="preserve">C]-mannitol </w:t>
      </w:r>
      <w:r>
        <w:rPr>
          <w:rFonts w:ascii="Times New Roman" w:hAnsi="Times New Roman" w:cs="Times New Roman"/>
          <w:sz w:val="24"/>
          <w:szCs w:val="24"/>
        </w:rPr>
        <w:t>in the presence of piperazines in KH buffered to two pH values</w:t>
      </w:r>
      <w:r w:rsidRPr="00600120">
        <w:rPr>
          <w:rFonts w:ascii="Times New Roman" w:hAnsi="Times New Roman" w:cs="Times New Roman"/>
          <w:sz w:val="24"/>
          <w:szCs w:val="24"/>
        </w:rPr>
        <w:t xml:space="preserve">. </w:t>
      </w:r>
    </w:p>
    <w:tbl>
      <w:tblPr>
        <w:tblStyle w:val="GridTable1Light"/>
        <w:tblW w:w="0" w:type="auto"/>
        <w:tblLook w:val="04A0" w:firstRow="1" w:lastRow="0" w:firstColumn="1" w:lastColumn="0" w:noHBand="0" w:noVBand="1"/>
      </w:tblPr>
      <w:tblGrid>
        <w:gridCol w:w="2405"/>
        <w:gridCol w:w="3260"/>
        <w:gridCol w:w="3402"/>
      </w:tblGrid>
      <w:tr w:rsidR="00B04AA7" w14:paraId="5E8973B4" w14:textId="77777777" w:rsidTr="00B04AA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3A6F17C8" w14:textId="77777777" w:rsidR="00B04AA7" w:rsidRPr="00543B81" w:rsidRDefault="00B04AA7" w:rsidP="00B04AA7">
            <w:pPr>
              <w:rPr>
                <w:rFonts w:ascii="Times New Roman" w:hAnsi="Times New Roman" w:cs="Times New Roman"/>
                <w:sz w:val="24"/>
              </w:rPr>
            </w:pPr>
          </w:p>
        </w:tc>
        <w:tc>
          <w:tcPr>
            <w:tcW w:w="3260" w:type="dxa"/>
          </w:tcPr>
          <w:p w14:paraId="52F01AEA" w14:textId="77777777" w:rsidR="00B04AA7" w:rsidRPr="00543B81" w:rsidRDefault="00B04AA7" w:rsidP="00B04AA7">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r w:rsidRPr="00543B81">
              <w:rPr>
                <w:rFonts w:ascii="Times New Roman" w:hAnsi="Times New Roman" w:cs="Times New Roman"/>
                <w:sz w:val="24"/>
              </w:rPr>
              <w:t>P</w:t>
            </w:r>
            <w:r w:rsidRPr="00543B81">
              <w:rPr>
                <w:rFonts w:ascii="Times New Roman" w:hAnsi="Times New Roman" w:cs="Times New Roman"/>
                <w:sz w:val="24"/>
                <w:vertAlign w:val="subscript"/>
              </w:rPr>
              <w:t>app</w:t>
            </w:r>
            <w:r w:rsidRPr="00543B81">
              <w:rPr>
                <w:rFonts w:ascii="Times New Roman" w:hAnsi="Times New Roman" w:cs="Times New Roman"/>
                <w:sz w:val="24"/>
              </w:rPr>
              <w:t xml:space="preserve"> </w:t>
            </w:r>
            <w:r>
              <w:rPr>
                <w:rFonts w:ascii="Times New Roman" w:hAnsi="Times New Roman" w:cs="Times New Roman"/>
                <w:sz w:val="24"/>
              </w:rPr>
              <w:t>at pH 7.4</w:t>
            </w:r>
            <w:r w:rsidRPr="00543B81">
              <w:rPr>
                <w:rFonts w:ascii="Times New Roman" w:hAnsi="Times New Roman" w:cs="Times New Roman"/>
                <w:sz w:val="24"/>
              </w:rPr>
              <w:t xml:space="preserve"> (x</w:t>
            </w:r>
            <w:r>
              <w:rPr>
                <w:rFonts w:ascii="Times New Roman" w:hAnsi="Times New Roman" w:cs="Times New Roman"/>
                <w:sz w:val="24"/>
              </w:rPr>
              <w:t xml:space="preserve"> </w:t>
            </w:r>
            <w:r w:rsidRPr="00543B81">
              <w:rPr>
                <w:rFonts w:ascii="Times New Roman" w:hAnsi="Times New Roman" w:cs="Times New Roman"/>
                <w:sz w:val="24"/>
              </w:rPr>
              <w:t>10</w:t>
            </w:r>
            <w:r w:rsidRPr="00543B81">
              <w:rPr>
                <w:rFonts w:ascii="Times New Roman" w:hAnsi="Times New Roman" w:cs="Times New Roman"/>
                <w:sz w:val="24"/>
                <w:vertAlign w:val="superscript"/>
              </w:rPr>
              <w:t>-6</w:t>
            </w:r>
            <w:r w:rsidRPr="00543B81">
              <w:rPr>
                <w:rFonts w:ascii="Times New Roman" w:hAnsi="Times New Roman" w:cs="Times New Roman"/>
                <w:sz w:val="24"/>
              </w:rPr>
              <w:t xml:space="preserve"> cm/sec)</w:t>
            </w:r>
          </w:p>
        </w:tc>
        <w:tc>
          <w:tcPr>
            <w:tcW w:w="3402" w:type="dxa"/>
          </w:tcPr>
          <w:p w14:paraId="604552E1" w14:textId="77777777" w:rsidR="00B04AA7" w:rsidRPr="00543B81" w:rsidRDefault="00B04AA7" w:rsidP="00B04AA7">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r w:rsidRPr="00543B81">
              <w:rPr>
                <w:rFonts w:ascii="Times New Roman" w:hAnsi="Times New Roman" w:cs="Times New Roman"/>
                <w:sz w:val="24"/>
              </w:rPr>
              <w:t xml:space="preserve"> P</w:t>
            </w:r>
            <w:r w:rsidRPr="00543B81">
              <w:rPr>
                <w:rFonts w:ascii="Times New Roman" w:hAnsi="Times New Roman" w:cs="Times New Roman"/>
                <w:sz w:val="24"/>
                <w:vertAlign w:val="subscript"/>
              </w:rPr>
              <w:t>app</w:t>
            </w:r>
            <w:r w:rsidRPr="00543B81">
              <w:rPr>
                <w:rFonts w:ascii="Times New Roman" w:hAnsi="Times New Roman" w:cs="Times New Roman"/>
                <w:sz w:val="24"/>
              </w:rPr>
              <w:t xml:space="preserve"> </w:t>
            </w:r>
            <w:r>
              <w:rPr>
                <w:rFonts w:ascii="Times New Roman" w:hAnsi="Times New Roman" w:cs="Times New Roman"/>
                <w:sz w:val="24"/>
              </w:rPr>
              <w:t>at pH 8.8</w:t>
            </w:r>
            <w:r w:rsidRPr="00543B81">
              <w:rPr>
                <w:rFonts w:ascii="Times New Roman" w:hAnsi="Times New Roman" w:cs="Times New Roman"/>
                <w:sz w:val="24"/>
              </w:rPr>
              <w:t xml:space="preserve"> (x</w:t>
            </w:r>
            <w:r>
              <w:rPr>
                <w:rFonts w:ascii="Times New Roman" w:hAnsi="Times New Roman" w:cs="Times New Roman"/>
                <w:sz w:val="24"/>
              </w:rPr>
              <w:t xml:space="preserve"> </w:t>
            </w:r>
            <w:r w:rsidRPr="00543B81">
              <w:rPr>
                <w:rFonts w:ascii="Times New Roman" w:hAnsi="Times New Roman" w:cs="Times New Roman"/>
                <w:sz w:val="24"/>
              </w:rPr>
              <w:t>10</w:t>
            </w:r>
            <w:r w:rsidRPr="00543B81">
              <w:rPr>
                <w:rFonts w:ascii="Times New Roman" w:hAnsi="Times New Roman" w:cs="Times New Roman"/>
                <w:sz w:val="24"/>
                <w:vertAlign w:val="superscript"/>
              </w:rPr>
              <w:t>-6</w:t>
            </w:r>
            <w:r w:rsidRPr="00543B81">
              <w:rPr>
                <w:rFonts w:ascii="Times New Roman" w:hAnsi="Times New Roman" w:cs="Times New Roman"/>
                <w:sz w:val="24"/>
              </w:rPr>
              <w:t xml:space="preserve"> cm/sec)</w:t>
            </w:r>
          </w:p>
        </w:tc>
      </w:tr>
      <w:tr w:rsidR="00B04AA7" w14:paraId="051F8359" w14:textId="77777777" w:rsidTr="00B04AA7">
        <w:tc>
          <w:tcPr>
            <w:cnfStyle w:val="001000000000" w:firstRow="0" w:lastRow="0" w:firstColumn="1" w:lastColumn="0" w:oddVBand="0" w:evenVBand="0" w:oddHBand="0" w:evenHBand="0" w:firstRowFirstColumn="0" w:firstRowLastColumn="0" w:lastRowFirstColumn="0" w:lastRowLastColumn="0"/>
            <w:tcW w:w="2405" w:type="dxa"/>
          </w:tcPr>
          <w:p w14:paraId="5A28A4CB" w14:textId="77777777" w:rsidR="00B04AA7" w:rsidRPr="00543B81" w:rsidRDefault="00B04AA7" w:rsidP="00B04AA7">
            <w:pPr>
              <w:rPr>
                <w:rFonts w:ascii="Times New Roman" w:hAnsi="Times New Roman" w:cs="Times New Roman"/>
                <w:sz w:val="24"/>
              </w:rPr>
            </w:pPr>
            <w:r w:rsidRPr="00543B81">
              <w:rPr>
                <w:rFonts w:ascii="Times New Roman" w:hAnsi="Times New Roman" w:cs="Times New Roman"/>
                <w:sz w:val="24"/>
              </w:rPr>
              <w:t>KH</w:t>
            </w:r>
            <w:r>
              <w:rPr>
                <w:rFonts w:ascii="Times New Roman" w:hAnsi="Times New Roman" w:cs="Times New Roman"/>
                <w:sz w:val="24"/>
              </w:rPr>
              <w:t xml:space="preserve"> alone</w:t>
            </w:r>
          </w:p>
        </w:tc>
        <w:tc>
          <w:tcPr>
            <w:tcW w:w="3260" w:type="dxa"/>
          </w:tcPr>
          <w:p w14:paraId="6446E8DE" w14:textId="77777777" w:rsidR="00B04AA7" w:rsidRPr="00543B81" w:rsidRDefault="00B04AA7" w:rsidP="00B04AA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4</w:t>
            </w:r>
            <w:r w:rsidRPr="00543B81">
              <w:rPr>
                <w:rFonts w:ascii="Times New Roman" w:hAnsi="Times New Roman" w:cs="Times New Roman"/>
                <w:sz w:val="24"/>
              </w:rPr>
              <w:t>.4 ± 0.5</w:t>
            </w:r>
          </w:p>
        </w:tc>
        <w:tc>
          <w:tcPr>
            <w:tcW w:w="3402" w:type="dxa"/>
          </w:tcPr>
          <w:p w14:paraId="0F6086C9" w14:textId="77777777" w:rsidR="00B04AA7" w:rsidRPr="00543B81" w:rsidRDefault="00B04AA7" w:rsidP="00B04AA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 xml:space="preserve"> </w:t>
            </w:r>
            <w:r w:rsidRPr="00543B81">
              <w:rPr>
                <w:rFonts w:ascii="Times New Roman" w:hAnsi="Times New Roman" w:cs="Times New Roman"/>
                <w:sz w:val="24"/>
              </w:rPr>
              <w:t>2.9 ± 0.74</w:t>
            </w:r>
          </w:p>
        </w:tc>
      </w:tr>
      <w:tr w:rsidR="00B04AA7" w14:paraId="2EFF4768" w14:textId="77777777" w:rsidTr="00B04AA7">
        <w:tc>
          <w:tcPr>
            <w:cnfStyle w:val="001000000000" w:firstRow="0" w:lastRow="0" w:firstColumn="1" w:lastColumn="0" w:oddVBand="0" w:evenVBand="0" w:oddHBand="0" w:evenHBand="0" w:firstRowFirstColumn="0" w:firstRowLastColumn="0" w:lastRowFirstColumn="0" w:lastRowLastColumn="0"/>
            <w:tcW w:w="2405" w:type="dxa"/>
          </w:tcPr>
          <w:p w14:paraId="24FE94E5" w14:textId="77777777" w:rsidR="00B04AA7" w:rsidRPr="00543B81" w:rsidRDefault="00B04AA7" w:rsidP="00B04AA7">
            <w:pPr>
              <w:rPr>
                <w:rFonts w:ascii="Times New Roman" w:hAnsi="Times New Roman" w:cs="Times New Roman"/>
                <w:sz w:val="24"/>
              </w:rPr>
            </w:pPr>
            <w:r w:rsidRPr="00543B81">
              <w:rPr>
                <w:rFonts w:ascii="Times New Roman" w:hAnsi="Times New Roman" w:cs="Times New Roman"/>
                <w:sz w:val="24"/>
              </w:rPr>
              <w:t>PPZ</w:t>
            </w:r>
            <w:r>
              <w:rPr>
                <w:rFonts w:ascii="Times New Roman" w:hAnsi="Times New Roman" w:cs="Times New Roman"/>
                <w:sz w:val="24"/>
              </w:rPr>
              <w:t xml:space="preserve"> (10 mM)</w:t>
            </w:r>
          </w:p>
        </w:tc>
        <w:tc>
          <w:tcPr>
            <w:tcW w:w="3260" w:type="dxa"/>
          </w:tcPr>
          <w:p w14:paraId="55A2EB6F" w14:textId="77777777" w:rsidR="00B04AA7" w:rsidRPr="00543B81" w:rsidRDefault="00B04AA7" w:rsidP="00B04AA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543B81">
              <w:rPr>
                <w:rFonts w:ascii="Times New Roman" w:hAnsi="Times New Roman" w:cs="Times New Roman"/>
                <w:sz w:val="24"/>
              </w:rPr>
              <w:t>6.1 ± 0.5</w:t>
            </w:r>
          </w:p>
        </w:tc>
        <w:tc>
          <w:tcPr>
            <w:tcW w:w="3402" w:type="dxa"/>
          </w:tcPr>
          <w:p w14:paraId="662EDDC9" w14:textId="77777777" w:rsidR="00B04AA7" w:rsidRPr="00543B81" w:rsidRDefault="00B04AA7" w:rsidP="00B04AA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543B81">
              <w:rPr>
                <w:rFonts w:ascii="Times New Roman" w:hAnsi="Times New Roman" w:cs="Times New Roman"/>
                <w:sz w:val="24"/>
              </w:rPr>
              <w:t>10.6 ± 2.7 *</w:t>
            </w:r>
          </w:p>
        </w:tc>
      </w:tr>
      <w:tr w:rsidR="00B04AA7" w14:paraId="6636D8C3" w14:textId="77777777" w:rsidTr="00B04AA7">
        <w:tc>
          <w:tcPr>
            <w:cnfStyle w:val="001000000000" w:firstRow="0" w:lastRow="0" w:firstColumn="1" w:lastColumn="0" w:oddVBand="0" w:evenVBand="0" w:oddHBand="0" w:evenHBand="0" w:firstRowFirstColumn="0" w:firstRowLastColumn="0" w:lastRowFirstColumn="0" w:lastRowLastColumn="0"/>
            <w:tcW w:w="2405" w:type="dxa"/>
          </w:tcPr>
          <w:p w14:paraId="12631D07" w14:textId="77777777" w:rsidR="00B04AA7" w:rsidRPr="00543B81" w:rsidRDefault="00B04AA7" w:rsidP="00B04AA7">
            <w:pPr>
              <w:rPr>
                <w:rFonts w:ascii="Times New Roman" w:hAnsi="Times New Roman" w:cs="Times New Roman"/>
                <w:sz w:val="24"/>
              </w:rPr>
            </w:pPr>
            <w:r w:rsidRPr="00543B81">
              <w:rPr>
                <w:rFonts w:ascii="Times New Roman" w:hAnsi="Times New Roman" w:cs="Times New Roman"/>
                <w:sz w:val="24"/>
              </w:rPr>
              <w:t>1-4-MPPZ</w:t>
            </w:r>
            <w:r>
              <w:rPr>
                <w:rFonts w:ascii="Times New Roman" w:hAnsi="Times New Roman" w:cs="Times New Roman"/>
                <w:sz w:val="24"/>
              </w:rPr>
              <w:t xml:space="preserve"> (10 mM)</w:t>
            </w:r>
          </w:p>
        </w:tc>
        <w:tc>
          <w:tcPr>
            <w:tcW w:w="3260" w:type="dxa"/>
          </w:tcPr>
          <w:p w14:paraId="7F5D4A84" w14:textId="77777777" w:rsidR="00B04AA7" w:rsidRPr="00543B81" w:rsidRDefault="00B04AA7" w:rsidP="00B04AA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 xml:space="preserve"> </w:t>
            </w:r>
            <w:r w:rsidRPr="00543B81">
              <w:rPr>
                <w:rFonts w:ascii="Times New Roman" w:hAnsi="Times New Roman" w:cs="Times New Roman"/>
                <w:sz w:val="24"/>
              </w:rPr>
              <w:t>11.3 ± 2.4</w:t>
            </w:r>
            <w:r>
              <w:rPr>
                <w:rFonts w:ascii="Times New Roman" w:hAnsi="Times New Roman" w:cs="Times New Roman"/>
                <w:sz w:val="24"/>
              </w:rPr>
              <w:t xml:space="preserve"> *</w:t>
            </w:r>
          </w:p>
        </w:tc>
        <w:tc>
          <w:tcPr>
            <w:tcW w:w="3402" w:type="dxa"/>
          </w:tcPr>
          <w:p w14:paraId="390093E7" w14:textId="77777777" w:rsidR="00B04AA7" w:rsidRPr="00543B81" w:rsidRDefault="00B04AA7" w:rsidP="00B04AA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 xml:space="preserve">  </w:t>
            </w:r>
            <w:r w:rsidRPr="00543B81">
              <w:rPr>
                <w:rFonts w:ascii="Times New Roman" w:hAnsi="Times New Roman" w:cs="Times New Roman"/>
                <w:sz w:val="24"/>
              </w:rPr>
              <w:t>18.08 ± 2.6 *</w:t>
            </w:r>
          </w:p>
        </w:tc>
      </w:tr>
      <w:tr w:rsidR="00B04AA7" w14:paraId="7DBCEB8F" w14:textId="77777777" w:rsidTr="00B04AA7">
        <w:tc>
          <w:tcPr>
            <w:cnfStyle w:val="001000000000" w:firstRow="0" w:lastRow="0" w:firstColumn="1" w:lastColumn="0" w:oddVBand="0" w:evenVBand="0" w:oddHBand="0" w:evenHBand="0" w:firstRowFirstColumn="0" w:firstRowLastColumn="0" w:lastRowFirstColumn="0" w:lastRowLastColumn="0"/>
            <w:tcW w:w="2405" w:type="dxa"/>
          </w:tcPr>
          <w:p w14:paraId="6126947E" w14:textId="77777777" w:rsidR="00B04AA7" w:rsidRPr="00543B81" w:rsidRDefault="00B04AA7" w:rsidP="00B04AA7">
            <w:pPr>
              <w:rPr>
                <w:rFonts w:ascii="Times New Roman" w:hAnsi="Times New Roman" w:cs="Times New Roman"/>
                <w:sz w:val="24"/>
              </w:rPr>
            </w:pPr>
            <w:r w:rsidRPr="00543B81">
              <w:rPr>
                <w:rFonts w:ascii="Times New Roman" w:hAnsi="Times New Roman" w:cs="Times New Roman"/>
                <w:sz w:val="24"/>
              </w:rPr>
              <w:t>1-M-4-PPZ</w:t>
            </w:r>
            <w:r>
              <w:rPr>
                <w:rFonts w:ascii="Times New Roman" w:hAnsi="Times New Roman" w:cs="Times New Roman"/>
                <w:sz w:val="24"/>
              </w:rPr>
              <w:t xml:space="preserve"> (10 mM) </w:t>
            </w:r>
          </w:p>
        </w:tc>
        <w:tc>
          <w:tcPr>
            <w:tcW w:w="3260" w:type="dxa"/>
          </w:tcPr>
          <w:p w14:paraId="201B95F2" w14:textId="77777777" w:rsidR="00B04AA7" w:rsidRPr="00543B81" w:rsidRDefault="00B04AA7" w:rsidP="00B04AA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543B81">
              <w:rPr>
                <w:rFonts w:ascii="Times New Roman" w:hAnsi="Times New Roman" w:cs="Times New Roman"/>
                <w:sz w:val="24"/>
              </w:rPr>
              <w:t>3.9 ± 0.9</w:t>
            </w:r>
          </w:p>
        </w:tc>
        <w:tc>
          <w:tcPr>
            <w:tcW w:w="3402" w:type="dxa"/>
          </w:tcPr>
          <w:p w14:paraId="5D54152B" w14:textId="77777777" w:rsidR="00B04AA7" w:rsidRPr="00543B81" w:rsidRDefault="00B04AA7" w:rsidP="00B04AA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 xml:space="preserve">                   </w:t>
            </w:r>
            <w:r w:rsidRPr="00543B81">
              <w:rPr>
                <w:rFonts w:ascii="Times New Roman" w:hAnsi="Times New Roman" w:cs="Times New Roman"/>
                <w:sz w:val="24"/>
              </w:rPr>
              <w:t>4.0 ± 0.7</w:t>
            </w:r>
          </w:p>
        </w:tc>
      </w:tr>
    </w:tbl>
    <w:p w14:paraId="53A5BE17" w14:textId="77777777" w:rsidR="00B04AA7" w:rsidRDefault="00B04AA7" w:rsidP="00B04AA7">
      <w:r w:rsidRPr="00600120">
        <w:rPr>
          <w:rFonts w:ascii="Times New Roman" w:hAnsi="Times New Roman" w:cs="Times New Roman"/>
          <w:sz w:val="24"/>
          <w:szCs w:val="24"/>
        </w:rPr>
        <w:t xml:space="preserve">*p&lt;0.05 between </w:t>
      </w:r>
      <w:r>
        <w:rPr>
          <w:rFonts w:ascii="Times New Roman" w:hAnsi="Times New Roman" w:cs="Times New Roman"/>
          <w:sz w:val="24"/>
          <w:szCs w:val="24"/>
        </w:rPr>
        <w:t>derivative and KH at respective pH value</w:t>
      </w:r>
      <w:r w:rsidRPr="00600120">
        <w:rPr>
          <w:rFonts w:ascii="Times New Roman" w:hAnsi="Times New Roman" w:cs="Times New Roman"/>
          <w:sz w:val="24"/>
          <w:szCs w:val="24"/>
        </w:rPr>
        <w:t xml:space="preserve"> (Sidak's multiple comparison test, n=3-5 for each group).</w:t>
      </w:r>
    </w:p>
    <w:p w14:paraId="24EDC974" w14:textId="77777777" w:rsidR="00F150F6" w:rsidRDefault="00F150F6" w:rsidP="00C501E1">
      <w:pPr>
        <w:spacing w:line="480" w:lineRule="auto"/>
        <w:rPr>
          <w:rFonts w:ascii="Times New Roman" w:hAnsi="Times New Roman" w:cs="Times New Roman"/>
          <w:sz w:val="24"/>
          <w:szCs w:val="24"/>
        </w:rPr>
      </w:pPr>
    </w:p>
    <w:p w14:paraId="075EE23E" w14:textId="567FB3D2" w:rsidR="00B04AA7" w:rsidRDefault="00B04AA7" w:rsidP="00C501E1">
      <w:pPr>
        <w:spacing w:line="480" w:lineRule="auto"/>
        <w:rPr>
          <w:rFonts w:ascii="Times New Roman" w:hAnsi="Times New Roman" w:cs="Times New Roman"/>
          <w:sz w:val="24"/>
          <w:szCs w:val="24"/>
        </w:rPr>
      </w:pPr>
      <w:r w:rsidRPr="00B04AA7">
        <w:rPr>
          <w:rFonts w:ascii="Times New Roman" w:hAnsi="Times New Roman" w:cs="Times New Roman"/>
          <w:noProof/>
          <w:sz w:val="24"/>
          <w:szCs w:val="24"/>
          <w:lang w:eastAsia="en-GB"/>
        </w:rPr>
        <w:drawing>
          <wp:inline distT="0" distB="0" distL="0" distR="0" wp14:anchorId="4E3412A4" wp14:editId="43D481C0">
            <wp:extent cx="4481099" cy="22764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6390" t="29424" r="42962" b="33858"/>
                    <a:stretch/>
                  </pic:blipFill>
                  <pic:spPr bwMode="auto">
                    <a:xfrm>
                      <a:off x="0" y="0"/>
                      <a:ext cx="4541237" cy="2307026"/>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sz w:val="24"/>
          <w:szCs w:val="24"/>
        </w:rPr>
        <w:t>Fig. 1</w:t>
      </w:r>
    </w:p>
    <w:p w14:paraId="764F2D09" w14:textId="77777777" w:rsidR="00B04AA7" w:rsidRDefault="00B04AA7" w:rsidP="00C501E1">
      <w:pPr>
        <w:spacing w:line="480" w:lineRule="auto"/>
        <w:rPr>
          <w:rFonts w:ascii="Times New Roman" w:hAnsi="Times New Roman" w:cs="Times New Roman"/>
          <w:sz w:val="24"/>
          <w:szCs w:val="24"/>
        </w:rPr>
      </w:pPr>
    </w:p>
    <w:p w14:paraId="3A2EF0F9" w14:textId="42E94992" w:rsidR="00B04AA7" w:rsidRDefault="00B04AA7" w:rsidP="00C501E1">
      <w:pPr>
        <w:spacing w:line="480" w:lineRule="auto"/>
        <w:rPr>
          <w:rFonts w:ascii="Times New Roman" w:hAnsi="Times New Roman" w:cs="Times New Roman"/>
          <w:sz w:val="24"/>
          <w:szCs w:val="24"/>
        </w:rPr>
      </w:pPr>
      <w:r>
        <w:rPr>
          <w:rFonts w:ascii="Times New Roman" w:hAnsi="Times New Roman" w:cs="Times New Roman"/>
          <w:noProof/>
          <w:sz w:val="24"/>
          <w:szCs w:val="24"/>
          <w:lang w:eastAsia="en-GB"/>
        </w:rPr>
        <w:lastRenderedPageBreak/>
        <w:drawing>
          <wp:inline distT="0" distB="0" distL="0" distR="0" wp14:anchorId="2D30550A" wp14:editId="4286A809">
            <wp:extent cx="6096635" cy="34296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14:paraId="69E2DD69" w14:textId="4C6D8916" w:rsidR="00B04AA7" w:rsidRDefault="00B04AA7" w:rsidP="00C501E1">
      <w:pPr>
        <w:spacing w:line="480" w:lineRule="auto"/>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57BE7414" wp14:editId="7F146BA4">
            <wp:extent cx="5747307" cy="419100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a:extLst>
                        <a:ext uri="{28A0092B-C50C-407E-A947-70E740481C1C}">
                          <a14:useLocalDpi xmlns:a14="http://schemas.microsoft.com/office/drawing/2010/main" val="0"/>
                        </a:ext>
                      </a:extLst>
                    </a:blip>
                    <a:srcRect l="18280" r="8446" b="5017"/>
                    <a:stretch/>
                  </pic:blipFill>
                  <pic:spPr bwMode="auto">
                    <a:xfrm>
                      <a:off x="0" y="0"/>
                      <a:ext cx="5778426" cy="4213692"/>
                    </a:xfrm>
                    <a:prstGeom prst="rect">
                      <a:avLst/>
                    </a:prstGeom>
                    <a:noFill/>
                    <a:ln>
                      <a:noFill/>
                    </a:ln>
                    <a:extLst>
                      <a:ext uri="{53640926-AAD7-44D8-BBD7-CCE9431645EC}">
                        <a14:shadowObscured xmlns:a14="http://schemas.microsoft.com/office/drawing/2010/main"/>
                      </a:ext>
                    </a:extLst>
                  </pic:spPr>
                </pic:pic>
              </a:graphicData>
            </a:graphic>
          </wp:inline>
        </w:drawing>
      </w:r>
    </w:p>
    <w:p w14:paraId="561581CD" w14:textId="062728DA" w:rsidR="00B04AA7" w:rsidRDefault="00B04AA7" w:rsidP="00C501E1">
      <w:pPr>
        <w:spacing w:line="480" w:lineRule="auto"/>
        <w:rPr>
          <w:rFonts w:ascii="Times New Roman" w:hAnsi="Times New Roman" w:cs="Times New Roman"/>
          <w:sz w:val="24"/>
          <w:szCs w:val="24"/>
        </w:rPr>
      </w:pPr>
      <w:r>
        <w:rPr>
          <w:rFonts w:ascii="Times New Roman" w:hAnsi="Times New Roman" w:cs="Times New Roman"/>
          <w:noProof/>
          <w:sz w:val="24"/>
          <w:szCs w:val="24"/>
          <w:lang w:eastAsia="en-GB"/>
        </w:rPr>
        <w:lastRenderedPageBreak/>
        <w:drawing>
          <wp:inline distT="0" distB="0" distL="0" distR="0" wp14:anchorId="6A62ED86" wp14:editId="0BA43183">
            <wp:extent cx="5495925" cy="3973405"/>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3">
                      <a:extLst>
                        <a:ext uri="{28A0092B-C50C-407E-A947-70E740481C1C}">
                          <a14:useLocalDpi xmlns:a14="http://schemas.microsoft.com/office/drawing/2010/main" val="0"/>
                        </a:ext>
                      </a:extLst>
                    </a:blip>
                    <a:srcRect l="26247" t="16940" r="27508" b="23626"/>
                    <a:stretch/>
                  </pic:blipFill>
                  <pic:spPr bwMode="auto">
                    <a:xfrm>
                      <a:off x="0" y="0"/>
                      <a:ext cx="5515104" cy="3987271"/>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sz w:val="24"/>
          <w:szCs w:val="24"/>
        </w:rPr>
        <w:t>Fig. 4</w:t>
      </w:r>
    </w:p>
    <w:p w14:paraId="1FC29051" w14:textId="77777777" w:rsidR="00B04AA7" w:rsidRDefault="00B04AA7" w:rsidP="00C501E1">
      <w:pPr>
        <w:spacing w:line="480" w:lineRule="auto"/>
        <w:rPr>
          <w:rFonts w:ascii="Times New Roman" w:hAnsi="Times New Roman" w:cs="Times New Roman"/>
          <w:sz w:val="24"/>
          <w:szCs w:val="24"/>
        </w:rPr>
      </w:pPr>
    </w:p>
    <w:p w14:paraId="023F375C" w14:textId="5544D2CB" w:rsidR="00B04AA7" w:rsidRDefault="00B04AA7" w:rsidP="00C501E1">
      <w:pPr>
        <w:spacing w:line="480" w:lineRule="auto"/>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0BAC5274" wp14:editId="0002EB78">
            <wp:extent cx="3191705" cy="3352800"/>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4">
                      <a:extLst>
                        <a:ext uri="{28A0092B-C50C-407E-A947-70E740481C1C}">
                          <a14:useLocalDpi xmlns:a14="http://schemas.microsoft.com/office/drawing/2010/main" val="0"/>
                        </a:ext>
                      </a:extLst>
                    </a:blip>
                    <a:srcRect l="24997" r="25477" b="7517"/>
                    <a:stretch/>
                  </pic:blipFill>
                  <pic:spPr bwMode="auto">
                    <a:xfrm>
                      <a:off x="0" y="0"/>
                      <a:ext cx="3216195" cy="3378527"/>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sz w:val="24"/>
          <w:szCs w:val="24"/>
        </w:rPr>
        <w:t>Fig. 5.</w:t>
      </w:r>
    </w:p>
    <w:p w14:paraId="56FAE4FC" w14:textId="77777777" w:rsidR="00B04AA7" w:rsidRDefault="00B04AA7" w:rsidP="00B04AA7">
      <w:pPr>
        <w:spacing w:line="480" w:lineRule="auto"/>
        <w:rPr>
          <w:rFonts w:ascii="Times New Roman" w:hAnsi="Times New Roman" w:cs="Times New Roman"/>
          <w:sz w:val="24"/>
          <w:szCs w:val="24"/>
        </w:rPr>
      </w:pPr>
      <w:r>
        <w:rPr>
          <w:rFonts w:ascii="Times New Roman" w:hAnsi="Times New Roman" w:cs="Times New Roman"/>
          <w:noProof/>
          <w:sz w:val="24"/>
          <w:szCs w:val="24"/>
          <w:lang w:eastAsia="en-GB"/>
        </w:rPr>
        <w:lastRenderedPageBreak/>
        <w:drawing>
          <wp:inline distT="0" distB="0" distL="0" distR="0" wp14:anchorId="2651D911" wp14:editId="70FA68DF">
            <wp:extent cx="6339780" cy="2247900"/>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5">
                      <a:extLst>
                        <a:ext uri="{28A0092B-C50C-407E-A947-70E740481C1C}">
                          <a14:useLocalDpi xmlns:a14="http://schemas.microsoft.com/office/drawing/2010/main" val="0"/>
                        </a:ext>
                      </a:extLst>
                    </a:blip>
                    <a:srcRect l="19061" t="27773" r="24539" b="36678"/>
                    <a:stretch/>
                  </pic:blipFill>
                  <pic:spPr bwMode="auto">
                    <a:xfrm>
                      <a:off x="0" y="0"/>
                      <a:ext cx="6357423" cy="2254156"/>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sz w:val="24"/>
          <w:szCs w:val="24"/>
        </w:rPr>
        <w:t xml:space="preserve">   </w:t>
      </w:r>
    </w:p>
    <w:p w14:paraId="727D8ADA" w14:textId="271DC46A" w:rsidR="00B04AA7" w:rsidRDefault="00B04AA7" w:rsidP="00B04AA7">
      <w:pPr>
        <w:spacing w:line="480" w:lineRule="auto"/>
        <w:rPr>
          <w:rFonts w:ascii="Times New Roman" w:hAnsi="Times New Roman" w:cs="Times New Roman"/>
          <w:sz w:val="24"/>
          <w:szCs w:val="24"/>
        </w:rPr>
      </w:pPr>
      <w:r>
        <w:rPr>
          <w:rFonts w:ascii="Times New Roman" w:hAnsi="Times New Roman" w:cs="Times New Roman"/>
          <w:sz w:val="24"/>
          <w:szCs w:val="24"/>
        </w:rPr>
        <w:t xml:space="preserve">                                                                                                                                                  Fig. 6</w:t>
      </w:r>
    </w:p>
    <w:p w14:paraId="3C04E422" w14:textId="7353DBBA" w:rsidR="00B04AA7" w:rsidRDefault="00B04AA7" w:rsidP="00B04AA7">
      <w:pPr>
        <w:spacing w:line="480" w:lineRule="auto"/>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6AD41985" wp14:editId="5D1358FA">
            <wp:extent cx="5440171" cy="3019425"/>
            <wp:effectExtent l="0" t="0" r="825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6">
                      <a:extLst>
                        <a:ext uri="{28A0092B-C50C-407E-A947-70E740481C1C}">
                          <a14:useLocalDpi xmlns:a14="http://schemas.microsoft.com/office/drawing/2010/main" val="0"/>
                        </a:ext>
                      </a:extLst>
                    </a:blip>
                    <a:srcRect l="16092" t="13053" r="18602" b="22514"/>
                    <a:stretch/>
                  </pic:blipFill>
                  <pic:spPr bwMode="auto">
                    <a:xfrm>
                      <a:off x="0" y="0"/>
                      <a:ext cx="5451722" cy="3025836"/>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sz w:val="24"/>
          <w:szCs w:val="24"/>
        </w:rPr>
        <w:t>Fig. 7</w:t>
      </w:r>
    </w:p>
    <w:p w14:paraId="4749BFE7" w14:textId="77777777" w:rsidR="00B04AA7" w:rsidRDefault="00B04AA7" w:rsidP="00B04AA7">
      <w:pPr>
        <w:spacing w:line="480" w:lineRule="auto"/>
        <w:rPr>
          <w:rFonts w:ascii="Times New Roman" w:hAnsi="Times New Roman" w:cs="Times New Roman"/>
          <w:sz w:val="24"/>
          <w:szCs w:val="24"/>
        </w:rPr>
      </w:pPr>
    </w:p>
    <w:p w14:paraId="6EA96B87" w14:textId="77777777" w:rsidR="00B04AA7" w:rsidRDefault="00B04AA7" w:rsidP="00B04AA7">
      <w:pPr>
        <w:spacing w:line="480" w:lineRule="auto"/>
        <w:rPr>
          <w:rFonts w:ascii="Times New Roman" w:hAnsi="Times New Roman" w:cs="Times New Roman"/>
          <w:sz w:val="24"/>
          <w:szCs w:val="24"/>
        </w:rPr>
      </w:pPr>
      <w:r>
        <w:rPr>
          <w:rFonts w:ascii="Times New Roman" w:hAnsi="Times New Roman" w:cs="Times New Roman"/>
          <w:noProof/>
          <w:sz w:val="24"/>
          <w:szCs w:val="24"/>
          <w:lang w:eastAsia="en-GB"/>
        </w:rPr>
        <w:lastRenderedPageBreak/>
        <w:drawing>
          <wp:inline distT="0" distB="0" distL="0" distR="0" wp14:anchorId="3039AFF2" wp14:editId="004E2656">
            <wp:extent cx="5619750" cy="5886011"/>
            <wp:effectExtent l="0" t="0" r="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7">
                      <a:extLst>
                        <a:ext uri="{28A0092B-C50C-407E-A947-70E740481C1C}">
                          <a14:useLocalDpi xmlns:a14="http://schemas.microsoft.com/office/drawing/2010/main" val="0"/>
                        </a:ext>
                      </a:extLst>
                    </a:blip>
                    <a:srcRect l="22185" t="7498" r="28133"/>
                    <a:stretch/>
                  </pic:blipFill>
                  <pic:spPr bwMode="auto">
                    <a:xfrm>
                      <a:off x="0" y="0"/>
                      <a:ext cx="5628760" cy="5895448"/>
                    </a:xfrm>
                    <a:prstGeom prst="rect">
                      <a:avLst/>
                    </a:prstGeom>
                    <a:noFill/>
                    <a:ln>
                      <a:noFill/>
                    </a:ln>
                    <a:extLst>
                      <a:ext uri="{53640926-AAD7-44D8-BBD7-CCE9431645EC}">
                        <a14:shadowObscured xmlns:a14="http://schemas.microsoft.com/office/drawing/2010/main"/>
                      </a:ext>
                    </a:extLst>
                  </pic:spPr>
                </pic:pic>
              </a:graphicData>
            </a:graphic>
          </wp:inline>
        </w:drawing>
      </w:r>
    </w:p>
    <w:p w14:paraId="41FFB6DD" w14:textId="4CE6A42D" w:rsidR="00B04AA7" w:rsidRDefault="00B04AA7" w:rsidP="00B04AA7">
      <w:pPr>
        <w:spacing w:line="480" w:lineRule="auto"/>
        <w:ind w:left="7200" w:firstLine="720"/>
        <w:rPr>
          <w:rFonts w:ascii="Times New Roman" w:hAnsi="Times New Roman" w:cs="Times New Roman"/>
          <w:sz w:val="24"/>
          <w:szCs w:val="24"/>
        </w:rPr>
      </w:pPr>
      <w:r>
        <w:rPr>
          <w:rFonts w:ascii="Times New Roman" w:hAnsi="Times New Roman" w:cs="Times New Roman"/>
          <w:sz w:val="24"/>
          <w:szCs w:val="24"/>
        </w:rPr>
        <w:t>Fig. 8</w:t>
      </w:r>
    </w:p>
    <w:p w14:paraId="620BCC9B" w14:textId="6E9A4926" w:rsidR="00B04AA7" w:rsidRDefault="00B04AA7" w:rsidP="00B04AA7">
      <w:pPr>
        <w:spacing w:line="480" w:lineRule="auto"/>
        <w:rPr>
          <w:rFonts w:ascii="Times New Roman" w:hAnsi="Times New Roman" w:cs="Times New Roman"/>
          <w:sz w:val="24"/>
          <w:szCs w:val="24"/>
        </w:rPr>
      </w:pPr>
      <w:r>
        <w:rPr>
          <w:rFonts w:ascii="Times New Roman" w:hAnsi="Times New Roman" w:cs="Times New Roman"/>
          <w:noProof/>
          <w:sz w:val="24"/>
          <w:szCs w:val="24"/>
          <w:lang w:eastAsia="en-GB"/>
        </w:rPr>
        <w:lastRenderedPageBreak/>
        <w:drawing>
          <wp:inline distT="0" distB="0" distL="0" distR="0" wp14:anchorId="09224CA7" wp14:editId="65B87844">
            <wp:extent cx="6067425" cy="5007317"/>
            <wp:effectExtent l="0" t="0" r="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8">
                      <a:extLst>
                        <a:ext uri="{28A0092B-C50C-407E-A947-70E740481C1C}">
                          <a14:useLocalDpi xmlns:a14="http://schemas.microsoft.com/office/drawing/2010/main" val="0"/>
                        </a:ext>
                      </a:extLst>
                    </a:blip>
                    <a:srcRect l="30934" t="22774" r="27039" b="15571"/>
                    <a:stretch/>
                  </pic:blipFill>
                  <pic:spPr bwMode="auto">
                    <a:xfrm>
                      <a:off x="0" y="0"/>
                      <a:ext cx="6082432" cy="5019702"/>
                    </a:xfrm>
                    <a:prstGeom prst="rect">
                      <a:avLst/>
                    </a:prstGeom>
                    <a:noFill/>
                    <a:ln>
                      <a:noFill/>
                    </a:ln>
                    <a:extLst>
                      <a:ext uri="{53640926-AAD7-44D8-BBD7-CCE9431645EC}">
                        <a14:shadowObscured xmlns:a14="http://schemas.microsoft.com/office/drawing/2010/main"/>
                      </a:ext>
                    </a:extLst>
                  </pic:spPr>
                </pic:pic>
              </a:graphicData>
            </a:graphic>
          </wp:inline>
        </w:drawing>
      </w:r>
    </w:p>
    <w:p w14:paraId="39B15998" w14:textId="71FE8398" w:rsidR="00B04AA7" w:rsidRDefault="00B04AA7" w:rsidP="00F06777">
      <w:pPr>
        <w:spacing w:line="480" w:lineRule="auto"/>
        <w:ind w:left="7920" w:firstLine="720"/>
        <w:rPr>
          <w:rFonts w:ascii="Times New Roman" w:hAnsi="Times New Roman" w:cs="Times New Roman"/>
          <w:sz w:val="24"/>
          <w:szCs w:val="24"/>
        </w:rPr>
      </w:pPr>
      <w:r>
        <w:rPr>
          <w:rFonts w:ascii="Times New Roman" w:hAnsi="Times New Roman" w:cs="Times New Roman"/>
          <w:sz w:val="24"/>
          <w:szCs w:val="24"/>
        </w:rPr>
        <w:t>Fig. 9</w:t>
      </w:r>
    </w:p>
    <w:p w14:paraId="7E3D3DCE" w14:textId="77777777" w:rsidR="00F06777" w:rsidRDefault="00F06777" w:rsidP="00F06777">
      <w:pPr>
        <w:keepNext/>
        <w:keepLines/>
        <w:spacing w:before="240" w:after="0"/>
        <w:outlineLvl w:val="0"/>
        <w:rPr>
          <w:rFonts w:ascii="Times New Roman" w:eastAsiaTheme="majorEastAsia" w:hAnsi="Times New Roman" w:cs="Times New Roman"/>
          <w:b/>
          <w:sz w:val="32"/>
          <w:szCs w:val="32"/>
        </w:rPr>
      </w:pPr>
    </w:p>
    <w:p w14:paraId="0E78F8D5" w14:textId="77777777" w:rsidR="00F06777" w:rsidRDefault="00F06777" w:rsidP="00F06777">
      <w:pPr>
        <w:keepNext/>
        <w:keepLines/>
        <w:spacing w:before="240" w:after="0"/>
        <w:outlineLvl w:val="0"/>
        <w:rPr>
          <w:rFonts w:ascii="Times New Roman" w:eastAsiaTheme="majorEastAsia" w:hAnsi="Times New Roman" w:cs="Times New Roman"/>
          <w:b/>
          <w:sz w:val="32"/>
          <w:szCs w:val="32"/>
        </w:rPr>
      </w:pPr>
    </w:p>
    <w:p w14:paraId="51EEB38F" w14:textId="77777777" w:rsidR="00F06777" w:rsidRDefault="00F06777" w:rsidP="00F06777">
      <w:pPr>
        <w:keepNext/>
        <w:keepLines/>
        <w:spacing w:before="240" w:after="0"/>
        <w:outlineLvl w:val="0"/>
        <w:rPr>
          <w:rFonts w:ascii="Times New Roman" w:eastAsiaTheme="majorEastAsia" w:hAnsi="Times New Roman" w:cs="Times New Roman"/>
          <w:b/>
          <w:sz w:val="32"/>
          <w:szCs w:val="32"/>
        </w:rPr>
      </w:pPr>
    </w:p>
    <w:p w14:paraId="4D6B46EC" w14:textId="77777777" w:rsidR="00F06777" w:rsidRDefault="00F06777" w:rsidP="00F06777">
      <w:pPr>
        <w:keepNext/>
        <w:keepLines/>
        <w:spacing w:before="240" w:after="0"/>
        <w:outlineLvl w:val="0"/>
        <w:rPr>
          <w:rFonts w:ascii="Times New Roman" w:eastAsiaTheme="majorEastAsia" w:hAnsi="Times New Roman" w:cs="Times New Roman"/>
          <w:b/>
          <w:sz w:val="32"/>
          <w:szCs w:val="32"/>
        </w:rPr>
      </w:pPr>
    </w:p>
    <w:p w14:paraId="1D3DFFB1" w14:textId="77777777" w:rsidR="00F06777" w:rsidRDefault="00F06777" w:rsidP="00F06777">
      <w:pPr>
        <w:keepNext/>
        <w:keepLines/>
        <w:spacing w:before="240" w:after="0"/>
        <w:outlineLvl w:val="0"/>
        <w:rPr>
          <w:rFonts w:ascii="Times New Roman" w:eastAsiaTheme="majorEastAsia" w:hAnsi="Times New Roman" w:cs="Times New Roman"/>
          <w:b/>
          <w:sz w:val="32"/>
          <w:szCs w:val="32"/>
        </w:rPr>
      </w:pPr>
    </w:p>
    <w:p w14:paraId="7AD41BC0" w14:textId="77777777" w:rsidR="00F06777" w:rsidRDefault="00F06777" w:rsidP="00F06777">
      <w:pPr>
        <w:pStyle w:val="NoSpacing"/>
      </w:pPr>
    </w:p>
    <w:p w14:paraId="3639933B" w14:textId="77777777" w:rsidR="00F06777" w:rsidRDefault="00F06777" w:rsidP="00F06777">
      <w:pPr>
        <w:pStyle w:val="NoSpacing"/>
      </w:pPr>
    </w:p>
    <w:p w14:paraId="59D20949" w14:textId="77777777" w:rsidR="00F06777" w:rsidRDefault="00F06777" w:rsidP="00F06777">
      <w:pPr>
        <w:pStyle w:val="NoSpacing"/>
      </w:pPr>
    </w:p>
    <w:p w14:paraId="37B51A5E" w14:textId="35A0D141" w:rsidR="00F06777" w:rsidRPr="00F06777" w:rsidRDefault="00F06777" w:rsidP="00F06777">
      <w:pPr>
        <w:pStyle w:val="NoSpacing"/>
        <w:rPr>
          <w:rFonts w:ascii="Times New Roman" w:hAnsi="Times New Roman" w:cs="Times New Roman"/>
          <w:b/>
          <w:sz w:val="24"/>
        </w:rPr>
      </w:pPr>
      <w:r w:rsidRPr="00F06777">
        <w:rPr>
          <w:rFonts w:ascii="Times New Roman" w:hAnsi="Times New Roman" w:cs="Times New Roman"/>
          <w:b/>
          <w:sz w:val="24"/>
        </w:rPr>
        <w:lastRenderedPageBreak/>
        <w:t>Supplementary Figures</w:t>
      </w:r>
    </w:p>
    <w:p w14:paraId="39C15480" w14:textId="77777777" w:rsidR="00F06777" w:rsidRPr="00F06777" w:rsidRDefault="00F06777" w:rsidP="00F06777"/>
    <w:p w14:paraId="48D38FDC" w14:textId="77777777" w:rsidR="00F06777" w:rsidRPr="00F06777" w:rsidRDefault="00F06777" w:rsidP="00F06777"/>
    <w:p w14:paraId="7742D132" w14:textId="77777777" w:rsidR="00F06777" w:rsidRPr="00F06777" w:rsidRDefault="00F06777" w:rsidP="00F06777">
      <w:pPr>
        <w:keepNext/>
      </w:pPr>
      <w:r w:rsidRPr="00F06777">
        <w:object w:dxaOrig="11462" w:dyaOrig="3156" w14:anchorId="34A638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9.25pt;height:123.75pt" o:ole="">
            <v:imagedata r:id="rId19" o:title=""/>
          </v:shape>
          <o:OLEObject Type="Embed" ProgID="Prism6.Document" ShapeID="_x0000_i1025" DrawAspect="Content" ObjectID="_1641712447" r:id="rId20"/>
        </w:object>
      </w:r>
    </w:p>
    <w:p w14:paraId="58151CF4" w14:textId="77777777" w:rsidR="00F06777" w:rsidRDefault="00F06777" w:rsidP="00F06777">
      <w:pPr>
        <w:spacing w:after="200" w:line="240" w:lineRule="auto"/>
        <w:rPr>
          <w:rFonts w:ascii="Times New Roman" w:hAnsi="Times New Roman" w:cs="Times New Roman"/>
          <w:b/>
          <w:iCs/>
          <w:sz w:val="24"/>
          <w:szCs w:val="24"/>
        </w:rPr>
      </w:pPr>
    </w:p>
    <w:p w14:paraId="5960690B" w14:textId="77777777" w:rsidR="00F06777" w:rsidRPr="00F06777" w:rsidRDefault="00F06777" w:rsidP="00F06777">
      <w:pPr>
        <w:spacing w:after="200" w:line="240" w:lineRule="auto"/>
        <w:rPr>
          <w:rFonts w:ascii="Times New Roman" w:hAnsi="Times New Roman" w:cs="Times New Roman"/>
          <w:iCs/>
          <w:sz w:val="24"/>
          <w:szCs w:val="24"/>
        </w:rPr>
      </w:pPr>
      <w:r w:rsidRPr="00F06777">
        <w:rPr>
          <w:rFonts w:ascii="Times New Roman" w:hAnsi="Times New Roman" w:cs="Times New Roman"/>
          <w:b/>
          <w:iCs/>
          <w:sz w:val="24"/>
          <w:szCs w:val="24"/>
        </w:rPr>
        <w:t xml:space="preserve">Suppl. Fig. </w:t>
      </w:r>
      <w:r w:rsidRPr="00F06777">
        <w:rPr>
          <w:rFonts w:ascii="Times New Roman" w:hAnsi="Times New Roman" w:cs="Times New Roman"/>
          <w:b/>
          <w:iCs/>
          <w:sz w:val="24"/>
          <w:szCs w:val="24"/>
        </w:rPr>
        <w:fldChar w:fldCharType="begin"/>
      </w:r>
      <w:r w:rsidRPr="00F06777">
        <w:rPr>
          <w:rFonts w:ascii="Times New Roman" w:hAnsi="Times New Roman" w:cs="Times New Roman"/>
          <w:b/>
          <w:iCs/>
          <w:sz w:val="24"/>
          <w:szCs w:val="24"/>
        </w:rPr>
        <w:instrText xml:space="preserve"> SEQ Figure \* ARABIC </w:instrText>
      </w:r>
      <w:r w:rsidRPr="00F06777">
        <w:rPr>
          <w:rFonts w:ascii="Times New Roman" w:hAnsi="Times New Roman" w:cs="Times New Roman"/>
          <w:b/>
          <w:iCs/>
          <w:sz w:val="24"/>
          <w:szCs w:val="24"/>
        </w:rPr>
        <w:fldChar w:fldCharType="separate"/>
      </w:r>
      <w:r w:rsidRPr="00F06777">
        <w:rPr>
          <w:rFonts w:ascii="Times New Roman" w:hAnsi="Times New Roman" w:cs="Times New Roman"/>
          <w:b/>
          <w:iCs/>
          <w:noProof/>
          <w:sz w:val="24"/>
          <w:szCs w:val="24"/>
        </w:rPr>
        <w:t>1</w:t>
      </w:r>
      <w:r w:rsidRPr="00F06777">
        <w:rPr>
          <w:rFonts w:ascii="Times New Roman" w:hAnsi="Times New Roman" w:cs="Times New Roman"/>
          <w:b/>
          <w:iCs/>
          <w:sz w:val="24"/>
          <w:szCs w:val="24"/>
        </w:rPr>
        <w:fldChar w:fldCharType="end"/>
      </w:r>
      <w:r w:rsidRPr="00F06777">
        <w:rPr>
          <w:rFonts w:ascii="Times New Roman" w:hAnsi="Times New Roman" w:cs="Times New Roman"/>
          <w:b/>
          <w:iCs/>
          <w:sz w:val="24"/>
          <w:szCs w:val="24"/>
        </w:rPr>
        <w:t>.</w:t>
      </w:r>
      <w:r w:rsidRPr="00F06777">
        <w:rPr>
          <w:rFonts w:ascii="Times New Roman" w:hAnsi="Times New Roman" w:cs="Times New Roman"/>
          <w:iCs/>
          <w:sz w:val="24"/>
          <w:szCs w:val="24"/>
        </w:rPr>
        <w:t xml:space="preserve"> Absolute TEER values induced by the three piperazine derivatives across rat colonic mucosae (a) 3 mM, (b) 10 mM and (c) 30 mM of each agent (n = 4-14 per group). Arrows indicate addition points.</w:t>
      </w:r>
    </w:p>
    <w:p w14:paraId="62AAAAD4" w14:textId="77777777" w:rsidR="00F06777" w:rsidRPr="00F06777" w:rsidRDefault="00F06777" w:rsidP="00F06777"/>
    <w:p w14:paraId="48686D11" w14:textId="77777777" w:rsidR="00F06777" w:rsidRPr="00F06777" w:rsidRDefault="00F06777" w:rsidP="00F06777">
      <w:pPr>
        <w:keepNext/>
      </w:pPr>
      <w:r w:rsidRPr="00F06777">
        <w:object w:dxaOrig="11594" w:dyaOrig="3446" w14:anchorId="67BF79EB">
          <v:shape id="_x0000_i1026" type="#_x0000_t75" style="width:376.5pt;height:112.5pt" o:ole="">
            <v:imagedata r:id="rId21" o:title=""/>
          </v:shape>
          <o:OLEObject Type="Embed" ProgID="Prism6.Document" ShapeID="_x0000_i1026" DrawAspect="Content" ObjectID="_1641712448" r:id="rId22"/>
        </w:object>
      </w:r>
    </w:p>
    <w:p w14:paraId="692D0E26" w14:textId="77777777" w:rsidR="00F06777" w:rsidRPr="00F06777" w:rsidRDefault="00F06777" w:rsidP="00F06777">
      <w:pPr>
        <w:spacing w:after="200" w:line="240" w:lineRule="auto"/>
        <w:rPr>
          <w:rFonts w:ascii="Times New Roman" w:hAnsi="Times New Roman" w:cs="Times New Roman"/>
          <w:iCs/>
          <w:sz w:val="24"/>
          <w:szCs w:val="24"/>
        </w:rPr>
      </w:pPr>
      <w:r w:rsidRPr="00F06777">
        <w:rPr>
          <w:rFonts w:ascii="Times New Roman" w:hAnsi="Times New Roman" w:cs="Times New Roman"/>
          <w:b/>
          <w:iCs/>
          <w:sz w:val="24"/>
          <w:szCs w:val="18"/>
        </w:rPr>
        <w:t xml:space="preserve">Suppl. Fig. </w:t>
      </w:r>
      <w:r w:rsidRPr="00F06777">
        <w:rPr>
          <w:rFonts w:ascii="Times New Roman" w:hAnsi="Times New Roman" w:cs="Times New Roman"/>
          <w:b/>
          <w:iCs/>
          <w:sz w:val="24"/>
          <w:szCs w:val="18"/>
        </w:rPr>
        <w:fldChar w:fldCharType="begin"/>
      </w:r>
      <w:r w:rsidRPr="00F06777">
        <w:rPr>
          <w:rFonts w:ascii="Times New Roman" w:hAnsi="Times New Roman" w:cs="Times New Roman"/>
          <w:b/>
          <w:iCs/>
          <w:sz w:val="24"/>
          <w:szCs w:val="18"/>
        </w:rPr>
        <w:instrText xml:space="preserve"> SEQ Figure \* ARABIC </w:instrText>
      </w:r>
      <w:r w:rsidRPr="00F06777">
        <w:rPr>
          <w:rFonts w:ascii="Times New Roman" w:hAnsi="Times New Roman" w:cs="Times New Roman"/>
          <w:b/>
          <w:iCs/>
          <w:sz w:val="24"/>
          <w:szCs w:val="18"/>
        </w:rPr>
        <w:fldChar w:fldCharType="separate"/>
      </w:r>
      <w:r w:rsidRPr="00F06777">
        <w:rPr>
          <w:rFonts w:ascii="Times New Roman" w:hAnsi="Times New Roman" w:cs="Times New Roman"/>
          <w:b/>
          <w:iCs/>
          <w:noProof/>
          <w:sz w:val="24"/>
          <w:szCs w:val="18"/>
        </w:rPr>
        <w:t>2</w:t>
      </w:r>
      <w:r w:rsidRPr="00F06777">
        <w:rPr>
          <w:rFonts w:ascii="Times New Roman" w:hAnsi="Times New Roman" w:cs="Times New Roman"/>
          <w:b/>
          <w:iCs/>
          <w:sz w:val="24"/>
          <w:szCs w:val="18"/>
        </w:rPr>
        <w:fldChar w:fldCharType="end"/>
      </w:r>
      <w:r w:rsidRPr="00F06777">
        <w:rPr>
          <w:rFonts w:ascii="Times New Roman" w:hAnsi="Times New Roman" w:cs="Times New Roman"/>
          <w:b/>
          <w:iCs/>
          <w:sz w:val="24"/>
          <w:szCs w:val="18"/>
        </w:rPr>
        <w:t>.</w:t>
      </w:r>
      <w:r w:rsidRPr="00F06777">
        <w:rPr>
          <w:rFonts w:ascii="Times New Roman" w:hAnsi="Times New Roman" w:cs="Times New Roman"/>
          <w:iCs/>
          <w:sz w:val="24"/>
          <w:szCs w:val="18"/>
        </w:rPr>
        <w:t xml:space="preserve"> Effect of 30 mM PPZ and 1-4-MPPZ on (a) TEER, (b) % TEER and (c) P</w:t>
      </w:r>
      <w:r w:rsidRPr="00F06777">
        <w:rPr>
          <w:rFonts w:ascii="Times New Roman" w:hAnsi="Times New Roman" w:cs="Times New Roman"/>
          <w:iCs/>
          <w:sz w:val="24"/>
          <w:szCs w:val="18"/>
          <w:vertAlign w:val="subscript"/>
        </w:rPr>
        <w:t>app</w:t>
      </w:r>
      <w:r w:rsidRPr="00F06777">
        <w:rPr>
          <w:rFonts w:ascii="Times New Roman" w:hAnsi="Times New Roman" w:cs="Times New Roman"/>
          <w:iCs/>
          <w:sz w:val="24"/>
          <w:szCs w:val="18"/>
        </w:rPr>
        <w:t xml:space="preserve"> of [</w:t>
      </w:r>
      <w:r w:rsidRPr="00F06777">
        <w:rPr>
          <w:rFonts w:ascii="Times New Roman" w:hAnsi="Times New Roman" w:cs="Times New Roman"/>
          <w:iCs/>
          <w:sz w:val="24"/>
          <w:szCs w:val="18"/>
          <w:vertAlign w:val="superscript"/>
        </w:rPr>
        <w:t>14</w:t>
      </w:r>
      <w:r w:rsidRPr="00F06777">
        <w:rPr>
          <w:rFonts w:ascii="Times New Roman" w:hAnsi="Times New Roman" w:cs="Times New Roman"/>
          <w:iCs/>
          <w:sz w:val="24"/>
          <w:szCs w:val="18"/>
        </w:rPr>
        <w:t xml:space="preserve">C]-mannitol in rat jejunal mucosae. </w:t>
      </w:r>
      <w:r w:rsidRPr="00F06777">
        <w:rPr>
          <w:rFonts w:ascii="Times New Roman" w:hAnsi="Times New Roman" w:cs="Times New Roman"/>
          <w:iCs/>
          <w:sz w:val="24"/>
          <w:szCs w:val="24"/>
        </w:rPr>
        <w:t xml:space="preserve">Arrows indicate addition points. </w:t>
      </w:r>
      <w:r w:rsidRPr="00F06777">
        <w:rPr>
          <w:rFonts w:ascii="Times New Roman" w:hAnsi="Times New Roman" w:cs="Times New Roman"/>
          <w:iCs/>
          <w:sz w:val="24"/>
          <w:szCs w:val="18"/>
        </w:rPr>
        <w:t>Control TEER slowly declines to about 50% of initial TEER over 2 h (n= 4-5 per group).</w:t>
      </w:r>
    </w:p>
    <w:p w14:paraId="7275EF2D" w14:textId="77777777" w:rsidR="00F06777" w:rsidRDefault="00F06777" w:rsidP="00F06777">
      <w:pPr>
        <w:spacing w:line="480" w:lineRule="auto"/>
        <w:rPr>
          <w:rFonts w:ascii="Times New Roman" w:hAnsi="Times New Roman" w:cs="Times New Roman"/>
          <w:sz w:val="24"/>
          <w:szCs w:val="24"/>
        </w:rPr>
      </w:pPr>
    </w:p>
    <w:p w14:paraId="740BD673" w14:textId="77777777" w:rsidR="00F06777" w:rsidRDefault="00F06777" w:rsidP="00B04AA7">
      <w:pPr>
        <w:spacing w:line="480" w:lineRule="auto"/>
        <w:ind w:left="8640"/>
        <w:rPr>
          <w:rFonts w:ascii="Times New Roman" w:hAnsi="Times New Roman" w:cs="Times New Roman"/>
          <w:sz w:val="24"/>
          <w:szCs w:val="24"/>
        </w:rPr>
      </w:pPr>
    </w:p>
    <w:p w14:paraId="27EE96DE" w14:textId="77777777" w:rsidR="00B04AA7" w:rsidRDefault="00B04AA7" w:rsidP="00B04AA7">
      <w:pPr>
        <w:spacing w:line="480" w:lineRule="auto"/>
        <w:ind w:left="7200" w:firstLine="720"/>
        <w:rPr>
          <w:rFonts w:ascii="Times New Roman" w:hAnsi="Times New Roman" w:cs="Times New Roman"/>
          <w:sz w:val="24"/>
          <w:szCs w:val="24"/>
        </w:rPr>
      </w:pPr>
    </w:p>
    <w:p w14:paraId="264426E8" w14:textId="77777777" w:rsidR="00B04AA7" w:rsidRDefault="00B04AA7" w:rsidP="00B04AA7">
      <w:pPr>
        <w:spacing w:line="480" w:lineRule="auto"/>
        <w:ind w:left="7200" w:firstLine="720"/>
        <w:rPr>
          <w:rFonts w:ascii="Times New Roman" w:hAnsi="Times New Roman" w:cs="Times New Roman"/>
          <w:sz w:val="24"/>
          <w:szCs w:val="24"/>
        </w:rPr>
      </w:pPr>
    </w:p>
    <w:p w14:paraId="5E6C9D88" w14:textId="77777777" w:rsidR="00B04AA7" w:rsidRPr="0040495B" w:rsidRDefault="00B04AA7" w:rsidP="00B04AA7">
      <w:pPr>
        <w:spacing w:line="480" w:lineRule="auto"/>
        <w:rPr>
          <w:rFonts w:ascii="Times New Roman" w:hAnsi="Times New Roman" w:cs="Times New Roman"/>
          <w:sz w:val="24"/>
          <w:szCs w:val="24"/>
        </w:rPr>
      </w:pPr>
    </w:p>
    <w:sectPr w:rsidR="00B04AA7" w:rsidRPr="0040495B" w:rsidSect="00DB612C">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2B2934" w14:textId="77777777" w:rsidR="00C13323" w:rsidRDefault="00C13323" w:rsidP="00AC125D">
      <w:pPr>
        <w:spacing w:after="0" w:line="240" w:lineRule="auto"/>
      </w:pPr>
      <w:r>
        <w:separator/>
      </w:r>
    </w:p>
  </w:endnote>
  <w:endnote w:type="continuationSeparator" w:id="0">
    <w:p w14:paraId="23538F28" w14:textId="77777777" w:rsidR="00C13323" w:rsidRDefault="00C13323" w:rsidP="00AC12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11017953"/>
      <w:docPartObj>
        <w:docPartGallery w:val="Page Numbers (Bottom of Page)"/>
        <w:docPartUnique/>
      </w:docPartObj>
    </w:sdtPr>
    <w:sdtEndPr>
      <w:rPr>
        <w:noProof/>
      </w:rPr>
    </w:sdtEndPr>
    <w:sdtContent>
      <w:p w14:paraId="5DD6CB01" w14:textId="77777777" w:rsidR="00F06777" w:rsidRDefault="00F06777">
        <w:pPr>
          <w:pStyle w:val="Footer"/>
          <w:jc w:val="right"/>
        </w:pPr>
        <w:r>
          <w:fldChar w:fldCharType="begin"/>
        </w:r>
        <w:r>
          <w:instrText xml:space="preserve"> PAGE   \* MERGEFORMAT </w:instrText>
        </w:r>
        <w:r>
          <w:fldChar w:fldCharType="separate"/>
        </w:r>
        <w:r w:rsidR="002F476C">
          <w:rPr>
            <w:noProof/>
          </w:rPr>
          <w:t>2</w:t>
        </w:r>
        <w:r>
          <w:rPr>
            <w:noProof/>
          </w:rPr>
          <w:fldChar w:fldCharType="end"/>
        </w:r>
      </w:p>
    </w:sdtContent>
  </w:sdt>
  <w:p w14:paraId="1436D875" w14:textId="77777777" w:rsidR="00F06777" w:rsidRDefault="00F0677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47873452"/>
      <w:docPartObj>
        <w:docPartGallery w:val="Page Numbers (Bottom of Page)"/>
        <w:docPartUnique/>
      </w:docPartObj>
    </w:sdtPr>
    <w:sdtEndPr>
      <w:rPr>
        <w:noProof/>
      </w:rPr>
    </w:sdtEndPr>
    <w:sdtContent>
      <w:p w14:paraId="69147831" w14:textId="77777777" w:rsidR="00B04AA7" w:rsidRDefault="00B04AA7">
        <w:pPr>
          <w:pStyle w:val="Footer"/>
          <w:jc w:val="right"/>
        </w:pPr>
        <w:r>
          <w:fldChar w:fldCharType="begin"/>
        </w:r>
        <w:r>
          <w:instrText xml:space="preserve"> PAGE   \* MERGEFORMAT </w:instrText>
        </w:r>
        <w:r>
          <w:fldChar w:fldCharType="separate"/>
        </w:r>
        <w:r w:rsidR="002F476C">
          <w:rPr>
            <w:noProof/>
          </w:rPr>
          <w:t>22</w:t>
        </w:r>
        <w:r>
          <w:rPr>
            <w:noProof/>
          </w:rPr>
          <w:fldChar w:fldCharType="end"/>
        </w:r>
      </w:p>
    </w:sdtContent>
  </w:sdt>
  <w:p w14:paraId="5153EF1A" w14:textId="77777777" w:rsidR="00B04AA7" w:rsidRDefault="00B04AA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57815D" w14:textId="77777777" w:rsidR="00C13323" w:rsidRDefault="00C13323" w:rsidP="00AC125D">
      <w:pPr>
        <w:spacing w:after="0" w:line="240" w:lineRule="auto"/>
      </w:pPr>
      <w:r>
        <w:separator/>
      </w:r>
    </w:p>
  </w:footnote>
  <w:footnote w:type="continuationSeparator" w:id="0">
    <w:p w14:paraId="05E9E4DE" w14:textId="77777777" w:rsidR="00C13323" w:rsidRDefault="00C13323" w:rsidP="00AC125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240CAD"/>
    <w:multiLevelType w:val="hybridMultilevel"/>
    <w:tmpl w:val="9D50B2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tDCyMDI1MjQ0NDUwMzZX0lEKTi0uzszPAykwNKsFAGWWVZstAAAA"/>
  </w:docVars>
  <w:rsids>
    <w:rsidRoot w:val="00F150F6"/>
    <w:rsid w:val="00000239"/>
    <w:rsid w:val="0000083F"/>
    <w:rsid w:val="00004217"/>
    <w:rsid w:val="00013DEA"/>
    <w:rsid w:val="00014453"/>
    <w:rsid w:val="00016070"/>
    <w:rsid w:val="00021A86"/>
    <w:rsid w:val="0003082F"/>
    <w:rsid w:val="00030B0B"/>
    <w:rsid w:val="00034E2F"/>
    <w:rsid w:val="00035C0D"/>
    <w:rsid w:val="00040F88"/>
    <w:rsid w:val="00046AC9"/>
    <w:rsid w:val="00046B6C"/>
    <w:rsid w:val="00061053"/>
    <w:rsid w:val="000618AC"/>
    <w:rsid w:val="00061D7B"/>
    <w:rsid w:val="00070683"/>
    <w:rsid w:val="00070B1F"/>
    <w:rsid w:val="00073782"/>
    <w:rsid w:val="000806CA"/>
    <w:rsid w:val="00083B19"/>
    <w:rsid w:val="000840E2"/>
    <w:rsid w:val="00087A94"/>
    <w:rsid w:val="00094169"/>
    <w:rsid w:val="00094F35"/>
    <w:rsid w:val="000955E1"/>
    <w:rsid w:val="000A107C"/>
    <w:rsid w:val="000A367E"/>
    <w:rsid w:val="000A4251"/>
    <w:rsid w:val="000B1D55"/>
    <w:rsid w:val="000B38A6"/>
    <w:rsid w:val="000D0C24"/>
    <w:rsid w:val="000D1B0C"/>
    <w:rsid w:val="000D29F7"/>
    <w:rsid w:val="000D3BC8"/>
    <w:rsid w:val="000D45CD"/>
    <w:rsid w:val="000D5FEA"/>
    <w:rsid w:val="000D6982"/>
    <w:rsid w:val="000E1E40"/>
    <w:rsid w:val="000E5992"/>
    <w:rsid w:val="000E749B"/>
    <w:rsid w:val="000E7FAE"/>
    <w:rsid w:val="00100030"/>
    <w:rsid w:val="00102C30"/>
    <w:rsid w:val="00112F91"/>
    <w:rsid w:val="001156D3"/>
    <w:rsid w:val="0012078F"/>
    <w:rsid w:val="001227EE"/>
    <w:rsid w:val="00126C34"/>
    <w:rsid w:val="00130F7F"/>
    <w:rsid w:val="001328C1"/>
    <w:rsid w:val="00133535"/>
    <w:rsid w:val="00135153"/>
    <w:rsid w:val="00137386"/>
    <w:rsid w:val="0014191A"/>
    <w:rsid w:val="00142B47"/>
    <w:rsid w:val="0014357F"/>
    <w:rsid w:val="001466D1"/>
    <w:rsid w:val="00153FDB"/>
    <w:rsid w:val="00156ED0"/>
    <w:rsid w:val="00163C12"/>
    <w:rsid w:val="001673C0"/>
    <w:rsid w:val="00172239"/>
    <w:rsid w:val="00172FC8"/>
    <w:rsid w:val="0018278F"/>
    <w:rsid w:val="00185A87"/>
    <w:rsid w:val="001875E2"/>
    <w:rsid w:val="001907BF"/>
    <w:rsid w:val="001939E5"/>
    <w:rsid w:val="00193A0C"/>
    <w:rsid w:val="001A035A"/>
    <w:rsid w:val="001B018B"/>
    <w:rsid w:val="001B1274"/>
    <w:rsid w:val="001B3A48"/>
    <w:rsid w:val="001B6A03"/>
    <w:rsid w:val="001C1A18"/>
    <w:rsid w:val="001C5C76"/>
    <w:rsid w:val="001D2512"/>
    <w:rsid w:val="001D6ADC"/>
    <w:rsid w:val="001E0465"/>
    <w:rsid w:val="001E2E78"/>
    <w:rsid w:val="001E2FA1"/>
    <w:rsid w:val="001E3250"/>
    <w:rsid w:val="001F2971"/>
    <w:rsid w:val="001F2DAB"/>
    <w:rsid w:val="001F3107"/>
    <w:rsid w:val="001F7201"/>
    <w:rsid w:val="002001EF"/>
    <w:rsid w:val="002029E1"/>
    <w:rsid w:val="00215B9E"/>
    <w:rsid w:val="00220CBE"/>
    <w:rsid w:val="00221ECF"/>
    <w:rsid w:val="002252DC"/>
    <w:rsid w:val="00225415"/>
    <w:rsid w:val="00227FBE"/>
    <w:rsid w:val="00230D31"/>
    <w:rsid w:val="00240910"/>
    <w:rsid w:val="002413B3"/>
    <w:rsid w:val="00245CF2"/>
    <w:rsid w:val="00250D23"/>
    <w:rsid w:val="00251FBA"/>
    <w:rsid w:val="0025534D"/>
    <w:rsid w:val="00261A79"/>
    <w:rsid w:val="002622D0"/>
    <w:rsid w:val="00265533"/>
    <w:rsid w:val="00265A0C"/>
    <w:rsid w:val="00266030"/>
    <w:rsid w:val="0026756B"/>
    <w:rsid w:val="0027217F"/>
    <w:rsid w:val="002748A2"/>
    <w:rsid w:val="00281E42"/>
    <w:rsid w:val="00285817"/>
    <w:rsid w:val="00285FF0"/>
    <w:rsid w:val="00287828"/>
    <w:rsid w:val="00292D42"/>
    <w:rsid w:val="00295D67"/>
    <w:rsid w:val="00296F1A"/>
    <w:rsid w:val="002970A4"/>
    <w:rsid w:val="002B13DE"/>
    <w:rsid w:val="002B17B1"/>
    <w:rsid w:val="002B257B"/>
    <w:rsid w:val="002C16C2"/>
    <w:rsid w:val="002C323A"/>
    <w:rsid w:val="002D5720"/>
    <w:rsid w:val="002D7F7E"/>
    <w:rsid w:val="002E6309"/>
    <w:rsid w:val="002E66A6"/>
    <w:rsid w:val="002F01CC"/>
    <w:rsid w:val="002F0C45"/>
    <w:rsid w:val="002F476C"/>
    <w:rsid w:val="002F61DC"/>
    <w:rsid w:val="002F6480"/>
    <w:rsid w:val="0030313A"/>
    <w:rsid w:val="0030388D"/>
    <w:rsid w:val="00305EB9"/>
    <w:rsid w:val="003128B1"/>
    <w:rsid w:val="00313410"/>
    <w:rsid w:val="003139C1"/>
    <w:rsid w:val="00313B66"/>
    <w:rsid w:val="003218DC"/>
    <w:rsid w:val="00332EAA"/>
    <w:rsid w:val="00333066"/>
    <w:rsid w:val="0034308A"/>
    <w:rsid w:val="003479F4"/>
    <w:rsid w:val="003530EE"/>
    <w:rsid w:val="003557BC"/>
    <w:rsid w:val="0035603C"/>
    <w:rsid w:val="003613A1"/>
    <w:rsid w:val="0036248B"/>
    <w:rsid w:val="00363CBB"/>
    <w:rsid w:val="00364A1E"/>
    <w:rsid w:val="003762A0"/>
    <w:rsid w:val="00382C33"/>
    <w:rsid w:val="0039123C"/>
    <w:rsid w:val="003949EC"/>
    <w:rsid w:val="00397BE9"/>
    <w:rsid w:val="003A2FF8"/>
    <w:rsid w:val="003B0227"/>
    <w:rsid w:val="003B5FE1"/>
    <w:rsid w:val="003C1EF2"/>
    <w:rsid w:val="003D0D6A"/>
    <w:rsid w:val="003D1802"/>
    <w:rsid w:val="003D2553"/>
    <w:rsid w:val="003E057D"/>
    <w:rsid w:val="003E5D9A"/>
    <w:rsid w:val="003E6A73"/>
    <w:rsid w:val="003F0720"/>
    <w:rsid w:val="0040495B"/>
    <w:rsid w:val="004051C7"/>
    <w:rsid w:val="00426B8F"/>
    <w:rsid w:val="00430586"/>
    <w:rsid w:val="004328A2"/>
    <w:rsid w:val="00451904"/>
    <w:rsid w:val="00452ED1"/>
    <w:rsid w:val="00453938"/>
    <w:rsid w:val="00456A4E"/>
    <w:rsid w:val="00462BD5"/>
    <w:rsid w:val="00490FE0"/>
    <w:rsid w:val="00494D32"/>
    <w:rsid w:val="004A1CEE"/>
    <w:rsid w:val="004A6970"/>
    <w:rsid w:val="004A6FEF"/>
    <w:rsid w:val="004A7475"/>
    <w:rsid w:val="004B11B4"/>
    <w:rsid w:val="004B5CC0"/>
    <w:rsid w:val="004B6B62"/>
    <w:rsid w:val="004C3A39"/>
    <w:rsid w:val="004D2093"/>
    <w:rsid w:val="004D2C23"/>
    <w:rsid w:val="004D2EAB"/>
    <w:rsid w:val="004D7183"/>
    <w:rsid w:val="004D7229"/>
    <w:rsid w:val="004E0FF4"/>
    <w:rsid w:val="004E4D4F"/>
    <w:rsid w:val="004F5E36"/>
    <w:rsid w:val="00501BC3"/>
    <w:rsid w:val="00502E9D"/>
    <w:rsid w:val="00504B97"/>
    <w:rsid w:val="005114EA"/>
    <w:rsid w:val="00513103"/>
    <w:rsid w:val="0052033A"/>
    <w:rsid w:val="005204BA"/>
    <w:rsid w:val="00522508"/>
    <w:rsid w:val="00522746"/>
    <w:rsid w:val="00523616"/>
    <w:rsid w:val="00533D65"/>
    <w:rsid w:val="00542F6A"/>
    <w:rsid w:val="00543B81"/>
    <w:rsid w:val="00546BFA"/>
    <w:rsid w:val="005575C3"/>
    <w:rsid w:val="00564396"/>
    <w:rsid w:val="005649E0"/>
    <w:rsid w:val="00565785"/>
    <w:rsid w:val="00576EC8"/>
    <w:rsid w:val="00580DE0"/>
    <w:rsid w:val="00580E9C"/>
    <w:rsid w:val="00581961"/>
    <w:rsid w:val="00585AAE"/>
    <w:rsid w:val="005B5AC5"/>
    <w:rsid w:val="005B6B9E"/>
    <w:rsid w:val="005C08C2"/>
    <w:rsid w:val="005C1178"/>
    <w:rsid w:val="005C5CC2"/>
    <w:rsid w:val="005C5E1B"/>
    <w:rsid w:val="005D1655"/>
    <w:rsid w:val="005D3F44"/>
    <w:rsid w:val="005D7F9B"/>
    <w:rsid w:val="005E0466"/>
    <w:rsid w:val="005E1D17"/>
    <w:rsid w:val="005E3292"/>
    <w:rsid w:val="005E475D"/>
    <w:rsid w:val="005E4C3B"/>
    <w:rsid w:val="005E6C77"/>
    <w:rsid w:val="005F4638"/>
    <w:rsid w:val="005F75B3"/>
    <w:rsid w:val="005F7FCF"/>
    <w:rsid w:val="0060185C"/>
    <w:rsid w:val="006027DA"/>
    <w:rsid w:val="006055A0"/>
    <w:rsid w:val="0060732A"/>
    <w:rsid w:val="006136E6"/>
    <w:rsid w:val="00615865"/>
    <w:rsid w:val="006159F4"/>
    <w:rsid w:val="00616708"/>
    <w:rsid w:val="0061737E"/>
    <w:rsid w:val="0062321A"/>
    <w:rsid w:val="006241C2"/>
    <w:rsid w:val="00626755"/>
    <w:rsid w:val="006321AE"/>
    <w:rsid w:val="00632BB7"/>
    <w:rsid w:val="006341AE"/>
    <w:rsid w:val="00635C14"/>
    <w:rsid w:val="00640409"/>
    <w:rsid w:val="006409AC"/>
    <w:rsid w:val="00644185"/>
    <w:rsid w:val="006448B8"/>
    <w:rsid w:val="00664482"/>
    <w:rsid w:val="0067070D"/>
    <w:rsid w:val="00671613"/>
    <w:rsid w:val="0067194C"/>
    <w:rsid w:val="006741BE"/>
    <w:rsid w:val="0067639C"/>
    <w:rsid w:val="00677920"/>
    <w:rsid w:val="00681DF7"/>
    <w:rsid w:val="006820AF"/>
    <w:rsid w:val="00686E36"/>
    <w:rsid w:val="0068774B"/>
    <w:rsid w:val="00692456"/>
    <w:rsid w:val="0069400B"/>
    <w:rsid w:val="00695924"/>
    <w:rsid w:val="006A0971"/>
    <w:rsid w:val="006A16CD"/>
    <w:rsid w:val="006A516B"/>
    <w:rsid w:val="006A540C"/>
    <w:rsid w:val="006A696C"/>
    <w:rsid w:val="006B3595"/>
    <w:rsid w:val="006B490A"/>
    <w:rsid w:val="006B4A9A"/>
    <w:rsid w:val="006B51EB"/>
    <w:rsid w:val="006B7A94"/>
    <w:rsid w:val="006D4127"/>
    <w:rsid w:val="006D4EE2"/>
    <w:rsid w:val="006D51EE"/>
    <w:rsid w:val="006E3BB2"/>
    <w:rsid w:val="006E4E65"/>
    <w:rsid w:val="006F00AD"/>
    <w:rsid w:val="006F33A5"/>
    <w:rsid w:val="006F6523"/>
    <w:rsid w:val="006F659F"/>
    <w:rsid w:val="00701746"/>
    <w:rsid w:val="00701D3A"/>
    <w:rsid w:val="00702407"/>
    <w:rsid w:val="00703FFB"/>
    <w:rsid w:val="00711306"/>
    <w:rsid w:val="0071329E"/>
    <w:rsid w:val="00724537"/>
    <w:rsid w:val="00736874"/>
    <w:rsid w:val="00736FB9"/>
    <w:rsid w:val="007429A3"/>
    <w:rsid w:val="007431F9"/>
    <w:rsid w:val="007439BF"/>
    <w:rsid w:val="0074586D"/>
    <w:rsid w:val="007511EB"/>
    <w:rsid w:val="0075261F"/>
    <w:rsid w:val="007549A8"/>
    <w:rsid w:val="00762471"/>
    <w:rsid w:val="00764D54"/>
    <w:rsid w:val="0076584C"/>
    <w:rsid w:val="00770813"/>
    <w:rsid w:val="00773217"/>
    <w:rsid w:val="00783534"/>
    <w:rsid w:val="00784216"/>
    <w:rsid w:val="0079136A"/>
    <w:rsid w:val="007A22DF"/>
    <w:rsid w:val="007A4AFA"/>
    <w:rsid w:val="007A6D95"/>
    <w:rsid w:val="007A7888"/>
    <w:rsid w:val="007B72EE"/>
    <w:rsid w:val="007D69B6"/>
    <w:rsid w:val="007E15E7"/>
    <w:rsid w:val="007F09C0"/>
    <w:rsid w:val="007F5484"/>
    <w:rsid w:val="007F752A"/>
    <w:rsid w:val="008023DB"/>
    <w:rsid w:val="008048B0"/>
    <w:rsid w:val="00810054"/>
    <w:rsid w:val="008130E7"/>
    <w:rsid w:val="00816D3C"/>
    <w:rsid w:val="00821A87"/>
    <w:rsid w:val="00832270"/>
    <w:rsid w:val="008336FD"/>
    <w:rsid w:val="00834BC8"/>
    <w:rsid w:val="0083688E"/>
    <w:rsid w:val="00837807"/>
    <w:rsid w:val="0084168A"/>
    <w:rsid w:val="00844CE5"/>
    <w:rsid w:val="00845796"/>
    <w:rsid w:val="00846348"/>
    <w:rsid w:val="008561D4"/>
    <w:rsid w:val="00861ABA"/>
    <w:rsid w:val="0086409A"/>
    <w:rsid w:val="00871E5F"/>
    <w:rsid w:val="00874517"/>
    <w:rsid w:val="00876056"/>
    <w:rsid w:val="00885F58"/>
    <w:rsid w:val="008874C8"/>
    <w:rsid w:val="00887934"/>
    <w:rsid w:val="00890135"/>
    <w:rsid w:val="008955BF"/>
    <w:rsid w:val="008968E9"/>
    <w:rsid w:val="008978A2"/>
    <w:rsid w:val="008A43DD"/>
    <w:rsid w:val="008B0705"/>
    <w:rsid w:val="008C10DA"/>
    <w:rsid w:val="008C41B8"/>
    <w:rsid w:val="008C64D8"/>
    <w:rsid w:val="008C6569"/>
    <w:rsid w:val="008C6C3C"/>
    <w:rsid w:val="008D4849"/>
    <w:rsid w:val="008E5777"/>
    <w:rsid w:val="008F155B"/>
    <w:rsid w:val="008F15D4"/>
    <w:rsid w:val="008F38B7"/>
    <w:rsid w:val="008F39A2"/>
    <w:rsid w:val="008F4A5B"/>
    <w:rsid w:val="00903B8A"/>
    <w:rsid w:val="009049D4"/>
    <w:rsid w:val="00904D83"/>
    <w:rsid w:val="00913087"/>
    <w:rsid w:val="0091422D"/>
    <w:rsid w:val="00916D54"/>
    <w:rsid w:val="009262C0"/>
    <w:rsid w:val="00926E26"/>
    <w:rsid w:val="009271A5"/>
    <w:rsid w:val="0093151E"/>
    <w:rsid w:val="009320E0"/>
    <w:rsid w:val="00933FAD"/>
    <w:rsid w:val="00935215"/>
    <w:rsid w:val="009355A0"/>
    <w:rsid w:val="00937C36"/>
    <w:rsid w:val="00945C2C"/>
    <w:rsid w:val="009663C2"/>
    <w:rsid w:val="0096782B"/>
    <w:rsid w:val="00973CD6"/>
    <w:rsid w:val="00976A2B"/>
    <w:rsid w:val="009824F1"/>
    <w:rsid w:val="00986E2F"/>
    <w:rsid w:val="00990293"/>
    <w:rsid w:val="0099569A"/>
    <w:rsid w:val="009A6020"/>
    <w:rsid w:val="009B1E85"/>
    <w:rsid w:val="009B2804"/>
    <w:rsid w:val="009C0420"/>
    <w:rsid w:val="009C49E7"/>
    <w:rsid w:val="009C7448"/>
    <w:rsid w:val="009D5F6E"/>
    <w:rsid w:val="009D658D"/>
    <w:rsid w:val="009E1AFE"/>
    <w:rsid w:val="009F0937"/>
    <w:rsid w:val="00A00E1B"/>
    <w:rsid w:val="00A03E98"/>
    <w:rsid w:val="00A11E91"/>
    <w:rsid w:val="00A1622B"/>
    <w:rsid w:val="00A16AB8"/>
    <w:rsid w:val="00A21C21"/>
    <w:rsid w:val="00A246CC"/>
    <w:rsid w:val="00A272DA"/>
    <w:rsid w:val="00A35783"/>
    <w:rsid w:val="00A40653"/>
    <w:rsid w:val="00A44D5F"/>
    <w:rsid w:val="00A510BB"/>
    <w:rsid w:val="00A7230F"/>
    <w:rsid w:val="00A73076"/>
    <w:rsid w:val="00A81A83"/>
    <w:rsid w:val="00A83573"/>
    <w:rsid w:val="00A87CFF"/>
    <w:rsid w:val="00A906E7"/>
    <w:rsid w:val="00A91A50"/>
    <w:rsid w:val="00A9378A"/>
    <w:rsid w:val="00A97F00"/>
    <w:rsid w:val="00AB02AD"/>
    <w:rsid w:val="00AC125D"/>
    <w:rsid w:val="00AC21DA"/>
    <w:rsid w:val="00AC4F7D"/>
    <w:rsid w:val="00AC79A2"/>
    <w:rsid w:val="00AC7FD0"/>
    <w:rsid w:val="00AD3219"/>
    <w:rsid w:val="00AD7EB0"/>
    <w:rsid w:val="00AE4098"/>
    <w:rsid w:val="00AE56B3"/>
    <w:rsid w:val="00AF7139"/>
    <w:rsid w:val="00AF7179"/>
    <w:rsid w:val="00B04AA7"/>
    <w:rsid w:val="00B07CEC"/>
    <w:rsid w:val="00B10C00"/>
    <w:rsid w:val="00B114CC"/>
    <w:rsid w:val="00B14C19"/>
    <w:rsid w:val="00B32F19"/>
    <w:rsid w:val="00B3369E"/>
    <w:rsid w:val="00B345D4"/>
    <w:rsid w:val="00B369B4"/>
    <w:rsid w:val="00B406A9"/>
    <w:rsid w:val="00B44E81"/>
    <w:rsid w:val="00B6682D"/>
    <w:rsid w:val="00B73A43"/>
    <w:rsid w:val="00B779C4"/>
    <w:rsid w:val="00B85DEF"/>
    <w:rsid w:val="00B86980"/>
    <w:rsid w:val="00B918B0"/>
    <w:rsid w:val="00B95E1E"/>
    <w:rsid w:val="00B96624"/>
    <w:rsid w:val="00BA1226"/>
    <w:rsid w:val="00BB2D82"/>
    <w:rsid w:val="00BB50F4"/>
    <w:rsid w:val="00BB630D"/>
    <w:rsid w:val="00BC6867"/>
    <w:rsid w:val="00BD49AF"/>
    <w:rsid w:val="00BD6C2D"/>
    <w:rsid w:val="00BD7774"/>
    <w:rsid w:val="00BE0CCC"/>
    <w:rsid w:val="00BE4F9D"/>
    <w:rsid w:val="00BE710E"/>
    <w:rsid w:val="00BE7258"/>
    <w:rsid w:val="00BF411D"/>
    <w:rsid w:val="00C00F67"/>
    <w:rsid w:val="00C102ED"/>
    <w:rsid w:val="00C13323"/>
    <w:rsid w:val="00C14D0E"/>
    <w:rsid w:val="00C15129"/>
    <w:rsid w:val="00C16296"/>
    <w:rsid w:val="00C16C0E"/>
    <w:rsid w:val="00C2051F"/>
    <w:rsid w:val="00C22066"/>
    <w:rsid w:val="00C22ADA"/>
    <w:rsid w:val="00C23017"/>
    <w:rsid w:val="00C24D69"/>
    <w:rsid w:val="00C253B3"/>
    <w:rsid w:val="00C26AAB"/>
    <w:rsid w:val="00C32CC5"/>
    <w:rsid w:val="00C4067D"/>
    <w:rsid w:val="00C46D72"/>
    <w:rsid w:val="00C501E1"/>
    <w:rsid w:val="00C57F32"/>
    <w:rsid w:val="00C655DD"/>
    <w:rsid w:val="00C65BED"/>
    <w:rsid w:val="00C65FBB"/>
    <w:rsid w:val="00C66EF0"/>
    <w:rsid w:val="00C8087F"/>
    <w:rsid w:val="00C82D25"/>
    <w:rsid w:val="00C91449"/>
    <w:rsid w:val="00C97AD2"/>
    <w:rsid w:val="00CA6FA8"/>
    <w:rsid w:val="00CB0761"/>
    <w:rsid w:val="00CB48A0"/>
    <w:rsid w:val="00CB5547"/>
    <w:rsid w:val="00CC473A"/>
    <w:rsid w:val="00CE2B29"/>
    <w:rsid w:val="00CE35D5"/>
    <w:rsid w:val="00CE720F"/>
    <w:rsid w:val="00CF447B"/>
    <w:rsid w:val="00D16EF5"/>
    <w:rsid w:val="00D2530D"/>
    <w:rsid w:val="00D36264"/>
    <w:rsid w:val="00D363A4"/>
    <w:rsid w:val="00D4243A"/>
    <w:rsid w:val="00D42F6D"/>
    <w:rsid w:val="00D43CFC"/>
    <w:rsid w:val="00D502A1"/>
    <w:rsid w:val="00D504A0"/>
    <w:rsid w:val="00D52B72"/>
    <w:rsid w:val="00D5701B"/>
    <w:rsid w:val="00D62409"/>
    <w:rsid w:val="00D6410B"/>
    <w:rsid w:val="00D65204"/>
    <w:rsid w:val="00D667BA"/>
    <w:rsid w:val="00D76958"/>
    <w:rsid w:val="00D80B12"/>
    <w:rsid w:val="00D9149F"/>
    <w:rsid w:val="00D91990"/>
    <w:rsid w:val="00D92CD5"/>
    <w:rsid w:val="00D93E3F"/>
    <w:rsid w:val="00DA6191"/>
    <w:rsid w:val="00DB193E"/>
    <w:rsid w:val="00DB37F2"/>
    <w:rsid w:val="00DB612C"/>
    <w:rsid w:val="00DC7F64"/>
    <w:rsid w:val="00DD24DA"/>
    <w:rsid w:val="00DD78D7"/>
    <w:rsid w:val="00DE0772"/>
    <w:rsid w:val="00DE3149"/>
    <w:rsid w:val="00DE42F4"/>
    <w:rsid w:val="00DF7393"/>
    <w:rsid w:val="00DF741B"/>
    <w:rsid w:val="00E00124"/>
    <w:rsid w:val="00E120E3"/>
    <w:rsid w:val="00E13419"/>
    <w:rsid w:val="00E2363A"/>
    <w:rsid w:val="00E238A8"/>
    <w:rsid w:val="00E30165"/>
    <w:rsid w:val="00E31AB5"/>
    <w:rsid w:val="00E339D8"/>
    <w:rsid w:val="00E65357"/>
    <w:rsid w:val="00E70D51"/>
    <w:rsid w:val="00E8138A"/>
    <w:rsid w:val="00E828C3"/>
    <w:rsid w:val="00E82BC9"/>
    <w:rsid w:val="00E87A3E"/>
    <w:rsid w:val="00E87C23"/>
    <w:rsid w:val="00E96C8C"/>
    <w:rsid w:val="00E96CE3"/>
    <w:rsid w:val="00EA2C19"/>
    <w:rsid w:val="00EA4A42"/>
    <w:rsid w:val="00EB4B59"/>
    <w:rsid w:val="00EB7C53"/>
    <w:rsid w:val="00EC0E6F"/>
    <w:rsid w:val="00EC27FA"/>
    <w:rsid w:val="00EC2D4F"/>
    <w:rsid w:val="00EC3D5D"/>
    <w:rsid w:val="00EE1D73"/>
    <w:rsid w:val="00EE2AAB"/>
    <w:rsid w:val="00EE3CDB"/>
    <w:rsid w:val="00EF1BAB"/>
    <w:rsid w:val="00EF1DD3"/>
    <w:rsid w:val="00F00F49"/>
    <w:rsid w:val="00F04E1F"/>
    <w:rsid w:val="00F06777"/>
    <w:rsid w:val="00F119A4"/>
    <w:rsid w:val="00F150F6"/>
    <w:rsid w:val="00F15B1F"/>
    <w:rsid w:val="00F2014B"/>
    <w:rsid w:val="00F2073B"/>
    <w:rsid w:val="00F20925"/>
    <w:rsid w:val="00F23B83"/>
    <w:rsid w:val="00F246C9"/>
    <w:rsid w:val="00F24D1C"/>
    <w:rsid w:val="00F34DF4"/>
    <w:rsid w:val="00F43DEE"/>
    <w:rsid w:val="00F456A2"/>
    <w:rsid w:val="00F52A26"/>
    <w:rsid w:val="00F555C9"/>
    <w:rsid w:val="00F568A8"/>
    <w:rsid w:val="00F568CC"/>
    <w:rsid w:val="00F712D1"/>
    <w:rsid w:val="00F75708"/>
    <w:rsid w:val="00F77671"/>
    <w:rsid w:val="00F77752"/>
    <w:rsid w:val="00F8128A"/>
    <w:rsid w:val="00F82BD6"/>
    <w:rsid w:val="00F91A82"/>
    <w:rsid w:val="00FA042E"/>
    <w:rsid w:val="00FA3D4D"/>
    <w:rsid w:val="00FC053A"/>
    <w:rsid w:val="00FC1BD6"/>
    <w:rsid w:val="00FC2B00"/>
    <w:rsid w:val="00FC41E8"/>
    <w:rsid w:val="00FC7527"/>
    <w:rsid w:val="00FD4C76"/>
    <w:rsid w:val="00FE0029"/>
    <w:rsid w:val="00FE5988"/>
    <w:rsid w:val="00FE6020"/>
    <w:rsid w:val="00FF74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D7B50A"/>
  <w15:chartTrackingRefBased/>
  <w15:docId w15:val="{ED59DB6B-59C4-4FB5-8404-FD3D0578E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F150F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150F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150F6"/>
    <w:pPr>
      <w:keepNext/>
      <w:keepLines/>
      <w:spacing w:before="40" w:after="0" w:line="256" w:lineRule="auto"/>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F150F6"/>
    <w:pPr>
      <w:keepNext/>
      <w:keepLines/>
      <w:spacing w:before="40" w:after="0" w:line="256" w:lineRule="auto"/>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40495B"/>
    <w:pPr>
      <w:keepNext/>
      <w:ind w:left="2880"/>
      <w:outlineLvl w:val="4"/>
    </w:pPr>
    <w:rPr>
      <w:rFonts w:ascii="Times New Roman" w:hAnsi="Times New Roman" w:cs="Times New Roman"/>
      <w:sz w:val="28"/>
    </w:rPr>
  </w:style>
  <w:style w:type="paragraph" w:styleId="Heading6">
    <w:name w:val="heading 6"/>
    <w:basedOn w:val="Normal"/>
    <w:next w:val="Normal"/>
    <w:link w:val="Heading6Char"/>
    <w:uiPriority w:val="9"/>
    <w:unhideWhenUsed/>
    <w:qFormat/>
    <w:rsid w:val="0040495B"/>
    <w:pPr>
      <w:keepNext/>
      <w:outlineLvl w:val="5"/>
    </w:pPr>
    <w:rPr>
      <w:rFonts w:ascii="Times New Roman" w:hAnsi="Times New Roman" w:cs="Times New Roman"/>
      <w:b/>
      <w:sz w:val="24"/>
    </w:rPr>
  </w:style>
  <w:style w:type="paragraph" w:styleId="Heading7">
    <w:name w:val="heading 7"/>
    <w:basedOn w:val="Normal"/>
    <w:next w:val="Normal"/>
    <w:link w:val="Heading7Char"/>
    <w:uiPriority w:val="9"/>
    <w:unhideWhenUsed/>
    <w:qFormat/>
    <w:rsid w:val="0086409A"/>
    <w:pPr>
      <w:keepNext/>
      <w:spacing w:after="0" w:line="360" w:lineRule="auto"/>
      <w:ind w:left="113" w:right="113"/>
      <w:jc w:val="center"/>
      <w:outlineLvl w:val="6"/>
    </w:pPr>
    <w:rPr>
      <w:rFonts w:ascii="Times New Roman" w:hAnsi="Times New Roman" w:cs="Times New Roman"/>
      <w:b/>
      <w:sz w:val="24"/>
      <w:szCs w:val="24"/>
    </w:rPr>
  </w:style>
  <w:style w:type="paragraph" w:styleId="Heading8">
    <w:name w:val="heading 8"/>
    <w:basedOn w:val="Normal"/>
    <w:next w:val="Normal"/>
    <w:link w:val="Heading8Char"/>
    <w:uiPriority w:val="9"/>
    <w:unhideWhenUsed/>
    <w:qFormat/>
    <w:rsid w:val="00F34DF4"/>
    <w:pPr>
      <w:keepNext/>
      <w:spacing w:after="0" w:line="240" w:lineRule="auto"/>
      <w:outlineLvl w:val="7"/>
    </w:pPr>
    <w:rPr>
      <w:rFonts w:ascii="Times New Roman" w:hAnsi="Times New Roman" w:cs="Times New Roman"/>
      <w:b/>
      <w:bCs/>
      <w:caps/>
      <w:color w:val="000000" w:themeColor="text1"/>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150F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50F6"/>
    <w:rPr>
      <w:rFonts w:asciiTheme="majorHAnsi" w:eastAsiaTheme="majorEastAsia" w:hAnsiTheme="majorHAnsi" w:cstheme="majorBidi"/>
      <w:spacing w:val="-10"/>
      <w:kern w:val="28"/>
      <w:sz w:val="56"/>
      <w:szCs w:val="56"/>
      <w:lang w:val="en-GB"/>
    </w:rPr>
  </w:style>
  <w:style w:type="character" w:customStyle="1" w:styleId="Heading1Char">
    <w:name w:val="Heading 1 Char"/>
    <w:basedOn w:val="DefaultParagraphFont"/>
    <w:link w:val="Heading1"/>
    <w:uiPriority w:val="9"/>
    <w:rsid w:val="00F150F6"/>
    <w:rPr>
      <w:rFonts w:asciiTheme="majorHAnsi" w:eastAsiaTheme="majorEastAsia" w:hAnsiTheme="majorHAnsi" w:cstheme="majorBidi"/>
      <w:color w:val="2F5496" w:themeColor="accent1" w:themeShade="BF"/>
      <w:sz w:val="32"/>
      <w:szCs w:val="32"/>
      <w:lang w:val="en-GB"/>
    </w:rPr>
  </w:style>
  <w:style w:type="paragraph" w:styleId="Caption">
    <w:name w:val="caption"/>
    <w:basedOn w:val="Normal"/>
    <w:next w:val="Normal"/>
    <w:uiPriority w:val="35"/>
    <w:unhideWhenUsed/>
    <w:qFormat/>
    <w:rsid w:val="00F150F6"/>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F150F6"/>
    <w:rPr>
      <w:rFonts w:asciiTheme="majorHAnsi" w:eastAsiaTheme="majorEastAsia" w:hAnsiTheme="majorHAnsi" w:cstheme="majorBidi"/>
      <w:color w:val="2F5496" w:themeColor="accent1" w:themeShade="BF"/>
      <w:sz w:val="26"/>
      <w:szCs w:val="26"/>
      <w:lang w:val="en-GB"/>
    </w:rPr>
  </w:style>
  <w:style w:type="character" w:customStyle="1" w:styleId="Heading3Char">
    <w:name w:val="Heading 3 Char"/>
    <w:basedOn w:val="DefaultParagraphFont"/>
    <w:link w:val="Heading3"/>
    <w:uiPriority w:val="9"/>
    <w:rsid w:val="00F150F6"/>
    <w:rPr>
      <w:rFonts w:asciiTheme="majorHAnsi" w:eastAsiaTheme="majorEastAsia" w:hAnsiTheme="majorHAnsi" w:cstheme="majorBidi"/>
      <w:color w:val="1F3763" w:themeColor="accent1" w:themeShade="7F"/>
      <w:sz w:val="24"/>
      <w:szCs w:val="24"/>
      <w:lang w:val="en-GB"/>
    </w:rPr>
  </w:style>
  <w:style w:type="character" w:customStyle="1" w:styleId="Heading4Char">
    <w:name w:val="Heading 4 Char"/>
    <w:basedOn w:val="DefaultParagraphFont"/>
    <w:link w:val="Heading4"/>
    <w:uiPriority w:val="9"/>
    <w:semiHidden/>
    <w:rsid w:val="00F150F6"/>
    <w:rPr>
      <w:rFonts w:asciiTheme="majorHAnsi" w:eastAsiaTheme="majorEastAsia" w:hAnsiTheme="majorHAnsi" w:cstheme="majorBidi"/>
      <w:i/>
      <w:iCs/>
      <w:color w:val="2F5496" w:themeColor="accent1" w:themeShade="BF"/>
      <w:lang w:val="en-GB"/>
    </w:rPr>
  </w:style>
  <w:style w:type="table" w:styleId="TableGrid">
    <w:name w:val="Table Grid"/>
    <w:basedOn w:val="TableNormal"/>
    <w:uiPriority w:val="39"/>
    <w:rsid w:val="00F150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rsid w:val="0040495B"/>
    <w:rPr>
      <w:rFonts w:ascii="Times New Roman" w:hAnsi="Times New Roman" w:cs="Times New Roman"/>
      <w:sz w:val="28"/>
      <w:lang w:val="en-GB"/>
    </w:rPr>
  </w:style>
  <w:style w:type="character" w:styleId="Hyperlink">
    <w:name w:val="Hyperlink"/>
    <w:basedOn w:val="DefaultParagraphFont"/>
    <w:uiPriority w:val="99"/>
    <w:unhideWhenUsed/>
    <w:rsid w:val="0040495B"/>
    <w:rPr>
      <w:color w:val="0563C1" w:themeColor="hyperlink"/>
      <w:u w:val="single"/>
    </w:rPr>
  </w:style>
  <w:style w:type="character" w:customStyle="1" w:styleId="Heading6Char">
    <w:name w:val="Heading 6 Char"/>
    <w:basedOn w:val="DefaultParagraphFont"/>
    <w:link w:val="Heading6"/>
    <w:uiPriority w:val="9"/>
    <w:rsid w:val="0040495B"/>
    <w:rPr>
      <w:rFonts w:ascii="Times New Roman" w:hAnsi="Times New Roman" w:cs="Times New Roman"/>
      <w:b/>
      <w:sz w:val="24"/>
      <w:lang w:val="en-GB"/>
    </w:rPr>
  </w:style>
  <w:style w:type="character" w:customStyle="1" w:styleId="Heading7Char">
    <w:name w:val="Heading 7 Char"/>
    <w:basedOn w:val="DefaultParagraphFont"/>
    <w:link w:val="Heading7"/>
    <w:uiPriority w:val="9"/>
    <w:rsid w:val="0086409A"/>
    <w:rPr>
      <w:rFonts w:ascii="Times New Roman" w:hAnsi="Times New Roman" w:cs="Times New Roman"/>
      <w:b/>
      <w:sz w:val="24"/>
      <w:szCs w:val="24"/>
      <w:lang w:val="en-GB"/>
    </w:rPr>
  </w:style>
  <w:style w:type="paragraph" w:styleId="Header">
    <w:name w:val="header"/>
    <w:basedOn w:val="Normal"/>
    <w:link w:val="HeaderChar"/>
    <w:uiPriority w:val="99"/>
    <w:unhideWhenUsed/>
    <w:rsid w:val="00AC12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125D"/>
    <w:rPr>
      <w:lang w:val="en-GB"/>
    </w:rPr>
  </w:style>
  <w:style w:type="paragraph" w:styleId="Footer">
    <w:name w:val="footer"/>
    <w:basedOn w:val="Normal"/>
    <w:link w:val="FooterChar"/>
    <w:uiPriority w:val="99"/>
    <w:unhideWhenUsed/>
    <w:rsid w:val="00AC12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125D"/>
    <w:rPr>
      <w:lang w:val="en-GB"/>
    </w:rPr>
  </w:style>
  <w:style w:type="character" w:styleId="CommentReference">
    <w:name w:val="annotation reference"/>
    <w:basedOn w:val="DefaultParagraphFont"/>
    <w:uiPriority w:val="99"/>
    <w:semiHidden/>
    <w:unhideWhenUsed/>
    <w:rsid w:val="005D7F9B"/>
    <w:rPr>
      <w:sz w:val="16"/>
      <w:szCs w:val="16"/>
    </w:rPr>
  </w:style>
  <w:style w:type="paragraph" w:styleId="CommentText">
    <w:name w:val="annotation text"/>
    <w:basedOn w:val="Normal"/>
    <w:link w:val="CommentTextChar"/>
    <w:uiPriority w:val="99"/>
    <w:semiHidden/>
    <w:unhideWhenUsed/>
    <w:rsid w:val="005D7F9B"/>
    <w:pPr>
      <w:spacing w:line="240" w:lineRule="auto"/>
    </w:pPr>
    <w:rPr>
      <w:sz w:val="20"/>
      <w:szCs w:val="20"/>
    </w:rPr>
  </w:style>
  <w:style w:type="character" w:customStyle="1" w:styleId="CommentTextChar">
    <w:name w:val="Comment Text Char"/>
    <w:basedOn w:val="DefaultParagraphFont"/>
    <w:link w:val="CommentText"/>
    <w:uiPriority w:val="99"/>
    <w:semiHidden/>
    <w:rsid w:val="005D7F9B"/>
    <w:rPr>
      <w:sz w:val="20"/>
      <w:szCs w:val="20"/>
      <w:lang w:val="en-GB"/>
    </w:rPr>
  </w:style>
  <w:style w:type="paragraph" w:styleId="CommentSubject">
    <w:name w:val="annotation subject"/>
    <w:basedOn w:val="CommentText"/>
    <w:next w:val="CommentText"/>
    <w:link w:val="CommentSubjectChar"/>
    <w:uiPriority w:val="99"/>
    <w:semiHidden/>
    <w:unhideWhenUsed/>
    <w:rsid w:val="005D7F9B"/>
    <w:rPr>
      <w:b/>
      <w:bCs/>
    </w:rPr>
  </w:style>
  <w:style w:type="character" w:customStyle="1" w:styleId="CommentSubjectChar">
    <w:name w:val="Comment Subject Char"/>
    <w:basedOn w:val="CommentTextChar"/>
    <w:link w:val="CommentSubject"/>
    <w:uiPriority w:val="99"/>
    <w:semiHidden/>
    <w:rsid w:val="005D7F9B"/>
    <w:rPr>
      <w:b/>
      <w:bCs/>
      <w:sz w:val="20"/>
      <w:szCs w:val="20"/>
      <w:lang w:val="en-GB"/>
    </w:rPr>
  </w:style>
  <w:style w:type="paragraph" w:styleId="BalloonText">
    <w:name w:val="Balloon Text"/>
    <w:basedOn w:val="Normal"/>
    <w:link w:val="BalloonTextChar"/>
    <w:uiPriority w:val="99"/>
    <w:semiHidden/>
    <w:unhideWhenUsed/>
    <w:rsid w:val="005D7F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7F9B"/>
    <w:rPr>
      <w:rFonts w:ascii="Segoe UI" w:hAnsi="Segoe UI" w:cs="Segoe UI"/>
      <w:sz w:val="18"/>
      <w:szCs w:val="18"/>
      <w:lang w:val="en-GB"/>
    </w:rPr>
  </w:style>
  <w:style w:type="table" w:styleId="PlainTable3">
    <w:name w:val="Plain Table 3"/>
    <w:basedOn w:val="TableNormal"/>
    <w:uiPriority w:val="43"/>
    <w:rsid w:val="00452ED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FootnoteText">
    <w:name w:val="footnote text"/>
    <w:basedOn w:val="Normal"/>
    <w:link w:val="FootnoteTextChar"/>
    <w:uiPriority w:val="99"/>
    <w:semiHidden/>
    <w:unhideWhenUsed/>
    <w:rsid w:val="00D93E3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93E3F"/>
    <w:rPr>
      <w:sz w:val="20"/>
      <w:szCs w:val="20"/>
      <w:lang w:val="en-GB"/>
    </w:rPr>
  </w:style>
  <w:style w:type="character" w:styleId="FootnoteReference">
    <w:name w:val="footnote reference"/>
    <w:basedOn w:val="DefaultParagraphFont"/>
    <w:uiPriority w:val="99"/>
    <w:semiHidden/>
    <w:unhideWhenUsed/>
    <w:rsid w:val="00D93E3F"/>
    <w:rPr>
      <w:vertAlign w:val="superscript"/>
    </w:rPr>
  </w:style>
  <w:style w:type="paragraph" w:styleId="ListParagraph">
    <w:name w:val="List Paragraph"/>
    <w:basedOn w:val="Normal"/>
    <w:uiPriority w:val="34"/>
    <w:qFormat/>
    <w:rsid w:val="00126C34"/>
    <w:pPr>
      <w:ind w:left="720"/>
      <w:contextualSpacing/>
    </w:pPr>
  </w:style>
  <w:style w:type="character" w:customStyle="1" w:styleId="Heading8Char">
    <w:name w:val="Heading 8 Char"/>
    <w:basedOn w:val="DefaultParagraphFont"/>
    <w:link w:val="Heading8"/>
    <w:uiPriority w:val="9"/>
    <w:rsid w:val="00F34DF4"/>
    <w:rPr>
      <w:rFonts w:ascii="Times New Roman" w:hAnsi="Times New Roman" w:cs="Times New Roman"/>
      <w:b/>
      <w:bCs/>
      <w:caps/>
      <w:color w:val="000000" w:themeColor="text1"/>
      <w:sz w:val="24"/>
      <w:lang w:val="en-GB"/>
    </w:rPr>
  </w:style>
  <w:style w:type="paragraph" w:styleId="BodyTextIndent">
    <w:name w:val="Body Text Indent"/>
    <w:basedOn w:val="Normal"/>
    <w:link w:val="BodyTextIndentChar"/>
    <w:uiPriority w:val="99"/>
    <w:unhideWhenUsed/>
    <w:rsid w:val="00A35783"/>
    <w:pPr>
      <w:widowControl w:val="0"/>
      <w:autoSpaceDE w:val="0"/>
      <w:autoSpaceDN w:val="0"/>
      <w:adjustRightInd w:val="0"/>
      <w:spacing w:line="360" w:lineRule="auto"/>
      <w:ind w:left="640" w:hanging="640"/>
    </w:pPr>
    <w:rPr>
      <w:rFonts w:ascii="Times New Roman" w:hAnsi="Times New Roman" w:cs="Times New Roman"/>
      <w:noProof/>
      <w:sz w:val="24"/>
      <w:szCs w:val="24"/>
    </w:rPr>
  </w:style>
  <w:style w:type="character" w:customStyle="1" w:styleId="BodyTextIndentChar">
    <w:name w:val="Body Text Indent Char"/>
    <w:basedOn w:val="DefaultParagraphFont"/>
    <w:link w:val="BodyTextIndent"/>
    <w:uiPriority w:val="99"/>
    <w:rsid w:val="00A35783"/>
    <w:rPr>
      <w:rFonts w:ascii="Times New Roman" w:hAnsi="Times New Roman" w:cs="Times New Roman"/>
      <w:noProof/>
      <w:sz w:val="24"/>
      <w:szCs w:val="24"/>
      <w:lang w:val="en-GB"/>
    </w:rPr>
  </w:style>
  <w:style w:type="table" w:styleId="GridTable1Light">
    <w:name w:val="Grid Table 1 Light"/>
    <w:basedOn w:val="TableNormal"/>
    <w:uiPriority w:val="46"/>
    <w:rsid w:val="00EC27FA"/>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LineNumber">
    <w:name w:val="line number"/>
    <w:basedOn w:val="DefaultParagraphFont"/>
    <w:uiPriority w:val="99"/>
    <w:semiHidden/>
    <w:unhideWhenUsed/>
    <w:rsid w:val="0012078F"/>
  </w:style>
  <w:style w:type="character" w:styleId="Emphasis">
    <w:name w:val="Emphasis"/>
    <w:basedOn w:val="DefaultParagraphFont"/>
    <w:uiPriority w:val="20"/>
    <w:qFormat/>
    <w:rsid w:val="00AE4098"/>
    <w:rPr>
      <w:i/>
      <w:iCs/>
    </w:rPr>
  </w:style>
  <w:style w:type="character" w:customStyle="1" w:styleId="highlight">
    <w:name w:val="highlight"/>
    <w:basedOn w:val="DefaultParagraphFont"/>
    <w:rsid w:val="00B32F19"/>
  </w:style>
  <w:style w:type="paragraph" w:styleId="NoSpacing">
    <w:name w:val="No Spacing"/>
    <w:uiPriority w:val="1"/>
    <w:qFormat/>
    <w:rsid w:val="00F06777"/>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546757">
      <w:bodyDiv w:val="1"/>
      <w:marLeft w:val="0"/>
      <w:marRight w:val="0"/>
      <w:marTop w:val="0"/>
      <w:marBottom w:val="0"/>
      <w:divBdr>
        <w:top w:val="none" w:sz="0" w:space="0" w:color="auto"/>
        <w:left w:val="none" w:sz="0" w:space="0" w:color="auto"/>
        <w:bottom w:val="none" w:sz="0" w:space="0" w:color="auto"/>
        <w:right w:val="none" w:sz="0" w:space="0" w:color="auto"/>
      </w:divBdr>
      <w:divsChild>
        <w:div w:id="1025598662">
          <w:marLeft w:val="0"/>
          <w:marRight w:val="0"/>
          <w:marTop w:val="27"/>
          <w:marBottom w:val="27"/>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vid.brayden@ucd.ie" TargetMode="Externa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image" Target="media/image11.emf"/><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oleObject" Target="embeddings/oleObject1.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image" Target="media/image10.e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272D28-E673-4697-838F-5DC985796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39</Pages>
  <Words>41675</Words>
  <Characters>237551</Characters>
  <Application>Microsoft Office Word</Application>
  <DocSecurity>0</DocSecurity>
  <Lines>1979</Lines>
  <Paragraphs>557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278669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Vivienne Stuettgen</dc:creator>
  <cp:keywords/>
  <dc:description/>
  <cp:lastModifiedBy>David Brayden</cp:lastModifiedBy>
  <cp:revision>2</cp:revision>
  <dcterms:created xsi:type="dcterms:W3CDTF">2020-01-28T10:28:00Z</dcterms:created>
  <dcterms:modified xsi:type="dcterms:W3CDTF">2020-01-28T10:28:00Z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http://www.zotero.org/styles/american-sociological-association</vt:lpwstr>
  </property>
  <property fmtid="{D5CDD505-2E9C-101B-9397-08002B2CF9AE}" pid="5" name="Mendeley Recent Style Name 1_1">
    <vt:lpwstr>American Sociological Association</vt:lpwstr>
  </property>
  <property fmtid="{D5CDD505-2E9C-101B-9397-08002B2CF9AE}" pid="6" name="Mendeley Recent Style Id 2_1">
    <vt:lpwstr>http://www.zotero.org/styles/elsevier-vancouver</vt:lpwstr>
  </property>
  <property fmtid="{D5CDD505-2E9C-101B-9397-08002B2CF9AE}" pid="7" name="Mendeley Recent Style Name 2_1">
    <vt:lpwstr>Elsevier - Vancouver</vt:lpwstr>
  </property>
  <property fmtid="{D5CDD505-2E9C-101B-9397-08002B2CF9AE}" pid="8" name="Mendeley Recent Style Id 3_1">
    <vt:lpwstr>http://www.zotero.org/styles/harvard-limerick</vt:lpwstr>
  </property>
  <property fmtid="{D5CDD505-2E9C-101B-9397-08002B2CF9AE}" pid="9" name="Mendeley Recent Style Name 3_1">
    <vt:lpwstr>Harvard - University of Limerick (Cite it Right)</vt:lpwstr>
  </property>
  <property fmtid="{D5CDD505-2E9C-101B-9397-08002B2CF9AE}" pid="10" name="Mendeley Recent Style Id 4_1">
    <vt:lpwstr>http://www.zotero.org/styles/ieee</vt:lpwstr>
  </property>
  <property fmtid="{D5CDD505-2E9C-101B-9397-08002B2CF9AE}" pid="11" name="Mendeley Recent Style Name 4_1">
    <vt:lpwstr>IEEE</vt:lpwstr>
  </property>
  <property fmtid="{D5CDD505-2E9C-101B-9397-08002B2CF9AE}" pid="12" name="Mendeley Recent Style Id 5_1">
    <vt:lpwstr>http://www.zotero.org/styles/nature-publishing-group-vancouver</vt:lpwstr>
  </property>
  <property fmtid="{D5CDD505-2E9C-101B-9397-08002B2CF9AE}" pid="13" name="Mendeley Recent Style Name 5_1">
    <vt:lpwstr>Nature Publishing Group - Vancouver</vt:lpwstr>
  </property>
  <property fmtid="{D5CDD505-2E9C-101B-9397-08002B2CF9AE}" pid="14" name="Mendeley Recent Style Id 6_1">
    <vt:lpwstr>http://www.zotero.org/styles/pharmaceutical-research</vt:lpwstr>
  </property>
  <property fmtid="{D5CDD505-2E9C-101B-9397-08002B2CF9AE}" pid="15" name="Mendeley Recent Style Name 6_1">
    <vt:lpwstr>Pharmaceutical Research</vt:lpwstr>
  </property>
  <property fmtid="{D5CDD505-2E9C-101B-9397-08002B2CF9AE}" pid="16" name="Mendeley Recent Style Id 7_1">
    <vt:lpwstr>http://www.zotero.org/styles/springer-vancouver</vt:lpwstr>
  </property>
  <property fmtid="{D5CDD505-2E9C-101B-9397-08002B2CF9AE}" pid="17" name="Mendeley Recent Style Name 7_1">
    <vt:lpwstr>Springer - Vancouver</vt:lpwstr>
  </property>
  <property fmtid="{D5CDD505-2E9C-101B-9397-08002B2CF9AE}" pid="18" name="Mendeley Recent Style Id 8_1">
    <vt:lpwstr>http://www.zotero.org/styles/springer-vancouver-brackets</vt:lpwstr>
  </property>
  <property fmtid="{D5CDD505-2E9C-101B-9397-08002B2CF9AE}" pid="19" name="Mendeley Recent Style Name 8_1">
    <vt:lpwstr>Springer - Vancouver (brackets)</vt:lpwstr>
  </property>
  <property fmtid="{D5CDD505-2E9C-101B-9397-08002B2CF9AE}" pid="20" name="Mendeley Recent Style Id 9_1">
    <vt:lpwstr>http://www.zotero.org/styles/vancouver</vt:lpwstr>
  </property>
  <property fmtid="{D5CDD505-2E9C-101B-9397-08002B2CF9AE}" pid="21" name="Mendeley Recent Style Name 9_1">
    <vt:lpwstr>Vancouver</vt:lpwstr>
  </property>
  <property fmtid="{D5CDD505-2E9C-101B-9397-08002B2CF9AE}" pid="22" name="Mendeley Document_1">
    <vt:lpwstr>True</vt:lpwstr>
  </property>
  <property fmtid="{D5CDD505-2E9C-101B-9397-08002B2CF9AE}" pid="23" name="Mendeley Unique User Id_1">
    <vt:lpwstr>b22351cc-4a36-31d0-bc96-ea0965c40988</vt:lpwstr>
  </property>
  <property fmtid="{D5CDD505-2E9C-101B-9397-08002B2CF9AE}" pid="24" name="Mendeley Citation Style_1">
    <vt:lpwstr>http://www.zotero.org/styles/springer-vancouver</vt:lpwstr>
  </property>
</Properties>
</file>